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Software Requirements Specification (SRS)</w:t>
      </w:r>
    </w:p>
    <w:p>
      <w:pPr>
        <w:spacing w:after="140"/>
      </w:pPr>
      <w:r>
        <w:t xml:space="preserve">Veterinary Management Platform. Version 1.0, 2026-10-13, written at the B-04 merge.</w:t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140"/>
      </w:pPr>
      <w:r>
        <w:t xml:space="preserve">This document states what the platform must do, as numbered, testable requirements. It is the reference for acceptance and for the traceability matrix in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TEST_PLAN.md</w:t>
      </w:r>
      <w:r>
        <w:t xml:space="preserve">. It does not restate design: how a requirement is met lives in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SDD.md</w:t>
      </w:r>
      <w:r>
        <w:t xml:space="preserve"> and the ADRs in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ARCHITECTURE.md</w:t>
      </w:r>
      <w:r>
        <w:t xml:space="preserve">.</w:t>
      </w:r>
    </w:p>
    <w:p>
      <w:pPr>
        <w:pStyle w:val="Heading2"/>
      </w:pPr>
      <w:r>
        <w:t xml:space="preserve">1.2 Relationship to other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3"/>
        <w:gridCol w:w="6407"/>
      </w:tblGrid>
      <w:tr>
        <w:trPr>
          <w:cantSplit/>
          <w:tblHeader/>
        </w:trPr>
        <w:tc>
          <w:tcPr>
            <w:tcW w:type="dxa" w:w="2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Document</w:t>
            </w:r>
          </w:p>
        </w:tc>
        <w:tc>
          <w:tcPr>
            <w:tcW w:type="dxa" w:w="6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</w:tr>
      <w:tr>
        <w:trPr>
          <w:cantSplit/>
          <w:tblHeader w:val="off"/>
        </w:trPr>
        <w:tc>
          <w:tcPr>
            <w:tcW w:type="dxa" w:w="2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PRODUCT.md</w:t>
            </w:r>
          </w:p>
        </w:tc>
        <w:tc>
          <w:tcPr>
            <w:tcW w:type="dxa" w:w="6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Vision, users, workflows (source for this SRS)</w:t>
            </w:r>
          </w:p>
        </w:tc>
      </w:tr>
      <w:tr>
        <w:trPr>
          <w:cantSplit/>
          <w:tblHeader w:val="off"/>
        </w:trPr>
        <w:tc>
          <w:tcPr>
            <w:tcW w:type="dxa" w:w="2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API.md</w:t>
            </w:r>
          </w:p>
        </w:tc>
        <w:tc>
          <w:tcPr>
            <w:tcW w:type="dxa" w:w="6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Narrative frontend/backend contract; wins over this SRS on exact HTTP behaviour</w:t>
            </w:r>
          </w:p>
        </w:tc>
      </w:tr>
      <w:tr>
        <w:trPr>
          <w:cantSplit/>
          <w:tblHeader w:val="off"/>
        </w:trPr>
        <w:tc>
          <w:tcPr>
            <w:tcW w:type="dxa" w:w="2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openapi.yaml</w:t>
            </w:r>
          </w:p>
        </w:tc>
        <w:tc>
          <w:tcPr>
            <w:tcW w:type="dxa" w:w="6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Machine-readable API specification of implemented endpoints</w:t>
            </w:r>
          </w:p>
        </w:tc>
      </w:tr>
      <w:tr>
        <w:trPr>
          <w:cantSplit/>
          <w:tblHeader w:val="off"/>
        </w:trPr>
        <w:tc>
          <w:tcPr>
            <w:tcW w:type="dxa" w:w="2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DATABASE.md</w:t>
            </w:r>
          </w:p>
        </w:tc>
        <w:tc>
          <w:tcPr>
            <w:tcW w:type="dxa" w:w="6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Data model and integrity rules</w:t>
            </w:r>
          </w:p>
        </w:tc>
      </w:tr>
      <w:tr>
        <w:trPr>
          <w:cantSplit/>
          <w:tblHeader w:val="off"/>
        </w:trPr>
        <w:tc>
          <w:tcPr>
            <w:tcW w:type="dxa" w:w="2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SECURITY.md</w:t>
            </w:r>
          </w:p>
        </w:tc>
        <w:tc>
          <w:tcPr>
            <w:tcW w:type="dxa" w:w="6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Security and privacy baseline</w:t>
            </w:r>
          </w:p>
        </w:tc>
      </w:tr>
      <w:tr>
        <w:trPr>
          <w:cantSplit/>
          <w:tblHeader w:val="off"/>
        </w:trPr>
        <w:tc>
          <w:tcPr>
            <w:tcW w:type="dxa" w:w="2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SDD.md</w:t>
            </w:r>
          </w:p>
        </w:tc>
        <w:tc>
          <w:tcPr>
            <w:tcW w:type="dxa" w:w="6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Software design</w:t>
            </w:r>
          </w:p>
        </w:tc>
      </w:tr>
      <w:tr>
        <w:trPr>
          <w:cantSplit/>
          <w:tblHeader w:val="off"/>
        </w:trPr>
        <w:tc>
          <w:tcPr>
            <w:tcW w:type="dxa" w:w="2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TEST_PLAN.md</w:t>
            </w:r>
          </w:p>
        </w:tc>
        <w:tc>
          <w:tcPr>
            <w:tcW w:type="dxa" w:w="6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Verification strategy and traceability</w:t>
            </w:r>
          </w:p>
        </w:tc>
      </w:tr>
      <w:tr>
        <w:trPr>
          <w:cantSplit/>
          <w:tblHeader w:val="off"/>
        </w:trPr>
        <w:tc>
          <w:tcPr>
            <w:tcW w:type="dxa" w:w="2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RUNBOOK.md</w:t>
            </w:r>
          </w:p>
        </w:tc>
        <w:tc>
          <w:tcPr>
            <w:tcW w:type="dxa" w:w="6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Operating procedures</w:t>
            </w:r>
          </w:p>
        </w:tc>
      </w:tr>
      <w:tr>
        <w:trPr>
          <w:cantSplit/>
          <w:tblHeader w:val="off"/>
        </w:trPr>
        <w:tc>
          <w:tcPr>
            <w:tcW w:type="dxa" w:w="2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ROADMAP.md</w:t>
            </w:r>
          </w:p>
        </w:tc>
        <w:tc>
          <w:tcPr>
            <w:tcW w:type="dxa" w:w="64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Milestones; each requirement below names the milestone that delivers it</w:t>
            </w:r>
          </w:p>
        </w:tc>
      </w:tr>
    </w:tbl>
    <w:p>
      <w:pPr>
        <w:spacing w:after="80"/>
      </w:pPr>
    </w:p>
    <w:p>
      <w:pPr>
        <w:spacing w:after="140"/>
      </w:pPr>
      <w:r>
        <w:t xml:space="preserve">When a requirement here conflicts with a more specific document, flag the conflict (AGENTS.md) and prefer the more specific, current one.</w:t>
      </w:r>
    </w:p>
    <w:p>
      <w:pPr>
        <w:pStyle w:val="Heading2"/>
      </w:pPr>
      <w:r>
        <w:t xml:space="preserve">1.3 Scope</w:t>
      </w:r>
    </w:p>
    <w:p>
      <w:pPr>
        <w:spacing w:after="140"/>
      </w:pPr>
      <w:r>
        <w:t xml:space="preserve">A multi-tenant web application for veterinary clinics: staff accounts and access control, clients and patients, scheduling, clinical records, billing, inventory, notifications, reporting, settings and audit. Out of scope for the first release (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PRODUCT.md</w:t>
      </w:r>
      <w:r>
        <w:t xml:space="preserve"> section 6,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ROADMAP.md</w:t>
      </w:r>
      <w:r>
        <w:t xml:space="preserve"> "Future candidates"): multi-location enterprise features, client-facing apps and online booking, payment gateways, accounting, laboratory or pharmacy integrations, AI features, telemedicine.</w:t>
      </w:r>
    </w:p>
    <w:p>
      <w:pPr>
        <w:pStyle w:val="Heading2"/>
      </w:pPr>
      <w:r>
        <w:t xml:space="preserve">1.4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2"/>
        <w:gridCol w:w="7408"/>
      </w:tblGrid>
      <w:tr>
        <w:trPr>
          <w:cantSplit/>
          <w:tblHeader/>
        </w:trPr>
        <w:tc>
          <w:tcPr>
            <w:tcW w:type="dxa" w:w="1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Term</w:t>
            </w:r>
          </w:p>
        </w:tc>
        <w:tc>
          <w:tcPr>
            <w:tcW w:type="dxa" w:w="7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  <w:tblHeader w:val="off"/>
        </w:trPr>
        <w:tc>
          <w:tcPr>
            <w:tcW w:type="dxa" w:w="1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Clinic</w:t>
            </w:r>
          </w:p>
        </w:tc>
        <w:tc>
          <w:tcPr>
            <w:tcW w:type="dxa" w:w="7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 veterinary practice; the tenant. All business data belongs to exactly one clinic.</w:t>
            </w:r>
          </w:p>
        </w:tc>
      </w:tr>
      <w:tr>
        <w:trPr>
          <w:cantSplit/>
          <w:tblHeader w:val="off"/>
        </w:trPr>
        <w:tc>
          <w:tcPr>
            <w:tcW w:type="dxa" w:w="1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User / staff</w:t>
            </w:r>
          </w:p>
        </w:tc>
        <w:tc>
          <w:tcPr>
            <w:tcW w:type="dxa" w:w="7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 person with a login, belonging to one clinic.</w:t>
            </w:r>
          </w:p>
        </w:tc>
      </w:tr>
      <w:tr>
        <w:trPr>
          <w:cantSplit/>
          <w:tblHeader w:val="off"/>
        </w:trPr>
        <w:tc>
          <w:tcPr>
            <w:tcW w:type="dxa" w:w="1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Client</w:t>
            </w:r>
          </w:p>
        </w:tc>
        <w:tc>
          <w:tcPr>
            <w:tcW w:type="dxa" w:w="7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 pet owner (the clinic's customer).</w:t>
            </w:r>
          </w:p>
        </w:tc>
      </w:tr>
      <w:tr>
        <w:trPr>
          <w:cantSplit/>
          <w:tblHeader w:val="off"/>
        </w:trPr>
        <w:tc>
          <w:tcPr>
            <w:tcW w:type="dxa" w:w="1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Patient</w:t>
            </w:r>
          </w:p>
        </w:tc>
        <w:tc>
          <w:tcPr>
            <w:tcW w:type="dxa" w:w="7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An animal treated by the clinic.</w:t>
            </w:r>
          </w:p>
        </w:tc>
      </w:tr>
      <w:tr>
        <w:trPr>
          <w:cantSplit/>
          <w:tblHeader w:val="off"/>
        </w:trPr>
        <w:tc>
          <w:tcPr>
            <w:tcW w:type="dxa" w:w="1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Role</w:t>
            </w:r>
          </w:p>
        </w:tc>
        <w:tc>
          <w:tcPr>
            <w:tcW w:type="dxa" w:w="7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One of the fixed staff roles: Admin, Veterinarian, Nurse, Receptionist, Inventory.</w:t>
            </w:r>
          </w:p>
        </w:tc>
      </w:tr>
      <w:tr>
        <w:trPr>
          <w:cantSplit/>
          <w:tblHeader w:val="off"/>
        </w:trPr>
        <w:tc>
          <w:tcPr>
            <w:tcW w:type="dxa" w:w="1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Permission</w:t>
            </w:r>
          </w:p>
        </w:tc>
        <w:tc>
          <w:tcPr>
            <w:tcW w:type="dxa" w:w="7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 named capability (e.g.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users.manage</w:t>
            </w:r>
            <w:r>
              <w:rPr>
                <w:sz w:val="19"/>
                <w:szCs w:val="19"/>
              </w:rPr>
              <w:t xml:space="preserve">) granted to roles.</w:t>
            </w:r>
          </w:p>
        </w:tc>
      </w:tr>
      <w:tr>
        <w:trPr>
          <w:cantSplit/>
          <w:tblHeader w:val="off"/>
        </w:trPr>
        <w:tc>
          <w:tcPr>
            <w:tcW w:type="dxa" w:w="1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Session</w:t>
            </w:r>
          </w:p>
        </w:tc>
        <w:tc>
          <w:tcPr>
            <w:tcW w:type="dxa" w:w="7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 server-side sign-in record referenced by an HttpOnly cookie.</w:t>
            </w:r>
          </w:p>
        </w:tc>
      </w:tr>
      <w:tr>
        <w:trPr>
          <w:cantSplit/>
          <w:tblHeader w:val="off"/>
        </w:trPr>
        <w:tc>
          <w:tcPr>
            <w:tcW w:type="dxa" w:w="1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Audit entry</w:t>
            </w:r>
          </w:p>
        </w:tc>
        <w:tc>
          <w:tcPr>
            <w:tcW w:type="dxa" w:w="7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An append-only record of a security or business event.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1.5 Requirement conventions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IDs: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FR-&lt;area&gt;-&lt;n&gt;</w:t>
      </w:r>
      <w:r>
        <w:t xml:space="preserve"> functional,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NFR-&lt;area&gt;-&lt;n&gt;</w:t>
      </w:r>
      <w:r>
        <w:t xml:space="preserve"> non-functional,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C-&lt;n&gt;</w:t>
      </w:r>
      <w:r>
        <w:t xml:space="preserve"> constraints.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"must" is mandatory; "should" is expected unless a documented reason exists.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Status: </w:t>
      </w:r>
      <w:r>
        <w:rPr>
          <w:b/>
          <w:bCs/>
        </w:rPr>
        <w:t xml:space="preserve">Done</w:t>
      </w:r>
      <w:r>
        <w:t xml:space="preserve"> (implemented and tested), </w:t>
      </w:r>
      <w:r>
        <w:rPr>
          <w:b/>
          <w:bCs/>
        </w:rPr>
        <w:t xml:space="preserve">Planned</w:t>
      </w:r>
      <w:r>
        <w:t xml:space="preserve"> (milestone named), </w:t>
      </w:r>
      <w:r>
        <w:rPr>
          <w:b/>
          <w:bCs/>
        </w:rPr>
        <w:t xml:space="preserve">Open</w:t>
      </w:r>
      <w:r>
        <w:t xml:space="preserve"> (no milestone yet; needs a decision).</w:t>
      </w:r>
    </w:p>
    <w:p>
      <w:pPr>
        <w:spacing w:after="60"/>
      </w:pPr>
    </w:p>
    <w:p>
      <w:pPr>
        <w:pStyle w:val="Heading1"/>
      </w:pPr>
      <w:r>
        <w:t xml:space="preserve">2. Overall description</w:t>
      </w:r>
    </w:p>
    <w:p>
      <w:pPr>
        <w:pStyle w:val="Heading2"/>
      </w:pPr>
      <w:r>
        <w:t xml:space="preserve">2.1 Product perspective</w:t>
      </w:r>
    </w:p>
    <w:p>
      <w:pPr>
        <w:spacing w:after="140"/>
      </w:pPr>
      <w:r>
        <w:t xml:space="preserve">A modular-monolith ASP.NET Core API over PostgreSQL, consumed by a same-site web frontend (framework to be chosen in F-01). There is no public sign-up: clinics are provisioned by an operator.</w:t>
      </w:r>
    </w:p>
    <w:p>
      <w:pPr>
        <w:pStyle w:val="Heading2"/>
      </w:pPr>
      <w:r>
        <w:t xml:space="preserve">2.2 User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2"/>
        <w:gridCol w:w="2127"/>
        <w:gridCol w:w="4861"/>
      </w:tblGrid>
      <w:tr>
        <w:trPr>
          <w:cantSplit/>
          <w:tblHeader/>
        </w:trPr>
        <w:tc>
          <w:tcPr>
            <w:tcW w:type="dxa" w:w="2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Class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48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Main needs</w:t>
            </w:r>
          </w:p>
        </w:tc>
      </w:tr>
      <w:tr>
        <w:trPr>
          <w:cantSplit/>
          <w:tblHeader w:val="off"/>
        </w:trPr>
        <w:tc>
          <w:tcPr>
            <w:tcW w:type="dxa" w:w="2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Clinic administrator / owner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48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Staff, permissions, settings, finance, reports</w:t>
            </w:r>
          </w:p>
        </w:tc>
      </w:tr>
      <w:tr>
        <w:trPr>
          <w:cantSplit/>
          <w:tblHeader w:val="off"/>
        </w:trPr>
        <w:tc>
          <w:tcPr>
            <w:tcW w:type="dxa" w:w="2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Veterinarian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Veterinarian</w:t>
            </w:r>
          </w:p>
        </w:tc>
        <w:tc>
          <w:tcPr>
            <w:tcW w:type="dxa" w:w="48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Appointments, consultations, diagnoses, prescriptions, vaccinations</w:t>
            </w:r>
          </w:p>
        </w:tc>
      </w:tr>
      <w:tr>
        <w:trPr>
          <w:cantSplit/>
          <w:tblHeader w:val="off"/>
        </w:trPr>
        <w:tc>
          <w:tcPr>
            <w:tcW w:type="dxa" w:w="2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Nurse / technician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Nurse</w:t>
            </w:r>
          </w:p>
        </w:tc>
        <w:tc>
          <w:tcPr>
            <w:tcW w:type="dxa" w:w="48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Patient preparation, treatment records, inventory tasks</w:t>
            </w:r>
          </w:p>
        </w:tc>
      </w:tr>
      <w:tr>
        <w:trPr>
          <w:cantSplit/>
          <w:tblHeader w:val="off"/>
        </w:trPr>
        <w:tc>
          <w:tcPr>
            <w:tcW w:type="dxa" w:w="2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Receptionist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Receptionist</w:t>
            </w:r>
          </w:p>
        </w:tc>
        <w:tc>
          <w:tcPr>
            <w:tcW w:type="dxa" w:w="48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Clients, pets, appointments, check-in, billing</w:t>
            </w:r>
          </w:p>
        </w:tc>
      </w:tr>
      <w:tr>
        <w:trPr>
          <w:cantSplit/>
          <w:tblHeader w:val="off"/>
        </w:trPr>
        <w:tc>
          <w:tcPr>
            <w:tcW w:type="dxa" w:w="2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Inventory / pharmacy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Inventory</w:t>
            </w:r>
          </w:p>
        </w:tc>
        <w:tc>
          <w:tcPr>
            <w:tcW w:type="dxa" w:w="48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Products, stock, suppliers, purchasing</w:t>
            </w:r>
          </w:p>
        </w:tc>
      </w:tr>
      <w:tr>
        <w:trPr>
          <w:cantSplit/>
          <w:tblHeader w:val="off"/>
        </w:trPr>
        <w:tc>
          <w:tcPr>
            <w:tcW w:type="dxa" w:w="2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Platform operator</w:t>
            </w:r>
          </w:p>
        </w:tc>
        <w:tc>
          <w:tcPr>
            <w:tcW w:type="dxa" w:w="2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(none; CLI and infrastructure)</w:t>
            </w:r>
          </w:p>
        </w:tc>
        <w:tc>
          <w:tcPr>
            <w:tcW w:type="dxa" w:w="48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Provision clinics, deploy, back up, respond to incidents</w:t>
            </w:r>
          </w:p>
        </w:tc>
      </w:tr>
    </w:tbl>
    <w:p>
      <w:pPr>
        <w:spacing w:after="80"/>
      </w:pPr>
    </w:p>
    <w:p>
      <w:pPr>
        <w:spacing w:after="140"/>
      </w:pPr>
      <w:r>
        <w:t xml:space="preserve">A user may hold several roles; their permissions are the union.</w:t>
      </w:r>
    </w:p>
    <w:p>
      <w:pPr>
        <w:pStyle w:val="Heading2"/>
      </w:pPr>
      <w:r>
        <w:t xml:space="preserve">2.3 Operating environment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Server: .NET 10 runtime, PostgreSQL 16+ (18 in development and tests), Linux or Windows host or container.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Client: current evergreen desktop and mobile browsers. HTTPS only.</w:t>
      </w:r>
    </w:p>
    <w:p>
      <w:pPr>
        <w:spacing w:after="60"/>
      </w:pPr>
    </w:p>
    <w:p>
      <w:pPr>
        <w:pStyle w:val="Heading2"/>
      </w:pPr>
      <w:r>
        <w:t xml:space="preserve">2.4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"/>
        <w:gridCol w:w="8732"/>
      </w:tblGrid>
      <w:tr>
        <w:trPr>
          <w:cantSplit/>
          <w:tblHeader/>
        </w:trPr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8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Constraint</w:t>
            </w:r>
          </w:p>
        </w:tc>
      </w:tr>
      <w:tr>
        <w:trPr>
          <w:cantSplit/>
          <w:tblHeader w:val="off"/>
        </w:trPr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C-1</w:t>
            </w:r>
          </w:p>
        </w:tc>
        <w:tc>
          <w:tcPr>
            <w:tcW w:type="dxa" w:w="8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Backend: .NET 10, ASP.NET Core controllers, single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VetPlatform.Api</w:t>
            </w:r>
            <w:r>
              <w:rPr>
                <w:sz w:val="19"/>
                <w:szCs w:val="19"/>
              </w:rPr>
              <w:t xml:space="preserve"> project (ADR-001).</w:t>
            </w:r>
          </w:p>
        </w:tc>
      </w:tr>
      <w:tr>
        <w:trPr>
          <w:cantSplit/>
          <w:tblHeader w:val="off"/>
        </w:trPr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C-2</w:t>
            </w:r>
          </w:p>
        </w:tc>
        <w:tc>
          <w:tcPr>
            <w:tcW w:type="dxa" w:w="8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Database: PostgreSQL via EF Core; snake_case, UUIDv7 keys,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timestamptz</w:t>
            </w:r>
            <w:r>
              <w:rPr>
                <w:sz w:val="19"/>
                <w:szCs w:val="19"/>
              </w:rPr>
              <w:t xml:space="preserve"> UTC, money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numeric(19,4)</w:t>
            </w:r>
            <w:r>
              <w:rPr>
                <w:sz w:val="19"/>
                <w:szCs w:val="19"/>
              </w:rPr>
              <w:t xml:space="preserve"> (ADR-002).</w:t>
            </w:r>
          </w:p>
        </w:tc>
      </w:tr>
      <w:tr>
        <w:trPr>
          <w:cantSplit/>
          <w:tblHeader w:val="off"/>
        </w:trPr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C-3</w:t>
            </w:r>
          </w:p>
        </w:tc>
        <w:tc>
          <w:tcPr>
            <w:tcW w:type="dxa" w:w="8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Frontend and API are served from the same site; the API has no CORS (ADR-003).</w:t>
            </w:r>
          </w:p>
        </w:tc>
      </w:tr>
      <w:tr>
        <w:trPr>
          <w:cantSplit/>
          <w:tblHeader w:val="off"/>
        </w:trPr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C-4</w:t>
            </w:r>
          </w:p>
        </w:tc>
        <w:tc>
          <w:tcPr>
            <w:tcW w:type="dxa" w:w="8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HTTPS everywhere, including local development.</w:t>
            </w:r>
          </w:p>
        </w:tc>
      </w:tr>
      <w:tr>
        <w:trPr>
          <w:cantSplit/>
          <w:tblHeader w:val="off"/>
        </w:trPr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C-5</w:t>
            </w:r>
          </w:p>
        </w:tc>
        <w:tc>
          <w:tcPr>
            <w:tcW w:type="dxa" w:w="8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Schema changes only through reviewed EF Core migrations; the app never migrates on startup.</w:t>
            </w:r>
          </w:p>
        </w:tc>
      </w:tr>
      <w:tr>
        <w:trPr>
          <w:cantSplit/>
          <w:tblHeader w:val="off"/>
        </w:trPr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C-6</w:t>
            </w:r>
          </w:p>
        </w:tc>
        <w:tc>
          <w:tcPr>
            <w:tcW w:type="dxa" w:w="8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No secrets in source control.</w:t>
            </w:r>
          </w:p>
        </w:tc>
      </w:tr>
      <w:tr>
        <w:trPr>
          <w:cantSplit/>
          <w:tblHeader w:val="off"/>
        </w:trPr>
        <w:tc>
          <w:tcPr>
            <w:tcW w:type="dxa" w:w="6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C-7</w:t>
            </w:r>
          </w:p>
        </w:tc>
        <w:tc>
          <w:tcPr>
            <w:tcW w:type="dxa" w:w="8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Emails are unique platform-wide: one account belongs to one clinic.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2.5 Assumptions and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clinic operates in one timezone and one currency (to be configured in B-26).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and SMS delivery providers are not chosen; notifications (B-25) depend on that choice.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storage provider for attachments is not chosen (decision due in B-15).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Applicable privacy and veterinary record-keeping regulations depend on the deployment jurisdiction and must be reviewed before production (README "Important").</w:t>
      </w:r>
    </w:p>
    <w:p>
      <w:pPr>
        <w:spacing w:after="60"/>
      </w:pPr>
    </w:p>
    <w:p>
      <w:pPr>
        <w:pStyle w:val="Heading1"/>
      </w:pPr>
      <w:r>
        <w:t xml:space="preserve">3. Functional requirements</w:t>
      </w:r>
    </w:p>
    <w:p>
      <w:pPr>
        <w:pStyle w:val="Heading2"/>
      </w:pPr>
      <w:r>
        <w:t xml:space="preserve">3.1 Authentication (FR-AUTH) — B-03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7299"/>
        <w:gridCol w:w="938"/>
      </w:tblGrid>
      <w:tr>
        <w:trPr>
          <w:cantSplit/>
          <w:tblHeader/>
        </w:trP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7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  <w:tblHeader w:val="off"/>
        </w:trP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FR-AUTH-1</w:t>
            </w:r>
          </w:p>
        </w:tc>
        <w:tc>
          <w:tcPr>
            <w:tcW w:type="dxa" w:w="7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 user signs in with email and password. Email matching ignores case and surrounding spaces.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Done</w:t>
            </w:r>
          </w:p>
        </w:tc>
      </w:tr>
      <w:tr>
        <w:trPr>
          <w:cantSplit/>
          <w:tblHeader w:val="off"/>
        </w:trP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FR-AUTH-2</w:t>
            </w:r>
          </w:p>
        </w:tc>
        <w:tc>
          <w:tcPr>
            <w:tcW w:type="dxa" w:w="7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Every sign-in failure (unknown email, wrong password, locked, disabled user, suspended clinic) returns the same response, and the response time must not reveal which.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Done</w:t>
            </w:r>
          </w:p>
        </w:tc>
      </w:tr>
      <w:tr>
        <w:trPr>
          <w:cantSplit/>
          <w:tblHeader w:val="off"/>
        </w:trP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FR-AUTH-3</w:t>
            </w:r>
          </w:p>
        </w:tc>
        <w:tc>
          <w:tcPr>
            <w:tcW w:type="dxa" w:w="7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5 consecutive wrong passwords lock the account for 15 minutes; a successful sign-in resets the count. Concurrent guesses must not bypass the lock.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Done</w:t>
            </w:r>
          </w:p>
        </w:tc>
      </w:tr>
      <w:tr>
        <w:trPr>
          <w:cantSplit/>
          <w:tblHeader w:val="off"/>
        </w:trP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FR-AUTH-4</w:t>
            </w:r>
          </w:p>
        </w:tc>
        <w:tc>
          <w:tcPr>
            <w:tcW w:type="dxa" w:w="7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Sign-in attempts are limited to 10 per minute per client address (IPv6 grouped by /64); excess requests get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429</w:t>
            </w:r>
            <w:r>
              <w:rPr>
                <w:sz w:val="19"/>
                <w:szCs w:val="19"/>
              </w:rPr>
              <w:t xml:space="preserve"> with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Retry-After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Done</w:t>
            </w:r>
          </w:p>
        </w:tc>
      </w:tr>
      <w:tr>
        <w:trPr>
          <w:cantSplit/>
          <w:tblHeader w:val="off"/>
        </w:trP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FR-AUTH-5</w:t>
            </w:r>
          </w:p>
        </w:tc>
        <w:tc>
          <w:tcPr>
            <w:tcW w:type="dxa" w:w="7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 session ends after 2 hours idle, 12 hours after sign-in, on logout, or immediately when the user is disabled or the clinic suspended.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Done</w:t>
            </w:r>
          </w:p>
        </w:tc>
      </w:tr>
      <w:tr>
        <w:trPr>
          <w:cantSplit/>
          <w:tblHeader w:val="off"/>
        </w:trP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FR-AUTH-6</w:t>
            </w:r>
          </w:p>
        </w:tc>
        <w:tc>
          <w:tcPr>
            <w:tcW w:type="dxa" w:w="7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Logout revokes the session server-side; a replayed cookie is rejected.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Done</w:t>
            </w:r>
          </w:p>
        </w:tc>
      </w:tr>
      <w:tr>
        <w:trPr>
          <w:cantSplit/>
          <w:tblHeader w:val="off"/>
        </w:trP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FR-AUTH-7</w:t>
            </w:r>
          </w:p>
        </w:tc>
        <w:tc>
          <w:tcPr>
            <w:tcW w:type="dxa" w:w="7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Signing in again from the same browser replaces the previous session.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Done</w:t>
            </w:r>
          </w:p>
        </w:tc>
      </w:tr>
      <w:tr>
        <w:trPr>
          <w:cantSplit/>
          <w:tblHeader w:val="off"/>
        </w:trP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FR-AUTH-8</w:t>
            </w:r>
          </w:p>
        </w:tc>
        <w:tc>
          <w:tcPr>
            <w:tcW w:type="dxa" w:w="7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 signed-in user can see their identity, clinic, roles and permissions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GET /api/auth/me</w:t>
            </w:r>
            <w:r>
              <w:rPr>
                <w:sz w:val="19"/>
                <w:szCs w:val="19"/>
              </w:rPr>
              <w:t xml:space="preserve">).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Done</w:t>
            </w:r>
          </w:p>
        </w:tc>
      </w:tr>
      <w:tr>
        <w:trPr>
          <w:cantSplit/>
          <w:tblHeader w:val="off"/>
        </w:trP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FR-AUTH-9</w:t>
            </w:r>
          </w:p>
        </w:tc>
        <w:tc>
          <w:tcPr>
            <w:tcW w:type="dxa" w:w="7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 signed-in user can change their password by giving the current one; other sessions are signed out, the current one is kept. Wrong current passwords count toward lockout; the locking attempt signs out every session.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Done</w:t>
            </w:r>
          </w:p>
        </w:tc>
      </w:tr>
      <w:tr>
        <w:trPr>
          <w:cantSplit/>
          <w:tblHeader w:val="off"/>
        </w:trP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FR-AUTH-10</w:t>
            </w:r>
          </w:p>
        </w:tc>
        <w:tc>
          <w:tcPr>
            <w:tcW w:type="dxa" w:w="7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Administrator-initiated password reset and "must change password at next sign-in".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Open (needs B-25 for email)</w:t>
            </w:r>
          </w:p>
        </w:tc>
      </w:tr>
      <w:tr>
        <w:trPr>
          <w:cantSplit/>
          <w:tblHeader w:val="off"/>
        </w:trP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FR-AUTH-11</w:t>
            </w:r>
          </w:p>
        </w:tc>
        <w:tc>
          <w:tcPr>
            <w:tcW w:type="dxa" w:w="7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Self-service "forgot password" by email.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Open (needs B-25)</w:t>
            </w:r>
          </w:p>
        </w:tc>
      </w:tr>
      <w:tr>
        <w:trPr>
          <w:cantSplit/>
          <w:tblHeader w:val="off"/>
        </w:trPr>
        <w:tc>
          <w:tcPr>
            <w:tcW w:type="dxa" w:w="11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FR-AUTH-12</w:t>
            </w:r>
          </w:p>
        </w:tc>
        <w:tc>
          <w:tcPr>
            <w:tcW w:type="dxa" w:w="72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Multi-factor authentication.</w:t>
            </w:r>
          </w:p>
        </w:tc>
        <w:tc>
          <w:tcPr>
            <w:tcW w:type="dxa" w:w="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Open (future)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3.2 Users, roles and permissions (FR-USR) — B-04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5"/>
        <w:gridCol w:w="7068"/>
        <w:gridCol w:w="1257"/>
      </w:tblGrid>
      <w:tr>
        <w:trPr>
          <w:cantSplit/>
          <w:tblHeader/>
        </w:trPr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7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  <w:tblHeader w:val="off"/>
        </w:trPr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FR-USR-1</w:t>
            </w:r>
          </w:p>
        </w:tc>
        <w:tc>
          <w:tcPr>
            <w:tcW w:type="dxa" w:w="7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An operator can create a clinic and its first administrator from the command line; the password is never passed as an argument.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Done</w:t>
            </w:r>
          </w:p>
        </w:tc>
      </w:tr>
      <w:tr>
        <w:trPr>
          <w:cantSplit/>
          <w:tblHeader w:val="off"/>
        </w:trPr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FR-USR-2</w:t>
            </w:r>
          </w:p>
        </w:tc>
        <w:tc>
          <w:tcPr>
            <w:tcW w:type="dxa" w:w="7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Users with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users.read</w:t>
            </w:r>
            <w:r>
              <w:rPr>
                <w:sz w:val="19"/>
                <w:szCs w:val="19"/>
              </w:rPr>
              <w:t xml:space="preserve"> can list the clinic's users with search (name/email), filter (status, role), sort and pagination, and view one user.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Done</w:t>
            </w:r>
          </w:p>
        </w:tc>
      </w:tr>
      <w:tr>
        <w:trPr>
          <w:cantSplit/>
          <w:tblHeader w:val="off"/>
        </w:trPr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FR-USR-3</w:t>
            </w:r>
          </w:p>
        </w:tc>
        <w:tc>
          <w:tcPr>
            <w:tcW w:type="dxa" w:w="7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Users with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users.manage</w:t>
            </w:r>
            <w:r>
              <w:rPr>
                <w:sz w:val="19"/>
                <w:szCs w:val="19"/>
              </w:rPr>
              <w:t xml:space="preserve"> can create users (name, email, optional phone, initial password, at least one role).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Done</w:t>
            </w:r>
          </w:p>
        </w:tc>
      </w:tr>
      <w:tr>
        <w:trPr>
          <w:cantSplit/>
          <w:tblHeader w:val="off"/>
        </w:trPr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FR-USR-4</w:t>
            </w:r>
          </w:p>
        </w:tc>
        <w:tc>
          <w:tcPr>
            <w:tcW w:type="dxa" w:w="7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Users with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users.manage</w:t>
            </w:r>
            <w:r>
              <w:rPr>
                <w:sz w:val="19"/>
                <w:szCs w:val="19"/>
              </w:rPr>
              <w:t xml:space="preserve"> can update name, email, phone and status, and replace a user's roles.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Done</w:t>
            </w:r>
          </w:p>
        </w:tc>
      </w:tr>
      <w:tr>
        <w:trPr>
          <w:cantSplit/>
          <w:tblHeader w:val="off"/>
        </w:trPr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FR-USR-5</w:t>
            </w:r>
          </w:p>
        </w:tc>
        <w:tc>
          <w:tcPr>
            <w:tcW w:type="dxa" w:w="7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Disabling a user ends all their sessions and blocks sign-in; re-enabling does not revive old sessions.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Done</w:t>
            </w:r>
          </w:p>
        </w:tc>
      </w:tr>
      <w:tr>
        <w:trPr>
          <w:cantSplit/>
          <w:tblHeader w:val="off"/>
        </w:trPr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FR-USR-6</w:t>
            </w:r>
          </w:p>
        </w:tc>
        <w:tc>
          <w:tcPr>
            <w:tcW w:type="dxa" w:w="7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 clinic always keeps at least one active administrator; an administrator cannot disable themselves. Concurrent changes must not violate this.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Done</w:t>
            </w:r>
          </w:p>
        </w:tc>
      </w:tr>
      <w:tr>
        <w:trPr>
          <w:cantSplit/>
          <w:tblHeader w:val="off"/>
        </w:trPr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FR-USR-7</w:t>
            </w:r>
          </w:p>
        </w:tc>
        <w:tc>
          <w:tcPr>
            <w:tcW w:type="dxa" w:w="7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Role and status changes apply to the affected user's next request.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Done</w:t>
            </w:r>
          </w:p>
        </w:tc>
      </w:tr>
      <w:tr>
        <w:trPr>
          <w:cantSplit/>
          <w:tblHeader w:val="off"/>
        </w:trPr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FR-USR-8</w:t>
            </w:r>
          </w:p>
        </w:tc>
        <w:tc>
          <w:tcPr>
            <w:tcW w:type="dxa" w:w="7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Permissions are granted to roles in code; each milestone adds the permissions it needs.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Done (mechanism)</w:t>
            </w:r>
          </w:p>
        </w:tc>
      </w:tr>
      <w:tr>
        <w:trPr>
          <w:cantSplit/>
          <w:tblHeader w:val="off"/>
        </w:trPr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FR-USR-9</w:t>
            </w:r>
          </w:p>
        </w:tc>
        <w:tc>
          <w:tcPr>
            <w:tcW w:type="dxa" w:w="7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Clinics can define custom roles.</w:t>
            </w:r>
          </w:p>
        </w:tc>
        <w:tc>
          <w:tcPr>
            <w:tcW w:type="dxa" w:w="1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Open (not planned; ADR-004)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3.3 Clients (FR-CLI) — B-05, F-04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7"/>
        <w:gridCol w:w="7262"/>
        <w:gridCol w:w="1021"/>
      </w:tblGrid>
      <w:tr>
        <w:trPr>
          <w:cantSplit/>
          <w:tblHeader/>
        </w:trPr>
        <w:tc>
          <w:tcPr>
            <w:tcW w:type="dxa" w:w="1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7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  <w:tblHeader w:val="off"/>
        </w:trPr>
        <w:tc>
          <w:tcPr>
            <w:tcW w:type="dxa" w:w="1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FR-CLI-1</w:t>
            </w:r>
          </w:p>
        </w:tc>
        <w:tc>
          <w:tcPr>
            <w:tcW w:type="dxa" w:w="7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Authorised staff can create, view, update and deactivate clients (name, email, phone, address, preferred contact method, notes, status).</w:t>
            </w:r>
          </w:p>
        </w:tc>
        <w:tc>
          <w:tcPr>
            <w:tcW w:type="dxa" w:w="1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Planned</w:t>
            </w:r>
          </w:p>
        </w:tc>
      </w:tr>
      <w:tr>
        <w:trPr>
          <w:cantSplit/>
          <w:tblHeader w:val="off"/>
        </w:trPr>
        <w:tc>
          <w:tcPr>
            <w:tcW w:type="dxa" w:w="1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FR-CLI-2</w:t>
            </w:r>
          </w:p>
        </w:tc>
        <w:tc>
          <w:tcPr>
            <w:tcW w:type="dxa" w:w="7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Client lists support search, filtering, sorting and pagination (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API.md</w:t>
            </w:r>
            <w:r>
              <w:rPr>
                <w:sz w:val="19"/>
                <w:szCs w:val="19"/>
              </w:rPr>
              <w:t xml:space="preserve"> section 13).</w:t>
            </w:r>
          </w:p>
        </w:tc>
        <w:tc>
          <w:tcPr>
            <w:tcW w:type="dxa" w:w="1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Planned</w:t>
            </w:r>
          </w:p>
        </w:tc>
      </w:tr>
      <w:tr>
        <w:trPr>
          <w:cantSplit/>
          <w:tblHeader w:val="off"/>
        </w:trPr>
        <w:tc>
          <w:tcPr>
            <w:tcW w:type="dxa" w:w="10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FR-CLI-3</w:t>
            </w:r>
          </w:p>
        </w:tc>
        <w:tc>
          <w:tcPr>
            <w:tcW w:type="dxa" w:w="7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Clients are never physically deleted while they have patients, appointments, clinical or financial history.</w:t>
            </w:r>
          </w:p>
        </w:tc>
        <w:tc>
          <w:tcPr>
            <w:tcW w:type="dxa" w:w="10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Planned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3.4 Patients (FR-PAT) — B-06, B-07, F-05, F-06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6"/>
        <w:gridCol w:w="7402"/>
        <w:gridCol w:w="992"/>
      </w:tblGrid>
      <w:tr>
        <w:trPr>
          <w:cantSplit/>
          <w:tblHeader/>
        </w:trPr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7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W w:type="dxa" w:w="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  <w:tblHeader w:val="off"/>
        </w:trPr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FR-PAT-1</w:t>
            </w:r>
          </w:p>
        </w:tc>
        <w:tc>
          <w:tcPr>
            <w:tcW w:type="dxa" w:w="7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Authorised staff can create, view and update patients (name, species, breed, sex, reproductive status, date of birth, markings, microchip, weight, status, notes).</w:t>
            </w:r>
          </w:p>
        </w:tc>
        <w:tc>
          <w:tcPr>
            <w:tcW w:type="dxa" w:w="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Planned</w:t>
            </w:r>
          </w:p>
        </w:tc>
      </w:tr>
      <w:tr>
        <w:trPr>
          <w:cantSplit/>
          <w:tblHeader w:val="off"/>
        </w:trPr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FR-PAT-2</w:t>
            </w:r>
          </w:p>
        </w:tc>
        <w:tc>
          <w:tcPr>
            <w:tcW w:type="dxa" w:w="7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Each patient belongs to one primary client; the model must allow multiple responsible owners later.</w:t>
            </w:r>
          </w:p>
        </w:tc>
        <w:tc>
          <w:tcPr>
            <w:tcW w:type="dxa" w:w="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Planned</w:t>
            </w:r>
          </w:p>
        </w:tc>
      </w:tr>
      <w:tr>
        <w:trPr>
          <w:cantSplit/>
          <w:tblHeader w:val="off"/>
        </w:trPr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FR-PAT-3</w:t>
            </w:r>
          </w:p>
        </w:tc>
        <w:tc>
          <w:tcPr>
            <w:tcW w:type="dxa" w:w="7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Patient lists support search (including by client and microchip), filtering, sorting and pagination.</w:t>
            </w:r>
          </w:p>
        </w:tc>
        <w:tc>
          <w:tcPr>
            <w:tcW w:type="dxa" w:w="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Planned</w:t>
            </w:r>
          </w:p>
        </w:tc>
      </w:tr>
      <w:tr>
        <w:trPr>
          <w:cantSplit/>
          <w:tblHeader w:val="off"/>
        </w:trPr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FR-PAT-4</w:t>
            </w:r>
          </w:p>
        </w:tc>
        <w:tc>
          <w:tcPr>
            <w:tcW w:type="dxa" w:w="7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 patient history view aggregates consultations, diagnoses, treatments, prescriptions, vaccinations, attachments and billing.</w:t>
            </w:r>
          </w:p>
        </w:tc>
        <w:tc>
          <w:tcPr>
            <w:tcW w:type="dxa" w:w="9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Planned (B-07)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3.5 Scheduling (FR-SCH) — B-08..B-10, F-07..F-09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7"/>
        <w:gridCol w:w="7125"/>
        <w:gridCol w:w="1268"/>
      </w:tblGrid>
      <w:tr>
        <w:trPr>
          <w:cantSplit/>
          <w:tblHeader/>
        </w:trPr>
        <w:tc>
          <w:tcPr>
            <w:tcW w:type="dxa" w:w="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7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  <w:tblHeader w:val="off"/>
        </w:trPr>
        <w:tc>
          <w:tcPr>
            <w:tcW w:type="dxa" w:w="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FR-SCH-1</w:t>
            </w:r>
          </w:p>
        </w:tc>
        <w:tc>
          <w:tcPr>
            <w:tcW w:type="dxa" w:w="7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Veterinarian weekly availability and schedule exceptions (leave, closures) can be recorded.</w:t>
            </w:r>
          </w:p>
        </w:tc>
        <w:tc>
          <w:tcPr>
            <w:tcW w:type="dxa" w:w="1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Planned (B-08)</w:t>
            </w:r>
          </w:p>
        </w:tc>
      </w:tr>
      <w:tr>
        <w:trPr>
          <w:cantSplit/>
          <w:tblHeader w:val="off"/>
        </w:trPr>
        <w:tc>
          <w:tcPr>
            <w:tcW w:type="dxa" w:w="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FR-SCH-2</w:t>
            </w:r>
          </w:p>
        </w:tc>
        <w:tc>
          <w:tcPr>
            <w:tcW w:type="dxa" w:w="7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Appointments (patient, client, veterinarian, start, end, type, reason, notes) can be created, edited and rescheduled.</w:t>
            </w:r>
          </w:p>
        </w:tc>
        <w:tc>
          <w:tcPr>
            <w:tcW w:type="dxa" w:w="1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Planned (B-09)</w:t>
            </w:r>
          </w:p>
        </w:tc>
      </w:tr>
      <w:tr>
        <w:trPr>
          <w:cantSplit/>
          <w:tblHeader w:val="off"/>
        </w:trPr>
        <w:tc>
          <w:tcPr>
            <w:tcW w:type="dxa" w:w="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FR-SCH-3</w:t>
            </w:r>
          </w:p>
        </w:tc>
        <w:tc>
          <w:tcPr>
            <w:tcW w:type="dxa" w:w="7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The server rejects appointments outside availability, inside exceptions, or overlapping another appointment of the same veterinarian, including under concurrent booking.</w:t>
            </w:r>
          </w:p>
        </w:tc>
        <w:tc>
          <w:tcPr>
            <w:tcW w:type="dxa" w:w="1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Planned (B-09)</w:t>
            </w:r>
          </w:p>
        </w:tc>
      </w:tr>
      <w:tr>
        <w:trPr>
          <w:cantSplit/>
          <w:tblHeader w:val="off"/>
        </w:trPr>
        <w:tc>
          <w:tcPr>
            <w:tcW w:type="dxa" w:w="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FR-SCH-4</w:t>
            </w:r>
          </w:p>
        </w:tc>
        <w:tc>
          <w:tcPr>
            <w:tcW w:type="dxa" w:w="7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Appointment status follows a defined lifecycle: scheduled → checked-in → completed, or cancelled / no-show. Invalid transitions are rejected.</w:t>
            </w:r>
          </w:p>
        </w:tc>
        <w:tc>
          <w:tcPr>
            <w:tcW w:type="dxa" w:w="1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Planned (B-10)</w:t>
            </w:r>
          </w:p>
        </w:tc>
      </w:tr>
      <w:tr>
        <w:trPr>
          <w:cantSplit/>
          <w:tblHeader w:val="off"/>
        </w:trPr>
        <w:tc>
          <w:tcPr>
            <w:tcW w:type="dxa" w:w="9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FR-SCH-5</w:t>
            </w:r>
          </w:p>
        </w:tc>
        <w:tc>
          <w:tcPr>
            <w:tcW w:type="dxa" w:w="71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Calendar day and week views, filterable by veterinarian.</w:t>
            </w:r>
          </w:p>
        </w:tc>
        <w:tc>
          <w:tcPr>
            <w:tcW w:type="dxa" w:w="1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Planned (F-07)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3.6 Clinical records (FR-CLN) — B-11..B-15, F-10..F-13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"/>
        <w:gridCol w:w="7054"/>
        <w:gridCol w:w="1286"/>
      </w:tblGrid>
      <w:tr>
        <w:trPr>
          <w:cantSplit/>
          <w:tblHeader/>
        </w:trPr>
        <w:tc>
          <w:tcPr>
            <w:tcW w:type="dxa" w:w="1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7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  <w:tblHeader w:val="off"/>
        </w:trPr>
        <w:tc>
          <w:tcPr>
            <w:tcW w:type="dxa" w:w="1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FR-CLN-1</w:t>
            </w:r>
          </w:p>
        </w:tc>
        <w:tc>
          <w:tcPr>
            <w:tcW w:type="dxa" w:w="7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 veterinarian can open a consultation for a patient (optionally from an appointment) and record SOAP notes.</w:t>
            </w:r>
          </w:p>
        </w:tc>
        <w:tc>
          <w:tcPr>
            <w:tcW w:type="dxa" w:w="1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Planned (B-11)</w:t>
            </w:r>
          </w:p>
        </w:tc>
      </w:tr>
      <w:tr>
        <w:trPr>
          <w:cantSplit/>
          <w:tblHeader w:val="off"/>
        </w:trPr>
        <w:tc>
          <w:tcPr>
            <w:tcW w:type="dxa" w:w="1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FR-CLN-2</w:t>
            </w:r>
          </w:p>
        </w:tc>
        <w:tc>
          <w:tcPr>
            <w:tcW w:type="dxa" w:w="7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Completed consultations are not destructively edited; corrections preserve history (append-oriented).</w:t>
            </w:r>
          </w:p>
        </w:tc>
        <w:tc>
          <w:tcPr>
            <w:tcW w:type="dxa" w:w="1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Planned (B-11)</w:t>
            </w:r>
          </w:p>
        </w:tc>
      </w:tr>
      <w:tr>
        <w:trPr>
          <w:cantSplit/>
          <w:tblHeader w:val="off"/>
        </w:trPr>
        <w:tc>
          <w:tcPr>
            <w:tcW w:type="dxa" w:w="1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FR-CLN-3</w:t>
            </w:r>
          </w:p>
        </w:tc>
        <w:tc>
          <w:tcPr>
            <w:tcW w:type="dxa" w:w="7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Diagnoses and treatments can be recorded against a consultation.</w:t>
            </w:r>
          </w:p>
        </w:tc>
        <w:tc>
          <w:tcPr>
            <w:tcW w:type="dxa" w:w="1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Planned (B-12)</w:t>
            </w:r>
          </w:p>
        </w:tc>
      </w:tr>
      <w:tr>
        <w:trPr>
          <w:cantSplit/>
          <w:tblHeader w:val="off"/>
        </w:trPr>
        <w:tc>
          <w:tcPr>
            <w:tcW w:type="dxa" w:w="1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FR-CLN-4</w:t>
            </w:r>
          </w:p>
        </w:tc>
        <w:tc>
          <w:tcPr>
            <w:tcW w:type="dxa" w:w="7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Prescriptions (medication, dosage, route, frequency, duration, quantity, instructions) can be issued by authorised clinicians.</w:t>
            </w:r>
          </w:p>
        </w:tc>
        <w:tc>
          <w:tcPr>
            <w:tcW w:type="dxa" w:w="1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Planned (B-13)</w:t>
            </w:r>
          </w:p>
        </w:tc>
      </w:tr>
      <w:tr>
        <w:trPr>
          <w:cantSplit/>
          <w:tblHeader w:val="off"/>
        </w:trPr>
        <w:tc>
          <w:tcPr>
            <w:tcW w:type="dxa" w:w="1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FR-CLN-5</w:t>
            </w:r>
          </w:p>
        </w:tc>
        <w:tc>
          <w:tcPr>
            <w:tcW w:type="dxa" w:w="7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Vaccinations (vaccine, administered date, next due date, lot, manufacturer) can be recorded with or without a consultation.</w:t>
            </w:r>
          </w:p>
        </w:tc>
        <w:tc>
          <w:tcPr>
            <w:tcW w:type="dxa" w:w="1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Planned (B-14)</w:t>
            </w:r>
          </w:p>
        </w:tc>
      </w:tr>
      <w:tr>
        <w:trPr>
          <w:cantSplit/>
          <w:tblHeader w:val="off"/>
        </w:trPr>
        <w:tc>
          <w:tcPr>
            <w:tcW w:type="dxa" w:w="1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FR-CLN-6</w:t>
            </w:r>
          </w:p>
        </w:tc>
        <w:tc>
          <w:tcPr>
            <w:tcW w:type="dxa" w:w="7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Files (images, documents) can be attached to patients, clients or consultations, with type and size validation and private storage.</w:t>
            </w:r>
          </w:p>
        </w:tc>
        <w:tc>
          <w:tcPr>
            <w:tcW w:type="dxa" w:w="1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Planned (B-15)</w:t>
            </w:r>
          </w:p>
        </w:tc>
      </w:tr>
      <w:tr>
        <w:trPr>
          <w:cantSplit/>
          <w:tblHeader w:val="off"/>
        </w:trPr>
        <w:tc>
          <w:tcPr>
            <w:tcW w:type="dxa" w:w="1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FR-CLN-7</w:t>
            </w:r>
          </w:p>
        </w:tc>
        <w:tc>
          <w:tcPr>
            <w:tcW w:type="dxa" w:w="7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Clinical notes can be added to a patient.</w:t>
            </w:r>
          </w:p>
        </w:tc>
        <w:tc>
          <w:tcPr>
            <w:tcW w:type="dxa" w:w="1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Planned (B-15)</w:t>
            </w:r>
          </w:p>
        </w:tc>
      </w:tr>
      <w:tr>
        <w:trPr>
          <w:cantSplit/>
          <w:tblHeader w:val="off"/>
        </w:trPr>
        <w:tc>
          <w:tcPr>
            <w:tcW w:type="dxa" w:w="1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FR-CLN-8</w:t>
            </w:r>
          </w:p>
        </w:tc>
        <w:tc>
          <w:tcPr>
            <w:tcW w:type="dxa" w:w="7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Every clinical read and write path is permission-checked; changes are audited.</w:t>
            </w:r>
          </w:p>
        </w:tc>
        <w:tc>
          <w:tcPr>
            <w:tcW w:type="dxa" w:w="1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Planned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3.7 Billing (FR-BIL) — B-16..B-18, F-14, F-15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9"/>
        <w:gridCol w:w="7308"/>
        <w:gridCol w:w="1133"/>
      </w:tblGrid>
      <w:tr>
        <w:trPr>
          <w:cantSplit/>
          <w:tblHeader/>
        </w:trPr>
        <w:tc>
          <w:tcPr>
            <w:tcW w:type="dxa" w:w="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7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  <w:tblHeader w:val="off"/>
        </w:trPr>
        <w:tc>
          <w:tcPr>
            <w:tcW w:type="dxa" w:w="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FR-BIL-1</w:t>
            </w:r>
          </w:p>
        </w:tc>
        <w:tc>
          <w:tcPr>
            <w:tcW w:type="dxa" w:w="7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Invoices with line items (services/products) can be created for a client and optionally a patient; invoice numbers are unique per clinic.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Planned (B-16)</w:t>
            </w:r>
          </w:p>
        </w:tc>
      </w:tr>
      <w:tr>
        <w:trPr>
          <w:cantSplit/>
          <w:tblHeader w:val="off"/>
        </w:trPr>
        <w:tc>
          <w:tcPr>
            <w:tcW w:type="dxa" w:w="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FR-BIL-2</w:t>
            </w:r>
          </w:p>
        </w:tc>
        <w:tc>
          <w:tcPr>
            <w:tcW w:type="dxa" w:w="7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Subtotal, discounts, tax, total and balance due are calculated by the server, using clinic tax configuration; client-supplied totals are ignored.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Planned (B-16)</w:t>
            </w:r>
          </w:p>
        </w:tc>
      </w:tr>
      <w:tr>
        <w:trPr>
          <w:cantSplit/>
          <w:tblHeader w:val="off"/>
        </w:trPr>
        <w:tc>
          <w:tcPr>
            <w:tcW w:type="dxa" w:w="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FR-BIL-3</w:t>
            </w:r>
          </w:p>
        </w:tc>
        <w:tc>
          <w:tcPr>
            <w:tcW w:type="dxa" w:w="7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Payments (amount, method, reference) can be recorded against an invoice; the balance updates atomically; overpayment rules are defined in B-17.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Planned (B-17)</w:t>
            </w:r>
          </w:p>
        </w:tc>
      </w:tr>
      <w:tr>
        <w:trPr>
          <w:cantSplit/>
          <w:tblHeader w:val="off"/>
        </w:trPr>
        <w:tc>
          <w:tcPr>
            <w:tcW w:type="dxa" w:w="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FR-BIL-4</w:t>
            </w:r>
          </w:p>
        </w:tc>
        <w:tc>
          <w:tcPr>
            <w:tcW w:type="dxa" w:w="7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Receipts can be produced; every invoice and payment change is audited.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Planned (B-18)</w:t>
            </w:r>
          </w:p>
        </w:tc>
      </w:tr>
      <w:tr>
        <w:trPr>
          <w:cantSplit/>
          <w:tblHeader w:val="off"/>
        </w:trPr>
        <w:tc>
          <w:tcPr>
            <w:tcW w:type="dxa" w:w="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FR-BIL-5</w:t>
            </w:r>
          </w:p>
        </w:tc>
        <w:tc>
          <w:tcPr>
            <w:tcW w:type="dxa" w:w="7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Issued invoices and payments are never physically deleted; corrections use adjustments or voids.</w:t>
            </w:r>
          </w:p>
        </w:tc>
        <w:tc>
          <w:tcPr>
            <w:tcW w:type="dxa" w:w="1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Planned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3.8 Inventory (FR-INV) — B-19..B-22, F-16..F-18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6"/>
        <w:gridCol w:w="6802"/>
        <w:gridCol w:w="1482"/>
      </w:tblGrid>
      <w:tr>
        <w:trPr>
          <w:cantSplit/>
          <w:tblHeader/>
        </w:trPr>
        <w:tc>
          <w:tcPr>
            <w:tcW w:type="dxa" w:w="1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6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  <w:tblHeader w:val="off"/>
        </w:trPr>
        <w:tc>
          <w:tcPr>
            <w:tcW w:type="dxa" w:w="1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FR-INV-1</w:t>
            </w:r>
          </w:p>
        </w:tc>
        <w:tc>
          <w:tcPr>
            <w:tcW w:type="dxa" w:w="6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Products (SKU, name, category, type, unit, reorder level, active) can be managed.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Planned (B-19)</w:t>
            </w:r>
          </w:p>
        </w:tc>
      </w:tr>
      <w:tr>
        <w:trPr>
          <w:cantSplit/>
          <w:tblHeader w:val="off"/>
        </w:trPr>
        <w:tc>
          <w:tcPr>
            <w:tcW w:type="dxa" w:w="1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FR-INV-2</w:t>
            </w:r>
          </w:p>
        </w:tc>
        <w:tc>
          <w:tcPr>
            <w:tcW w:type="dxa" w:w="6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Stock is held per lot with optional expiration date and location, and is changed only through recorded stock movements (receive, dispense, sell, adjust, return, expire).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Planned (B-19, B-20)</w:t>
            </w:r>
          </w:p>
        </w:tc>
      </w:tr>
      <w:tr>
        <w:trPr>
          <w:cantSplit/>
          <w:tblHeader w:val="off"/>
        </w:trPr>
        <w:tc>
          <w:tcPr>
            <w:tcW w:type="dxa" w:w="1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FR-INV-3</w:t>
            </w:r>
          </w:p>
        </w:tc>
        <w:tc>
          <w:tcPr>
            <w:tcW w:type="dxa" w:w="6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Stock may not go negative unless a documented rule allows it.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Planned (B-20)</w:t>
            </w:r>
          </w:p>
        </w:tc>
      </w:tr>
      <w:tr>
        <w:trPr>
          <w:cantSplit/>
          <w:tblHeader w:val="off"/>
        </w:trPr>
        <w:tc>
          <w:tcPr>
            <w:tcW w:type="dxa" w:w="1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FR-INV-4</w:t>
            </w:r>
          </w:p>
        </w:tc>
        <w:tc>
          <w:tcPr>
            <w:tcW w:type="dxa" w:w="6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Suppliers and purchase orders can be managed; receiving a purchase order creates stock movements.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Planned (B-21)</w:t>
            </w:r>
          </w:p>
        </w:tc>
      </w:tr>
      <w:tr>
        <w:trPr>
          <w:cantSplit/>
          <w:tblHeader w:val="off"/>
        </w:trPr>
        <w:tc>
          <w:tcPr>
            <w:tcW w:type="dxa" w:w="1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FR-INV-5</w:t>
            </w:r>
          </w:p>
        </w:tc>
        <w:tc>
          <w:tcPr>
            <w:tcW w:type="dxa" w:w="6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Low-stock (below reorder level) and expiring-soon queries are available.</w:t>
            </w:r>
          </w:p>
        </w:tc>
        <w:tc>
          <w:tcPr>
            <w:tcW w:type="dxa" w:w="1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Planned (B-22)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3.9 Notifications, reports, settings, audit — B-23..B-27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5"/>
        <w:gridCol w:w="7051"/>
        <w:gridCol w:w="1454"/>
      </w:tblGrid>
      <w:tr>
        <w:trPr>
          <w:cantSplit/>
          <w:tblHeader/>
        </w:trPr>
        <w:tc>
          <w:tcPr>
            <w:tcW w:type="dxa" w:w="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7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  <w:tblHeader w:val="off"/>
        </w:trPr>
        <w:tc>
          <w:tcPr>
            <w:tcW w:type="dxa" w:w="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FR-RPT-1</w:t>
            </w:r>
          </w:p>
        </w:tc>
        <w:tc>
          <w:tcPr>
            <w:tcW w:type="dxa" w:w="7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Operational reports (appointments, patients seen) and financial/inventory reports, scoped to the clinic and permission-checked.</w:t>
            </w:r>
          </w:p>
        </w:tc>
        <w:tc>
          <w:tcPr>
            <w:tcW w:type="dxa" w:w="1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Planned (B-23, B-24)</w:t>
            </w:r>
          </w:p>
        </w:tc>
      </w:tr>
      <w:tr>
        <w:trPr>
          <w:cantSplit/>
          <w:tblHeader w:val="off"/>
        </w:trPr>
        <w:tc>
          <w:tcPr>
            <w:tcW w:type="dxa" w:w="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FR-NOT-1</w:t>
            </w:r>
          </w:p>
        </w:tc>
        <w:tc>
          <w:tcPr>
            <w:tcW w:type="dxa" w:w="7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In-app notifications with per-user preferences; channel infrastructure for future email/SMS.</w:t>
            </w:r>
          </w:p>
        </w:tc>
        <w:tc>
          <w:tcPr>
            <w:tcW w:type="dxa" w:w="1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Planned (B-25)</w:t>
            </w:r>
          </w:p>
        </w:tc>
      </w:tr>
      <w:tr>
        <w:trPr>
          <w:cantSplit/>
          <w:tblHeader w:val="off"/>
        </w:trPr>
        <w:tc>
          <w:tcPr>
            <w:tcW w:type="dxa" w:w="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FR-SET-1</w:t>
            </w:r>
          </w:p>
        </w:tc>
        <w:tc>
          <w:tcPr>
            <w:tcW w:type="dxa" w:w="7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Administrators can manage clinic settings: legal name, contact, address, timezone, currency, tax configuration.</w:t>
            </w:r>
          </w:p>
        </w:tc>
        <w:tc>
          <w:tcPr>
            <w:tcW w:type="dxa" w:w="1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Planned (B-26)</w:t>
            </w:r>
          </w:p>
        </w:tc>
      </w:tr>
      <w:tr>
        <w:trPr>
          <w:cantSplit/>
          <w:tblHeader w:val="off"/>
        </w:trPr>
        <w:tc>
          <w:tcPr>
            <w:tcW w:type="dxa" w:w="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FR-AUD-1</w:t>
            </w:r>
          </w:p>
        </w:tc>
        <w:tc>
          <w:tcPr>
            <w:tcW w:type="dxa" w:w="7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The system records audit entries for authentication events, permission changes, clinical record changes, invoice/payment changes, stock adjustments, sensitive exports and configuration changes.</w:t>
            </w:r>
          </w:p>
        </w:tc>
        <w:tc>
          <w:tcPr>
            <w:tcW w:type="dxa" w:w="1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Done for auth and users; rest Planned</w:t>
            </w:r>
          </w:p>
        </w:tc>
      </w:tr>
      <w:tr>
        <w:trPr>
          <w:cantSplit/>
          <w:tblHeader w:val="off"/>
        </w:trPr>
        <w:tc>
          <w:tcPr>
            <w:tcW w:type="dxa" w:w="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FR-AUD-2</w:t>
            </w:r>
          </w:p>
        </w:tc>
        <w:tc>
          <w:tcPr>
            <w:tcW w:type="dxa" w:w="7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Authorised administrators can search the clinic's audit log by date, actor, action and entity.</w:t>
            </w:r>
          </w:p>
        </w:tc>
        <w:tc>
          <w:tcPr>
            <w:tcW w:type="dxa" w:w="14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Planned (B-27, F-22)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3.10 Dashboard and UI (FR-UI) — F-01..F-22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3"/>
        <w:gridCol w:w="7358"/>
        <w:gridCol w:w="1079"/>
      </w:tblGrid>
      <w:tr>
        <w:trPr>
          <w:cantSplit/>
          <w:tblHeader/>
        </w:trPr>
        <w:tc>
          <w:tcPr>
            <w:tcW w:type="dxa" w:w="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7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  <w:tblHeader w:val="off"/>
        </w:trPr>
        <w:tc>
          <w:tcPr>
            <w:tcW w:type="dxa" w:w="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FR-UI-1</w:t>
            </w:r>
          </w:p>
        </w:tc>
        <w:tc>
          <w:tcPr>
            <w:tcW w:type="dxa" w:w="7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Primary navigation per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UI.md</w:t>
            </w:r>
            <w:r>
              <w:rPr>
                <w:sz w:val="19"/>
                <w:szCs w:val="19"/>
              </w:rPr>
              <w:t xml:space="preserve"> section 2; items hidden when the user lacks the permission.</w:t>
            </w:r>
          </w:p>
        </w:tc>
        <w:tc>
          <w:tcPr>
            <w:tcW w:type="dxa" w:w="1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Planned (F-03)</w:t>
            </w:r>
          </w:p>
        </w:tc>
      </w:tr>
      <w:tr>
        <w:trPr>
          <w:cantSplit/>
          <w:tblHeader w:val="off"/>
        </w:trPr>
        <w:tc>
          <w:tcPr>
            <w:tcW w:type="dxa" w:w="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FR-UI-2</w:t>
            </w:r>
          </w:p>
        </w:tc>
        <w:tc>
          <w:tcPr>
            <w:tcW w:type="dxa" w:w="7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Dashboard shows today's and upcoming appointments, patients needing attention, outstanding balances, low-stock and expiring items, quick actions.</w:t>
            </w:r>
          </w:p>
        </w:tc>
        <w:tc>
          <w:tcPr>
            <w:tcW w:type="dxa" w:w="1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Planned</w:t>
            </w:r>
          </w:p>
        </w:tc>
      </w:tr>
      <w:tr>
        <w:trPr>
          <w:cantSplit/>
          <w:tblHeader w:val="off"/>
        </w:trPr>
        <w:tc>
          <w:tcPr>
            <w:tcW w:type="dxa" w:w="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FR-UI-3</w:t>
            </w:r>
          </w:p>
        </w:tc>
        <w:tc>
          <w:tcPr>
            <w:tcW w:type="dxa" w:w="7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Every async screen handles loading, empty, success, validation error, permission denied, not found and server/network error.</w:t>
            </w:r>
          </w:p>
        </w:tc>
        <w:tc>
          <w:tcPr>
            <w:tcW w:type="dxa" w:w="1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Planned</w:t>
            </w:r>
          </w:p>
        </w:tc>
      </w:tr>
      <w:tr>
        <w:trPr>
          <w:cantSplit/>
          <w:tblHeader w:val="off"/>
        </w:trPr>
        <w:tc>
          <w:tcPr>
            <w:tcW w:type="dxa" w:w="9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FR-UI-4</w:t>
            </w:r>
          </w:p>
        </w:tc>
        <w:tc>
          <w:tcPr>
            <w:tcW w:type="dxa" w:w="7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Public marketing pages follow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SEO.md</w:t>
            </w:r>
            <w:r>
              <w:rPr>
                <w:sz w:val="19"/>
                <w:szCs w:val="19"/>
              </w:rPr>
              <w:t xml:space="preserve">; authenticated pages are never indexed.</w:t>
            </w:r>
          </w:p>
        </w:tc>
        <w:tc>
          <w:tcPr>
            <w:tcW w:type="dxa" w:w="10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Planned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4. Non-functional requirements</w:t>
      </w:r>
    </w:p>
    <w:p>
      <w:pPr>
        <w:pStyle w:val="Heading2"/>
      </w:pPr>
      <w:r>
        <w:t xml:space="preserve">4.1 Security and privacy (NFR-SEC)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2"/>
        <w:gridCol w:w="6808"/>
        <w:gridCol w:w="1290"/>
      </w:tblGrid>
      <w:tr>
        <w:trPr>
          <w:cantSplit/>
          <w:tblHeader/>
        </w:trPr>
        <w:tc>
          <w:tcPr>
            <w:tcW w:type="dxa" w:w="1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6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  <w:tblHeader w:val="off"/>
        </w:trPr>
        <w:tc>
          <w:tcPr>
            <w:tcW w:type="dxa" w:w="1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NFR-SEC-1</w:t>
            </w:r>
          </w:p>
        </w:tc>
        <w:tc>
          <w:tcPr>
            <w:tcW w:type="dxa" w:w="6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Every endpoint requires a signed-in user unless explicitly documented as anonymous.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Done</w:t>
            </w:r>
          </w:p>
        </w:tc>
      </w:tr>
      <w:tr>
        <w:trPr>
          <w:cantSplit/>
          <w:tblHeader w:val="off"/>
        </w:trPr>
        <w:tc>
          <w:tcPr>
            <w:tcW w:type="dxa" w:w="1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NFR-SEC-2</w:t>
            </w:r>
          </w:p>
        </w:tc>
        <w:tc>
          <w:tcPr>
            <w:tcW w:type="dxa" w:w="6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 user of one clinic can never read or change another clinic's data; other clinics' records are reported as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404</w:t>
            </w:r>
            <w:r>
              <w:rPr>
                <w:sz w:val="19"/>
                <w:szCs w:val="19"/>
              </w:rPr>
              <w:t xml:space="preserve">. Enforced on both read and write paths.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Done (mechanism)</w:t>
            </w:r>
          </w:p>
        </w:tc>
      </w:tr>
      <w:tr>
        <w:trPr>
          <w:cantSplit/>
          <w:tblHeader w:val="off"/>
        </w:trPr>
        <w:tc>
          <w:tcPr>
            <w:tcW w:type="dxa" w:w="1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NFR-SEC-3</w:t>
            </w:r>
          </w:p>
        </w:tc>
        <w:tc>
          <w:tcPr>
            <w:tcW w:type="dxa" w:w="6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Every unsafe request carries a session-bound CSRF token.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Done</w:t>
            </w:r>
          </w:p>
        </w:tc>
      </w:tr>
      <w:tr>
        <w:trPr>
          <w:cantSplit/>
          <w:tblHeader w:val="off"/>
        </w:trPr>
        <w:tc>
          <w:tcPr>
            <w:tcW w:type="dxa" w:w="1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NFR-SEC-4</w:t>
            </w:r>
          </w:p>
        </w:tc>
        <w:tc>
          <w:tcPr>
            <w:tcW w:type="dxa" w:w="6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Session cookie is HttpOnly, Secure, SameSite=Strict, host-prefixed.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Done</w:t>
            </w:r>
          </w:p>
        </w:tc>
      </w:tr>
      <w:tr>
        <w:trPr>
          <w:cantSplit/>
          <w:tblHeader w:val="off"/>
        </w:trPr>
        <w:tc>
          <w:tcPr>
            <w:tcW w:type="dxa" w:w="1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NFR-SEC-5</w:t>
            </w:r>
          </w:p>
        </w:tc>
        <w:tc>
          <w:tcPr>
            <w:tcW w:type="dxa" w:w="6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Passwords hashed with PBKDF2 (ASP.NET Core Identity hasher); policy 12–1024 characters, not the email.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Done</w:t>
            </w:r>
          </w:p>
        </w:tc>
      </w:tr>
      <w:tr>
        <w:trPr>
          <w:cantSplit/>
          <w:tblHeader w:val="off"/>
        </w:trPr>
        <w:tc>
          <w:tcPr>
            <w:tcW w:type="dxa" w:w="1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NFR-SEC-6</w:t>
            </w:r>
          </w:p>
        </w:tc>
        <w:tc>
          <w:tcPr>
            <w:tcW w:type="dxa" w:w="6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Logs never contain passwords, tokens, session secrets, query strings, headers or bodies.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Done</w:t>
            </w:r>
          </w:p>
        </w:tc>
      </w:tr>
      <w:tr>
        <w:trPr>
          <w:cantSplit/>
          <w:tblHeader w:val="off"/>
        </w:trPr>
        <w:tc>
          <w:tcPr>
            <w:tcW w:type="dxa" w:w="1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NFR-SEC-7</w:t>
            </w:r>
          </w:p>
        </w:tc>
        <w:tc>
          <w:tcPr>
            <w:tcW w:type="dxa" w:w="6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Audit log is append-only at database level; entries commit atomically with the change they describe.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Done</w:t>
            </w:r>
          </w:p>
        </w:tc>
      </w:tr>
      <w:tr>
        <w:trPr>
          <w:cantSplit/>
          <w:tblHeader w:val="off"/>
        </w:trPr>
        <w:tc>
          <w:tcPr>
            <w:tcW w:type="dxa" w:w="1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NFR-SEC-8</w:t>
            </w:r>
          </w:p>
        </w:tc>
        <w:tc>
          <w:tcPr>
            <w:tcW w:type="dxa" w:w="6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Errors never expose stack traces or internals; unexpected errors are a generic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500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Done</w:t>
            </w:r>
          </w:p>
        </w:tc>
      </w:tr>
      <w:tr>
        <w:trPr>
          <w:cantSplit/>
          <w:tblHeader w:val="off"/>
        </w:trPr>
        <w:tc>
          <w:tcPr>
            <w:tcW w:type="dxa" w:w="1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NFR-SEC-9</w:t>
            </w:r>
          </w:p>
        </w:tc>
        <w:tc>
          <w:tcPr>
            <w:tcW w:type="dxa" w:w="6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Uploaded files are validated (type, size), stored privately and never executed.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Planned (B-15)</w:t>
            </w:r>
          </w:p>
        </w:tc>
      </w:tr>
      <w:tr>
        <w:trPr>
          <w:cantSplit/>
          <w:tblHeader w:val="off"/>
        </w:trPr>
        <w:tc>
          <w:tcPr>
            <w:tcW w:type="dxa" w:w="1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NFR-SEC-10</w:t>
            </w:r>
          </w:p>
        </w:tc>
        <w:tc>
          <w:tcPr>
            <w:tcW w:type="dxa" w:w="6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Production runs migrations and the API under separate database roles; the API role has only INSERT/SELECT on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audit_logs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Planned (X-05)</w:t>
            </w:r>
          </w:p>
        </w:tc>
      </w:tr>
      <w:tr>
        <w:trPr>
          <w:cantSplit/>
          <w:tblHeader w:val="off"/>
        </w:trPr>
        <w:tc>
          <w:tcPr>
            <w:tcW w:type="dxa" w:w="1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NFR-SEC-11</w:t>
            </w:r>
          </w:p>
        </w:tc>
        <w:tc>
          <w:tcPr>
            <w:tcW w:type="dxa" w:w="6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HSTS outside development; secure headers reviewed before release.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Partly done (HSTS)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4.2 Reliability and data integrity (NFR-REL)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1"/>
        <w:gridCol w:w="6432"/>
        <w:gridCol w:w="1637"/>
      </w:tblGrid>
      <w:tr>
        <w:trPr>
          <w:cantSplit/>
          <w:tblHeader/>
        </w:trPr>
        <w:tc>
          <w:tcPr>
            <w:tcW w:type="dxa" w:w="1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6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  <w:tblHeader w:val="off"/>
        </w:trPr>
        <w:tc>
          <w:tcPr>
            <w:tcW w:type="dxa" w:w="1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NFR-REL-1</w:t>
            </w:r>
          </w:p>
        </w:tc>
        <w:tc>
          <w:tcPr>
            <w:tcW w:type="dxa" w:w="6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Multi-record operations (booking, payments, stock movements) run in a single transaction.</w:t>
            </w:r>
          </w:p>
        </w:tc>
        <w:tc>
          <w:tcPr>
            <w:tcW w:type="dxa" w:w="1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Planned per milestone</w:t>
            </w:r>
          </w:p>
        </w:tc>
      </w:tr>
      <w:tr>
        <w:trPr>
          <w:cantSplit/>
          <w:tblHeader w:val="off"/>
        </w:trPr>
        <w:tc>
          <w:tcPr>
            <w:tcW w:type="dxa" w:w="1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NFR-REL-2</w:t>
            </w:r>
          </w:p>
        </w:tc>
        <w:tc>
          <w:tcPr>
            <w:tcW w:type="dxa" w:w="6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Foreign keys, CHECK constraints and unique indexes enforce integrity in the database, not only in code.</w:t>
            </w:r>
          </w:p>
        </w:tc>
        <w:tc>
          <w:tcPr>
            <w:tcW w:type="dxa" w:w="1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Done for identity</w:t>
            </w:r>
          </w:p>
        </w:tc>
      </w:tr>
      <w:tr>
        <w:trPr>
          <w:cantSplit/>
          <w:tblHeader w:val="off"/>
        </w:trPr>
        <w:tc>
          <w:tcPr>
            <w:tcW w:type="dxa" w:w="1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NFR-REL-3</w:t>
            </w:r>
          </w:p>
        </w:tc>
        <w:tc>
          <w:tcPr>
            <w:tcW w:type="dxa" w:w="6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Clinical, financial and audit history is not physically deleted.</w:t>
            </w:r>
          </w:p>
        </w:tc>
        <w:tc>
          <w:tcPr>
            <w:tcW w:type="dxa" w:w="1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Ongoing rule</w:t>
            </w:r>
          </w:p>
        </w:tc>
      </w:tr>
      <w:tr>
        <w:trPr>
          <w:cantSplit/>
          <w:tblHeader w:val="off"/>
        </w:trPr>
        <w:tc>
          <w:tcPr>
            <w:tcW w:type="dxa" w:w="1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NFR-REL-4</w:t>
            </w:r>
          </w:p>
        </w:tc>
        <w:tc>
          <w:tcPr>
            <w:tcW w:type="dxa" w:w="6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Backups with a verified restore procedure; target RPO ≤ 24 h, RTO ≤ 4 h until X-05 sets final values.</w:t>
            </w:r>
          </w:p>
        </w:tc>
        <w:tc>
          <w:tcPr>
            <w:tcW w:type="dxa" w:w="1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Planned (X-05)</w:t>
            </w:r>
          </w:p>
        </w:tc>
      </w:tr>
      <w:tr>
        <w:trPr>
          <w:cantSplit/>
          <w:tblHeader w:val="off"/>
        </w:trPr>
        <w:tc>
          <w:tcPr>
            <w:tcW w:type="dxa" w:w="12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NFR-REL-5</w:t>
            </w:r>
          </w:p>
        </w:tc>
        <w:tc>
          <w:tcPr>
            <w:tcW w:type="dxa" w:w="6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Health endpoint reports database reachability within 5 seconds.</w:t>
            </w:r>
          </w:p>
        </w:tc>
        <w:tc>
          <w:tcPr>
            <w:tcW w:type="dxa" w:w="1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Done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4.3 Performance (NFR-PERF)</w:t>
      </w:r>
    </w:p>
    <w:p>
      <w:pPr>
        <w:spacing w:after="140"/>
      </w:pPr>
      <w:r>
        <w:t xml:space="preserve">Targets for a single clinic of up to 50 concurrent staff; verified in X-04.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7"/>
        <w:gridCol w:w="6778"/>
        <w:gridCol w:w="1215"/>
      </w:tblGrid>
      <w:tr>
        <w:trPr>
          <w:cantSplit/>
          <w:tblHeader/>
        </w:trPr>
        <w:tc>
          <w:tcPr>
            <w:tcW w:type="dxa" w:w="13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6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  <w:tblHeader w:val="off"/>
        </w:trPr>
        <w:tc>
          <w:tcPr>
            <w:tcW w:type="dxa" w:w="13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NFR-PERF-1</w:t>
            </w:r>
          </w:p>
        </w:tc>
        <w:tc>
          <w:tcPr>
            <w:tcW w:type="dxa" w:w="6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95th percentile API latency ≤ 300 ms for reads and ≤ 500 ms for writes, excluding reports and uploads.</w:t>
            </w:r>
          </w:p>
        </w:tc>
        <w:tc>
          <w:tcPr>
            <w:tcW w:type="dxa" w:w="1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Planned (X-04)</w:t>
            </w:r>
          </w:p>
        </w:tc>
      </w:tr>
      <w:tr>
        <w:trPr>
          <w:cantSplit/>
          <w:tblHeader w:val="off"/>
        </w:trPr>
        <w:tc>
          <w:tcPr>
            <w:tcW w:type="dxa" w:w="13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NFR-PERF-2</w:t>
            </w:r>
          </w:p>
        </w:tc>
        <w:tc>
          <w:tcPr>
            <w:tcW w:type="dxa" w:w="6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List endpoints are paginated (max page size 100) and backed by indexes starting with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clinic_id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1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Done (users)</w:t>
            </w:r>
          </w:p>
        </w:tc>
      </w:tr>
      <w:tr>
        <w:trPr>
          <w:cantSplit/>
          <w:tblHeader w:val="off"/>
        </w:trPr>
        <w:tc>
          <w:tcPr>
            <w:tcW w:type="dxa" w:w="13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NFR-PERF-3</w:t>
            </w:r>
          </w:p>
        </w:tc>
        <w:tc>
          <w:tcPr>
            <w:tcW w:type="dxa" w:w="6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Session validation costs at most one indexed read per request and one write per session per minute.</w:t>
            </w:r>
          </w:p>
        </w:tc>
        <w:tc>
          <w:tcPr>
            <w:tcW w:type="dxa" w:w="1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Done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4.4 Usability and accessibility (NFR-UX)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1"/>
        <w:gridCol w:w="7156"/>
        <w:gridCol w:w="1073"/>
      </w:tblGrid>
      <w:tr>
        <w:trPr>
          <w:cantSplit/>
          <w:tblHeader/>
        </w:trPr>
        <w:tc>
          <w:tcPr>
            <w:tcW w:type="dxa" w:w="1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7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  <w:tblHeader w:val="off"/>
        </w:trPr>
        <w:tc>
          <w:tcPr>
            <w:tcW w:type="dxa" w:w="1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NFR-UX-1</w:t>
            </w:r>
          </w:p>
        </w:tc>
        <w:tc>
          <w:tcPr>
            <w:tcW w:type="dxa" w:w="7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WCAG 2.2 AA where practical: keyboard access, visible focus, labels, contrast, accessible errors.</w:t>
            </w:r>
          </w:p>
        </w:tc>
        <w:tc>
          <w:tcPr>
            <w:tcW w:type="dxa" w:w="1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Planned</w:t>
            </w:r>
          </w:p>
        </w:tc>
      </w:tr>
      <w:tr>
        <w:trPr>
          <w:cantSplit/>
          <w:tblHeader w:val="off"/>
        </w:trPr>
        <w:tc>
          <w:tcPr>
            <w:tcW w:type="dxa" w:w="1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NFR-UX-2</w:t>
            </w:r>
          </w:p>
        </w:tc>
        <w:tc>
          <w:tcPr>
            <w:tcW w:type="dxa" w:w="7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Responsive on desktop, tablet and mobile; appointments and patient lookup must work on phones.</w:t>
            </w:r>
          </w:p>
        </w:tc>
        <w:tc>
          <w:tcPr>
            <w:tcW w:type="dxa" w:w="1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Planned</w:t>
            </w:r>
          </w:p>
        </w:tc>
      </w:tr>
      <w:tr>
        <w:trPr>
          <w:cantSplit/>
          <w:tblHeader w:val="off"/>
        </w:trPr>
        <w:tc>
          <w:tcPr>
            <w:tcW w:type="dxa" w:w="1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NFR-UX-3</w:t>
            </w:r>
          </w:p>
        </w:tc>
        <w:tc>
          <w:tcPr>
            <w:tcW w:type="dxa" w:w="7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Human, clear language ("Client", "Patient"); validation shown next to the field; input kept after recoverable errors.</w:t>
            </w:r>
          </w:p>
        </w:tc>
        <w:tc>
          <w:tcPr>
            <w:tcW w:type="dxa" w:w="10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Planned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4.5 Maintainability and operability (NFR-OPS)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0"/>
        <w:gridCol w:w="6864"/>
        <w:gridCol w:w="1216"/>
      </w:tblGrid>
      <w:tr>
        <w:trPr>
          <w:cantSplit/>
          <w:tblHeader/>
        </w:trPr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6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  <w:tblHeader w:val="off"/>
        </w:trPr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NFR-OPS-1</w:t>
            </w:r>
          </w:p>
        </w:tc>
        <w:tc>
          <w:tcPr>
            <w:tcW w:type="dxa" w:w="6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Every response carries an </w:t>
            </w:r>
            <w:r>
              <w:rPr>
                <w:rFonts w:ascii="Consolas" w:cs="Consolas" w:eastAsia="Consolas" w:hAnsi="Consolas"/>
                <w:sz w:val="17"/>
                <w:szCs w:val="17"/>
                <w:shd w:fill="F2F2F2" w:color="auto" w:val="clear"/>
              </w:rPr>
              <w:t xml:space="preserve">X-Request-Id</w:t>
            </w:r>
            <w:r>
              <w:rPr>
                <w:sz w:val="19"/>
                <w:szCs w:val="19"/>
              </w:rPr>
              <w:t xml:space="preserve">, also present in error bodies and log scopes.</w:t>
            </w:r>
          </w:p>
        </w:tc>
        <w:tc>
          <w:tcPr>
            <w:tcW w:type="dxa" w:w="1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Done</w:t>
            </w:r>
          </w:p>
        </w:tc>
      </w:tr>
      <w:tr>
        <w:trPr>
          <w:cantSplit/>
          <w:tblHeader w:val="off"/>
        </w:trPr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NFR-OPS-2</w:t>
            </w:r>
          </w:p>
        </w:tc>
        <w:tc>
          <w:tcPr>
            <w:tcW w:type="dxa" w:w="6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Structured JSON logs outside development.</w:t>
            </w:r>
          </w:p>
        </w:tc>
        <w:tc>
          <w:tcPr>
            <w:tcW w:type="dxa" w:w="1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Done</w:t>
            </w:r>
          </w:p>
        </w:tc>
      </w:tr>
      <w:tr>
        <w:trPr>
          <w:cantSplit/>
          <w:tblHeader w:val="off"/>
        </w:trPr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NFR-OPS-3</w:t>
            </w:r>
          </w:p>
        </w:tc>
        <w:tc>
          <w:tcPr>
            <w:tcW w:type="dxa" w:w="6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Build passes with warnings as errors; automated tests cover authorization, tenant isolation and validation for every milestone.</w:t>
            </w:r>
          </w:p>
        </w:tc>
        <w:tc>
          <w:tcPr>
            <w:tcW w:type="dxa" w:w="1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Done (ongoing)</w:t>
            </w:r>
          </w:p>
        </w:tc>
      </w:tr>
      <w:tr>
        <w:trPr>
          <w:cantSplit/>
          <w:tblHeader w:val="off"/>
        </w:trPr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NFR-OPS-4</w:t>
            </w:r>
          </w:p>
        </w:tc>
        <w:tc>
          <w:tcPr>
            <w:tcW w:type="dxa" w:w="6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 test fails if the EF model and the latest migration disagree.</w:t>
            </w:r>
          </w:p>
        </w:tc>
        <w:tc>
          <w:tcPr>
            <w:tcW w:type="dxa" w:w="1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Done</w:t>
            </w:r>
          </w:p>
        </w:tc>
      </w:tr>
      <w:tr>
        <w:trPr>
          <w:cantSplit/>
          <w:tblHeader w:val="off"/>
        </w:trPr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NFR-OPS-5</w:t>
            </w:r>
          </w:p>
        </w:tc>
        <w:tc>
          <w:tcPr>
            <w:tcW w:type="dxa" w:w="6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Configuration via environment variables / secret store, validated at startup.</w:t>
            </w:r>
          </w:p>
        </w:tc>
        <w:tc>
          <w:tcPr>
            <w:tcW w:type="dxa" w:w="1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Done</w:t>
            </w:r>
          </w:p>
        </w:tc>
      </w:tr>
      <w:tr>
        <w:trPr>
          <w:cantSplit/>
          <w:tblHeader w:val="off"/>
        </w:trPr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NFR-OPS-6</w:t>
            </w:r>
          </w:p>
        </w:tc>
        <w:tc>
          <w:tcPr>
            <w:tcW w:type="dxa" w:w="6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Data Protection key ring persisted and encrypted so restarts do not sign users out; forwarded headers configured behind a proxy.</w:t>
            </w:r>
          </w:p>
        </w:tc>
        <w:tc>
          <w:tcPr>
            <w:tcW w:type="dxa" w:w="12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Planned (X-05)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5. External interface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User interface: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UI.md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API:</w:t>
      </w:r>
      <w:r>
        <w:t xml:space="preserve"> JSON over HTTPS under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/api</w:t>
      </w:r>
      <w:r>
        <w:t xml:space="preserve">; contract in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API.md</w:t>
      </w:r>
      <w:r>
        <w:t xml:space="preserve">, machine-readable form in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openapi.yaml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Command line: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create-admin</w:t>
      </w:r>
      <w:r>
        <w:t xml:space="preserve"> (see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RUNBOOK.md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Database:</w:t>
      </w:r>
      <w:r>
        <w:t xml:space="preserve"> PostgreSQL; schema in </w:t>
      </w:r>
      <w:r>
        <w:rPr>
          <w:rFonts w:ascii="Consolas" w:cs="Consolas" w:eastAsia="Consolas" w:hAnsi="Consolas"/>
          <w:sz w:val="19"/>
          <w:szCs w:val="19"/>
          <w:shd w:fill="F2F2F2" w:color="auto" w:val="clear"/>
        </w:rPr>
        <w:t xml:space="preserve">DATABASE.md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External services:</w:t>
      </w:r>
      <w:r>
        <w:t xml:space="preserve"> none yet. Email/SMS (B-25), file storage (B-15) and payment providers (future) will be added behind interfaces.</w:t>
      </w:r>
    </w:p>
    <w:p>
      <w:pPr>
        <w:spacing w:after="60"/>
      </w:pPr>
    </w:p>
    <w:p>
      <w:pPr>
        <w:pStyle w:val="Heading1"/>
      </w:pPr>
      <w:r>
        <w:t xml:space="preserve">6.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126"/>
        <w:gridCol w:w="1634"/>
      </w:tblGrid>
      <w:tr>
        <w:trPr>
          <w:cantSplit/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Question</w:t>
            </w:r>
          </w:p>
        </w:tc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Needed by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Q-1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Frontend framework and component library.</w:t>
            </w:r>
          </w:p>
        </w:tc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F-01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Q-2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File storage provider and maximum upload size.</w:t>
            </w:r>
          </w:p>
        </w:tc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B-15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Q-3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Appointment slot granularity, buffer times, and whether double-booking can be overridden.</w:t>
            </w:r>
          </w:p>
        </w:tc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B-09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Q-4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Tax model (inclusive/exclusive, per-line rates) and rounding rules.</w:t>
            </w:r>
          </w:p>
        </w:tc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B-16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Q-5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Whether stock may go negative and how controlled drugs are logged.</w:t>
            </w:r>
          </w:p>
        </w:tc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B-20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Q-6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Email/SMS provider.</w:t>
            </w:r>
          </w:p>
        </w:tc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B-25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Q-7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Hosting platform, backup tooling, final RPO/RTO.</w:t>
            </w:r>
          </w:p>
        </w:tc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X-05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Q-8</w:t>
            </w:r>
          </w:p>
        </w:tc>
        <w:tc>
          <w:tcPr>
            <w:tcW w:type="dxa" w:w="7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Jurisdictional record-retention and privacy obligations.</w:t>
            </w:r>
          </w:p>
        </w:tc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sz w:val="19"/>
                <w:szCs w:val="19"/>
              </w:rPr>
              <w:t xml:space="preserve">Before production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Veterinary Management Platform · Software Requirements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•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/>
    </w:pPr>
    <w:rPr>
      <w:rFonts w:ascii="Arial" w:cs="Arial" w:eastAsia="Arial" w:hAnsi="Arial"/>
      <w:b/>
      <w:bCs/>
      <w:color w:val="1F3A5F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keepLines/>
      <w:spacing w:after="140" w:before="36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60"/>
      <w:outlineLvl w:val="1"/>
    </w:pPr>
    <w:rPr>
      <w:rFonts w:ascii="Arial" w:cs="Arial" w:eastAsia="Arial" w:hAnsi="Arial"/>
      <w:b/>
      <w:bCs/>
      <w:color w:val="2E5C8A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200"/>
      <w:outlineLvl w:val="2"/>
    </w:pPr>
    <w:rPr>
      <w:rFonts w:ascii="Arial" w:cs="Arial" w:eastAsia="Arial" w:hAnsi="Arial"/>
      <w:b/>
      <w:bCs/>
      <w:color w:val="2E5C8A"/>
      <w:sz w:val="22"/>
      <w:szCs w:val="22"/>
    </w:rPr>
  </w:style>
  <w:style w:type="paragraph" w:styleId="Heading4">
    <w:name w:val="Heading 4"/>
    <w:basedOn w:val="Normal"/>
    <w:next w:val="Normal"/>
    <w:qFormat/>
    <w:pPr>
      <w:keepNext/>
      <w:keepLines/>
      <w:spacing w:after="60" w:before="160"/>
      <w:outlineLvl w:val="3"/>
    </w:pPr>
    <w:rPr>
      <w:rFonts w:ascii="Arial" w:cs="Arial" w:eastAsia="Arial" w:hAnsi="Arial"/>
      <w:b/>
      <w:bCs/>
      <w:i/>
      <w:iCs/>
      <w:color w:val="333333"/>
      <w:sz w:val="21"/>
      <w:szCs w:val="21"/>
    </w:rPr>
  </w:style>
  <w:style w:type="character" w:styleId="Hyperlink">
    <w:name w:val="Hyperlink"/>
    <w:uiPriority w:val="99"/>
    <w:unhideWhenUsed/>
    <w:rPr>
      <w:color w:val="0563C1"/>
      <w:u w:val="single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</dc:title>
  <dc:creator>Veterinary Management Platform</dc:creator>
  <cp:lastModifiedBy>Un-named</cp:lastModifiedBy>
  <cp:revision>1</cp:revision>
  <dcterms:created xsi:type="dcterms:W3CDTF">2026-10-13T15:59:25.101Z</dcterms:created>
  <dcterms:modified xsi:type="dcterms:W3CDTF">2026-10-13T15:59:25.109Z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