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GraphRAG: Knowledge Graph-Augmented Retrieval for Global Sensemaking</w:t>
      </w:r>
    </w:p>
    <w:p/>
    <w:p>
      <w:pPr>
        <w:pStyle w:val="Heading1"/>
      </w:pPr>
      <w:r>
        <w:t>Abstract</w:t>
      </w:r>
    </w:p>
    <w:p>
      <w:r>
        <w:t>Retrieval-Augmented Generation (RAG) has become a standard method to improve Large Language Models (LLMs) by retrieving information from external databases. However, traditional RAG faces limitations when handling queries requiring global synthesis. GraphRAG was proposed to address this through combining knowledge graphs, Leiden community detection algorithm, and Map-Reduce strategy. This research analyzes the architecture and evaluates performance.</w:t>
      </w:r>
    </w:p>
    <w:p>
      <w:r>
        <w:br w:type="page"/>
      </w:r>
    </w:p>
    <w:p>
      <w:pPr>
        <w:pStyle w:val="Heading1"/>
      </w:pPr>
      <w:r>
        <w:t>Table of Contents</w:t>
      </w:r>
    </w:p>
    <w:p>
      <w:r>
        <w:t>1. Introduction.................3</w:t>
      </w:r>
    </w:p>
    <w:p>
      <w:r>
        <w:t>2. Theoretical Background.................5</w:t>
      </w:r>
    </w:p>
    <w:p>
      <w:r>
        <w:t>3. Experimental Evaluation, Limitations and Future Directions.................10</w:t>
      </w:r>
    </w:p>
    <w:p>
      <w:r>
        <w:br w:type="page"/>
      </w:r>
    </w:p>
    <w:p>
      <w:pPr>
        <w:pStyle w:val="Heading1"/>
      </w:pPr>
      <w:r>
        <w:t>List of Figures</w:t>
      </w:r>
    </w:p>
    <w:p>
      <w:r>
        <w:t>Figure 1: GraphRAG System Architecture</w:t>
      </w:r>
    </w:p>
    <w:p>
      <w:r>
        <w:t>Figure 2: Hierarchical Community Structure</w:t>
      </w:r>
    </w:p>
    <w:p>
      <w:r>
        <w:t>Figure 3: Map-Reduce Global Search Process</w:t>
      </w:r>
    </w:p>
    <w:p>
      <w:r>
        <w:br w:type="page"/>
      </w:r>
    </w:p>
    <w:p>
      <w:pPr>
        <w:pStyle w:val="Heading1"/>
      </w:pPr>
      <w:r>
        <w:t>Chapter 1: Introduction</w:t>
      </w:r>
    </w:p>
    <w:p>
      <w:pPr>
        <w:pStyle w:val="Heading2"/>
      </w:pPr>
      <w:r>
        <w:t>1.1 Research Background</w:t>
      </w:r>
    </w:p>
    <w:p>
      <w:r>
        <w:t>Large Language Models (LLMs) have revolutionized natural language processing. Systems like GPT-4 and Claude demonstrate powerful generation and broad knowledge. However, two fundamental problems persist: hallucination (generating incorrect information) and knowledge cutoff (lack of updated knowledge).</w:t>
      </w:r>
    </w:p>
    <w:p>
      <w:r>
        <w:t>Retrieval-Augmented Generation (RAG) was introduced by Lewis et al. (2020) as a standard solution. Instead of relying solely on internal knowledge, RAG retrieves relevant information from external databases and provides it as context to the LLM.</w:t>
      </w:r>
    </w:p>
    <w:p>
      <w:pPr>
        <w:pStyle w:val="Heading3"/>
      </w:pPr>
      <w:r>
        <w:t>1.1.1 Global Context Fragmentation</w:t>
      </w:r>
    </w:p>
    <w:p>
      <w:r>
        <w:t>When documents are split into chunks (300-600 tokens), the chunking process breaks narrative structure. Related entities at opposite ends of documents become isolated in different vectors.</w:t>
      </w:r>
    </w:p>
    <w:p>
      <w:pPr>
        <w:pStyle w:val="Heading3"/>
      </w:pPr>
      <w:r>
        <w:t>1.1.2 Multi-hop Reasoning Failure</w:t>
      </w:r>
    </w:p>
    <w:p>
      <w:r>
        <w:t>Many real-world questions require connecting information across documents. Naive RAG cannot process this because each chunk is treated as an independent unit.</w:t>
      </w:r>
    </w:p>
    <w:p>
      <w:pPr>
        <w:pStyle w:val="Heading3"/>
      </w:pPr>
      <w:r>
        <w:t>1.1.3 Summarization Blindness</w:t>
      </w:r>
    </w:p>
    <w:p>
      <w:r>
        <w:t>When queries require synthesis, Naive RAG relies entirely on the LLM from small context windows. No pre-computed summaries exist at any abstraction level.</w:t>
      </w:r>
    </w:p>
    <w:p>
      <w:pPr>
        <w:pStyle w:val="Heading2"/>
      </w:pPr>
      <w:r>
        <w:t>1.2 GraphRAG - Proposed Solution</w:t>
      </w:r>
    </w:p>
    <w:p>
      <w:r>
        <w:t>GraphRAG was proposed by Microsoft Research in 2024 to address Naive RAG limitations. Instead of flat vectors, GraphRAG uses three phases:</w:t>
      </w:r>
    </w:p>
    <w:p>
      <w:r>
        <w:t>Phase 1: Knowledge Graph Extraction - Build G = (V, E) using LLM</w:t>
      </w:r>
    </w:p>
    <w:p>
      <w:r>
        <w:t>Phase 2: Community Detection - Apply Leiden algorithm</w:t>
      </w:r>
    </w:p>
    <w:p>
      <w:r>
        <w:t>Phase 3: Community Summarization - Create natural language summaries</w:t>
      </w:r>
    </w:p>
    <w:p>
      <w:pPr>
        <w:pStyle w:val="Heading2"/>
      </w:pPr>
      <w:r>
        <w:t>1.3 Objectives</w:t>
      </w:r>
    </w:p>
    <w:p>
      <w:r>
        <w:t>1. Formal analysis of GraphRAG architecture</w:t>
      </w:r>
    </w:p>
    <w:p>
      <w:r>
        <w:t>2. Performance evaluation compared to Naive RAG</w:t>
      </w:r>
    </w:p>
    <w:p>
      <w:r>
        <w:t>3. Identification of limitations and future directions</w:t>
      </w:r>
    </w:p>
    <w:p>
      <w:r>
        <w:br w:type="page"/>
      </w:r>
    </w:p>
    <w:p>
      <w:pPr>
        <w:pStyle w:val="Heading1"/>
      </w:pPr>
      <w:r>
        <w:t>Chapter 2: Theoretical Background</w:t>
      </w:r>
    </w:p>
    <w:p>
      <w:pPr>
        <w:pStyle w:val="Heading2"/>
      </w:pPr>
      <w:r>
        <w:t>2.1 Retrieval-Augmented Generation (RAG)</w:t>
      </w:r>
    </w:p>
    <w:p>
      <w:pPr>
        <w:pStyle w:val="Heading3"/>
      </w:pPr>
      <w:r>
        <w:t>2.1.1 Fundamental Architecture</w:t>
      </w:r>
    </w:p>
    <w:p>
      <w:r>
        <w:t>The foundational architecture of RAG consists of three core components: a retriever, a database of indexed documents, and a generative language model. The retriever operates on dense vector representations, where both queries and documents are mapped into a shared embedding space.</w:t>
      </w:r>
    </w:p>
    <w:p>
      <w:r>
        <w:t>Given a query vector q in R^d and document vector d, similarity is computed as:</w:t>
      </w:r>
    </w:p>
    <w:p>
      <w:pPr>
        <w:jc w:val="center"/>
      </w:pPr>
      <w:r>
        <w:rPr>
          <w:rFonts w:ascii="Cambria Math" w:hAnsi="Cambria Math"/>
        </w:rPr>
        <w:t>score(q, d) = (q x d) / (||q|| ||d||)</w:t>
      </w:r>
    </w:p>
    <w:p>
      <w:pPr>
        <w:pStyle w:val="Heading3"/>
      </w:pPr>
      <w:r>
        <w:t>2.1.2 Limitations of Dense Retrieval</w:t>
      </w:r>
    </w:p>
    <w:p>
      <w:pPr>
        <w:pStyle w:val="Heading4"/>
      </w:pPr>
      <w:r>
        <w:t>Context Fragmentation</w:t>
      </w:r>
    </w:p>
    <w:p>
      <w:r>
        <w:t>Chunking severs long-range dependencies. Entities discussed across distant sections become isolated in separate vectors.</w:t>
      </w:r>
    </w:p>
    <w:p>
      <w:pPr>
        <w:pStyle w:val="Heading4"/>
      </w:pPr>
      <w:r>
        <w:t>Multi-hop Reasoning Failure</w:t>
      </w:r>
    </w:p>
    <w:p>
      <w:r>
        <w:t>The flat topology provides no mechanism for traversing relational chains across documents.</w:t>
      </w:r>
    </w:p>
    <w:p>
      <w:pPr>
        <w:pStyle w:val="Heading4"/>
      </w:pPr>
      <w:r>
        <w:t>Summarization Blindness</w:t>
      </w:r>
    </w:p>
    <w:p>
      <w:r>
        <w:t>Corpus-level synthesis queries contain no lexical anchors for retrieval.</w:t>
      </w:r>
    </w:p>
    <w:p>
      <w:pPr>
        <w:pStyle w:val="Heading3"/>
      </w:pPr>
      <w:r>
        <w:t>2.1.3 Advanced RAG Variants</w:t>
      </w:r>
    </w:p>
    <w:p>
      <w:r>
        <w:t>HyDE generates hypothetical answers for retrieval. Reranking uses cross-encoders to re-score. Self-RAG adds reflective mechanisms. GraphRAG combines knowledge graphs with retrieval.</w:t>
      </w:r>
    </w:p>
    <w:p>
      <w:pPr>
        <w:pStyle w:val="Heading2"/>
      </w:pPr>
      <w:r>
        <w:t>2.2 Knowledge Graphs</w:t>
      </w:r>
    </w:p>
    <w:p>
      <w:pPr>
        <w:pStyle w:val="Heading3"/>
      </w:pPr>
      <w:r>
        <w:t>2.2.1 Graph Formalism</w:t>
      </w:r>
    </w:p>
    <w:p>
      <w:r>
        <w:t>Knowledge graphs preserve relational structure. Formally: G = (V, E) where V represents entities and E represents relationships. Each vertex carries attributes (label, type, description).</w:t>
      </w:r>
    </w:p>
    <w:p>
      <w:pPr>
        <w:pStyle w:val="Heading3"/>
      </w:pPr>
      <w:r>
        <w:t>2.2.2 Advantages for Retrieval</w:t>
      </w:r>
    </w:p>
    <w:p>
      <w:r>
        <w:t>1. Explicit multi-hop reasoning through graph traversal</w:t>
      </w:r>
    </w:p>
    <w:p>
      <w:r>
        <w:t>2. Hierarchical abstraction from community detection</w:t>
      </w:r>
    </w:p>
    <w:p>
      <w:r>
        <w:t>3. Explainability from interpretable edge structure</w:t>
      </w:r>
    </w:p>
    <w:p>
      <w:pPr>
        <w:pStyle w:val="Heading2"/>
      </w:pPr>
      <w:r>
        <w:t>2.3 Community Detection and Modularity</w:t>
      </w:r>
    </w:p>
    <w:p>
      <w:pPr>
        <w:pStyle w:val="Heading3"/>
      </w:pPr>
      <w:r>
        <w:t>2.3.1 The Community Detection Problem</w:t>
      </w:r>
    </w:p>
    <w:p>
      <w:r>
        <w:t>Community detection partitions a graph into internally dense, externally sparse subgroups. Goal: find partition P = {C1, C2, ..., Ck} where intra-community edge density exceeds inter-community density.</w:t>
      </w:r>
    </w:p>
    <w:p>
      <w:pPr>
        <w:pStyle w:val="Heading3"/>
      </w:pPr>
      <w:r>
        <w:t>2.3.2 Modularity Optimization</w:t>
      </w:r>
    </w:p>
    <w:p>
      <w:r>
        <w:t>Modularity Q measures deviation from random baseline:</w:t>
      </w:r>
    </w:p>
    <w:p>
      <w:pPr>
        <w:jc w:val="center"/>
      </w:pPr>
      <w:r>
        <w:rPr>
          <w:rFonts w:ascii="Cambria Math" w:hAnsi="Cambria Math"/>
        </w:rPr>
        <w:t>Q(P) = (1/2m) x Sum[Aij - (kikj)/(2m)] x delta(ci,cj)</w:t>
      </w:r>
    </w:p>
    <w:p>
      <w:pPr>
        <w:pStyle w:val="Heading3"/>
      </w:pPr>
      <w:r>
        <w:t>2.3.3 The Louvain Algorithm</w:t>
      </w:r>
    </w:p>
    <w:p>
      <w:r>
        <w:t>Louvain maximizes modularity through two phases:</w:t>
      </w:r>
    </w:p>
    <w:p>
      <w:r>
        <w:t>Phase 1: Local Moving - vertices move to neighboring communities maximizing delta Q</w:t>
      </w:r>
    </w:p>
    <w:p>
      <w:r>
        <w:t>Phase 2: Aggregation - communities contract into super-vertices</w:t>
      </w:r>
    </w:p>
    <w:p>
      <w:r>
        <w:t>LIMITATION: Up to 25% of communities can be internally disconnected (Traag et al., 2019).</w:t>
      </w:r>
    </w:p>
    <w:p>
      <w:pPr>
        <w:pStyle w:val="Heading3"/>
      </w:pPr>
      <w:r>
        <w:t>2.3.4 The Leiden Algorithm</w:t>
      </w:r>
    </w:p>
    <w:p>
      <w:r>
        <w:t>Phase 1: Local Moving - identical to Louvain</w:t>
      </w:r>
    </w:p>
    <w:p>
      <w:r>
        <w:t>Phase 2: Refinement - ensures internal connectivity</w:t>
      </w:r>
    </w:p>
    <w:p>
      <w:r>
        <w:t>Phase 3: Aggregation - contracts refined partition</w:t>
      </w:r>
    </w:p>
    <w:p>
      <w:r>
        <w:rPr>
          <w:b/>
        </w:rPr>
        <w:t>KEY ADVANTAGE: Guarantees well-connected communities. Q(Leiden) &gt;= Q(Louvain)</w:t>
      </w:r>
    </w:p>
    <w:p>
      <w:pPr>
        <w:pStyle w:val="Heading3"/>
      </w:pPr>
      <w:r>
        <w:t>2.3.5 Mathematical Properties</w:t>
      </w:r>
    </w:p>
    <w:p>
      <w:r>
        <w:t>1. Connectivity Guarantee: Every community is internally connected</w:t>
      </w:r>
    </w:p>
    <w:p>
      <w:r>
        <w:t>2. Modularity Bounds: Q_Leiden &gt;= Q_Louvain</w:t>
      </w:r>
    </w:p>
    <w:p>
      <w:r>
        <w:t>3. Convergence: Finite time termination</w:t>
      </w:r>
    </w:p>
    <w:p>
      <w:r>
        <w:t>4. Resolution Limit: Cannot detect communities below scale threshold</w:t>
      </w:r>
    </w:p>
    <w:p>
      <w:pPr>
        <w:pStyle w:val="Heading2"/>
      </w:pPr>
      <w:r>
        <w:t>2.4 GraphRAG Variants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System</w:t>
            </w:r>
          </w:p>
        </w:tc>
        <w:tc>
          <w:tcPr>
            <w:tcW w:type="dxa" w:w="2351"/>
          </w:tcPr>
          <w:p>
            <w:r>
              <w:t>Graph Structure</w:t>
            </w:r>
          </w:p>
        </w:tc>
        <w:tc>
          <w:tcPr>
            <w:tcW w:type="dxa" w:w="2351"/>
          </w:tcPr>
          <w:p>
            <w:r>
              <w:t>Retrieval Strategy</w:t>
            </w:r>
          </w:p>
        </w:tc>
        <w:tc>
          <w:tcPr>
            <w:tcW w:type="dxa" w:w="2351"/>
          </w:tcPr>
          <w:p>
            <w:r>
              <w:t>Update</w:t>
            </w:r>
          </w:p>
        </w:tc>
      </w:tr>
      <w:tr>
        <w:tc>
          <w:tcPr>
            <w:tcW w:type="dxa" w:w="2351"/>
          </w:tcPr>
          <w:p>
            <w:r>
              <w:t>GraphRAG</w:t>
            </w:r>
          </w:p>
        </w:tc>
        <w:tc>
          <w:tcPr>
            <w:tcW w:type="dxa" w:w="2351"/>
          </w:tcPr>
          <w:p>
            <w:r>
              <w:t>Hierarchical (Leiden)</w:t>
            </w:r>
          </w:p>
        </w:tc>
        <w:tc>
          <w:tcPr>
            <w:tcW w:type="dxa" w:w="2351"/>
          </w:tcPr>
          <w:p>
            <w:r>
              <w:t>Local + Global</w:t>
            </w:r>
          </w:p>
        </w:tc>
        <w:tc>
          <w:tcPr>
            <w:tcW w:type="dxa" w:w="2351"/>
          </w:tcPr>
          <w:p>
            <w:r>
              <w:t>Full re-indexing</w:t>
            </w:r>
          </w:p>
        </w:tc>
      </w:tr>
      <w:tr>
        <w:tc>
          <w:tcPr>
            <w:tcW w:type="dxa" w:w="2351"/>
          </w:tcPr>
          <w:p>
            <w:r>
              <w:t>LightRAG</w:t>
            </w:r>
          </w:p>
        </w:tc>
        <w:tc>
          <w:tcPr>
            <w:tcW w:type="dxa" w:w="2351"/>
          </w:tcPr>
          <w:p>
            <w:r>
              <w:t>Dual-level</w:t>
            </w:r>
          </w:p>
        </w:tc>
        <w:tc>
          <w:tcPr>
            <w:tcW w:type="dxa" w:w="2351"/>
          </w:tcPr>
          <w:p>
            <w:r>
              <w:t>Entity + Topic</w:t>
            </w:r>
          </w:p>
        </w:tc>
        <w:tc>
          <w:tcPr>
            <w:tcW w:type="dxa" w:w="2351"/>
          </w:tcPr>
          <w:p>
            <w:r>
              <w:t>Incremental</w:t>
            </w:r>
          </w:p>
        </w:tc>
      </w:tr>
      <w:tr>
        <w:tc>
          <w:tcPr>
            <w:tcW w:type="dxa" w:w="2351"/>
          </w:tcPr>
          <w:p>
            <w:r>
              <w:t>HippoRAG</w:t>
            </w:r>
          </w:p>
        </w:tc>
        <w:tc>
          <w:tcPr>
            <w:tcW w:type="dxa" w:w="2351"/>
          </w:tcPr>
          <w:p>
            <w:r>
              <w:t>Flat KG + PageRank</w:t>
            </w:r>
          </w:p>
        </w:tc>
        <w:tc>
          <w:tcPr>
            <w:tcW w:type="dxa" w:w="2351"/>
          </w:tcPr>
          <w:p>
            <w:r>
              <w:t>Personalized</w:t>
            </w:r>
          </w:p>
        </w:tc>
        <w:tc>
          <w:tcPr>
            <w:tcW w:type="dxa" w:w="2351"/>
          </w:tcPr>
          <w:p>
            <w:r>
              <w:t>Append-only</w:t>
            </w:r>
          </w:p>
        </w:tc>
      </w:tr>
      <w:tr>
        <w:tc>
          <w:tcPr>
            <w:tcW w:type="dxa" w:w="2351"/>
          </w:tcPr>
          <w:p>
            <w:r>
              <w:t>SubgraphRAG</w:t>
            </w:r>
          </w:p>
        </w:tc>
        <w:tc>
          <w:tcPr>
            <w:tcW w:type="dxa" w:w="2351"/>
          </w:tcPr>
          <w:p>
            <w:r>
              <w:t>Subgraph extraction</w:t>
            </w:r>
          </w:p>
        </w:tc>
        <w:tc>
          <w:tcPr>
            <w:tcW w:type="dxa" w:w="2351"/>
          </w:tcPr>
          <w:p>
            <w:r>
              <w:t>Two-stage</w:t>
            </w:r>
          </w:p>
        </w:tc>
        <w:tc>
          <w:tcPr>
            <w:tcW w:type="dxa" w:w="2351"/>
          </w:tcPr>
          <w:p>
            <w:r>
              <w:t>Subgraph update</w:t>
            </w:r>
          </w:p>
        </w:tc>
      </w:tr>
    </w:tbl>
    <w:p>
      <w:pPr>
        <w:jc w:val="center"/>
      </w:pPr>
      <w:r>
        <w:t>Table 1: Comparison of GraphRAG Variants</w:t>
      </w:r>
    </w:p>
    <w:p>
      <w:pPr>
        <w:pStyle w:val="Heading2"/>
      </w:pPr>
      <w:r>
        <w:t>2.5 Mathematical Foundations Summary</w:t>
      </w:r>
    </w:p>
    <w:p>
      <w:r>
        <w:t>1. Dense Vector Retrieval: Cosine similarity in high-dimensional spaces</w:t>
      </w:r>
    </w:p>
    <w:p>
      <w:r>
        <w:t>2. Graph Theory: Topological distance captures multi-hop relationships</w:t>
      </w:r>
    </w:p>
    <w:p>
      <w:r>
        <w:t>3. Modularity Optimization: Leiden provides rigorous community detection</w:t>
      </w:r>
    </w:p>
    <w:p>
      <w:r>
        <w:t>4. Map-Reduce: Enables corpus-wide synthesis without context limits</w:t>
      </w:r>
    </w:p>
    <w:p>
      <w:r>
        <w:br w:type="page"/>
      </w:r>
    </w:p>
    <w:p>
      <w:pPr>
        <w:pStyle w:val="Heading1"/>
      </w:pPr>
      <w:r>
        <w:t>Chapter 3: Experimental Evaluation, Limitations and Future Directions</w:t>
      </w:r>
    </w:p>
    <w:p>
      <w:pPr>
        <w:pStyle w:val="Heading2"/>
      </w:pPr>
      <w:r>
        <w:t>3.1 Experimental Evaluation</w:t>
      </w:r>
    </w:p>
    <w:p>
      <w:pPr>
        <w:pStyle w:val="Heading3"/>
      </w:pPr>
      <w:r>
        <w:t>3.1.1 Experimental Setup</w:t>
      </w:r>
    </w:p>
    <w:p>
      <w:r>
        <w:t>Dataset 1: Podcast transcripts (~1M tokens)</w:t>
      </w:r>
    </w:p>
    <w:p>
      <w:r>
        <w:t>Dataset 2: News articles (~1.7M tokens)</w:t>
      </w:r>
    </w:p>
    <w:p>
      <w:r>
        <w:t>Systems: Naive RAG, Map-Reduce Summarization, GraphRAG (C0, C2, C3)</w:t>
      </w:r>
    </w:p>
    <w:p>
      <w:pPr>
        <w:pStyle w:val="Heading3"/>
      </w:pPr>
      <w:r>
        <w:t>3.1.2 Evaluation Methodology</w:t>
      </w:r>
    </w:p>
    <w:p>
      <w:r>
        <w:t>LLM-as-Judge protocol with 4 metrics:</w:t>
      </w:r>
    </w:p>
    <w:p>
      <w:r>
        <w:t>1. Comprehensiveness - Coverage of all relevant aspects</w:t>
      </w:r>
    </w:p>
    <w:p>
      <w:r>
        <w:t>2. Diversity - Variety of perspectives</w:t>
      </w:r>
    </w:p>
    <w:p>
      <w:r>
        <w:t>3. Empowerment - Ability to help understanding</w:t>
      </w:r>
    </w:p>
    <w:p>
      <w:r>
        <w:t>4. Directness - Clarity and conciseness</w:t>
      </w:r>
    </w:p>
    <w:p>
      <w:pPr>
        <w:pStyle w:val="Heading3"/>
      </w:pPr>
      <w:r>
        <w:t>3.1.3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Metric</w:t>
            </w:r>
          </w:p>
        </w:tc>
        <w:tc>
          <w:tcPr>
            <w:tcW w:type="dxa" w:w="1881"/>
          </w:tcPr>
          <w:p>
            <w:r>
              <w:t>Naive RAG</w:t>
            </w:r>
          </w:p>
        </w:tc>
        <w:tc>
          <w:tcPr>
            <w:tcW w:type="dxa" w:w="1881"/>
          </w:tcPr>
          <w:p>
            <w:r>
              <w:t>GraphRAG C0</w:t>
            </w:r>
          </w:p>
        </w:tc>
        <w:tc>
          <w:tcPr>
            <w:tcW w:type="dxa" w:w="1881"/>
          </w:tcPr>
          <w:p>
            <w:r>
              <w:t>GraphRAG C2</w:t>
            </w:r>
          </w:p>
        </w:tc>
        <w:tc>
          <w:tcPr>
            <w:tcW w:type="dxa" w:w="1881"/>
          </w:tcPr>
          <w:p>
            <w:r>
              <w:t>GraphRAG C3</w:t>
            </w:r>
          </w:p>
        </w:tc>
      </w:tr>
      <w:tr>
        <w:tc>
          <w:tcPr>
            <w:tcW w:type="dxa" w:w="1881"/>
          </w:tcPr>
          <w:p>
            <w:r>
              <w:t>Comprehensiveness</w:t>
            </w:r>
          </w:p>
        </w:tc>
        <w:tc>
          <w:tcPr>
            <w:tcW w:type="dxa" w:w="1881"/>
          </w:tcPr>
          <w:p>
            <w:r>
              <w:t>Baseline</w:t>
            </w:r>
          </w:p>
        </w:tc>
        <w:tc>
          <w:tcPr>
            <w:tcW w:type="dxa" w:w="1881"/>
          </w:tcPr>
          <w:p>
            <w:r>
              <w:t>+50-60%</w:t>
            </w:r>
          </w:p>
        </w:tc>
        <w:tc>
          <w:tcPr>
            <w:tcW w:type="dxa" w:w="1881"/>
          </w:tcPr>
          <w:p>
            <w:r>
              <w:t>+67-73%</w:t>
            </w:r>
          </w:p>
        </w:tc>
        <w:tc>
          <w:tcPr>
            <w:tcW w:type="dxa" w:w="1881"/>
          </w:tcPr>
          <w:p>
            <w:r>
              <w:t>+70-77%</w:t>
            </w:r>
          </w:p>
        </w:tc>
      </w:tr>
      <w:tr>
        <w:tc>
          <w:tcPr>
            <w:tcW w:type="dxa" w:w="1881"/>
          </w:tcPr>
          <w:p>
            <w:r>
              <w:t>Diversity</w:t>
            </w:r>
          </w:p>
        </w:tc>
        <w:tc>
          <w:tcPr>
            <w:tcW w:type="dxa" w:w="1881"/>
          </w:tcPr>
          <w:p>
            <w:r>
              <w:t>Baseline</w:t>
            </w:r>
          </w:p>
        </w:tc>
        <w:tc>
          <w:tcPr>
            <w:tcW w:type="dxa" w:w="1881"/>
          </w:tcPr>
          <w:p>
            <w:r>
              <w:t>+45-55%</w:t>
            </w:r>
          </w:p>
        </w:tc>
        <w:tc>
          <w:tcPr>
            <w:tcW w:type="dxa" w:w="1881"/>
          </w:tcPr>
          <w:p>
            <w:r>
              <w:t>+60-70%</w:t>
            </w:r>
          </w:p>
        </w:tc>
        <w:tc>
          <w:tcPr>
            <w:tcW w:type="dxa" w:w="1881"/>
          </w:tcPr>
          <w:p>
            <w:r>
              <w:t>+70-77%</w:t>
            </w:r>
          </w:p>
        </w:tc>
      </w:tr>
      <w:tr>
        <w:tc>
          <w:tcPr>
            <w:tcW w:type="dxa" w:w="1881"/>
          </w:tcPr>
          <w:p>
            <w:r>
              <w:t>Empowerment</w:t>
            </w:r>
          </w:p>
        </w:tc>
        <w:tc>
          <w:tcPr>
            <w:tcW w:type="dxa" w:w="1881"/>
          </w:tcPr>
          <w:p>
            <w:r>
              <w:t>Baseline</w:t>
            </w:r>
          </w:p>
        </w:tc>
        <w:tc>
          <w:tcPr>
            <w:tcW w:type="dxa" w:w="1881"/>
          </w:tcPr>
          <w:p>
            <w:r>
              <w:t>+40-50%</w:t>
            </w:r>
          </w:p>
        </w:tc>
        <w:tc>
          <w:tcPr>
            <w:tcW w:type="dxa" w:w="1881"/>
          </w:tcPr>
          <w:p>
            <w:r>
              <w:t>+55-65%</w:t>
            </w:r>
          </w:p>
        </w:tc>
        <w:tc>
          <w:tcPr>
            <w:tcW w:type="dxa" w:w="1881"/>
          </w:tcPr>
          <w:p>
            <w:r>
              <w:t>+68-72%</w:t>
            </w:r>
          </w:p>
        </w:tc>
      </w:tr>
      <w:tr>
        <w:tc>
          <w:tcPr>
            <w:tcW w:type="dxa" w:w="1881"/>
          </w:tcPr>
          <w:p>
            <w:r>
              <w:t>Directness</w:t>
            </w:r>
          </w:p>
        </w:tc>
        <w:tc>
          <w:tcPr>
            <w:tcW w:type="dxa" w:w="1881"/>
          </w:tcPr>
          <w:p>
            <w:r>
              <w:t>Higher</w:t>
            </w:r>
          </w:p>
        </w:tc>
        <w:tc>
          <w:tcPr>
            <w:tcW w:type="dxa" w:w="1881"/>
          </w:tcPr>
          <w:p>
            <w:r>
              <w:t>Lower</w:t>
            </w:r>
          </w:p>
        </w:tc>
        <w:tc>
          <w:tcPr>
            <w:tcW w:type="dxa" w:w="1881"/>
          </w:tcPr>
          <w:p>
            <w:r>
              <w:t>Lower</w:t>
            </w:r>
          </w:p>
        </w:tc>
        <w:tc>
          <w:tcPr>
            <w:tcW w:type="dxa" w:w="1881"/>
          </w:tcPr>
          <w:p>
            <w:r>
              <w:t>Lower</w:t>
            </w:r>
          </w:p>
        </w:tc>
      </w:tr>
    </w:tbl>
    <w:p>
      <w:pPr>
        <w:jc w:val="center"/>
      </w:pPr>
      <w:r>
        <w:t>Table 2: Performance Comparison</w:t>
      </w:r>
    </w:p>
    <w:p>
      <w:pPr>
        <w:pStyle w:val="Heading3"/>
      </w:pPr>
      <w:r>
        <w:t>3.1.4 Cost Analysis</w:t>
      </w:r>
    </w:p>
    <w:tbl>
      <w:tblPr>
        <w:tblStyle w:val="TableGrid"/>
        <w:tblW w:type="auto" w:w="0"/>
        <w:tblLook w:firstColumn="1" w:firstRow="1" w:lastColumn="0" w:lastRow="0" w:noHBand="0" w:noVBand="1" w:val="04A0"/>
      </w:tblPr>
      <w:tblGrid>
        <w:gridCol w:w="3135"/>
        <w:gridCol w:w="3135"/>
        <w:gridCol w:w="3135"/>
      </w:tblGrid>
      <w:tr>
        <w:tc>
          <w:tcPr>
            <w:tcW w:type="dxa" w:w="3135"/>
          </w:tcPr>
          <w:p>
            <w:r>
              <w:t>Component</w:t>
            </w:r>
          </w:p>
        </w:tc>
        <w:tc>
          <w:tcPr>
            <w:tcW w:type="dxa" w:w="3135"/>
          </w:tcPr>
          <w:p>
            <w:r>
              <w:t>Naive RAG</w:t>
            </w:r>
          </w:p>
        </w:tc>
        <w:tc>
          <w:tcPr>
            <w:tcW w:type="dxa" w:w="3135"/>
          </w:tcPr>
          <w:p>
            <w:r>
              <w:t>GraphRAG</w:t>
            </w:r>
          </w:p>
        </w:tc>
      </w:tr>
      <w:tr>
        <w:tc>
          <w:tcPr>
            <w:tcW w:type="dxa" w:w="3135"/>
          </w:tcPr>
          <w:p>
            <w:r>
              <w:t>Indexing (1M)</w:t>
            </w:r>
          </w:p>
        </w:tc>
        <w:tc>
          <w:tcPr>
            <w:tcW w:type="dxa" w:w="3135"/>
          </w:tcPr>
          <w:p>
            <w:r>
              <w:t>~$0.10</w:t>
            </w:r>
          </w:p>
        </w:tc>
        <w:tc>
          <w:tcPr>
            <w:tcW w:type="dxa" w:w="3135"/>
          </w:tcPr>
          <w:p>
            <w:r>
              <w:t>~$70-95</w:t>
            </w:r>
          </w:p>
        </w:tc>
      </w:tr>
      <w:tr>
        <w:tc>
          <w:tcPr>
            <w:tcW w:type="dxa" w:w="3135"/>
          </w:tcPr>
          <w:p>
            <w:r>
              <w:t>Per-query Local</w:t>
            </w:r>
          </w:p>
        </w:tc>
        <w:tc>
          <w:tcPr>
            <w:tcW w:type="dxa" w:w="3135"/>
          </w:tcPr>
          <w:p>
            <w:r>
              <w:t>~$0.02</w:t>
            </w:r>
          </w:p>
        </w:tc>
        <w:tc>
          <w:tcPr>
            <w:tcW w:type="dxa" w:w="3135"/>
          </w:tcPr>
          <w:p>
            <w:r>
              <w:t>~$0.14</w:t>
            </w:r>
          </w:p>
        </w:tc>
      </w:tr>
      <w:tr>
        <w:tc>
          <w:tcPr>
            <w:tcW w:type="dxa" w:w="3135"/>
          </w:tcPr>
          <w:p>
            <w:r>
              <w:t>Per-query Global</w:t>
            </w:r>
          </w:p>
        </w:tc>
        <w:tc>
          <w:tcPr>
            <w:tcW w:type="dxa" w:w="3135"/>
          </w:tcPr>
          <w:p>
            <w:r>
              <w:t>N/A</w:t>
            </w:r>
          </w:p>
        </w:tc>
        <w:tc>
          <w:tcPr>
            <w:tcW w:type="dxa" w:w="3135"/>
          </w:tcPr>
          <w:p>
            <w:r>
              <w:t>~$0.84</w:t>
            </w:r>
          </w:p>
        </w:tc>
      </w:tr>
    </w:tbl>
    <w:p>
      <w:pPr>
        <w:jc w:val="center"/>
      </w:pPr>
      <w:r>
        <w:t>Table 3: Computational Cost</w:t>
      </w:r>
    </w:p>
    <w:p>
      <w:pPr>
        <w:pStyle w:val="Heading2"/>
      </w:pPr>
      <w:r>
        <w:t>3.2 Limitations</w:t>
      </w:r>
    </w:p>
    <w:p>
      <w:r>
        <w:t>3.2.1 Graph Construction Cost: Extracting knowledge graphs depends entirely on LLM, consuming massive tokens.</w:t>
      </w:r>
    </w:p>
    <w:p>
      <w:r>
        <w:t>3.2.2 Static Knowledge Graph: When new documents arrive, entire pipeline must be re-run.</w:t>
      </w:r>
    </w:p>
    <w:p>
      <w:r>
        <w:t>3.2.3 Extraction Noise: Hallucinations propagate to community summaries.</w:t>
      </w:r>
    </w:p>
    <w:p>
      <w:pPr>
        <w:pStyle w:val="Heading2"/>
      </w:pPr>
      <w:r>
        <w:t>3.3 Future Directions</w:t>
      </w:r>
    </w:p>
    <w:p>
      <w:r>
        <w:t>3.3.1 Dynamic GraphRAG: Streaming algorithms for real-time updates</w:t>
      </w:r>
    </w:p>
    <w:p>
      <w:r>
        <w:t>3.3.2 Multi-modal GraphRAG: Include images, videos as nodes</w:t>
      </w:r>
    </w:p>
    <w:p>
      <w:r>
        <w:t>3.3.3 Hybrid Retrieval: Combine Vector Search and Graph Traversal</w:t>
      </w:r>
    </w:p>
    <w:p>
      <w:r>
        <w:t>3.3.4 Lightweight Extraction: Fine-tuned SLMs for NER and RE</w:t>
      </w:r>
    </w:p>
    <w:p>
      <w:pPr>
        <w:pStyle w:val="Heading2"/>
      </w:pPr>
      <w:r>
        <w:t>3.4 Conclusion</w:t>
      </w:r>
    </w:p>
    <w:p>
      <w:r>
        <w:t>This research analyzed GraphRAG - combining knowledge graphs with RAG to solve global sensemaking. Results show 67-77% win rate over Naive RAG on Comprehensiveness and Diversity. Future directions include Dynamic GraphRAG, Multi-modal GraphRAG, and Lightweight Extraction. Knowledge graphs provide essential complements to neural methods - GraphRAG demonstrates this synergy.</w:t>
      </w:r>
    </w:p>
    <w:p>
      <w:r>
        <w:br w:type="page"/>
      </w:r>
    </w:p>
    <w:p>
      <w:pPr>
        <w:pStyle w:val="Heading1"/>
      </w:pPr>
      <w:r>
        <w:t>References</w:t>
      </w:r>
    </w:p>
    <w:p>
      <w:r>
        <w:t>[1] Lewis, P., et al. (2020). Retrieval-Augmented Generation for Knowledge-Intensive NLP Tasks. NeurIPS 2020. https://arxiv.org/abs/2005.11401</w:t>
      </w:r>
    </w:p>
    <w:p>
      <w:r>
        <w:t>[2] Edge, D., et al. (2024). From Local to Global: A Graph RAG Approach. https://arxiv.org/abs/2404.16130</w:t>
      </w:r>
    </w:p>
    <w:p>
      <w:r>
        <w:t>[3] Traag, V.A., Waltman, L., &amp; van Eck, N.J. (2019). From Louvain to Leiden. Scientific Reports, 9(1), 5233.</w:t>
      </w:r>
    </w:p>
    <w:p>
      <w:r>
        <w:t>[4] Guo, Z., et al. (2024). LightRAG. https://arxiv.org/abs/2410.05779</w:t>
      </w:r>
    </w:p>
    <w:p>
      <w:r>
        <w:t>[5] Blondel, V.D., et al. (2008). Fast unfolding of communities. J. Stat. Mech., P10008.</w:t>
      </w:r>
    </w:p>
    <w:p>
      <w:r>
        <w:t>[6] Gutiérrez, B.J., et al. (2024). HippoRAG. NeurIPS 2024. https://arxiv.org/abs/2405.14831</w:t>
      </w:r>
    </w:p>
    <w:p>
      <w:r>
        <w:t>[7] Li, D., et al. (2024). SubgraphRAG. ICLR 2025. https://arxiv.org/abs/2410.20724</w:t>
      </w:r>
    </w:p>
    <w:p>
      <w:r>
        <w:t>[8] Wu, J., et al. (2024). MedGraphRAG. https://arxiv.org/abs/2408.04187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