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A33F1" w14:textId="346E3042" w:rsidR="004D0B69" w:rsidRPr="004D0B69" w:rsidRDefault="004D0B69">
      <w:pPr>
        <w:rPr>
          <w:lang w:val="vi-VN"/>
        </w:rPr>
      </w:pPr>
      <w:r>
        <w:rPr>
          <w:lang w:val="vi-VN"/>
        </w:rPr>
        <w:t>Trần Tấn Tiến</w:t>
      </w:r>
    </w:p>
    <w:sectPr w:rsidR="004D0B69" w:rsidRPr="004D0B69" w:rsidSect="00260D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69"/>
    <w:rsid w:val="00260DFC"/>
    <w:rsid w:val="004D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1AFFF"/>
  <w15:chartTrackingRefBased/>
  <w15:docId w15:val="{F4BF15B1-2870-8746-8D48-E6E378CC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NGOC TRUNG 176118</dc:creator>
  <cp:keywords/>
  <dc:description/>
  <cp:lastModifiedBy>DO NGOC TRUNG 176118</cp:lastModifiedBy>
  <cp:revision>1</cp:revision>
  <dcterms:created xsi:type="dcterms:W3CDTF">2020-03-29T13:56:00Z</dcterms:created>
  <dcterms:modified xsi:type="dcterms:W3CDTF">2020-03-29T13:56:00Z</dcterms:modified>
</cp:coreProperties>
</file>