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p>
    <w:p>
      <w:pPr>
        <w:spacing w:after="100" w:before="100"/>
      </w:pPr>
    </w:p>
    <w:p>
      <w:pPr>
        <w:spacing w:after="100" w:before="100"/>
      </w:pPr>
    </w:p>
    <w:p>
      <w:pPr>
        <w:spacing w:after="100" w:before="100"/>
      </w:pPr>
    </w:p>
    <w:p>
      <w:pPr>
        <w:spacing w:after="100" w:before="100"/>
      </w:pPr>
    </w:p>
    <w:p>
      <w:pPr>
        <w:spacing w:after="100" w:before="100"/>
      </w:pPr>
    </w:p>
    <w:p>
      <w:pPr>
        <w:spacing w:after="100" w:before="200"/>
        <w:jc w:val="center"/>
      </w:pPr>
      <w:r>
        <w:rPr>
          <w:rFonts w:ascii="Calibri" w:cs="Calibri" w:eastAsia="Calibri" w:hAnsi="Calibri"/>
          <w:b/>
          <w:bCs/>
          <w:color w:val="3B82F6"/>
          <w:sz w:val="72"/>
          <w:szCs w:val="72"/>
        </w:rPr>
        <w:t xml:space="preserve">AgentForge</w:t>
      </w:r>
    </w:p>
    <w:p>
      <w:pPr>
        <w:spacing w:after="60" w:before="100"/>
        <w:jc w:val="center"/>
      </w:pPr>
      <w:r>
        <w:rPr>
          <w:rFonts w:ascii="Calibri" w:cs="Calibri" w:eastAsia="Calibri" w:hAnsi="Calibri"/>
          <w:color w:val="58A6FF"/>
          <w:sz w:val="48"/>
          <w:szCs w:val="48"/>
        </w:rPr>
        <w:t xml:space="preserve">UI Design Document</w:t>
      </w:r>
    </w:p>
    <w:p>
      <w:pPr>
        <w:spacing w:after="200" w:before="60"/>
        <w:jc w:val="center"/>
      </w:pPr>
      <w:r>
        <w:rPr>
          <w:rFonts w:ascii="Microsoft YaHei" w:cs="Microsoft YaHei" w:eastAsia="Microsoft YaHei" w:hAnsi="Microsoft YaHei"/>
          <w:color w:val="8B949E"/>
          <w:sz w:val="48"/>
          <w:szCs w:val="48"/>
        </w:rPr>
        <w:t xml:space="preserve">UI 设计文档</w:t>
      </w:r>
    </w:p>
    <w:p>
      <w:pPr>
        <w:spacing w:after="100" w:before="100"/>
      </w:pPr>
    </w:p>
    <w:p>
      <w:pPr>
        <w:spacing w:after="40" w:before="40"/>
        <w:jc w:val="center"/>
      </w:pPr>
      <w:r>
        <w:rPr>
          <w:rFonts w:ascii="Calibri" w:cs="Calibri" w:eastAsia="Calibri" w:hAnsi="Calibri"/>
          <w:color w:val="8B949E"/>
          <w:sz w:val="24"/>
          <w:szCs w:val="24"/>
        </w:rPr>
        <w:t xml:space="preserve">Version: </w:t>
      </w:r>
      <w:r>
        <w:rPr>
          <w:rFonts w:ascii="Calibri" w:cs="Calibri" w:eastAsia="Calibri" w:hAnsi="Calibri"/>
          <w:b/>
          <w:bCs/>
          <w:color w:val="E6EDF3"/>
          <w:sz w:val="24"/>
          <w:szCs w:val="24"/>
        </w:rPr>
        <w:t xml:space="preserve">1.0</w:t>
      </w:r>
    </w:p>
    <w:p>
      <w:pPr>
        <w:spacing w:after="40" w:before="40"/>
        <w:jc w:val="center"/>
      </w:pPr>
      <w:r>
        <w:rPr>
          <w:rFonts w:ascii="Calibri" w:cs="Calibri" w:eastAsia="Calibri" w:hAnsi="Calibri"/>
          <w:color w:val="8B949E"/>
          <w:sz w:val="24"/>
          <w:szCs w:val="24"/>
        </w:rPr>
        <w:t xml:space="preserve">Date: </w:t>
      </w:r>
      <w:r>
        <w:rPr>
          <w:rFonts w:ascii="Calibri" w:cs="Calibri" w:eastAsia="Calibri" w:hAnsi="Calibri"/>
          <w:b/>
          <w:bCs/>
          <w:color w:val="E6EDF3"/>
          <w:sz w:val="24"/>
          <w:szCs w:val="24"/>
        </w:rPr>
        <w:t xml:space="preserve">April 6, 2026</w:t>
      </w:r>
    </w:p>
    <w:p>
      <w:pPr>
        <w:spacing w:after="40" w:before="40"/>
        <w:jc w:val="center"/>
      </w:pPr>
      <w:r>
        <w:rPr>
          <w:rFonts w:ascii="Calibri" w:cs="Calibri" w:eastAsia="Calibri" w:hAnsi="Calibri"/>
          <w:color w:val="8B949E"/>
          <w:sz w:val="24"/>
          <w:szCs w:val="24"/>
        </w:rPr>
        <w:t xml:space="preserve">Author: </w:t>
      </w:r>
      <w:r>
        <w:rPr>
          <w:rFonts w:ascii="Calibri" w:cs="Calibri" w:eastAsia="Calibri" w:hAnsi="Calibri"/>
          <w:b/>
          <w:bCs/>
          <w:color w:val="E6EDF3"/>
          <w:sz w:val="24"/>
          <w:szCs w:val="24"/>
        </w:rPr>
        <w:t xml:space="preserve">AgentForge Design Team</w:t>
      </w:r>
    </w:p>
    <w:p>
      <w:pPr>
        <w:spacing w:after="40" w:before="40"/>
        <w:jc w:val="center"/>
      </w:pPr>
      <w:r>
        <w:rPr>
          <w:rFonts w:ascii="Calibri" w:cs="Calibri" w:eastAsia="Calibri" w:hAnsi="Calibri"/>
          <w:color w:val="8B949E"/>
          <w:sz w:val="24"/>
          <w:szCs w:val="24"/>
        </w:rPr>
        <w:t xml:space="preserve">Status: </w:t>
      </w:r>
      <w:r>
        <w:rPr>
          <w:rFonts w:ascii="Calibri" w:cs="Calibri" w:eastAsia="Calibri" w:hAnsi="Calibri"/>
          <w:b/>
          <w:bCs/>
          <w:color w:val="E6EDF3"/>
          <w:sz w:val="24"/>
          <w:szCs w:val="24"/>
        </w:rPr>
        <w:t xml:space="preserve">Draft</w:t>
      </w:r>
    </w:p>
    <w:p>
      <w:pPr>
        <w:spacing w:after="40" w:before="40"/>
        <w:jc w:val="center"/>
      </w:pPr>
      <w:r>
        <w:rPr>
          <w:rFonts w:ascii="Calibri" w:cs="Calibri" w:eastAsia="Calibri" w:hAnsi="Calibri"/>
          <w:color w:val="8B949E"/>
          <w:sz w:val="24"/>
          <w:szCs w:val="24"/>
        </w:rPr>
        <w:t xml:space="preserve">Classification: </w:t>
      </w:r>
      <w:r>
        <w:rPr>
          <w:rFonts w:ascii="Calibri" w:cs="Calibri" w:eastAsia="Calibri" w:hAnsi="Calibri"/>
          <w:b/>
          <w:bCs/>
          <w:color w:val="E6EDF3"/>
          <w:sz w:val="24"/>
          <w:szCs w:val="24"/>
        </w:rPr>
        <w:t xml:space="preserve">Confidential</w:t>
      </w:r>
    </w:p>
    <w:p>
      <w:r>
        <w:br w:type="page"/>
      </w:r>
    </w:p>
    <w:p>
      <w:pPr>
        <w:pStyle w:val="Heading1"/>
        <w:spacing w:after="200" w:before="400"/>
      </w:pPr>
      <w:r>
        <w:rPr>
          <w:rFonts w:ascii="Calibri" w:cs="Calibri" w:eastAsia="Calibri" w:hAnsi="Calibri"/>
          <w:b/>
          <w:bCs/>
          <w:color w:val="3B82F6"/>
          <w:sz w:val="36"/>
          <w:szCs w:val="36"/>
        </w:rPr>
        <w:t xml:space="preserve">Introduction</w:t>
      </w:r>
      <w:r>
        <w:rPr>
          <w:rFonts w:ascii="Microsoft YaHei" w:cs="Microsoft YaHei" w:eastAsia="Microsoft YaHei" w:hAnsi="Microsoft YaHei"/>
          <w:b/>
          <w:bCs/>
          <w:color w:val="58A6FF"/>
          <w:sz w:val="36"/>
          <w:szCs w:val="36"/>
        </w:rPr>
        <w:t xml:space="preserve"> / 引言</w:t>
      </w:r>
    </w:p>
    <w:p>
      <w:pPr>
        <w:pStyle w:val="Heading2"/>
        <w:spacing w:after="150" w:before="300"/>
      </w:pPr>
      <w:r>
        <w:rPr>
          <w:rFonts w:ascii="Calibri" w:cs="Calibri" w:eastAsia="Calibri" w:hAnsi="Calibri"/>
          <w:b/>
          <w:bCs/>
          <w:color w:val="3B82F6"/>
          <w:sz w:val="28"/>
          <w:szCs w:val="28"/>
        </w:rPr>
        <w:t xml:space="preserve">Purpose</w:t>
      </w:r>
      <w:r>
        <w:rPr>
          <w:rFonts w:ascii="Microsoft YaHei" w:cs="Microsoft YaHei" w:eastAsia="Microsoft YaHei" w:hAnsi="Microsoft YaHei"/>
          <w:b/>
          <w:bCs/>
          <w:color w:val="58A6FF"/>
          <w:sz w:val="28"/>
          <w:szCs w:val="28"/>
        </w:rPr>
        <w:t xml:space="preserve"> / 目的</w:t>
      </w:r>
    </w:p>
    <w:p>
      <w:pPr>
        <w:spacing w:after="60" w:before="60"/>
      </w:pPr>
      <w:r>
        <w:rPr>
          <w:rFonts w:ascii="Calibri" w:cs="Calibri" w:eastAsia="Calibri" w:hAnsi="Calibri"/>
          <w:color w:val="E6EDF3"/>
          <w:sz w:val="22"/>
          <w:szCs w:val="22"/>
        </w:rPr>
        <w:t xml:space="preserve">This document provides a comprehensive UI design specification for AgentForge, an AI-powered multi-agent orchestration platform. It defines the visual language, component architecture, layout systems, and interaction patterns.</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本文档为AgentForge提供全面的UI设计规范，AgentForge是一个基于AI的多智能体编排平台。它定义了视觉语言、组件架构、布局系统和交互模式。</w:t>
      </w:r>
    </w:p>
    <w:p>
      <w:pPr>
        <w:pStyle w:val="Heading2"/>
        <w:spacing w:after="150" w:before="300"/>
      </w:pPr>
      <w:r>
        <w:rPr>
          <w:rFonts w:ascii="Calibri" w:cs="Calibri" w:eastAsia="Calibri" w:hAnsi="Calibri"/>
          <w:b/>
          <w:bCs/>
          <w:color w:val="3B82F6"/>
          <w:sz w:val="28"/>
          <w:szCs w:val="28"/>
        </w:rPr>
        <w:t xml:space="preserve">Scope</w:t>
      </w:r>
      <w:r>
        <w:rPr>
          <w:rFonts w:ascii="Microsoft YaHei" w:cs="Microsoft YaHei" w:eastAsia="Microsoft YaHei" w:hAnsi="Microsoft YaHei"/>
          <w:b/>
          <w:bCs/>
          <w:color w:val="58A6FF"/>
          <w:sz w:val="28"/>
          <w:szCs w:val="28"/>
        </w:rPr>
        <w:t xml:space="preserve"> / 范围</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Application shell and overall layout structure</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应用程序外壳和整体布局结构</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Color scheme, typography, and design tokens</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配色方案、字体排版和设计令牌</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Component library specifications</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组件库规范</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Navigation, panels, and workspace design</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导航、面板和工作区设计</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Agent team management interface</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智能体团队管理界面</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iFlow workflow designer</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iFlow工作流设计器</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Monitoring and observability dashboards</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监控与可观测性仪表板</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Knowledge base (Brains) interface</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知识库（Brains）界面</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Responsive behavior and accessibility</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响应式行为和无障碍设计</w:t>
      </w:r>
    </w:p>
    <w:p>
      <w:pPr>
        <w:pStyle w:val="Heading2"/>
        <w:spacing w:after="150" w:before="300"/>
      </w:pPr>
      <w:r>
        <w:rPr>
          <w:rFonts w:ascii="Calibri" w:cs="Calibri" w:eastAsia="Calibri" w:hAnsi="Calibri"/>
          <w:b/>
          <w:bCs/>
          <w:color w:val="3B82F6"/>
          <w:sz w:val="28"/>
          <w:szCs w:val="28"/>
        </w:rPr>
        <w:t xml:space="preserve">Design Principles</w:t>
      </w:r>
      <w:r>
        <w:rPr>
          <w:rFonts w:ascii="Microsoft YaHei" w:cs="Microsoft YaHei" w:eastAsia="Microsoft YaHei" w:hAnsi="Microsoft YaHei"/>
          <w:b/>
          <w:bCs/>
          <w:color w:val="58A6FF"/>
          <w:sz w:val="28"/>
          <w:szCs w:val="28"/>
        </w:rPr>
        <w:t xml:space="preserve"> / 设计原则</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Dark-first Design: Optimized for extended use with deep navy color scheme</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暗色优先设计：采用深海军蓝配色方案，减少眼睛疲劳</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Information Density: Maximize useful information per screen</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信息密度：最大化每个屏幕的有用信息</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Composability: Reusable components composed into complex layouts</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可组合性：可复用组件组合成复杂布局</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Real-time Feedback: Visual indicators update in real time</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实时反馈：视觉指示器实时更新</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Accessibility First: Full keyboard nav, screen reader, WCAG AA</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无障碍优先：完全键盘导航、屏幕阅读器、WCAG AA</w:t>
      </w:r>
    </w:p>
    <w:p>
      <w:r>
        <w:br w:type="page"/>
      </w:r>
    </w:p>
    <w:p>
      <w:pPr>
        <w:pStyle w:val="Heading1"/>
        <w:spacing w:after="200" w:before="400"/>
      </w:pPr>
      <w:r>
        <w:rPr>
          <w:rFonts w:ascii="Calibri" w:cs="Calibri" w:eastAsia="Calibri" w:hAnsi="Calibri"/>
          <w:b/>
          <w:bCs/>
          <w:color w:val="3B82F6"/>
          <w:sz w:val="36"/>
          <w:szCs w:val="36"/>
        </w:rPr>
        <w:t xml:space="preserve">Overall Layout Structure</w:t>
      </w:r>
      <w:r>
        <w:rPr>
          <w:rFonts w:ascii="Microsoft YaHei" w:cs="Microsoft YaHei" w:eastAsia="Microsoft YaHei" w:hAnsi="Microsoft YaHei"/>
          <w:b/>
          <w:bCs/>
          <w:color w:val="58A6FF"/>
          <w:sz w:val="36"/>
          <w:szCs w:val="36"/>
        </w:rPr>
        <w:t xml:space="preserve"> / 整体布局结构</w:t>
      </w:r>
    </w:p>
    <w:p>
      <w:pPr>
        <w:pStyle w:val="Heading2"/>
        <w:spacing w:after="150" w:before="300"/>
      </w:pPr>
      <w:r>
        <w:rPr>
          <w:rFonts w:ascii="Calibri" w:cs="Calibri" w:eastAsia="Calibri" w:hAnsi="Calibri"/>
          <w:b/>
          <w:bCs/>
          <w:color w:val="3B82F6"/>
          <w:sz w:val="28"/>
          <w:szCs w:val="28"/>
        </w:rPr>
        <w:t xml:space="preserve">Application Shell</w:t>
      </w:r>
      <w:r>
        <w:rPr>
          <w:rFonts w:ascii="Microsoft YaHei" w:cs="Microsoft YaHei" w:eastAsia="Microsoft YaHei" w:hAnsi="Microsoft YaHei"/>
          <w:b/>
          <w:bCs/>
          <w:color w:val="58A6FF"/>
          <w:sz w:val="28"/>
          <w:szCs w:val="28"/>
        </w:rPr>
        <w:t xml:space="preserve"> / 应用外壳</w:t>
      </w:r>
    </w:p>
    <w:p>
      <w:pPr>
        <w:spacing w:after="60" w:before="60"/>
      </w:pPr>
      <w:r>
        <w:rPr>
          <w:rFonts w:ascii="Calibri" w:cs="Calibri" w:eastAsia="Calibri" w:hAnsi="Calibri"/>
          <w:color w:val="E6EDF3"/>
          <w:sz w:val="22"/>
          <w:szCs w:val="22"/>
        </w:rPr>
        <w:t xml:space="preserve">The application shell provides the foundational frame for AgentForge using a hybrid IDE-dashboard pattern. It consists of a fixed icon-based navigation rail on the far left (~60px width), a collapsible secondary panel for team hierarchy navigation, the main contextual workspace in the center that adapts based on content type (code/configuration view, visual canvas, or runtime monitor), and an inspector/detail panel on the right.</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应用程序外壳为AgentForge提供基础框架。它由左侧固定的侧边栏导航栏、可调整大小的文件树面板、中央主工作区和右侧辅助面板组成。外壳使用基于flex的布局系统。</w:t>
      </w:r>
    </w:p>
    <w:p>
      <w:pPr>
        <w:pStyle w:val="Heading2"/>
        <w:spacing w:after="150" w:before="300"/>
      </w:pPr>
      <w:r>
        <w:rPr>
          <w:rFonts w:ascii="Calibri" w:cs="Calibri" w:eastAsia="Calibri" w:hAnsi="Calibri"/>
          <w:b/>
          <w:bCs/>
          <w:color w:val="3B82F6"/>
          <w:sz w:val="28"/>
          <w:szCs w:val="28"/>
        </w:rPr>
        <w:t xml:space="preserve">Layout Grid System</w:t>
      </w:r>
      <w:r>
        <w:rPr>
          <w:rFonts w:ascii="Microsoft YaHei" w:cs="Microsoft YaHei" w:eastAsia="Microsoft YaHei" w:hAnsi="Microsoft YaHei"/>
          <w:b/>
          <w:bCs/>
          <w:color w:val="58A6FF"/>
          <w:sz w:val="28"/>
          <w:szCs w:val="28"/>
        </w:rPr>
        <w:t xml:space="preserve"> / 布局网格系统</w:t>
      </w:r>
    </w:p>
    <w:p>
      <w:pPr>
        <w:spacing w:after="60" w:before="60"/>
      </w:pPr>
      <w:r>
        <w:rPr>
          <w:rFonts w:ascii="Calibri" w:cs="Calibri" w:eastAsia="Calibri" w:hAnsi="Calibri"/>
          <w:color w:val="E6EDF3"/>
          <w:sz w:val="22"/>
          <w:szCs w:val="22"/>
        </w:rPr>
        <w:t xml:space="preserve">AgentForge uses a 12-column grid system with a base unit of 8px. Column widths are fluid within defined breakpoints, and gutters maintain a fixed 16px width.</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AgentForge使用12列网格系统，基础单元为8px。列宽在断点内是流动的，槽保持16px宽度。</w:t>
      </w:r>
    </w:p>
    <w:p>
      <w:pPr>
        <w:pStyle w:val="Heading2"/>
        <w:spacing w:after="150" w:before="300"/>
      </w:pPr>
      <w:r>
        <w:rPr>
          <w:rFonts w:ascii="Calibri" w:cs="Calibri" w:eastAsia="Calibri" w:hAnsi="Calibri"/>
          <w:b/>
          <w:bCs/>
          <w:color w:val="3B82F6"/>
          <w:sz w:val="28"/>
          <w:szCs w:val="28"/>
        </w:rPr>
        <w:t xml:space="preserve">Panel Architecture</w:t>
      </w:r>
      <w:r>
        <w:rPr>
          <w:rFonts w:ascii="Microsoft YaHei" w:cs="Microsoft YaHei" w:eastAsia="Microsoft YaHei" w:hAnsi="Microsoft YaHei"/>
          <w:b/>
          <w:bCs/>
          <w:color w:val="58A6FF"/>
          <w:sz w:val="28"/>
          <w:szCs w:val="28"/>
        </w:rPr>
        <w:t xml:space="preserve"> / 面板架构</w:t>
      </w:r>
    </w:p>
    <w:p>
      <w:pPr>
        <w:spacing w:after="60" w:before="60"/>
      </w:pPr>
      <w:r>
        <w:rPr>
          <w:rFonts w:ascii="Calibri" w:cs="Calibri" w:eastAsia="Calibri" w:hAnsi="Calibri"/>
          <w:color w:val="E6EDF3"/>
          <w:sz w:val="22"/>
          <w:szCs w:val="22"/>
        </w:rPr>
        <w:t xml:space="preserve">The layout follows a three-tier navigation structure: (1) Global Icon Rail (~60px fixed, far left) with icons for AgentForge logo, Teams, Chat, Tools, Settings, and user profile; (2) Collapsible Team Hierarchy Panel showing “AGENT TEAMS” tree structure with expandable team folders, agent configurations, version indicators with colored status dots (green/yellow/red), and a “Create New Team” button; (3) Main Contextual Workspace (flexible, center) that switches between Design, Run, Test, and other tabbed views; (4) Inspector/Detail Panel (right side) showing task configuration, role definitions, workflow documentation, and status information.</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四个主要区域：（1）图标栏（48px），（2）文件树面板（240px），（3）主工作区（灵活，最少600px），（4）辅助面板（280px）。</w:t>
      </w:r>
    </w:p>
    <w:p>
      <w:pPr>
        <w:pStyle w:val="Heading2"/>
        <w:spacing w:after="150" w:before="300"/>
      </w:pPr>
      <w:r>
        <w:rPr>
          <w:rFonts w:ascii="Calibri" w:cs="Calibri" w:eastAsia="Calibri" w:hAnsi="Calibri"/>
          <w:b/>
          <w:bCs/>
          <w:color w:val="3B82F6"/>
          <w:sz w:val="28"/>
          <w:szCs w:val="28"/>
        </w:rPr>
        <w:t xml:space="preserve">Main Dashboard Overview</w:t>
      </w:r>
      <w:r>
        <w:rPr>
          <w:rFonts w:ascii="Microsoft YaHei" w:cs="Microsoft YaHei" w:eastAsia="Microsoft YaHei" w:hAnsi="Microsoft YaHei"/>
          <w:b/>
          <w:bCs/>
          <w:color w:val="58A6FF"/>
          <w:sz w:val="28"/>
          <w:szCs w:val="28"/>
        </w:rPr>
        <w:t xml:space="preserve"> / 主仪表板概览</w:t>
      </w:r>
    </w:p>
    <w:p>
      <w:pPr>
        <w:spacing w:after="60" w:before="60"/>
      </w:pPr>
      <w:r>
        <w:rPr>
          <w:rFonts w:ascii="Calibri" w:cs="Calibri" w:eastAsia="Calibri" w:hAnsi="Calibri"/>
          <w:color w:val="E6EDF3"/>
          <w:sz w:val="22"/>
          <w:szCs w:val="22"/>
        </w:rPr>
        <w:t xml:space="preserve">The main dashboard serves as the central hub of AgentForge, providing an at-a-glance overview of the entire system. It uses a configurable widget layout where users can arrange dashboard components to their preference. The dashboard displays agent team status cards, active workflow indicators, a real-time activity feed, system health metrics, token consumption trends (7-day bar chart), token distribution by project (pie chart), cost estimation panel, and recent alerts. All widgets support real-time data updates and are rendered within the application shell framework.</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主仪表板是AgentForge的中央枢纽，提供系统整体概览。使用可配置的部件布局，用户可自定义排列仪表板组件。</w:t>
      </w:r>
    </w:p>
    <w:p>
      <w:r>
        <w:br w:type="page"/>
      </w:r>
    </w:p>
    <w:p>
      <w:pPr>
        <w:pStyle w:val="Heading1"/>
        <w:spacing w:after="200" w:before="400"/>
      </w:pPr>
      <w:r>
        <w:rPr>
          <w:rFonts w:ascii="Calibri" w:cs="Calibri" w:eastAsia="Calibri" w:hAnsi="Calibri"/>
          <w:b/>
          <w:bCs/>
          <w:color w:val="3B82F6"/>
          <w:sz w:val="36"/>
          <w:szCs w:val="36"/>
        </w:rPr>
        <w:t xml:space="preserve">Color Scheme &amp; Design Tokens</w:t>
      </w:r>
      <w:r>
        <w:rPr>
          <w:rFonts w:ascii="Microsoft YaHei" w:cs="Microsoft YaHei" w:eastAsia="Microsoft YaHei" w:hAnsi="Microsoft YaHei"/>
          <w:b/>
          <w:bCs/>
          <w:color w:val="58A6FF"/>
          <w:sz w:val="36"/>
          <w:szCs w:val="36"/>
        </w:rPr>
        <w:t xml:space="preserve"> / 配色方案与设计令牌</w:t>
      </w:r>
    </w:p>
    <w:p>
      <w:pPr>
        <w:pStyle w:val="Heading2"/>
        <w:spacing w:after="150" w:before="300"/>
      </w:pPr>
      <w:r>
        <w:rPr>
          <w:rFonts w:ascii="Calibri" w:cs="Calibri" w:eastAsia="Calibri" w:hAnsi="Calibri"/>
          <w:b/>
          <w:bCs/>
          <w:color w:val="3B82F6"/>
          <w:sz w:val="28"/>
          <w:szCs w:val="28"/>
        </w:rPr>
        <w:t xml:space="preserve">Primary Color Palette</w:t>
      </w:r>
      <w:r>
        <w:rPr>
          <w:rFonts w:ascii="Microsoft YaHei" w:cs="Microsoft YaHei" w:eastAsia="Microsoft YaHei" w:hAnsi="Microsoft YaHei"/>
          <w:b/>
          <w:bCs/>
          <w:color w:val="58A6FF"/>
          <w:sz w:val="28"/>
          <w:szCs w:val="28"/>
        </w:rPr>
        <w:t xml:space="preserve"> / 主色调</w:t>
      </w:r>
    </w:p>
    <w:p>
      <w:pPr>
        <w:spacing w:after="60" w:before="60"/>
      </w:pPr>
      <w:r>
        <w:rPr>
          <w:rFonts w:ascii="Calibri" w:cs="Calibri" w:eastAsia="Calibri" w:hAnsi="Calibri"/>
          <w:color w:val="E6EDF3"/>
          <w:sz w:val="22"/>
          <w:szCs w:val="22"/>
        </w:rPr>
        <w:t xml:space="preserve">The primary color palette establishes the visual foundation for AgentForge using a dark theme optimized for extended use.</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主色调为AgentForge建立了视觉基础，使用了针对长时间使用优化的暗色主题。</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2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bCs/>
                <w:color w:val="3B82F6"/>
                <w:sz w:val="18"/>
                <w:szCs w:val="18"/>
              </w:rPr>
              <w:t xml:space="preserve">Element</w:t>
            </w:r>
          </w:p>
        </w:tc>
        <w:tc>
          <w:tcPr>
            <w:tcW w:type="dxa" w:w="20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bCs/>
                <w:color w:val="3B82F6"/>
                <w:sz w:val="18"/>
                <w:szCs w:val="18"/>
              </w:rPr>
              <w:t xml:space="preserve">Color Name</w:t>
            </w:r>
          </w:p>
        </w:tc>
        <w:tc>
          <w:tcPr>
            <w:tcW w:type="dxa" w:w="15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bCs/>
                <w:color w:val="3B82F6"/>
                <w:sz w:val="18"/>
                <w:szCs w:val="18"/>
              </w:rPr>
              <w:t xml:space="preserve">Hex</w:t>
            </w:r>
          </w:p>
        </w:tc>
        <w:tc>
          <w:tcPr>
            <w:tcW w:type="dxa" w:w="22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bCs/>
                <w:color w:val="3B82F6"/>
                <w:sz w:val="18"/>
                <w:szCs w:val="18"/>
              </w:rPr>
              <w:t xml:space="preserve">元素</w:t>
            </w:r>
          </w:p>
        </w:tc>
        <w:tc>
          <w:tcPr>
            <w:tcW w:type="dxa" w:w="20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bCs/>
                <w:color w:val="3B82F6"/>
                <w:sz w:val="18"/>
                <w:szCs w:val="18"/>
              </w:rPr>
              <w:t xml:space="preserve">颜色名称</w:t>
            </w:r>
          </w:p>
        </w:tc>
        <w:tc>
          <w:tcPr>
            <w:tcW w:type="dxa" w:w="15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bCs/>
                <w:color w:val="3B82F6"/>
                <w:sz w:val="18"/>
                <w:szCs w:val="18"/>
              </w:rPr>
              <w:t xml:space="preserve">Hex</w:t>
            </w:r>
          </w:p>
        </w:tc>
      </w:tr>
      <w:tr>
        <w:tc>
          <w:tcPr>
            <w:tcW w:type="dxa" w:w="22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Primary Background</w:t>
            </w:r>
          </w:p>
        </w:tc>
        <w:tc>
          <w:tcPr>
            <w:tcW w:type="dxa" w:w="20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Deep Navy</w:t>
            </w:r>
          </w:p>
        </w:tc>
        <w:tc>
          <w:tcPr>
            <w:tcW w:type="dxa" w:w="15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#0F1419</w:t>
            </w:r>
          </w:p>
        </w:tc>
        <w:tc>
          <w:tcPr>
            <w:tcW w:type="dxa" w:w="22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主背景</w:t>
            </w:r>
          </w:p>
        </w:tc>
        <w:tc>
          <w:tcPr>
            <w:tcW w:type="dxa" w:w="20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深海军蓝</w:t>
            </w:r>
          </w:p>
        </w:tc>
        <w:tc>
          <w:tcPr>
            <w:tcW w:type="dxa" w:w="15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#0F1419</w:t>
            </w:r>
          </w:p>
        </w:tc>
      </w:tr>
      <w:tr>
        <w:tc>
          <w:tcPr>
            <w:tcW w:type="dxa" w:w="22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Secondary Background</w:t>
            </w:r>
          </w:p>
        </w:tc>
        <w:tc>
          <w:tcPr>
            <w:tcW w:type="dxa" w:w="20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Dark Charcoal</w:t>
            </w:r>
          </w:p>
        </w:tc>
        <w:tc>
          <w:tcPr>
            <w:tcW w:type="dxa" w:w="15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#1A1F2E</w:t>
            </w:r>
          </w:p>
        </w:tc>
        <w:tc>
          <w:tcPr>
            <w:tcW w:type="dxa" w:w="22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次背景</w:t>
            </w:r>
          </w:p>
        </w:tc>
        <w:tc>
          <w:tcPr>
            <w:tcW w:type="dxa" w:w="20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深灰色</w:t>
            </w:r>
          </w:p>
        </w:tc>
        <w:tc>
          <w:tcPr>
            <w:tcW w:type="dxa" w:w="15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#1A1F2E</w:t>
            </w:r>
          </w:p>
        </w:tc>
      </w:tr>
      <w:tr>
        <w:tc>
          <w:tcPr>
            <w:tcW w:type="dxa" w:w="22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Card Surface</w:t>
            </w:r>
          </w:p>
        </w:tc>
        <w:tc>
          <w:tcPr>
            <w:tcW w:type="dxa" w:w="20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Elevated Dark</w:t>
            </w:r>
          </w:p>
        </w:tc>
        <w:tc>
          <w:tcPr>
            <w:tcW w:type="dxa" w:w="15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#252B3A</w:t>
            </w:r>
          </w:p>
        </w:tc>
        <w:tc>
          <w:tcPr>
            <w:tcW w:type="dxa" w:w="22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卡片表面</w:t>
            </w:r>
          </w:p>
        </w:tc>
        <w:tc>
          <w:tcPr>
            <w:tcW w:type="dxa" w:w="20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提升暗色</w:t>
            </w:r>
          </w:p>
        </w:tc>
        <w:tc>
          <w:tcPr>
            <w:tcW w:type="dxa" w:w="15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#252B3A</w:t>
            </w:r>
          </w:p>
        </w:tc>
      </w:tr>
      <w:tr>
        <w:tc>
          <w:tcPr>
            <w:tcW w:type="dxa" w:w="22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Border/Divider</w:t>
            </w:r>
          </w:p>
        </w:tc>
        <w:tc>
          <w:tcPr>
            <w:tcW w:type="dxa" w:w="20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Subtle Gray</w:t>
            </w:r>
          </w:p>
        </w:tc>
        <w:tc>
          <w:tcPr>
            <w:tcW w:type="dxa" w:w="15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#374151</w:t>
            </w:r>
          </w:p>
        </w:tc>
        <w:tc>
          <w:tcPr>
            <w:tcW w:type="dxa" w:w="22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边框/分割线</w:t>
            </w:r>
          </w:p>
        </w:tc>
        <w:tc>
          <w:tcPr>
            <w:tcW w:type="dxa" w:w="20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微妙灰色</w:t>
            </w:r>
          </w:p>
        </w:tc>
        <w:tc>
          <w:tcPr>
            <w:tcW w:type="dxa" w:w="15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#374151</w:t>
            </w:r>
          </w:p>
        </w:tc>
      </w:tr>
      <w:tr>
        <w:tc>
          <w:tcPr>
            <w:tcW w:type="dxa" w:w="22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Primary Accent</w:t>
            </w:r>
          </w:p>
        </w:tc>
        <w:tc>
          <w:tcPr>
            <w:tcW w:type="dxa" w:w="20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Blue</w:t>
            </w:r>
          </w:p>
        </w:tc>
        <w:tc>
          <w:tcPr>
            <w:tcW w:type="dxa" w:w="15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#3B82F6</w:t>
            </w:r>
          </w:p>
        </w:tc>
        <w:tc>
          <w:tcPr>
            <w:tcW w:type="dxa" w:w="22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主强调色</w:t>
            </w:r>
          </w:p>
        </w:tc>
        <w:tc>
          <w:tcPr>
            <w:tcW w:type="dxa" w:w="20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蓝色</w:t>
            </w:r>
          </w:p>
        </w:tc>
        <w:tc>
          <w:tcPr>
            <w:tcW w:type="dxa" w:w="15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#3B82F6</w:t>
            </w:r>
          </w:p>
        </w:tc>
      </w:tr>
      <w:tr>
        <w:tc>
          <w:tcPr>
            <w:tcW w:type="dxa" w:w="22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Secondary Accent</w:t>
            </w:r>
          </w:p>
        </w:tc>
        <w:tc>
          <w:tcPr>
            <w:tcW w:type="dxa" w:w="20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Cyan</w:t>
            </w:r>
          </w:p>
        </w:tc>
        <w:tc>
          <w:tcPr>
            <w:tcW w:type="dxa" w:w="15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#3B82F6</w:t>
            </w:r>
          </w:p>
        </w:tc>
        <w:tc>
          <w:tcPr>
            <w:tcW w:type="dxa" w:w="22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次强调色</w:t>
            </w:r>
          </w:p>
        </w:tc>
        <w:tc>
          <w:tcPr>
            <w:tcW w:type="dxa" w:w="20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青色</w:t>
            </w:r>
          </w:p>
        </w:tc>
        <w:tc>
          <w:tcPr>
            <w:tcW w:type="dxa" w:w="15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#3B82F6</w:t>
            </w:r>
          </w:p>
        </w:tc>
      </w:tr>
      <w:tr>
        <w:tc>
          <w:tcPr>
            <w:tcW w:type="dxa" w:w="22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Success/Running</w:t>
            </w:r>
          </w:p>
        </w:tc>
        <w:tc>
          <w:tcPr>
            <w:tcW w:type="dxa" w:w="20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Green</w:t>
            </w:r>
          </w:p>
        </w:tc>
        <w:tc>
          <w:tcPr>
            <w:tcW w:type="dxa" w:w="15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#00D4AA</w:t>
            </w:r>
          </w:p>
        </w:tc>
        <w:tc>
          <w:tcPr>
            <w:tcW w:type="dxa" w:w="22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成功/运行中</w:t>
            </w:r>
          </w:p>
        </w:tc>
        <w:tc>
          <w:tcPr>
            <w:tcW w:type="dxa" w:w="20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绿色</w:t>
            </w:r>
          </w:p>
        </w:tc>
        <w:tc>
          <w:tcPr>
            <w:tcW w:type="dxa" w:w="15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#00D4AA</w:t>
            </w:r>
          </w:p>
        </w:tc>
      </w:tr>
      <w:tr>
        <w:tc>
          <w:tcPr>
            <w:tcW w:type="dxa" w:w="22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Warning/Waiting</w:t>
            </w:r>
          </w:p>
        </w:tc>
        <w:tc>
          <w:tcPr>
            <w:tcW w:type="dxa" w:w="20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Orange</w:t>
            </w:r>
          </w:p>
        </w:tc>
        <w:tc>
          <w:tcPr>
            <w:tcW w:type="dxa" w:w="15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#F59E0B</w:t>
            </w:r>
          </w:p>
        </w:tc>
        <w:tc>
          <w:tcPr>
            <w:tcW w:type="dxa" w:w="22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警告/等待中</w:t>
            </w:r>
          </w:p>
        </w:tc>
        <w:tc>
          <w:tcPr>
            <w:tcW w:type="dxa" w:w="20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橙色</w:t>
            </w:r>
          </w:p>
        </w:tc>
        <w:tc>
          <w:tcPr>
            <w:tcW w:type="dxa" w:w="15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#F59E0B</w:t>
            </w:r>
          </w:p>
        </w:tc>
      </w:tr>
      <w:tr>
        <w:tc>
          <w:tcPr>
            <w:tcW w:type="dxa" w:w="22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Error</w:t>
            </w:r>
          </w:p>
        </w:tc>
        <w:tc>
          <w:tcPr>
            <w:tcW w:type="dxa" w:w="20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Red</w:t>
            </w:r>
          </w:p>
        </w:tc>
        <w:tc>
          <w:tcPr>
            <w:tcW w:type="dxa" w:w="15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#EF4444</w:t>
            </w:r>
          </w:p>
        </w:tc>
        <w:tc>
          <w:tcPr>
            <w:tcW w:type="dxa" w:w="22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错误</w:t>
            </w:r>
          </w:p>
        </w:tc>
        <w:tc>
          <w:tcPr>
            <w:tcW w:type="dxa" w:w="20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红色</w:t>
            </w:r>
          </w:p>
        </w:tc>
        <w:tc>
          <w:tcPr>
            <w:tcW w:type="dxa" w:w="15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#EF4444</w:t>
            </w:r>
          </w:p>
        </w:tc>
      </w:tr>
      <w:tr>
        <w:tc>
          <w:tcPr>
            <w:tcW w:type="dxa" w:w="22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Text Primary</w:t>
            </w:r>
          </w:p>
        </w:tc>
        <w:tc>
          <w:tcPr>
            <w:tcW w:type="dxa" w:w="20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Off-white</w:t>
            </w:r>
          </w:p>
        </w:tc>
        <w:tc>
          <w:tcPr>
            <w:tcW w:type="dxa" w:w="15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#F0F0F0</w:t>
            </w:r>
          </w:p>
        </w:tc>
        <w:tc>
          <w:tcPr>
            <w:tcW w:type="dxa" w:w="22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主文本</w:t>
            </w:r>
          </w:p>
        </w:tc>
        <w:tc>
          <w:tcPr>
            <w:tcW w:type="dxa" w:w="20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米白色</w:t>
            </w:r>
          </w:p>
        </w:tc>
        <w:tc>
          <w:tcPr>
            <w:tcW w:type="dxa" w:w="15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#F0F0F0</w:t>
            </w:r>
          </w:p>
        </w:tc>
      </w:tr>
      <w:tr>
        <w:tc>
          <w:tcPr>
            <w:tcW w:type="dxa" w:w="22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Text Secondary</w:t>
            </w:r>
          </w:p>
        </w:tc>
        <w:tc>
          <w:tcPr>
            <w:tcW w:type="dxa" w:w="20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Muted Gray</w:t>
            </w:r>
          </w:p>
        </w:tc>
        <w:tc>
          <w:tcPr>
            <w:tcW w:type="dxa" w:w="15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#9CA3AF</w:t>
            </w:r>
          </w:p>
        </w:tc>
        <w:tc>
          <w:tcPr>
            <w:tcW w:type="dxa" w:w="22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次文本</w:t>
            </w:r>
          </w:p>
        </w:tc>
        <w:tc>
          <w:tcPr>
            <w:tcW w:type="dxa" w:w="20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柔和灰色</w:t>
            </w:r>
          </w:p>
        </w:tc>
        <w:tc>
          <w:tcPr>
            <w:tcW w:type="dxa" w:w="15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#9CA3AF</w:t>
            </w:r>
          </w:p>
        </w:tc>
      </w:tr>
      <w:tr>
        <w:tc>
          <w:tcPr>
            <w:tcW w:type="dxa" w:w="22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Knowledge Accent</w:t>
            </w:r>
          </w:p>
        </w:tc>
        <w:tc>
          <w:tcPr>
            <w:tcW w:type="dxa" w:w="20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Purple</w:t>
            </w:r>
          </w:p>
        </w:tc>
        <w:tc>
          <w:tcPr>
            <w:tcW w:type="dxa" w:w="15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#8B5CF6</w:t>
            </w:r>
          </w:p>
        </w:tc>
        <w:tc>
          <w:tcPr>
            <w:tcW w:type="dxa" w:w="22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知识强调色</w:t>
            </w:r>
          </w:p>
        </w:tc>
        <w:tc>
          <w:tcPr>
            <w:tcW w:type="dxa" w:w="20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紫色</w:t>
            </w:r>
          </w:p>
        </w:tc>
        <w:tc>
          <w:tcPr>
            <w:tcW w:type="dxa" w:w="15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#8B5CF6</w:t>
            </w:r>
          </w:p>
        </w:tc>
      </w:tr>
    </w:tbl>
    <w:p>
      <w:pPr>
        <w:spacing w:after="100" w:before="100"/>
      </w:pPr>
    </w:p>
    <w:p>
      <w:pPr>
        <w:pStyle w:val="Heading2"/>
        <w:spacing w:after="150" w:before="300"/>
      </w:pPr>
      <w:r>
        <w:rPr>
          <w:rFonts w:ascii="Calibri" w:cs="Calibri" w:eastAsia="Calibri" w:hAnsi="Calibri"/>
          <w:b/>
          <w:bCs/>
          <w:color w:val="3B82F6"/>
          <w:sz w:val="28"/>
          <w:szCs w:val="28"/>
        </w:rPr>
        <w:t xml:space="preserve">Semantic Colors</w:t>
      </w:r>
      <w:r>
        <w:rPr>
          <w:rFonts w:ascii="Microsoft YaHei" w:cs="Microsoft YaHei" w:eastAsia="Microsoft YaHei" w:hAnsi="Microsoft YaHei"/>
          <w:b/>
          <w:bCs/>
          <w:color w:val="58A6FF"/>
          <w:sz w:val="28"/>
          <w:szCs w:val="28"/>
        </w:rPr>
        <w:t xml:space="preserve"> / 语义色彩</w:t>
      </w:r>
    </w:p>
    <w:p>
      <w:pPr>
        <w:spacing w:after="60" w:before="60"/>
      </w:pPr>
      <w:r>
        <w:rPr>
          <w:rFonts w:ascii="Calibri" w:cs="Calibri" w:eastAsia="Calibri" w:hAnsi="Calibri"/>
          <w:color w:val="E6EDF3"/>
          <w:sz w:val="22"/>
          <w:szCs w:val="22"/>
        </w:rPr>
        <w:t xml:space="preserve">Semantic colors communicate meaning and state across the interface.</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语义色彩在整个界面中传达含义和状态。</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Success (#00D4AA): Agent running, task completed</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成功：智能体运行中、任务完成</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Warning (#F59E0B): Agent waiting, pending review</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警告：智能体等待中、待审核</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Error (#EF4444): Agent failure, critical alert</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错误：智能体故障、严重警报</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Info (#3B82F6): Informational messages, tooltips</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信息：信息消息、帮助提示</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Knowledge (#8B5CF6): Knowledge base elements</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知识：知识库元素、大脑节点</w:t>
      </w:r>
    </w:p>
    <w:p>
      <w:pPr>
        <w:pStyle w:val="Heading2"/>
        <w:spacing w:after="150" w:before="300"/>
      </w:pPr>
      <w:r>
        <w:rPr>
          <w:rFonts w:ascii="Calibri" w:cs="Calibri" w:eastAsia="Calibri" w:hAnsi="Calibri"/>
          <w:b/>
          <w:bCs/>
          <w:color w:val="3B82F6"/>
          <w:sz w:val="28"/>
          <w:szCs w:val="28"/>
        </w:rPr>
        <w:t xml:space="preserve">Typography Scale</w:t>
      </w:r>
      <w:r>
        <w:rPr>
          <w:rFonts w:ascii="Microsoft YaHei" w:cs="Microsoft YaHei" w:eastAsia="Microsoft YaHei" w:hAnsi="Microsoft YaHei"/>
          <w:b/>
          <w:bCs/>
          <w:color w:val="58A6FF"/>
          <w:sz w:val="28"/>
          <w:szCs w:val="28"/>
        </w:rPr>
        <w:t xml:space="preserve"> / 字体排版</w:t>
      </w:r>
    </w:p>
    <w:p>
      <w:pPr>
        <w:spacing w:after="60" w:before="60"/>
      </w:pPr>
      <w:r>
        <w:rPr>
          <w:rFonts w:ascii="Calibri" w:cs="Calibri" w:eastAsia="Calibri" w:hAnsi="Calibri"/>
          <w:color w:val="E6EDF3"/>
          <w:sz w:val="22"/>
          <w:szCs w:val="22"/>
        </w:rPr>
        <w:t xml:space="preserve">AgentForge uses a consistent type scale based on a 1.25 ratio. Primary font: Inter (Latin), Microsoft YaHei (CJK).</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AgentForge使用基于1.25比例的字体比例。主要字体：Inter（拉丁）、Microsoft YaHei（CJK）。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15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bCs/>
                <w:color w:val="3B82F6"/>
                <w:sz w:val="18"/>
                <w:szCs w:val="18"/>
              </w:rPr>
              <w:t xml:space="preserve">Level</w:t>
            </w:r>
          </w:p>
        </w:tc>
        <w:tc>
          <w:tcPr>
            <w:tcW w:type="dxa" w:w="12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bCs/>
                <w:color w:val="3B82F6"/>
                <w:sz w:val="18"/>
                <w:szCs w:val="18"/>
              </w:rPr>
              <w:t xml:space="preserve">Size</w:t>
            </w:r>
          </w:p>
        </w:tc>
        <w:tc>
          <w:tcPr>
            <w:tcW w:type="dxa" w:w="25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bCs/>
                <w:color w:val="3B82F6"/>
                <w:sz w:val="18"/>
                <w:szCs w:val="18"/>
              </w:rPr>
              <w:t xml:space="preserve">Weight</w:t>
            </w:r>
          </w:p>
        </w:tc>
        <w:tc>
          <w:tcPr>
            <w:tcW w:type="dxa" w:w="15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bCs/>
                <w:color w:val="3B82F6"/>
                <w:sz w:val="18"/>
                <w:szCs w:val="18"/>
              </w:rPr>
              <w:t xml:space="preserve">Line Height</w:t>
            </w:r>
          </w:p>
        </w:tc>
        <w:tc>
          <w:tcPr>
            <w:tcW w:type="dxa" w:w="15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bCs/>
                <w:color w:val="3B82F6"/>
                <w:sz w:val="18"/>
                <w:szCs w:val="18"/>
              </w:rPr>
              <w:t xml:space="preserve">级别</w:t>
            </w:r>
          </w:p>
        </w:tc>
        <w:tc>
          <w:tcPr>
            <w:tcW w:type="dxa" w:w="12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bCs/>
                <w:color w:val="3B82F6"/>
                <w:sz w:val="18"/>
                <w:szCs w:val="18"/>
              </w:rPr>
              <w:t xml:space="preserve">大小</w:t>
            </w:r>
          </w:p>
        </w:tc>
        <w:tc>
          <w:tcPr>
            <w:tcW w:type="dxa" w:w="25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bCs/>
                <w:color w:val="3B82F6"/>
                <w:sz w:val="18"/>
                <w:szCs w:val="18"/>
              </w:rPr>
              <w:t xml:space="preserve">字重</w:t>
            </w:r>
          </w:p>
        </w:tc>
        <w:tc>
          <w:tcPr>
            <w:tcW w:type="dxa" w:w="15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bCs/>
                <w:color w:val="3B82F6"/>
                <w:sz w:val="18"/>
                <w:szCs w:val="18"/>
              </w:rPr>
              <w:t xml:space="preserve">行高</w:t>
            </w:r>
          </w:p>
        </w:tc>
      </w:tr>
      <w:tr>
        <w:tc>
          <w:tcPr>
            <w:tcW w:type="dxa" w:w="15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Display</w:t>
            </w:r>
          </w:p>
        </w:tc>
        <w:tc>
          <w:tcPr>
            <w:tcW w:type="dxa" w:w="12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32px</w:t>
            </w:r>
          </w:p>
        </w:tc>
        <w:tc>
          <w:tcPr>
            <w:tcW w:type="dxa" w:w="25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Bold (700)</w:t>
            </w:r>
          </w:p>
        </w:tc>
        <w:tc>
          <w:tcPr>
            <w:tcW w:type="dxa" w:w="15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1.2</w:t>
            </w:r>
          </w:p>
        </w:tc>
        <w:tc>
          <w:tcPr>
            <w:tcW w:type="dxa" w:w="15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展示</w:t>
            </w:r>
          </w:p>
        </w:tc>
        <w:tc>
          <w:tcPr>
            <w:tcW w:type="dxa" w:w="12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32px</w:t>
            </w:r>
          </w:p>
        </w:tc>
        <w:tc>
          <w:tcPr>
            <w:tcW w:type="dxa" w:w="25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粗体 (700)</w:t>
            </w:r>
          </w:p>
        </w:tc>
        <w:tc>
          <w:tcPr>
            <w:tcW w:type="dxa" w:w="15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1.2</w:t>
            </w:r>
          </w:p>
        </w:tc>
      </w:tr>
      <w:tr>
        <w:tc>
          <w:tcPr>
            <w:tcW w:type="dxa" w:w="15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Heading 1</w:t>
            </w:r>
          </w:p>
        </w:tc>
        <w:tc>
          <w:tcPr>
            <w:tcW w:type="dxa" w:w="12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24px</w:t>
            </w:r>
          </w:p>
        </w:tc>
        <w:tc>
          <w:tcPr>
            <w:tcW w:type="dxa" w:w="25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Bold (700)</w:t>
            </w:r>
          </w:p>
        </w:tc>
        <w:tc>
          <w:tcPr>
            <w:tcW w:type="dxa" w:w="15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1.3</w:t>
            </w:r>
          </w:p>
        </w:tc>
        <w:tc>
          <w:tcPr>
            <w:tcW w:type="dxa" w:w="15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标题 1</w:t>
            </w:r>
          </w:p>
        </w:tc>
        <w:tc>
          <w:tcPr>
            <w:tcW w:type="dxa" w:w="12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24px</w:t>
            </w:r>
          </w:p>
        </w:tc>
        <w:tc>
          <w:tcPr>
            <w:tcW w:type="dxa" w:w="25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粗体 (700)</w:t>
            </w:r>
          </w:p>
        </w:tc>
        <w:tc>
          <w:tcPr>
            <w:tcW w:type="dxa" w:w="15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1.3</w:t>
            </w:r>
          </w:p>
        </w:tc>
      </w:tr>
      <w:tr>
        <w:tc>
          <w:tcPr>
            <w:tcW w:type="dxa" w:w="15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Heading 2</w:t>
            </w:r>
          </w:p>
        </w:tc>
        <w:tc>
          <w:tcPr>
            <w:tcW w:type="dxa" w:w="12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20px</w:t>
            </w:r>
          </w:p>
        </w:tc>
        <w:tc>
          <w:tcPr>
            <w:tcW w:type="dxa" w:w="25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SemiBold (600)</w:t>
            </w:r>
          </w:p>
        </w:tc>
        <w:tc>
          <w:tcPr>
            <w:tcW w:type="dxa" w:w="15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1.35</w:t>
            </w:r>
          </w:p>
        </w:tc>
        <w:tc>
          <w:tcPr>
            <w:tcW w:type="dxa" w:w="15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标题 2</w:t>
            </w:r>
          </w:p>
        </w:tc>
        <w:tc>
          <w:tcPr>
            <w:tcW w:type="dxa" w:w="12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20px</w:t>
            </w:r>
          </w:p>
        </w:tc>
        <w:tc>
          <w:tcPr>
            <w:tcW w:type="dxa" w:w="25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半粗体 (600)</w:t>
            </w:r>
          </w:p>
        </w:tc>
        <w:tc>
          <w:tcPr>
            <w:tcW w:type="dxa" w:w="15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1.35</w:t>
            </w:r>
          </w:p>
        </w:tc>
      </w:tr>
      <w:tr>
        <w:tc>
          <w:tcPr>
            <w:tcW w:type="dxa" w:w="15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Heading 3</w:t>
            </w:r>
          </w:p>
        </w:tc>
        <w:tc>
          <w:tcPr>
            <w:tcW w:type="dxa" w:w="12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16px</w:t>
            </w:r>
          </w:p>
        </w:tc>
        <w:tc>
          <w:tcPr>
            <w:tcW w:type="dxa" w:w="25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SemiBold (600)</w:t>
            </w:r>
          </w:p>
        </w:tc>
        <w:tc>
          <w:tcPr>
            <w:tcW w:type="dxa" w:w="15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1.4</w:t>
            </w:r>
          </w:p>
        </w:tc>
        <w:tc>
          <w:tcPr>
            <w:tcW w:type="dxa" w:w="15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标题 3</w:t>
            </w:r>
          </w:p>
        </w:tc>
        <w:tc>
          <w:tcPr>
            <w:tcW w:type="dxa" w:w="12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16px</w:t>
            </w:r>
          </w:p>
        </w:tc>
        <w:tc>
          <w:tcPr>
            <w:tcW w:type="dxa" w:w="25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半粗体 (600)</w:t>
            </w:r>
          </w:p>
        </w:tc>
        <w:tc>
          <w:tcPr>
            <w:tcW w:type="dxa" w:w="15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1.4</w:t>
            </w:r>
          </w:p>
        </w:tc>
      </w:tr>
      <w:tr>
        <w:tc>
          <w:tcPr>
            <w:tcW w:type="dxa" w:w="15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Body</w:t>
            </w:r>
          </w:p>
        </w:tc>
        <w:tc>
          <w:tcPr>
            <w:tcW w:type="dxa" w:w="12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14px</w:t>
            </w:r>
          </w:p>
        </w:tc>
        <w:tc>
          <w:tcPr>
            <w:tcW w:type="dxa" w:w="25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Regular (400)</w:t>
            </w:r>
          </w:p>
        </w:tc>
        <w:tc>
          <w:tcPr>
            <w:tcW w:type="dxa" w:w="15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1.5</w:t>
            </w:r>
          </w:p>
        </w:tc>
        <w:tc>
          <w:tcPr>
            <w:tcW w:type="dxa" w:w="15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正文</w:t>
            </w:r>
          </w:p>
        </w:tc>
        <w:tc>
          <w:tcPr>
            <w:tcW w:type="dxa" w:w="12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14px</w:t>
            </w:r>
          </w:p>
        </w:tc>
        <w:tc>
          <w:tcPr>
            <w:tcW w:type="dxa" w:w="25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常规 (400)</w:t>
            </w:r>
          </w:p>
        </w:tc>
        <w:tc>
          <w:tcPr>
            <w:tcW w:type="dxa" w:w="15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1.5</w:t>
            </w:r>
          </w:p>
        </w:tc>
      </w:tr>
      <w:tr>
        <w:tc>
          <w:tcPr>
            <w:tcW w:type="dxa" w:w="15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Caption</w:t>
            </w:r>
          </w:p>
        </w:tc>
        <w:tc>
          <w:tcPr>
            <w:tcW w:type="dxa" w:w="12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12px</w:t>
            </w:r>
          </w:p>
        </w:tc>
        <w:tc>
          <w:tcPr>
            <w:tcW w:type="dxa" w:w="25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Regular (400)</w:t>
            </w:r>
          </w:p>
        </w:tc>
        <w:tc>
          <w:tcPr>
            <w:tcW w:type="dxa" w:w="15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1.4</w:t>
            </w:r>
          </w:p>
        </w:tc>
        <w:tc>
          <w:tcPr>
            <w:tcW w:type="dxa" w:w="15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说明文字</w:t>
            </w:r>
          </w:p>
        </w:tc>
        <w:tc>
          <w:tcPr>
            <w:tcW w:type="dxa" w:w="12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12px</w:t>
            </w:r>
          </w:p>
        </w:tc>
        <w:tc>
          <w:tcPr>
            <w:tcW w:type="dxa" w:w="25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常规 (400)</w:t>
            </w:r>
          </w:p>
        </w:tc>
        <w:tc>
          <w:tcPr>
            <w:tcW w:type="dxa" w:w="15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1.4</w:t>
            </w:r>
          </w:p>
        </w:tc>
      </w:tr>
      <w:tr>
        <w:tc>
          <w:tcPr>
            <w:tcW w:type="dxa" w:w="15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Code</w:t>
            </w:r>
          </w:p>
        </w:tc>
        <w:tc>
          <w:tcPr>
            <w:tcW w:type="dxa" w:w="12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13px</w:t>
            </w:r>
          </w:p>
        </w:tc>
        <w:tc>
          <w:tcPr>
            <w:tcW w:type="dxa" w:w="25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Mono (400)</w:t>
            </w:r>
          </w:p>
        </w:tc>
        <w:tc>
          <w:tcPr>
            <w:tcW w:type="dxa" w:w="15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1.6</w:t>
            </w:r>
          </w:p>
        </w:tc>
        <w:tc>
          <w:tcPr>
            <w:tcW w:type="dxa" w:w="15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代码</w:t>
            </w:r>
          </w:p>
        </w:tc>
        <w:tc>
          <w:tcPr>
            <w:tcW w:type="dxa" w:w="12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13px</w:t>
            </w:r>
          </w:p>
        </w:tc>
        <w:tc>
          <w:tcPr>
            <w:tcW w:type="dxa" w:w="25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等宽 (400)</w:t>
            </w:r>
          </w:p>
        </w:tc>
        <w:tc>
          <w:tcPr>
            <w:tcW w:type="dxa" w:w="15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1.6</w:t>
            </w:r>
          </w:p>
        </w:tc>
      </w:tr>
    </w:tbl>
    <w:p>
      <w:pPr>
        <w:spacing w:after="100" w:before="100"/>
      </w:pPr>
    </w:p>
    <w:p>
      <w:pPr>
        <w:pStyle w:val="Heading2"/>
        <w:spacing w:after="150" w:before="300"/>
      </w:pPr>
      <w:r>
        <w:rPr>
          <w:rFonts w:ascii="Calibri" w:cs="Calibri" w:eastAsia="Calibri" w:hAnsi="Calibri"/>
          <w:b/>
          <w:bCs/>
          <w:color w:val="3B82F6"/>
          <w:sz w:val="28"/>
          <w:szCs w:val="28"/>
        </w:rPr>
        <w:t xml:space="preserve">Spacing &amp; Sizing System</w:t>
      </w:r>
      <w:r>
        <w:rPr>
          <w:rFonts w:ascii="Microsoft YaHei" w:cs="Microsoft YaHei" w:eastAsia="Microsoft YaHei" w:hAnsi="Microsoft YaHei"/>
          <w:b/>
          <w:bCs/>
          <w:color w:val="58A6FF"/>
          <w:sz w:val="28"/>
          <w:szCs w:val="28"/>
        </w:rPr>
        <w:t xml:space="preserve"> / 间距与尺寸系统</w:t>
      </w:r>
    </w:p>
    <w:p>
      <w:pPr>
        <w:spacing w:after="60" w:before="60"/>
      </w:pPr>
      <w:r>
        <w:rPr>
          <w:rFonts w:ascii="Calibri" w:cs="Calibri" w:eastAsia="Calibri" w:hAnsi="Calibri"/>
          <w:color w:val="E6EDF3"/>
          <w:sz w:val="22"/>
          <w:szCs w:val="22"/>
        </w:rPr>
        <w:t xml:space="preserve">The spacing system is based on a 4px base unit, with common values of 4, 8, 12, 16, 20, 24, 32, 40, 48, 56, and 64px. Component sizing follows a similar 4px grid.</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间距系统基于4px基础单元，常用值为4、8、12、16、20、24、32、40、48、56和64px。</w:t>
      </w:r>
    </w:p>
    <w:p>
      <w:pPr>
        <w:pStyle w:val="Heading2"/>
        <w:spacing w:after="150" w:before="300"/>
      </w:pPr>
      <w:r>
        <w:rPr>
          <w:rFonts w:ascii="Calibri" w:cs="Calibri" w:eastAsia="Calibri" w:hAnsi="Calibri"/>
          <w:b/>
          <w:bCs/>
          <w:color w:val="3B82F6"/>
          <w:sz w:val="28"/>
          <w:szCs w:val="28"/>
        </w:rPr>
        <w:t xml:space="preserve">Elevation &amp; Shadow System</w:t>
      </w:r>
      <w:r>
        <w:rPr>
          <w:rFonts w:ascii="Microsoft YaHei" w:cs="Microsoft YaHei" w:eastAsia="Microsoft YaHei" w:hAnsi="Microsoft YaHei"/>
          <w:b/>
          <w:bCs/>
          <w:color w:val="58A6FF"/>
          <w:sz w:val="28"/>
          <w:szCs w:val="28"/>
        </w:rPr>
        <w:t xml:space="preserve"> / 层级与阴影系统</w:t>
      </w:r>
    </w:p>
    <w:p>
      <w:pPr>
        <w:spacing w:after="60" w:before="60"/>
      </w:pPr>
      <w:r>
        <w:rPr>
          <w:rFonts w:ascii="Calibri" w:cs="Calibri" w:eastAsia="Calibri" w:hAnsi="Calibri"/>
          <w:color w:val="E6EDF3"/>
          <w:sz w:val="22"/>
          <w:szCs w:val="22"/>
        </w:rPr>
        <w:t xml:space="preserve">Elevation is conveyed through background color shifts. Level 0 (#0F1419), Level 1 (#1A1F2E), Level 2 (#252B3A), Level 3 (#374151 with 1px border). Shadow elevation uses subtle shadows (approximately 0 1px 3px rgba(0,0,0,0.3)).</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层级通过背景颜色变化传达。等级 0 (#0F1419)，等级 1 (#1A1F2E)，等级 2 (#252B3A)，等级 3 (#374151)。</w:t>
      </w:r>
    </w:p>
    <w:p>
      <w:r>
        <w:br w:type="page"/>
      </w:r>
    </w:p>
    <w:p>
      <w:pPr>
        <w:pStyle w:val="Heading1"/>
        <w:spacing w:after="200" w:before="400"/>
      </w:pPr>
      <w:r>
        <w:rPr>
          <w:rFonts w:ascii="Calibri" w:cs="Calibri" w:eastAsia="Calibri" w:hAnsi="Calibri"/>
          <w:b/>
          <w:bCs/>
          <w:color w:val="3B82F6"/>
          <w:sz w:val="36"/>
          <w:szCs w:val="36"/>
        </w:rPr>
        <w:t xml:space="preserve">Component Library</w:t>
      </w:r>
      <w:r>
        <w:rPr>
          <w:rFonts w:ascii="Microsoft YaHei" w:cs="Microsoft YaHei" w:eastAsia="Microsoft YaHei" w:hAnsi="Microsoft YaHei"/>
          <w:b/>
          <w:bCs/>
          <w:color w:val="58A6FF"/>
          <w:sz w:val="36"/>
          <w:szCs w:val="36"/>
        </w:rPr>
        <w:t xml:space="preserve"> / 组件库</w:t>
      </w:r>
    </w:p>
    <w:p>
      <w:pPr>
        <w:pStyle w:val="Heading2"/>
        <w:spacing w:after="150" w:before="300"/>
      </w:pPr>
      <w:r>
        <w:rPr>
          <w:rFonts w:ascii="Calibri" w:cs="Calibri" w:eastAsia="Calibri" w:hAnsi="Calibri"/>
          <w:b/>
          <w:bCs/>
          <w:color w:val="3B82F6"/>
          <w:sz w:val="28"/>
          <w:szCs w:val="28"/>
        </w:rPr>
        <w:t xml:space="preserve">GPUI Components Overview</w:t>
      </w:r>
      <w:r>
        <w:rPr>
          <w:rFonts w:ascii="Microsoft YaHei" w:cs="Microsoft YaHei" w:eastAsia="Microsoft YaHei" w:hAnsi="Microsoft YaHei"/>
          <w:b/>
          <w:bCs/>
          <w:color w:val="58A6FF"/>
          <w:sz w:val="28"/>
          <w:szCs w:val="28"/>
        </w:rPr>
        <w:t xml:space="preserve"> / GPUI组件概览</w:t>
      </w:r>
    </w:p>
    <w:p>
      <w:pPr>
        <w:spacing w:after="60" w:before="60"/>
      </w:pPr>
      <w:r>
        <w:rPr>
          <w:rFonts w:ascii="Calibri" w:cs="Calibri" w:eastAsia="Calibri" w:hAnsi="Calibri"/>
          <w:color w:val="E6EDF3"/>
          <w:sz w:val="22"/>
          <w:szCs w:val="22"/>
        </w:rPr>
        <w:t xml:space="preserve">AgentForge leverages the longbridge/gpui-component library as its foundational UI framework. Key crates: gpui-component (core UI), gpui-component-code-editor (syntax highlighting), gpui-component-dock (dockable panels), gpui-component-markdown (markdown rendering).</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AgentForge利用longbridge/gpui-component库作为基础UI框架。关键crate：gpui-component、gpui-component-code-editor、gpui-component-dock、gpui-component-markdown。</w:t>
      </w:r>
    </w:p>
    <w:p>
      <w:pPr>
        <w:pStyle w:val="Heading2"/>
        <w:spacing w:after="150" w:before="300"/>
      </w:pPr>
      <w:r>
        <w:rPr>
          <w:rFonts w:ascii="Calibri" w:cs="Calibri" w:eastAsia="Calibri" w:hAnsi="Calibri"/>
          <w:b/>
          <w:bCs/>
          <w:color w:val="3B82F6"/>
          <w:sz w:val="28"/>
          <w:szCs w:val="28"/>
        </w:rPr>
        <w:t xml:space="preserve">Component Specifications Table</w:t>
      </w:r>
      <w:r>
        <w:rPr>
          <w:rFonts w:ascii="Microsoft YaHei" w:cs="Microsoft YaHei" w:eastAsia="Microsoft YaHei" w:hAnsi="Microsoft YaHei"/>
          <w:b/>
          <w:bCs/>
          <w:color w:val="58A6FF"/>
          <w:sz w:val="28"/>
          <w:szCs w:val="28"/>
        </w:rPr>
        <w:t xml:space="preserve"> / 组件规格表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0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bCs/>
                <w:color w:val="3B82F6"/>
                <w:sz w:val="18"/>
                <w:szCs w:val="18"/>
              </w:rPr>
              <w:t xml:space="preserve">Component</w:t>
            </w:r>
          </w:p>
        </w:tc>
        <w:tc>
          <w:tcPr>
            <w:tcW w:type="dxa" w:w="22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bCs/>
                <w:color w:val="3B82F6"/>
                <w:sz w:val="18"/>
                <w:szCs w:val="18"/>
              </w:rPr>
              <w:t xml:space="preserve">Size</w:t>
            </w:r>
          </w:p>
        </w:tc>
        <w:tc>
          <w:tcPr>
            <w:tcW w:type="dxa" w:w="31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bCs/>
                <w:color w:val="3B82F6"/>
                <w:sz w:val="18"/>
                <w:szCs w:val="18"/>
              </w:rPr>
              <w:t xml:space="preserve">Description</w:t>
            </w:r>
          </w:p>
        </w:tc>
        <w:tc>
          <w:tcPr>
            <w:tcW w:type="dxa" w:w="20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bCs/>
                <w:color w:val="3B82F6"/>
                <w:sz w:val="18"/>
                <w:szCs w:val="18"/>
              </w:rPr>
              <w:t xml:space="preserve">组件</w:t>
            </w:r>
          </w:p>
        </w:tc>
        <w:tc>
          <w:tcPr>
            <w:tcW w:type="dxa" w:w="22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bCs/>
                <w:color w:val="3B82F6"/>
                <w:sz w:val="18"/>
                <w:szCs w:val="18"/>
              </w:rPr>
              <w:t xml:space="preserve">尺寸</w:t>
            </w:r>
          </w:p>
        </w:tc>
        <w:tc>
          <w:tcPr>
            <w:tcW w:type="dxa" w:w="31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bCs/>
                <w:color w:val="3B82F6"/>
                <w:sz w:val="18"/>
                <w:szCs w:val="18"/>
              </w:rPr>
              <w:t xml:space="preserve">描述</w:t>
            </w:r>
          </w:p>
        </w:tc>
      </w:tr>
      <w:tr>
        <w:tc>
          <w:tcPr>
            <w:tcW w:type="dxa" w:w="20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Button (Primary)</w:t>
            </w:r>
          </w:p>
        </w:tc>
        <w:tc>
          <w:tcPr>
            <w:tcW w:type="dxa" w:w="22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H: 36px, Min-W: 80px</w:t>
            </w:r>
          </w:p>
        </w:tc>
        <w:tc>
          <w:tcPr>
            <w:tcW w:type="dxa" w:w="31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Main action trigger</w:t>
            </w:r>
          </w:p>
        </w:tc>
        <w:tc>
          <w:tcPr>
            <w:tcW w:type="dxa" w:w="20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按钮（主要）</w:t>
            </w:r>
          </w:p>
        </w:tc>
        <w:tc>
          <w:tcPr>
            <w:tcW w:type="dxa" w:w="22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H: 36px, Min-W: 80px</w:t>
            </w:r>
          </w:p>
        </w:tc>
        <w:tc>
          <w:tcPr>
            <w:tcW w:type="dxa" w:w="31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主要操作触发器</w:t>
            </w:r>
          </w:p>
        </w:tc>
      </w:tr>
      <w:tr>
        <w:tc>
          <w:tcPr>
            <w:tcW w:type="dxa" w:w="20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Button (Ghost)</w:t>
            </w:r>
          </w:p>
        </w:tc>
        <w:tc>
          <w:tcPr>
            <w:tcW w:type="dxa" w:w="22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H: 36px, Min-W: 80px</w:t>
            </w:r>
          </w:p>
        </w:tc>
        <w:tc>
          <w:tcPr>
            <w:tcW w:type="dxa" w:w="31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Secondary action</w:t>
            </w:r>
          </w:p>
        </w:tc>
        <w:tc>
          <w:tcPr>
            <w:tcW w:type="dxa" w:w="20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按钮（幻灵）</w:t>
            </w:r>
          </w:p>
        </w:tc>
        <w:tc>
          <w:tcPr>
            <w:tcW w:type="dxa" w:w="22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H: 36px, Min-W: 80px</w:t>
            </w:r>
          </w:p>
        </w:tc>
        <w:tc>
          <w:tcPr>
            <w:tcW w:type="dxa" w:w="31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次要操作</w:t>
            </w:r>
          </w:p>
        </w:tc>
      </w:tr>
      <w:tr>
        <w:tc>
          <w:tcPr>
            <w:tcW w:type="dxa" w:w="20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Input Field</w:t>
            </w:r>
          </w:p>
        </w:tc>
        <w:tc>
          <w:tcPr>
            <w:tcW w:type="dxa" w:w="22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H: 36px, Full-width</w:t>
            </w:r>
          </w:p>
        </w:tc>
        <w:tc>
          <w:tcPr>
            <w:tcW w:type="dxa" w:w="31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Text input with focus ring</w:t>
            </w:r>
          </w:p>
        </w:tc>
        <w:tc>
          <w:tcPr>
            <w:tcW w:type="dxa" w:w="20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输入字段</w:t>
            </w:r>
          </w:p>
        </w:tc>
        <w:tc>
          <w:tcPr>
            <w:tcW w:type="dxa" w:w="22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H: 36px, 全宽</w:t>
            </w:r>
          </w:p>
        </w:tc>
        <w:tc>
          <w:tcPr>
            <w:tcW w:type="dxa" w:w="31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带焦点环的文本输入</w:t>
            </w:r>
          </w:p>
        </w:tc>
      </w:tr>
      <w:tr>
        <w:tc>
          <w:tcPr>
            <w:tcW w:type="dxa" w:w="20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Dropdown Menu</w:t>
            </w:r>
          </w:p>
        </w:tc>
        <w:tc>
          <w:tcPr>
            <w:tcW w:type="dxa" w:w="22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H: 36px, W: 200px</w:t>
            </w:r>
          </w:p>
        </w:tc>
        <w:tc>
          <w:tcPr>
            <w:tcW w:type="dxa" w:w="31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Select with search</w:t>
            </w:r>
          </w:p>
        </w:tc>
        <w:tc>
          <w:tcPr>
            <w:tcW w:type="dxa" w:w="20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下拉菜单</w:t>
            </w:r>
          </w:p>
        </w:tc>
        <w:tc>
          <w:tcPr>
            <w:tcW w:type="dxa" w:w="22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H: 36px, W: 200px</w:t>
            </w:r>
          </w:p>
        </w:tc>
        <w:tc>
          <w:tcPr>
            <w:tcW w:type="dxa" w:w="31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带搜索的选择控件</w:t>
            </w:r>
          </w:p>
        </w:tc>
      </w:tr>
      <w:tr>
        <w:tc>
          <w:tcPr>
            <w:tcW w:type="dxa" w:w="20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Tooltip</w:t>
            </w:r>
          </w:p>
        </w:tc>
        <w:tc>
          <w:tcPr>
            <w:tcW w:type="dxa" w:w="22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Auto, Max-W: 280px</w:t>
            </w:r>
          </w:p>
        </w:tc>
        <w:tc>
          <w:tcPr>
            <w:tcW w:type="dxa" w:w="31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Contextual help</w:t>
            </w:r>
          </w:p>
        </w:tc>
        <w:tc>
          <w:tcPr>
            <w:tcW w:type="dxa" w:w="20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工具提示</w:t>
            </w:r>
          </w:p>
        </w:tc>
        <w:tc>
          <w:tcPr>
            <w:tcW w:type="dxa" w:w="22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自动, Max-W: 280px</w:t>
            </w:r>
          </w:p>
        </w:tc>
        <w:tc>
          <w:tcPr>
            <w:tcW w:type="dxa" w:w="31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上下文帮助</w:t>
            </w:r>
          </w:p>
        </w:tc>
      </w:tr>
      <w:tr>
        <w:tc>
          <w:tcPr>
            <w:tcW w:type="dxa" w:w="20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Badge</w:t>
            </w:r>
          </w:p>
        </w:tc>
        <w:tc>
          <w:tcPr>
            <w:tcW w:type="dxa" w:w="22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H: 20px, Auto-W</w:t>
            </w:r>
          </w:p>
        </w:tc>
        <w:tc>
          <w:tcPr>
            <w:tcW w:type="dxa" w:w="31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Status indicator</w:t>
            </w:r>
          </w:p>
        </w:tc>
        <w:tc>
          <w:tcPr>
            <w:tcW w:type="dxa" w:w="20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徽章</w:t>
            </w:r>
          </w:p>
        </w:tc>
        <w:tc>
          <w:tcPr>
            <w:tcW w:type="dxa" w:w="22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H: 20px, 自动宽</w:t>
            </w:r>
          </w:p>
        </w:tc>
        <w:tc>
          <w:tcPr>
            <w:tcW w:type="dxa" w:w="31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状态指示器</w:t>
            </w:r>
          </w:p>
        </w:tc>
      </w:tr>
      <w:tr>
        <w:tc>
          <w:tcPr>
            <w:tcW w:type="dxa" w:w="20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Card</w:t>
            </w:r>
          </w:p>
        </w:tc>
        <w:tc>
          <w:tcPr>
            <w:tcW w:type="dxa" w:w="22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Pad: 16px, R: 8px</w:t>
            </w:r>
          </w:p>
        </w:tc>
        <w:tc>
          <w:tcPr>
            <w:tcW w:type="dxa" w:w="31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Elevated container</w:t>
            </w:r>
          </w:p>
        </w:tc>
        <w:tc>
          <w:tcPr>
            <w:tcW w:type="dxa" w:w="20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卡片</w:t>
            </w:r>
          </w:p>
        </w:tc>
        <w:tc>
          <w:tcPr>
            <w:tcW w:type="dxa" w:w="22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Pad: 16px, R: 8px</w:t>
            </w:r>
          </w:p>
        </w:tc>
        <w:tc>
          <w:tcPr>
            <w:tcW w:type="dxa" w:w="31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提升容器</w:t>
            </w:r>
          </w:p>
        </w:tc>
      </w:tr>
      <w:tr>
        <w:tc>
          <w:tcPr>
            <w:tcW w:type="dxa" w:w="20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Tab Bar</w:t>
            </w:r>
          </w:p>
        </w:tc>
        <w:tc>
          <w:tcPr>
            <w:tcW w:type="dxa" w:w="22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H: 40px</w:t>
            </w:r>
          </w:p>
        </w:tc>
        <w:tc>
          <w:tcPr>
            <w:tcW w:type="dxa" w:w="31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Navigation tabs</w:t>
            </w:r>
          </w:p>
        </w:tc>
        <w:tc>
          <w:tcPr>
            <w:tcW w:type="dxa" w:w="20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标签栏</w:t>
            </w:r>
          </w:p>
        </w:tc>
        <w:tc>
          <w:tcPr>
            <w:tcW w:type="dxa" w:w="22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H: 40px</w:t>
            </w:r>
          </w:p>
        </w:tc>
        <w:tc>
          <w:tcPr>
            <w:tcW w:type="dxa" w:w="31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导航标签</w:t>
            </w:r>
          </w:p>
        </w:tc>
      </w:tr>
      <w:tr>
        <w:tc>
          <w:tcPr>
            <w:tcW w:type="dxa" w:w="20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Avatar</w:t>
            </w:r>
          </w:p>
        </w:tc>
        <w:tc>
          <w:tcPr>
            <w:tcW w:type="dxa" w:w="22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32/40/48px circle</w:t>
            </w:r>
          </w:p>
        </w:tc>
        <w:tc>
          <w:tcPr>
            <w:tcW w:type="dxa" w:w="31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User/agent avatar</w:t>
            </w:r>
          </w:p>
        </w:tc>
        <w:tc>
          <w:tcPr>
            <w:tcW w:type="dxa" w:w="20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头像</w:t>
            </w:r>
          </w:p>
        </w:tc>
        <w:tc>
          <w:tcPr>
            <w:tcW w:type="dxa" w:w="22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32/40/48px 圆形</w:t>
            </w:r>
          </w:p>
        </w:tc>
        <w:tc>
          <w:tcPr>
            <w:tcW w:type="dxa" w:w="31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用户/智能体头像</w:t>
            </w:r>
          </w:p>
        </w:tc>
      </w:tr>
      <w:tr>
        <w:tc>
          <w:tcPr>
            <w:tcW w:type="dxa" w:w="20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Progress Bar</w:t>
            </w:r>
          </w:p>
        </w:tc>
        <w:tc>
          <w:tcPr>
            <w:tcW w:type="dxa" w:w="22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H: 4px, Full-width</w:t>
            </w:r>
          </w:p>
        </w:tc>
        <w:tc>
          <w:tcPr>
            <w:tcW w:type="dxa" w:w="31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Linear progress</w:t>
            </w:r>
          </w:p>
        </w:tc>
        <w:tc>
          <w:tcPr>
            <w:tcW w:type="dxa" w:w="20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进度条</w:t>
            </w:r>
          </w:p>
        </w:tc>
        <w:tc>
          <w:tcPr>
            <w:tcW w:type="dxa" w:w="22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H: 4px, 全宽</w:t>
            </w:r>
          </w:p>
        </w:tc>
        <w:tc>
          <w:tcPr>
            <w:tcW w:type="dxa" w:w="31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线性进度</w:t>
            </w:r>
          </w:p>
        </w:tc>
      </w:tr>
      <w:tr>
        <w:tc>
          <w:tcPr>
            <w:tcW w:type="dxa" w:w="20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Modal Dialog</w:t>
            </w:r>
          </w:p>
        </w:tc>
        <w:tc>
          <w:tcPr>
            <w:tcW w:type="dxa" w:w="22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Min: 480x320px</w:t>
            </w:r>
          </w:p>
        </w:tc>
        <w:tc>
          <w:tcPr>
            <w:tcW w:type="dxa" w:w="31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Overlay dialog</w:t>
            </w:r>
          </w:p>
        </w:tc>
        <w:tc>
          <w:tcPr>
            <w:tcW w:type="dxa" w:w="20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模态对话框</w:t>
            </w:r>
          </w:p>
        </w:tc>
        <w:tc>
          <w:tcPr>
            <w:tcW w:type="dxa" w:w="22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Min: 480x320px</w:t>
            </w:r>
          </w:p>
        </w:tc>
        <w:tc>
          <w:tcPr>
            <w:tcW w:type="dxa" w:w="31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覆盖对话框</w:t>
            </w:r>
          </w:p>
        </w:tc>
      </w:tr>
      <w:tr>
        <w:tc>
          <w:tcPr>
            <w:tcW w:type="dxa" w:w="20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Toast</w:t>
            </w:r>
          </w:p>
        </w:tc>
        <w:tc>
          <w:tcPr>
            <w:tcW w:type="dxa" w:w="22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W: 360px, Auto-H</w:t>
            </w:r>
          </w:p>
        </w:tc>
        <w:tc>
          <w:tcPr>
            <w:tcW w:type="dxa" w:w="31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Auto-dismiss msg</w:t>
            </w:r>
          </w:p>
        </w:tc>
        <w:tc>
          <w:tcPr>
            <w:tcW w:type="dxa" w:w="20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消息通知</w:t>
            </w:r>
          </w:p>
        </w:tc>
        <w:tc>
          <w:tcPr>
            <w:tcW w:type="dxa" w:w="22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W: 360px, 自动高</w:t>
            </w:r>
          </w:p>
        </w:tc>
        <w:tc>
          <w:tcPr>
            <w:tcW w:type="dxa" w:w="31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临时消息</w:t>
            </w:r>
          </w:p>
        </w:tc>
      </w:tr>
    </w:tbl>
    <w:p>
      <w:pPr>
        <w:spacing w:after="100" w:before="100"/>
      </w:pPr>
    </w:p>
    <w:p>
      <w:pPr>
        <w:pStyle w:val="Heading2"/>
        <w:spacing w:after="150" w:before="300"/>
      </w:pPr>
      <w:r>
        <w:rPr>
          <w:rFonts w:ascii="Calibri" w:cs="Calibri" w:eastAsia="Calibri" w:hAnsi="Calibri"/>
          <w:b/>
          <w:bCs/>
          <w:color w:val="3B82F6"/>
          <w:sz w:val="28"/>
          <w:szCs w:val="28"/>
        </w:rPr>
        <w:t xml:space="preserve">Custom Components for AgentForge</w:t>
      </w:r>
      <w:r>
        <w:rPr>
          <w:rFonts w:ascii="Microsoft YaHei" w:cs="Microsoft YaHei" w:eastAsia="Microsoft YaHei" w:hAnsi="Microsoft YaHei"/>
          <w:b/>
          <w:bCs/>
          <w:color w:val="58A6FF"/>
          <w:sz w:val="28"/>
          <w:szCs w:val="28"/>
        </w:rPr>
        <w:t xml:space="preserve"> / AgentForge自定义组件</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AgentCard: Agent info with role icon, name, status, skills</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AgentCard：智能体信息，包括角色图标、状态、技能</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WorkflowNode: DAG node with I/O ports, status, assignment</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WorkflowNode：DAG节点，带输入输出端口</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ChatBubble: Message with sender identity, timestamp, avatar</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ChatBubble：消息容器，带发送者身份和头像</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KnowledgeNode: Tree item with expand/collapse, type icon</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KnowledgeNode：知识库树形项目，带展开折叠</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MetricCard: Dashboard card with value, trend, sparkline</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MetricCard：仪表板卡片，带值、趋势和迷你图</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StatusDot: 8px circle with pulse animation</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StatusDot：8px圆形指示器，带脉冲动画</w:t>
      </w:r>
    </w:p>
    <w:p>
      <w:r>
        <w:br w:type="page"/>
      </w:r>
    </w:p>
    <w:p>
      <w:pPr>
        <w:pStyle w:val="Heading1"/>
        <w:spacing w:after="200" w:before="400"/>
      </w:pPr>
      <w:r>
        <w:rPr>
          <w:rFonts w:ascii="Calibri" w:cs="Calibri" w:eastAsia="Calibri" w:hAnsi="Calibri"/>
          <w:b/>
          <w:bCs/>
          <w:color w:val="3B82F6"/>
          <w:sz w:val="36"/>
          <w:szCs w:val="36"/>
        </w:rPr>
        <w:t xml:space="preserve">Sidebar Navigation</w:t>
      </w:r>
      <w:r>
        <w:rPr>
          <w:rFonts w:ascii="Microsoft YaHei" w:cs="Microsoft YaHei" w:eastAsia="Microsoft YaHei" w:hAnsi="Microsoft YaHei"/>
          <w:b/>
          <w:bCs/>
          <w:color w:val="58A6FF"/>
          <w:sz w:val="36"/>
          <w:szCs w:val="36"/>
        </w:rPr>
        <w:t xml:space="preserve"> / 侧边栏导航</w:t>
      </w:r>
    </w:p>
    <w:p>
      <w:pPr>
        <w:pStyle w:val="Heading2"/>
        <w:spacing w:after="150" w:before="300"/>
      </w:pPr>
      <w:r>
        <w:rPr>
          <w:rFonts w:ascii="Calibri" w:cs="Calibri" w:eastAsia="Calibri" w:hAnsi="Calibri"/>
          <w:b/>
          <w:bCs/>
          <w:color w:val="3B82F6"/>
          <w:sz w:val="28"/>
          <w:szCs w:val="28"/>
        </w:rPr>
        <w:t xml:space="preserve">Icon Rail Design</w:t>
      </w:r>
      <w:r>
        <w:rPr>
          <w:rFonts w:ascii="Microsoft YaHei" w:cs="Microsoft YaHei" w:eastAsia="Microsoft YaHei" w:hAnsi="Microsoft YaHei"/>
          <w:b/>
          <w:bCs/>
          <w:color w:val="58A6FF"/>
          <w:sz w:val="28"/>
          <w:szCs w:val="28"/>
        </w:rPr>
        <w:t xml:space="preserve"> / 图标栏设计</w:t>
      </w:r>
    </w:p>
    <w:p>
      <w:pPr>
        <w:spacing w:after="60" w:before="60"/>
      </w:pPr>
      <w:r>
        <w:rPr>
          <w:rFonts w:ascii="Calibri" w:cs="Calibri" w:eastAsia="Calibri" w:hAnsi="Calibri"/>
          <w:color w:val="E6EDF3"/>
          <w:sz w:val="22"/>
          <w:szCs w:val="22"/>
        </w:rPr>
        <w:t xml:space="preserve">The sidebar uses a slim icon rail design, 48px wide, with 16px icons in 32px hit areas. Background: #1A1F2E, right border: #374151.</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侧边栏使用细图标栏设计，宽度48px，16px图标在32px点击区域内。</w:t>
      </w:r>
    </w:p>
    <w:p>
      <w:pPr>
        <w:pStyle w:val="Heading2"/>
        <w:spacing w:after="150" w:before="300"/>
      </w:pPr>
      <w:r>
        <w:rPr>
          <w:rFonts w:ascii="Calibri" w:cs="Calibri" w:eastAsia="Calibri" w:hAnsi="Calibri"/>
          <w:b/>
          <w:bCs/>
          <w:color w:val="3B82F6"/>
          <w:sz w:val="28"/>
          <w:szCs w:val="28"/>
        </w:rPr>
        <w:t xml:space="preserve">Top Section Icons</w:t>
      </w:r>
      <w:r>
        <w:rPr>
          <w:rFonts w:ascii="Microsoft YaHei" w:cs="Microsoft YaHei" w:eastAsia="Microsoft YaHei" w:hAnsi="Microsoft YaHei"/>
          <w:b/>
          <w:bCs/>
          <w:color w:val="58A6FF"/>
          <w:sz w:val="28"/>
          <w:szCs w:val="28"/>
        </w:rPr>
        <w:t xml:space="preserve"> / 顶部区域图标</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AgentForge Logo: Application branding at top</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AgentForge标志：顶部应用品牌</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Teams (Users): Agent team hierarchy and management</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团队：智能体团队管理和层级</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Chat (MessageSquare): Communication with agents</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聊天：与智能体通信</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Tools (Wrench): Tool configuration and MCP management</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工具：工具配置和MCP管理</w:t>
      </w:r>
    </w:p>
    <w:p>
      <w:pPr>
        <w:pStyle w:val="Heading2"/>
        <w:spacing w:after="150" w:before="300"/>
      </w:pPr>
      <w:r>
        <w:rPr>
          <w:rFonts w:ascii="Calibri" w:cs="Calibri" w:eastAsia="Calibri" w:hAnsi="Calibri"/>
          <w:b/>
          <w:bCs/>
          <w:color w:val="3B82F6"/>
          <w:sz w:val="28"/>
          <w:szCs w:val="28"/>
        </w:rPr>
        <w:t xml:space="preserve">Bottom Section Icons</w:t>
      </w:r>
      <w:r>
        <w:rPr>
          <w:rFonts w:ascii="Microsoft YaHei" w:cs="Microsoft YaHei" w:eastAsia="Microsoft YaHei" w:hAnsi="Microsoft YaHei"/>
          <w:b/>
          <w:bCs/>
          <w:color w:val="58A6FF"/>
          <w:sz w:val="28"/>
          <w:szCs w:val="28"/>
        </w:rPr>
        <w:t xml:space="preserve"> / 底部区域图标</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Settings (Settings): App settings and theme configuration</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设置：应用设置和主题配置</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User Profile (UserCircle): Account and workspace management</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用户资料：账户和工作区管理</w:t>
      </w:r>
    </w:p>
    <w:p>
      <w:pPr>
        <w:pStyle w:val="Heading2"/>
        <w:spacing w:after="150" w:before="300"/>
      </w:pPr>
      <w:r>
        <w:rPr>
          <w:rFonts w:ascii="Calibri" w:cs="Calibri" w:eastAsia="Calibri" w:hAnsi="Calibri"/>
          <w:b/>
          <w:bCs/>
          <w:color w:val="3B82F6"/>
          <w:sz w:val="28"/>
          <w:szCs w:val="28"/>
        </w:rPr>
        <w:t xml:space="preserve">Icon States</w:t>
      </w:r>
      <w:r>
        <w:rPr>
          <w:rFonts w:ascii="Microsoft YaHei" w:cs="Microsoft YaHei" w:eastAsia="Microsoft YaHei" w:hAnsi="Microsoft YaHei"/>
          <w:b/>
          <w:bCs/>
          <w:color w:val="58A6FF"/>
          <w:sz w:val="28"/>
          <w:szCs w:val="28"/>
        </w:rPr>
        <w:t xml:space="preserve"> / 图标状态</w:t>
      </w:r>
    </w:p>
    <w:p>
      <w:pPr>
        <w:spacing w:after="60" w:before="60"/>
      </w:pPr>
      <w:r>
        <w:rPr>
          <w:rFonts w:ascii="Calibri" w:cs="Calibri" w:eastAsia="Calibri" w:hAnsi="Calibri"/>
          <w:color w:val="E6EDF3"/>
          <w:sz w:val="22"/>
          <w:szCs w:val="22"/>
        </w:rPr>
        <w:t xml:space="preserve">Two visual states: Active (filled icon, #00D4AA accent highlight) and Inactive (outlined icon, #9CA3AF muted color). Hover states show subtle background highlight. Transitions: 150ms ease-in-out.</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四种视觉状态：默认、悬停、活动、禁用。过渡：150ms ease-in-out。</w:t>
      </w:r>
    </w:p>
    <w:p>
      <w:pPr>
        <w:pStyle w:val="Heading2"/>
        <w:spacing w:after="150" w:before="300"/>
      </w:pPr>
      <w:r>
        <w:rPr>
          <w:rFonts w:ascii="Calibri" w:cs="Calibri" w:eastAsia="Calibri" w:hAnsi="Calibri"/>
          <w:b/>
          <w:bCs/>
          <w:color w:val="3B82F6"/>
          <w:sz w:val="28"/>
          <w:szCs w:val="28"/>
        </w:rPr>
        <w:t xml:space="preserve">Team Workspace Navigation View</w:t>
      </w:r>
      <w:r>
        <w:rPr>
          <w:rFonts w:ascii="Microsoft YaHei" w:cs="Microsoft YaHei" w:eastAsia="Microsoft YaHei" w:hAnsi="Microsoft YaHei"/>
          <w:b/>
          <w:bCs/>
          <w:color w:val="58A6FF"/>
          <w:sz w:val="28"/>
          <w:szCs w:val="28"/>
        </w:rPr>
        <w:t xml:space="preserve"> / 团队工作区导航视图</w:t>
      </w:r>
    </w:p>
    <w:p>
      <w:pPr>
        <w:spacing w:after="60" w:before="60"/>
      </w:pPr>
      <w:r>
        <w:rPr>
          <w:rFonts w:ascii="Calibri" w:cs="Calibri" w:eastAsia="Calibri" w:hAnsi="Calibri"/>
          <w:color w:val="E6EDF3"/>
          <w:sz w:val="22"/>
          <w:szCs w:val="22"/>
        </w:rPr>
        <w:t xml:space="preserve">The Team Workspace provides a collaborative environment for managing agent teams. It features a team composition view showing all team members with their assigned roles and provider bindings (e.g., Team Leader/Claude, Architect/Gemini, Backend Dev/Codex, Frontend Dev/iFlow, Tester/OpenCode). The workspace includes a shared task board (SharedTaskList) with Kanban-style columns for task status tracking (pending, claimed, in-progress, completed), a real-time communication feed showing inter-agent messages, and a team performance metrics panel displaying task completion rates, average response times, and resource utilization per member.</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团队工作区提供管理智能体团队的协作环境。包含团队组成视图、共享任务看板、实时通信流和团队性能指标面板。</w:t>
      </w:r>
    </w:p>
    <w:p>
      <w:r>
        <w:br w:type="page"/>
      </w:r>
    </w:p>
    <w:p>
      <w:pPr>
        <w:pStyle w:val="Heading1"/>
        <w:spacing w:after="200" w:before="400"/>
      </w:pPr>
      <w:r>
        <w:rPr>
          <w:rFonts w:ascii="Calibri" w:cs="Calibri" w:eastAsia="Calibri" w:hAnsi="Calibri"/>
          <w:b/>
          <w:bCs/>
          <w:color w:val="3B82F6"/>
          <w:sz w:val="36"/>
          <w:szCs w:val="36"/>
        </w:rPr>
        <w:t xml:space="preserve">Team Hierarchy Panel</w:t>
      </w:r>
      <w:r>
        <w:rPr>
          <w:rFonts w:ascii="Microsoft YaHei" w:cs="Microsoft YaHei" w:eastAsia="Microsoft YaHei" w:hAnsi="Microsoft YaHei"/>
          <w:b/>
          <w:bCs/>
          <w:color w:val="58A6FF"/>
          <w:sz w:val="36"/>
          <w:szCs w:val="36"/>
        </w:rPr>
        <w:t xml:space="preserve"> / 团队层级面板</w:t>
      </w:r>
    </w:p>
    <w:p>
      <w:pPr>
        <w:pStyle w:val="Heading2"/>
        <w:spacing w:after="150" w:before="300"/>
      </w:pPr>
      <w:r>
        <w:rPr>
          <w:rFonts w:ascii="Calibri" w:cs="Calibri" w:eastAsia="Calibri" w:hAnsi="Calibri"/>
          <w:b/>
          <w:bCs/>
          <w:color w:val="3B82F6"/>
          <w:sz w:val="28"/>
          <w:szCs w:val="28"/>
        </w:rPr>
        <w:t xml:space="preserve">Tree Structure Design</w:t>
      </w:r>
      <w:r>
        <w:rPr>
          <w:rFonts w:ascii="Microsoft YaHei" w:cs="Microsoft YaHei" w:eastAsia="Microsoft YaHei" w:hAnsi="Microsoft YaHei"/>
          <w:b/>
          <w:bCs/>
          <w:color w:val="58A6FF"/>
          <w:sz w:val="28"/>
          <w:szCs w:val="28"/>
        </w:rPr>
        <w:t xml:space="preserve"> / 树结构设计</w:t>
      </w:r>
    </w:p>
    <w:p>
      <w:pPr>
        <w:spacing w:after="60" w:before="60"/>
      </w:pPr>
      <w:r>
        <w:rPr>
          <w:rFonts w:ascii="Calibri" w:cs="Calibri" w:eastAsia="Calibri" w:hAnsi="Calibri"/>
          <w:color w:val="E6EDF3"/>
          <w:sz w:val="22"/>
          <w:szCs w:val="22"/>
        </w:rPr>
        <w:t xml:space="preserve">Hierarchical tree showing “AGENT TEAMS” as the root header. Each team node is expandable/collapsible with chevron indicators. Sub-items include agent configurations, version branches, and individual agents with colored status dots (green = active/healthy, yellow = waiting/in-progress, red = error/failed). Bottom section includes a “Create New Team” action button.</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层次树结构，以“AGENT TEAMS”为根标题。每个团队节点可通过箭头展开/折叠。子项包括智能体配置、版本分支和带有颜色状态点的单个智能体（绿色=活跃/健康，黄色=等待/进行中，红色=错误/失败）。底部包含“创建新团队”操作按钮。</w:t>
      </w:r>
    </w:p>
    <w:p>
      <w:pPr>
        <w:pStyle w:val="Heading2"/>
        <w:spacing w:after="150" w:before="300"/>
      </w:pPr>
      <w:r>
        <w:rPr>
          <w:rFonts w:ascii="Calibri" w:cs="Calibri" w:eastAsia="Calibri" w:hAnsi="Calibri"/>
          <w:b/>
          <w:bCs/>
          <w:color w:val="3B82F6"/>
          <w:sz w:val="28"/>
          <w:szCs w:val="28"/>
        </w:rPr>
        <w:t xml:space="preserve">File Type Icons</w:t>
      </w:r>
      <w:r>
        <w:rPr>
          <w:rFonts w:ascii="Microsoft YaHei" w:cs="Microsoft YaHei" w:eastAsia="Microsoft YaHei" w:hAnsi="Microsoft YaHei"/>
          <w:b/>
          <w:bCs/>
          <w:color w:val="58A6FF"/>
          <w:sz w:val="28"/>
          <w:szCs w:val="28"/>
        </w:rPr>
        <w:t xml:space="preserve"> / 文件类型图标</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Agent Config (.agent.yaml): Robot icon, blue</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智能体配置：机器人图标，蓝色</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Workflow (.iflow.yaml): Git-branch icon, cyan</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工作流：Git分支图标，青色</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Knowledge (.md, .mdx): FileText icon, purple</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知识：FileText图标，紫色</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Code (.rs, .ts, .py): FileCode icon, green</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代码：FileCode图标，绿色</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Data (.json, .csv): Database icon, orange</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数据：Database图标，橙色</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Folder: ChevronRight/Down with Folder icon</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文件夹：ChevronRight/Down带Folder图标</w:t>
      </w:r>
    </w:p>
    <w:p>
      <w:pPr>
        <w:pStyle w:val="Heading2"/>
        <w:spacing w:after="150" w:before="300"/>
      </w:pPr>
      <w:r>
        <w:rPr>
          <w:rFonts w:ascii="Calibri" w:cs="Calibri" w:eastAsia="Calibri" w:hAnsi="Calibri"/>
          <w:b/>
          <w:bCs/>
          <w:color w:val="3B82F6"/>
          <w:sz w:val="28"/>
          <w:szCs w:val="28"/>
        </w:rPr>
        <w:t xml:space="preserve">Status Indicators</w:t>
      </w:r>
      <w:r>
        <w:rPr>
          <w:rFonts w:ascii="Microsoft YaHei" w:cs="Microsoft YaHei" w:eastAsia="Microsoft YaHei" w:hAnsi="Microsoft YaHei"/>
          <w:b/>
          <w:bCs/>
          <w:color w:val="58A6FF"/>
          <w:sz w:val="28"/>
          <w:szCs w:val="28"/>
        </w:rPr>
        <w:t xml:space="preserve"> / 状态指示器</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Modified: Orange dot (4px) right of file name</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已修改：文件名右侧橙色圆点</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New (untracked): Green U badge</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新建：绿色U徽章</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Deleted: Red strikethrough</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已删除：红色删除线</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Error: Red exclamation icon</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错误：红色感叹号图标</w:t>
      </w:r>
    </w:p>
    <w:p>
      <w:pPr>
        <w:pStyle w:val="Heading2"/>
        <w:spacing w:after="150" w:before="300"/>
      </w:pPr>
      <w:r>
        <w:rPr>
          <w:rFonts w:ascii="Calibri" w:cs="Calibri" w:eastAsia="Calibri" w:hAnsi="Calibri"/>
          <w:b/>
          <w:bCs/>
          <w:color w:val="3B82F6"/>
          <w:sz w:val="28"/>
          <w:szCs w:val="28"/>
        </w:rPr>
        <w:t xml:space="preserve">Context Menu Actions</w:t>
      </w:r>
      <w:r>
        <w:rPr>
          <w:rFonts w:ascii="Microsoft YaHei" w:cs="Microsoft YaHei" w:eastAsia="Microsoft YaHei" w:hAnsi="Microsoft YaHei"/>
          <w:b/>
          <w:bCs/>
          <w:color w:val="58A6FF"/>
          <w:sz w:val="28"/>
          <w:szCs w:val="28"/>
        </w:rPr>
        <w:t xml:space="preserve"> / 上下文菜单操作</w:t>
      </w:r>
    </w:p>
    <w:p>
      <w:pPr>
        <w:spacing w:after="60" w:before="60"/>
      </w:pPr>
      <w:r>
        <w:rPr>
          <w:rFonts w:ascii="Calibri" w:cs="Calibri" w:eastAsia="Calibri" w:hAnsi="Calibri"/>
          <w:color w:val="E6EDF3"/>
          <w:sz w:val="22"/>
          <w:szCs w:val="22"/>
        </w:rPr>
        <w:t xml:space="preserve">Right-click opens context menu with: New File, New Folder, Rename, Delete, Duplicate, Copy Path, Reveal in Explorer, Open With. Agent files additionally show: Run Agent, Edit Configuration, View Logs.</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右键打开上下文菜单：新建文件、新建文件夹、重命名、删除、复制、复制路径、在资源管理器中显示、打开方式。智能体文件额外显示：运行智能体、编辑配置、查看日志。</w:t>
      </w:r>
    </w:p>
    <w:p>
      <w:r>
        <w:br w:type="page"/>
      </w:r>
    </w:p>
    <w:p>
      <w:pPr>
        <w:pStyle w:val="Heading1"/>
        <w:spacing w:after="200" w:before="400"/>
      </w:pPr>
      <w:r>
        <w:rPr>
          <w:rFonts w:ascii="Calibri" w:cs="Calibri" w:eastAsia="Calibri" w:hAnsi="Calibri"/>
          <w:b/>
          <w:bCs/>
          <w:color w:val="3B82F6"/>
          <w:sz w:val="36"/>
          <w:szCs w:val="36"/>
        </w:rPr>
        <w:t xml:space="preserve">Main Editor Workspace</w:t>
      </w:r>
      <w:r>
        <w:rPr>
          <w:rFonts w:ascii="Microsoft YaHei" w:cs="Microsoft YaHei" w:eastAsia="Microsoft YaHei" w:hAnsi="Microsoft YaHei"/>
          <w:b/>
          <w:bCs/>
          <w:color w:val="58A6FF"/>
          <w:sz w:val="36"/>
          <w:szCs w:val="36"/>
        </w:rPr>
        <w:t xml:space="preserve"> / 主编辑工作区</w:t>
      </w:r>
    </w:p>
    <w:p>
      <w:pPr>
        <w:pStyle w:val="Heading2"/>
        <w:spacing w:after="150" w:before="300"/>
      </w:pPr>
      <w:r>
        <w:rPr>
          <w:rFonts w:ascii="Calibri" w:cs="Calibri" w:eastAsia="Calibri" w:hAnsi="Calibri"/>
          <w:b/>
          <w:bCs/>
          <w:color w:val="3B82F6"/>
          <w:sz w:val="28"/>
          <w:szCs w:val="28"/>
        </w:rPr>
        <w:t xml:space="preserve">Tab System Design</w:t>
      </w:r>
      <w:r>
        <w:rPr>
          <w:rFonts w:ascii="Microsoft YaHei" w:cs="Microsoft YaHei" w:eastAsia="Microsoft YaHei" w:hAnsi="Microsoft YaHei"/>
          <w:b/>
          <w:bCs/>
          <w:color w:val="58A6FF"/>
          <w:sz w:val="28"/>
          <w:szCs w:val="28"/>
        </w:rPr>
        <w:t xml:space="preserve"> / 标签系统设计</w:t>
      </w:r>
    </w:p>
    <w:p>
      <w:pPr>
        <w:spacing w:after="60" w:before="60"/>
      </w:pPr>
      <w:r>
        <w:rPr>
          <w:rFonts w:ascii="Calibri" w:cs="Calibri" w:eastAsia="Calibri" w:hAnsi="Calibri"/>
          <w:color w:val="E6EDF3"/>
          <w:sz w:val="22"/>
          <w:szCs w:val="22"/>
        </w:rPr>
        <w:t xml:space="preserve">Tabbed interface for managing multiple open files. Each tab shows file icon, truncated name (max 20 chars), close button on hover. Active tab has #3B82F6 underline. Supports drag-to-reorder, middle-click close, right-click context menu.</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标签式界面管理多个打开文件。每个标签显示文件图标、截断名称（最多20字符）、悬停关闭按钮。活动标签带#3B82F6下划线。</w:t>
      </w:r>
    </w:p>
    <w:p>
      <w:pPr>
        <w:pStyle w:val="Heading2"/>
        <w:spacing w:after="150" w:before="300"/>
      </w:pPr>
      <w:r>
        <w:rPr>
          <w:rFonts w:ascii="Calibri" w:cs="Calibri" w:eastAsia="Calibri" w:hAnsi="Calibri"/>
          <w:b/>
          <w:bCs/>
          <w:color w:val="3B82F6"/>
          <w:sz w:val="28"/>
          <w:szCs w:val="28"/>
        </w:rPr>
        <w:t xml:space="preserve">Code Editor</w:t>
      </w:r>
      <w:r>
        <w:rPr>
          <w:rFonts w:ascii="Microsoft YaHei" w:cs="Microsoft YaHei" w:eastAsia="Microsoft YaHei" w:hAnsi="Microsoft YaHei"/>
          <w:b/>
          <w:bCs/>
          <w:color w:val="58A6FF"/>
          <w:sz w:val="28"/>
          <w:szCs w:val="28"/>
        </w:rPr>
        <w:t xml:space="preserve"> / 代码编辑器</w:t>
      </w:r>
    </w:p>
    <w:p>
      <w:pPr>
        <w:spacing w:after="60" w:before="60"/>
      </w:pPr>
      <w:r>
        <w:rPr>
          <w:rFonts w:ascii="Calibri" w:cs="Calibri" w:eastAsia="Calibri" w:hAnsi="Calibri"/>
          <w:color w:val="E6EDF3"/>
          <w:sz w:val="22"/>
          <w:szCs w:val="22"/>
        </w:rPr>
        <w:t xml:space="preserve">Built on gpui-component-code-editor with Tree Sitter syntax highlighting for Rust, TypeScript, Python, YAML. LSP integration for auto-completion, go-to-definition, find-references, diagnostics. Includes line numbers, code folding, bracket matching, minimap.</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基于gpui-component-code-editor，带Tree Sitter语法高亮。LSP集成自动补全、跳转定义、查找引用、诊断。包括行号、代码折叠、括号匹配、迷你图。</w:t>
      </w:r>
    </w:p>
    <w:p>
      <w:pPr>
        <w:pStyle w:val="Heading2"/>
        <w:spacing w:after="150" w:before="300"/>
      </w:pPr>
      <w:r>
        <w:rPr>
          <w:rFonts w:ascii="Calibri" w:cs="Calibri" w:eastAsia="Calibri" w:hAnsi="Calibri"/>
          <w:b/>
          <w:bCs/>
          <w:color w:val="3B82F6"/>
          <w:sz w:val="28"/>
          <w:szCs w:val="28"/>
        </w:rPr>
        <w:t xml:space="preserve">Markdown Editor</w:t>
      </w:r>
      <w:r>
        <w:rPr>
          <w:rFonts w:ascii="Microsoft YaHei" w:cs="Microsoft YaHei" w:eastAsia="Microsoft YaHei" w:hAnsi="Microsoft YaHei"/>
          <w:b/>
          <w:bCs/>
          <w:color w:val="58A6FF"/>
          <w:sz w:val="28"/>
          <w:szCs w:val="28"/>
        </w:rPr>
        <w:t xml:space="preserve"> / Markdown编辑器</w:t>
      </w:r>
    </w:p>
    <w:p>
      <w:pPr>
        <w:spacing w:after="60" w:before="60"/>
      </w:pPr>
      <w:r>
        <w:rPr>
          <w:rFonts w:ascii="Calibri" w:cs="Calibri" w:eastAsia="Calibri" w:hAnsi="Calibri"/>
          <w:color w:val="E6EDF3"/>
          <w:sz w:val="22"/>
          <w:szCs w:val="22"/>
        </w:rPr>
        <w:t xml:space="preserve">Uses MDXEditor or Milkdown for rich text editing with real-time preview. Supports GFM extensions, KaTeX math, mermaid diagrams, and custom agent directives. Split-view mode with synchronized scrolling.</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使用MDXEditor或Milkdown进行富文本编辑和实时预览。支持GFM扩展、KaTeX数学、mermaid图表、自定义智能体指令。分割视图同步滚动。</w:t>
      </w:r>
    </w:p>
    <w:p>
      <w:pPr>
        <w:pStyle w:val="Heading2"/>
        <w:spacing w:after="150" w:before="300"/>
      </w:pPr>
      <w:r>
        <w:rPr>
          <w:rFonts w:ascii="Calibri" w:cs="Calibri" w:eastAsia="Calibri" w:hAnsi="Calibri"/>
          <w:b/>
          <w:bCs/>
          <w:color w:val="3B82F6"/>
          <w:sz w:val="28"/>
          <w:szCs w:val="28"/>
        </w:rPr>
        <w:t xml:space="preserve">Code Highlighting</w:t>
      </w:r>
      <w:r>
        <w:rPr>
          <w:rFonts w:ascii="Microsoft YaHei" w:cs="Microsoft YaHei" w:eastAsia="Microsoft YaHei" w:hAnsi="Microsoft YaHei"/>
          <w:b/>
          <w:bCs/>
          <w:color w:val="58A6FF"/>
          <w:sz w:val="28"/>
          <w:szCs w:val="28"/>
        </w:rPr>
        <w:t xml:space="preserve"> / 代码高亮</w:t>
      </w:r>
    </w:p>
    <w:p>
      <w:pPr>
        <w:spacing w:after="60" w:before="60"/>
      </w:pPr>
      <w:r>
        <w:rPr>
          <w:rFonts w:ascii="Calibri" w:cs="Calibri" w:eastAsia="Calibri" w:hAnsi="Calibri"/>
          <w:color w:val="E6EDF3"/>
          <w:sz w:val="22"/>
          <w:szCs w:val="22"/>
        </w:rPr>
        <w:t xml:space="preserve">Prism.js provides syntax highlighting for web views with dark theme matching AgentForge colors. Supports 200+ languages with custom tokens for keywords, strings, comments, functions, and types.</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Prism.js提供与AgentForge配色匹配的暗色主题语法高亮。支持200+语言。</w:t>
      </w:r>
    </w:p>
    <w:p>
      <w:pPr>
        <w:pStyle w:val="Heading2"/>
        <w:spacing w:after="150" w:before="300"/>
      </w:pPr>
      <w:r>
        <w:rPr>
          <w:rFonts w:ascii="Calibri" w:cs="Calibri" w:eastAsia="Calibri" w:hAnsi="Calibri"/>
          <w:b/>
          <w:bCs/>
          <w:color w:val="3B82F6"/>
          <w:sz w:val="28"/>
          <w:szCs w:val="28"/>
        </w:rPr>
        <w:t xml:space="preserve">Split View &amp; Panel Resizing</w:t>
      </w:r>
      <w:r>
        <w:rPr>
          <w:rFonts w:ascii="Microsoft YaHei" w:cs="Microsoft YaHei" w:eastAsia="Microsoft YaHei" w:hAnsi="Microsoft YaHei"/>
          <w:b/>
          <w:bCs/>
          <w:color w:val="58A6FF"/>
          <w:sz w:val="28"/>
          <w:szCs w:val="28"/>
        </w:rPr>
        <w:t xml:space="preserve"> / 分割视图与面板调整大小</w:t>
      </w:r>
    </w:p>
    <w:p>
      <w:pPr>
        <w:spacing w:after="60" w:before="60"/>
      </w:pPr>
      <w:r>
        <w:rPr>
          <w:rFonts w:ascii="Calibri" w:cs="Calibri" w:eastAsia="Calibri" w:hAnsi="Calibri"/>
          <w:color w:val="E6EDF3"/>
          <w:sz w:val="22"/>
          <w:szCs w:val="22"/>
        </w:rPr>
        <w:t xml:space="preserve">Supports horizontal and vertical split views. Panel dividers are 4px wide with grab cursor, drag-to-resize with min 200px per panel. Double-click resets to equal distribution. Dock layout from gpui-component enables floating, docking, and tabbing.</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支持水平和垂直分割视图。面板分割线4px宽，最小200px。双击重置等分分布。停靠布局支持浮动、停靠和标签化。</w:t>
      </w:r>
    </w:p>
    <w:p>
      <w:r>
        <w:br w:type="page"/>
      </w:r>
    </w:p>
    <w:p>
      <w:pPr>
        <w:pStyle w:val="Heading1"/>
        <w:spacing w:after="200" w:before="400"/>
      </w:pPr>
      <w:r>
        <w:rPr>
          <w:rFonts w:ascii="Calibri" w:cs="Calibri" w:eastAsia="Calibri" w:hAnsi="Calibri"/>
          <w:b/>
          <w:bCs/>
          <w:color w:val="3B82F6"/>
          <w:sz w:val="36"/>
          <w:szCs w:val="36"/>
        </w:rPr>
        <w:t xml:space="preserve">Agent Team Layout</w:t>
      </w:r>
      <w:r>
        <w:rPr>
          <w:rFonts w:ascii="Microsoft YaHei" w:cs="Microsoft YaHei" w:eastAsia="Microsoft YaHei" w:hAnsi="Microsoft YaHei"/>
          <w:b/>
          <w:bCs/>
          <w:color w:val="58A6FF"/>
          <w:sz w:val="36"/>
          <w:szCs w:val="36"/>
        </w:rPr>
        <w:t xml:space="preserve"> / 智能体团队布局</w:t>
      </w:r>
    </w:p>
    <w:p>
      <w:pPr>
        <w:pStyle w:val="Heading2"/>
        <w:spacing w:after="150" w:before="300"/>
      </w:pPr>
      <w:r>
        <w:rPr>
          <w:rFonts w:ascii="Calibri" w:cs="Calibri" w:eastAsia="Calibri" w:hAnsi="Calibri"/>
          <w:b/>
          <w:bCs/>
          <w:color w:val="3B82F6"/>
          <w:sz w:val="28"/>
          <w:szCs w:val="28"/>
        </w:rPr>
        <w:t xml:space="preserve">Team Hierarchy Panel</w:t>
      </w:r>
      <w:r>
        <w:rPr>
          <w:rFonts w:ascii="Microsoft YaHei" w:cs="Microsoft YaHei" w:eastAsia="Microsoft YaHei" w:hAnsi="Microsoft YaHei"/>
          <w:b/>
          <w:bCs/>
          <w:color w:val="58A6FF"/>
          <w:sz w:val="28"/>
          <w:szCs w:val="28"/>
        </w:rPr>
        <w:t xml:space="preserve"> / 团队层级面板</w:t>
      </w:r>
    </w:p>
    <w:p>
      <w:pPr>
        <w:spacing w:after="60" w:before="60"/>
      </w:pPr>
      <w:r>
        <w:rPr>
          <w:rFonts w:ascii="Calibri" w:cs="Calibri" w:eastAsia="Calibri" w:hAnsi="Calibri"/>
          <w:color w:val="E6EDF3"/>
          <w:sz w:val="22"/>
          <w:szCs w:val="22"/>
        </w:rPr>
        <w:t xml:space="preserve">Displays organizational structure of agent teams in tree format. Shows team leaders, sub-teams, and individual agents with roles and status. Supports drag-and-drop reorganization, inline renaming, and quick-add.</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以树形格式显示智能体团队组织结构。显示团队领导者、子团队和单个智能体。支持拖放重组、内联重命名。</w:t>
      </w:r>
    </w:p>
    <w:p>
      <w:pPr>
        <w:pStyle w:val="Heading2"/>
        <w:spacing w:after="150" w:before="300"/>
      </w:pPr>
      <w:r>
        <w:rPr>
          <w:rFonts w:ascii="Calibri" w:cs="Calibri" w:eastAsia="Calibri" w:hAnsi="Calibri"/>
          <w:b/>
          <w:bCs/>
          <w:color w:val="3B82F6"/>
          <w:sz w:val="28"/>
          <w:szCs w:val="28"/>
        </w:rPr>
        <w:t xml:space="preserve">Agent Cards Design</w:t>
      </w:r>
      <w:r>
        <w:rPr>
          <w:rFonts w:ascii="Microsoft YaHei" w:cs="Microsoft YaHei" w:eastAsia="Microsoft YaHei" w:hAnsi="Microsoft YaHei"/>
          <w:b/>
          <w:bCs/>
          <w:color w:val="58A6FF"/>
          <w:sz w:val="28"/>
          <w:szCs w:val="28"/>
        </w:rPr>
        <w:t xml:space="preserve"> / 智能体卡片设计</w:t>
      </w:r>
    </w:p>
    <w:p>
      <w:pPr>
        <w:spacing w:after="60" w:before="60"/>
      </w:pPr>
      <w:r>
        <w:rPr>
          <w:rFonts w:ascii="Calibri" w:cs="Calibri" w:eastAsia="Calibri" w:hAnsi="Calibri"/>
          <w:color w:val="E6EDF3"/>
          <w:sz w:val="22"/>
          <w:szCs w:val="22"/>
        </w:rPr>
        <w:t xml:space="preserve">Each agent is represented by a distinctive pixel-art style avatar (resembling Minecraft-style characters) with different colored shirts for identification. Agent cards include: task name, status badge with color-coded labels, progress bar with gradient fill, and quick-action buttons. Cards use the elevated panel background (#252B3A) with consistent border-radius (6-8px). Status colors: green (#00D4AA) for complete, orange (#F59E0B) for in-progress, gray for idle.</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智能体卡片包括：角色图标（32px）、名称（粗体）、状态徽章（8px圆点）、技能计数、快捷操作。卡片12px圆角，#252B3A背景。</w:t>
      </w:r>
    </w:p>
    <w:p>
      <w:pPr>
        <w:pStyle w:val="Heading2"/>
        <w:spacing w:after="150" w:before="300"/>
      </w:pPr>
      <w:r>
        <w:rPr>
          <w:rFonts w:ascii="Calibri" w:cs="Calibri" w:eastAsia="Calibri" w:hAnsi="Calibri"/>
          <w:b/>
          <w:bCs/>
          <w:color w:val="3B82F6"/>
          <w:sz w:val="28"/>
          <w:szCs w:val="28"/>
        </w:rPr>
        <w:t xml:space="preserve">Team Status Indicators</w:t>
      </w:r>
      <w:r>
        <w:rPr>
          <w:rFonts w:ascii="Microsoft YaHei" w:cs="Microsoft YaHei" w:eastAsia="Microsoft YaHei" w:hAnsi="Microsoft YaHei"/>
          <w:b/>
          <w:bCs/>
          <w:color w:val="58A6FF"/>
          <w:sz w:val="28"/>
          <w:szCs w:val="28"/>
        </w:rPr>
        <w:t xml:space="preserve"> / 团队状态指示器</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All Running: Green pulse on team container border</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全部运行：绿色脉冲动画</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Partial Running: Blue pulse (running), orange (waiting)</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部分运行：蓝色脉冲，橙色等待</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Error State: Red border with error count badge</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错误状态：红色边框带错误计数</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Idle: Muted gray border, no animation</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空闲：柔和灰色边框，无动画</w:t>
      </w:r>
    </w:p>
    <w:p>
      <w:pPr>
        <w:pStyle w:val="Heading2"/>
        <w:spacing w:after="150" w:before="300"/>
      </w:pPr>
      <w:r>
        <w:rPr>
          <w:rFonts w:ascii="Calibri" w:cs="Calibri" w:eastAsia="Calibri" w:hAnsi="Calibri"/>
          <w:b/>
          <w:bCs/>
          <w:color w:val="3B82F6"/>
          <w:sz w:val="28"/>
          <w:szCs w:val="28"/>
        </w:rPr>
        <w:t xml:space="preserve">Agent Communication Visualization</w:t>
      </w:r>
      <w:r>
        <w:rPr>
          <w:rFonts w:ascii="Microsoft YaHei" w:cs="Microsoft YaHei" w:eastAsia="Microsoft YaHei" w:hAnsi="Microsoft YaHei"/>
          <w:b/>
          <w:bCs/>
          <w:color w:val="58A6FF"/>
          <w:sz w:val="28"/>
          <w:szCs w:val="28"/>
        </w:rPr>
        <w:t xml:space="preserve"> / 智能体通信可视化</w:t>
      </w:r>
    </w:p>
    <w:p>
      <w:pPr>
        <w:spacing w:after="60" w:before="60"/>
      </w:pPr>
      <w:r>
        <w:rPr>
          <w:rFonts w:ascii="Calibri" w:cs="Calibri" w:eastAsia="Calibri" w:hAnsi="Calibri"/>
          <w:color w:val="E6EDF3"/>
          <w:sz w:val="22"/>
          <w:szCs w:val="22"/>
        </w:rPr>
        <w:t xml:space="preserve">Animated connection lines between agent cards show communication. Line color matches sender accent, animation speed varies by urgency. Communication log panel shows detailed message history.</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动画连接线显示智能体间通信。线条颜色与发送者强调色匹配。可切换通信日志面板。</w:t>
      </w:r>
    </w:p>
    <w:p>
      <w:pPr>
        <w:pStyle w:val="Heading2"/>
        <w:spacing w:after="150" w:before="300"/>
      </w:pPr>
      <w:r>
        <w:rPr>
          <w:rFonts w:ascii="Calibri" w:cs="Calibri" w:eastAsia="Calibri" w:hAnsi="Calibri"/>
          <w:b/>
          <w:bCs/>
          <w:color w:val="3B82F6"/>
          <w:sz w:val="28"/>
          <w:szCs w:val="28"/>
        </w:rPr>
        <w:t xml:space="preserve">Team Workspace Visual Reference</w:t>
      </w:r>
      <w:r>
        <w:rPr>
          <w:rFonts w:ascii="Microsoft YaHei" w:cs="Microsoft YaHei" w:eastAsia="Microsoft YaHei" w:hAnsi="Microsoft YaHei"/>
          <w:b/>
          <w:bCs/>
          <w:color w:val="58A6FF"/>
          <w:sz w:val="28"/>
          <w:szCs w:val="28"/>
        </w:rPr>
        <w:t xml:space="preserve"> / 团队工作区视觉参考</w:t>
      </w:r>
    </w:p>
    <w:p>
      <w:pPr>
        <w:spacing w:after="60" w:before="60"/>
      </w:pPr>
      <w:r>
        <w:rPr>
          <w:rFonts w:ascii="Calibri" w:cs="Calibri" w:eastAsia="Calibri" w:hAnsi="Calibri"/>
          <w:color w:val="E6EDF3"/>
          <w:sz w:val="22"/>
          <w:szCs w:val="22"/>
        </w:rPr>
        <w:t xml:space="preserve">The Agent Team Workspace centers on the organizational hierarchy of agent teams displayed in a tree format. Each agent is represented by a card containing: a role icon (32px, Lucide icons), the agent name (bold, primary color), a status badge (8px dot + label indicating active/running/idle/suspended/retired), a skills count, and quick-action buttons (configure, run, pause, logs). Cards have a 12px border radius with a #252B3A background and a left border colored by status. The team container shows animated connection lines between collaborating agents, with line colors matching the sender’s accent color. A communication log panel provides detailed message history with filtering by agent, type, and time range.</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团队工作区以树形格式显示智能体团队的组织层级。每个智能体由卡片表示，包含角色图标、名称、状态徽章、技能计数和快捷操作。</w:t>
      </w:r>
    </w:p>
    <w:p>
      <w:r>
        <w:br w:type="page"/>
      </w:r>
    </w:p>
    <w:p>
      <w:pPr>
        <w:pStyle w:val="Heading1"/>
        <w:spacing w:after="200" w:before="400"/>
      </w:pPr>
      <w:r>
        <w:rPr>
          <w:rFonts w:ascii="Calibri" w:cs="Calibri" w:eastAsia="Calibri" w:hAnsi="Calibri"/>
          <w:b/>
          <w:bCs/>
          <w:color w:val="3B82F6"/>
          <w:sz w:val="36"/>
          <w:szCs w:val="36"/>
        </w:rPr>
        <w:t xml:space="preserve">Communication Area</w:t>
      </w:r>
      <w:r>
        <w:rPr>
          <w:rFonts w:ascii="Microsoft YaHei" w:cs="Microsoft YaHei" w:eastAsia="Microsoft YaHei" w:hAnsi="Microsoft YaHei"/>
          <w:b/>
          <w:bCs/>
          <w:color w:val="58A6FF"/>
          <w:sz w:val="36"/>
          <w:szCs w:val="36"/>
        </w:rPr>
        <w:t xml:space="preserve"> / 通信区域</w:t>
      </w:r>
    </w:p>
    <w:p>
      <w:pPr>
        <w:pStyle w:val="Heading2"/>
        <w:spacing w:after="150" w:before="300"/>
      </w:pPr>
      <w:r>
        <w:rPr>
          <w:rFonts w:ascii="Calibri" w:cs="Calibri" w:eastAsia="Calibri" w:hAnsi="Calibri"/>
          <w:b/>
          <w:bCs/>
          <w:color w:val="3B82F6"/>
          <w:sz w:val="28"/>
          <w:szCs w:val="28"/>
        </w:rPr>
        <w:t xml:space="preserve">Chat Interface Design</w:t>
      </w:r>
      <w:r>
        <w:rPr>
          <w:rFonts w:ascii="Microsoft YaHei" w:cs="Microsoft YaHei" w:eastAsia="Microsoft YaHei" w:hAnsi="Microsoft YaHei"/>
          <w:b/>
          <w:bCs/>
          <w:color w:val="58A6FF"/>
          <w:sz w:val="28"/>
          <w:szCs w:val="28"/>
        </w:rPr>
        <w:t xml:space="preserve"> / 聊天界面设计</w:t>
      </w:r>
    </w:p>
    <w:p>
      <w:pPr>
        <w:spacing w:after="60" w:before="60"/>
      </w:pPr>
      <w:r>
        <w:rPr>
          <w:rFonts w:ascii="Calibri" w:cs="Calibri" w:eastAsia="Calibri" w:hAnsi="Calibri"/>
          <w:color w:val="E6EDF3"/>
          <w:sz w:val="22"/>
          <w:szCs w:val="22"/>
        </w:rPr>
        <w:t xml:space="preserve">Real-time chat interface for interacting with AI agents. Occupies lower workspace or full panel. Features scrollable message history, agent identity headers, and rich input area.</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与AI智能体交互的实时聊天界面。占据主工作区下部或完整面板。</w:t>
      </w:r>
    </w:p>
    <w:p>
      <w:pPr>
        <w:pStyle w:val="Heading2"/>
        <w:spacing w:after="150" w:before="300"/>
      </w:pPr>
      <w:r>
        <w:rPr>
          <w:rFonts w:ascii="Calibri" w:cs="Calibri" w:eastAsia="Calibri" w:hAnsi="Calibri"/>
          <w:b/>
          <w:bCs/>
          <w:color w:val="3B82F6"/>
          <w:sz w:val="28"/>
          <w:szCs w:val="28"/>
        </w:rPr>
        <w:t xml:space="preserve">Message Bubbles</w:t>
      </w:r>
      <w:r>
        <w:rPr>
          <w:rFonts w:ascii="Microsoft YaHei" w:cs="Microsoft YaHei" w:eastAsia="Microsoft YaHei" w:hAnsi="Microsoft YaHei"/>
          <w:b/>
          <w:bCs/>
          <w:color w:val="58A6FF"/>
          <w:sz w:val="28"/>
          <w:szCs w:val="28"/>
        </w:rPr>
        <w:t xml:space="preserve"> / 消息气泡</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User Messages: Right-aligned, blue bg (#3B82F6 15%), white text</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用户消息：右对齐，蓝色背景，白色文本</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AI Agent Messages: Left-aligned, card surface (#252B3A), avatar</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AI智能体消息：左对齐，卡片表面，带头像</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System Messages: Centered, muted (#9CA3AF), italic</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系统消息：居中，柔和灰色，斜体</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Error Messages: Red-tinted bg (#EF4444 10%), error icon</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错误消息：红色色调背景，错误图标</w:t>
      </w:r>
    </w:p>
    <w:p>
      <w:pPr>
        <w:pStyle w:val="Heading2"/>
        <w:spacing w:after="150" w:before="300"/>
      </w:pPr>
      <w:r>
        <w:rPr>
          <w:rFonts w:ascii="Calibri" w:cs="Calibri" w:eastAsia="Calibri" w:hAnsi="Calibri"/>
          <w:b/>
          <w:bCs/>
          <w:color w:val="3B82F6"/>
          <w:sz w:val="28"/>
          <w:szCs w:val="28"/>
        </w:rPr>
        <w:t xml:space="preserve">Agent Identity in Messages</w:t>
      </w:r>
      <w:r>
        <w:rPr>
          <w:rFonts w:ascii="Microsoft YaHei" w:cs="Microsoft YaHei" w:eastAsia="Microsoft YaHei" w:hAnsi="Microsoft YaHei"/>
          <w:b/>
          <w:bCs/>
          <w:color w:val="58A6FF"/>
          <w:sz w:val="28"/>
          <w:szCs w:val="28"/>
        </w:rPr>
        <w:t xml:space="preserve"> / 消息中的智能体身份</w:t>
      </w:r>
    </w:p>
    <w:p>
      <w:pPr>
        <w:spacing w:after="60" w:before="60"/>
      </w:pPr>
      <w:r>
        <w:rPr>
          <w:rFonts w:ascii="Calibri" w:cs="Calibri" w:eastAsia="Calibri" w:hAnsi="Calibri"/>
          <w:color w:val="E6EDF3"/>
          <w:sz w:val="22"/>
          <w:szCs w:val="22"/>
        </w:rPr>
        <w:t xml:space="preserve">Each AI message includes agent avatar (32px circle), display name (bold, agent accent color), role label (caption), and timestamp. Multi-agent responses show group header with all participants.</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每条AI消息包括头像（32px圆形）、名称（粗体）、角色标签和时间戳。多智能体响应显示组标题。</w:t>
      </w:r>
    </w:p>
    <w:p>
      <w:pPr>
        <w:pStyle w:val="Heading2"/>
        <w:spacing w:after="150" w:before="300"/>
      </w:pPr>
      <w:r>
        <w:rPr>
          <w:rFonts w:ascii="Calibri" w:cs="Calibri" w:eastAsia="Calibri" w:hAnsi="Calibri"/>
          <w:b/>
          <w:bCs/>
          <w:color w:val="3B82F6"/>
          <w:sz w:val="28"/>
          <w:szCs w:val="28"/>
        </w:rPr>
        <w:t xml:space="preserve">Input Area with Actions</w:t>
      </w:r>
      <w:r>
        <w:rPr>
          <w:rFonts w:ascii="Microsoft YaHei" w:cs="Microsoft YaHei" w:eastAsia="Microsoft YaHei" w:hAnsi="Microsoft YaHei"/>
          <w:b/>
          <w:bCs/>
          <w:color w:val="58A6FF"/>
          <w:sz w:val="28"/>
          <w:szCs w:val="28"/>
        </w:rPr>
        <w:t xml:space="preserve"> / 带操作的输入区域</w:t>
      </w:r>
    </w:p>
    <w:p>
      <w:pPr>
        <w:spacing w:after="60" w:before="60"/>
      </w:pPr>
      <w:r>
        <w:rPr>
          <w:rFonts w:ascii="Calibri" w:cs="Calibri" w:eastAsia="Calibri" w:hAnsi="Calibri"/>
          <w:color w:val="E6EDF3"/>
          <w:sz w:val="22"/>
          <w:szCs w:val="22"/>
        </w:rPr>
        <w:t xml:space="preserve">Multi-line text input with auto-resize (max 6 lines), send button (blue accent), action buttons for: attach files, insert code blocks, mention agents (@), voice input. Supports Markdown preview, slash commands (/), and @-mentions.</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多行文本输入（最多6行），发送按钮，操作按钮：附加文件、插入代码块、@提及智能体、语音输入。支持Markdown预览、/命令、@提及。</w:t>
      </w:r>
    </w:p>
    <w:p>
      <w:pPr>
        <w:pStyle w:val="Heading2"/>
        <w:spacing w:after="150" w:before="300"/>
      </w:pPr>
      <w:r>
        <w:rPr>
          <w:rFonts w:ascii="Calibri" w:cs="Calibri" w:eastAsia="Calibri" w:hAnsi="Calibri"/>
          <w:b/>
          <w:bCs/>
          <w:color w:val="3B82F6"/>
          <w:sz w:val="28"/>
          <w:szCs w:val="28"/>
        </w:rPr>
        <w:t xml:space="preserve">Voice Input Support</w:t>
      </w:r>
      <w:r>
        <w:rPr>
          <w:rFonts w:ascii="Microsoft YaHei" w:cs="Microsoft YaHei" w:eastAsia="Microsoft YaHei" w:hAnsi="Microsoft YaHei"/>
          <w:b/>
          <w:bCs/>
          <w:color w:val="58A6FF"/>
          <w:sz w:val="28"/>
          <w:szCs w:val="28"/>
        </w:rPr>
        <w:t xml:space="preserve"> / 语音输入支持</w:t>
      </w:r>
    </w:p>
    <w:p>
      <w:pPr>
        <w:spacing w:after="60" w:before="60"/>
      </w:pPr>
      <w:r>
        <w:rPr>
          <w:rFonts w:ascii="Calibri" w:cs="Calibri" w:eastAsia="Calibri" w:hAnsi="Calibri"/>
          <w:color w:val="E6EDF3"/>
          <w:sz w:val="22"/>
          <w:szCs w:val="22"/>
        </w:rPr>
        <w:t xml:space="preserve">Uses Web Speech API for speech-to-text. Pulsing microphone icon with real-time transcription preview. Voice commands for navigation, agent control, and message dictation. Multi-language with auto-detection.</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使用Web Speech API语音转文本。脉冲麦克风图标带实时转录预览。语音命令用于导航、控制智能体和口述消息。多语言自动检测。</w:t>
      </w:r>
    </w:p>
    <w:p>
      <w:r>
        <w:br w:type="page"/>
      </w:r>
    </w:p>
    <w:p>
      <w:pPr>
        <w:pStyle w:val="Heading1"/>
        <w:spacing w:after="200" w:before="400"/>
      </w:pPr>
      <w:r>
        <w:rPr>
          <w:rFonts w:ascii="Calibri" w:cs="Calibri" w:eastAsia="Calibri" w:hAnsi="Calibri"/>
          <w:b/>
          <w:bCs/>
          <w:color w:val="3B82F6"/>
          <w:sz w:val="36"/>
          <w:szCs w:val="36"/>
        </w:rPr>
        <w:t xml:space="preserve">iFlow Workflow Designer</w:t>
      </w:r>
      <w:r>
        <w:rPr>
          <w:rFonts w:ascii="Microsoft YaHei" w:cs="Microsoft YaHei" w:eastAsia="Microsoft YaHei" w:hAnsi="Microsoft YaHei"/>
          <w:b/>
          <w:bCs/>
          <w:color w:val="58A6FF"/>
          <w:sz w:val="36"/>
          <w:szCs w:val="36"/>
        </w:rPr>
        <w:t xml:space="preserve"> / 智能工作流设计器</w:t>
      </w:r>
    </w:p>
    <w:p>
      <w:pPr>
        <w:pStyle w:val="Heading2"/>
        <w:spacing w:after="150" w:before="300"/>
      </w:pPr>
      <w:r>
        <w:rPr>
          <w:rFonts w:ascii="Calibri" w:cs="Calibri" w:eastAsia="Calibri" w:hAnsi="Calibri"/>
          <w:b/>
          <w:bCs/>
          <w:color w:val="3B82F6"/>
          <w:sz w:val="28"/>
          <w:szCs w:val="28"/>
        </w:rPr>
        <w:t xml:space="preserve">DAG Canvas Design</w:t>
      </w:r>
      <w:r>
        <w:rPr>
          <w:rFonts w:ascii="Microsoft YaHei" w:cs="Microsoft YaHei" w:eastAsia="Microsoft YaHei" w:hAnsi="Microsoft YaHei"/>
          <w:b/>
          <w:bCs/>
          <w:color w:val="58A6FF"/>
          <w:sz w:val="28"/>
          <w:szCs w:val="28"/>
        </w:rPr>
        <w:t xml:space="preserve"> / DAG画布设计</w:t>
      </w:r>
    </w:p>
    <w:p>
      <w:pPr>
        <w:spacing w:after="60" w:before="60"/>
      </w:pPr>
      <w:r>
        <w:rPr>
          <w:rFonts w:ascii="Calibri" w:cs="Calibri" w:eastAsia="Calibri" w:hAnsi="Calibri"/>
          <w:color w:val="E6EDF3"/>
          <w:sz w:val="22"/>
          <w:szCs w:val="22"/>
        </w:rPr>
        <w:t xml:space="preserve">Infinite canvas for building DAG-based workflows. Supports pan (scroll/drag), zoom (Ctrl+scroll, 25%-400%), selection (click, shift-click, drag-select). Minimap in bottom-right. Grid background with subtle dots (#374151 at 30% opacity).</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用于构建DAG工作流的无限画布。支持平移、缩放（25%-400%）、选择。右下角迷你图。网格背景带微妙点。</w:t>
      </w:r>
    </w:p>
    <w:p>
      <w:pPr>
        <w:pStyle w:val="Heading2"/>
        <w:spacing w:after="150" w:before="300"/>
      </w:pPr>
      <w:r>
        <w:rPr>
          <w:rFonts w:ascii="Calibri" w:cs="Calibri" w:eastAsia="Calibri" w:hAnsi="Calibri"/>
          <w:b/>
          <w:bCs/>
          <w:color w:val="3B82F6"/>
          <w:sz w:val="28"/>
          <w:szCs w:val="28"/>
        </w:rPr>
        <w:t xml:space="preserve">Workflow Node Types</w:t>
      </w:r>
      <w:r>
        <w:rPr>
          <w:rFonts w:ascii="Microsoft YaHei" w:cs="Microsoft YaHei" w:eastAsia="Microsoft YaHei" w:hAnsi="Microsoft YaHei"/>
          <w:b/>
          <w:bCs/>
          <w:color w:val="58A6FF"/>
          <w:sz w:val="28"/>
          <w:szCs w:val="28"/>
        </w:rPr>
        <w:t xml:space="preserve"> / 工作流节点类型</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Trigger Node: Entry point (webhook, schedule, manual)</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触发节点：入口点（webhook、计划、手动）</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Agent Task Node: Assigns work to agent with I/O ports</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智能体任务节点：将工作分配给智能体</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Decision Node: Conditional branching with rules</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决策节点：带规则的条件分支</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Transform Node: Data transformation and mapping</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转换节点：数据转换和映射</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Knowledge Node: Retrieve/store from knowledge base</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知识节点：从知识库检索或存储</w:t>
      </w:r>
    </w:p>
    <w:p>
      <w:pPr>
        <w:spacing w:after="40" w:before="40"/>
        <w:ind w:left="400"/>
      </w:pPr>
      <w:r>
        <w:rPr>
          <w:rFonts w:ascii="Calibri" w:cs="Calibri" w:eastAsia="Calibri" w:hAnsi="Calibri"/>
          <w:color w:val="3B82F6"/>
          <w:sz w:val="22"/>
          <w:szCs w:val="22"/>
        </w:rPr>
        <w:t xml:space="preserve">• </w:t>
      </w:r>
      <w:r>
        <w:rPr>
          <w:rFonts w:ascii="Calibri" w:cs="Calibri" w:eastAsia="Calibri" w:hAnsi="Calibri"/>
          <w:color w:val="E6EDF3"/>
          <w:sz w:val="22"/>
          <w:szCs w:val="22"/>
        </w:rPr>
        <w:t xml:space="preserve">Output Node: Terminal for results and notifications</w:t>
      </w:r>
      <w:r>
        <w:rPr>
          <w:rFonts w:ascii="Calibri" w:cs="Calibri" w:eastAsia="Calibri" w:hAnsi="Calibri"/>
          <w:color w:val="8B949E"/>
          <w:sz w:val="22"/>
          <w:szCs w:val="22"/>
        </w:rPr>
        <w:t xml:space="preserve"> — </w:t>
      </w:r>
      <w:r>
        <w:rPr>
          <w:rFonts w:ascii="Microsoft YaHei" w:cs="Microsoft YaHei" w:eastAsia="Microsoft YaHei" w:hAnsi="Microsoft YaHei"/>
          <w:color w:val="8B949E"/>
          <w:sz w:val="22"/>
          <w:szCs w:val="22"/>
        </w:rPr>
        <w:t xml:space="preserve">输出节点：结果和通知的终端</w:t>
      </w:r>
    </w:p>
    <w:p>
      <w:pPr>
        <w:pStyle w:val="Heading2"/>
        <w:spacing w:after="150" w:before="300"/>
      </w:pPr>
      <w:r>
        <w:rPr>
          <w:rFonts w:ascii="Calibri" w:cs="Calibri" w:eastAsia="Calibri" w:hAnsi="Calibri"/>
          <w:b/>
          <w:bCs/>
          <w:color w:val="3B82F6"/>
          <w:sz w:val="28"/>
          <w:szCs w:val="28"/>
        </w:rPr>
        <w:t xml:space="preserve">Connection &amp; Routing Visualization</w:t>
      </w:r>
      <w:r>
        <w:rPr>
          <w:rFonts w:ascii="Microsoft YaHei" w:cs="Microsoft YaHei" w:eastAsia="Microsoft YaHei" w:hAnsi="Microsoft YaHei"/>
          <w:b/>
          <w:bCs/>
          <w:color w:val="58A6FF"/>
          <w:sz w:val="28"/>
          <w:szCs w:val="28"/>
        </w:rPr>
        <w:t xml:space="preserve"> / 连接与路由可视化</w:t>
      </w:r>
    </w:p>
    <w:p>
      <w:pPr>
        <w:spacing w:after="60" w:before="60"/>
      </w:pPr>
      <w:r>
        <w:rPr>
          <w:rFonts w:ascii="Calibri" w:cs="Calibri" w:eastAsia="Calibri" w:hAnsi="Calibri"/>
          <w:color w:val="E6EDF3"/>
          <w:sz w:val="22"/>
          <w:szCs w:val="22"/>
        </w:rPr>
        <w:t xml:space="preserve">Smooth Bezier curves with animated flow indicators. Active connections show pulsing dots for data flow direction. Colors: blue (text/data), green (success), orange (conditional), red (error). Connection ports are 12px circles with hover glow.</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平滑贝塞尔曲线带动画流动指示器。活动连接显示脉冲点。颜色：蓝色、绿色、橙色、红色。连接端口12px圆形。</w:t>
      </w:r>
    </w:p>
    <w:p>
      <w:pPr>
        <w:pStyle w:val="Heading2"/>
        <w:spacing w:after="150" w:before="300"/>
      </w:pPr>
      <w:r>
        <w:rPr>
          <w:rFonts w:ascii="Calibri" w:cs="Calibri" w:eastAsia="Calibri" w:hAnsi="Calibri"/>
          <w:b/>
          <w:bCs/>
          <w:color w:val="3B82F6"/>
          <w:sz w:val="28"/>
          <w:szCs w:val="28"/>
        </w:rPr>
        <w:t xml:space="preserve">Agent Assignment in Workflows</w:t>
      </w:r>
      <w:r>
        <w:rPr>
          <w:rFonts w:ascii="Microsoft YaHei" w:cs="Microsoft YaHei" w:eastAsia="Microsoft YaHei" w:hAnsi="Microsoft YaHei"/>
          <w:b/>
          <w:bCs/>
          <w:color w:val="58A6FF"/>
          <w:sz w:val="28"/>
          <w:szCs w:val="28"/>
        </w:rPr>
        <w:t xml:space="preserve"> / 工作流中的智能体分配</w:t>
      </w:r>
    </w:p>
    <w:p>
      <w:pPr>
        <w:spacing w:after="60" w:before="60"/>
      </w:pPr>
      <w:r>
        <w:rPr>
          <w:rFonts w:ascii="Calibri" w:cs="Calibri" w:eastAsia="Calibri" w:hAnsi="Calibri"/>
          <w:color w:val="E6EDF3"/>
          <w:sz w:val="22"/>
          <w:szCs w:val="22"/>
        </w:rPr>
        <w:t xml:space="preserve">Agent Task Nodes include assignment panel to select agents from team roster. Shows availability, workload, skill compatibility. Drag-and-drop from team panel to node creates assignment. Assigned agents appear as small avatars on the node.</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智能体任务节点包含分配面板。显示可用性、工作负载、技能兼容性。拖放创建分配。已分配智能体作为小头像显示。</w:t>
      </w:r>
    </w:p>
    <w:p>
      <w:pPr>
        <w:pStyle w:val="Heading2"/>
        <w:spacing w:after="150" w:before="300"/>
      </w:pPr>
      <w:r>
        <w:rPr>
          <w:rFonts w:ascii="Calibri" w:cs="Calibri" w:eastAsia="Calibri" w:hAnsi="Calibri"/>
          <w:b/>
          <w:bCs/>
          <w:color w:val="3B82F6"/>
          <w:sz w:val="28"/>
          <w:szCs w:val="28"/>
        </w:rPr>
        <w:t xml:space="preserve">iFlow Workflow Designer Visual</w:t>
      </w:r>
      <w:r>
        <w:rPr>
          <w:rFonts w:ascii="Microsoft YaHei" w:cs="Microsoft YaHei" w:eastAsia="Microsoft YaHei" w:hAnsi="Microsoft YaHei"/>
          <w:b/>
          <w:bCs/>
          <w:color w:val="58A6FF"/>
          <w:sz w:val="28"/>
          <w:szCs w:val="28"/>
        </w:rPr>
        <w:t xml:space="preserve"> / iFlow工作流设计器视觉</w:t>
      </w:r>
    </w:p>
    <w:p>
      <w:pPr>
        <w:spacing w:after="60" w:before="60"/>
      </w:pPr>
      <w:r>
        <w:rPr>
          <w:rFonts w:ascii="Calibri" w:cs="Calibri" w:eastAsia="Calibri" w:hAnsi="Calibri"/>
          <w:color w:val="E6EDF3"/>
          <w:sz w:val="22"/>
          <w:szCs w:val="22"/>
        </w:rPr>
        <w:t xml:space="preserve">The iFlow Workflow Designer provides a visual DAG (Directed Acyclic Graph) canvas for building and managing workflows. The canvas supports pan (scroll/drag), zoom (Ctrl+scroll, 25%-400%), and selection (click, shift-click, drag-select) with a minimap in the bottom-right corner. A drag-and-drop node palette on the left provides step types including: Trigger Nodes (webhook, schedule, manual), Agent Task Nodes (with agent assignment panel showing availability, workload, and skill compatibility), Decision Nodes (conditional branching with AND/OR/NOT logic), Transform Nodes (data transformation and mapping), Knowledge Nodes (retrieve/store from knowledge base), and Output Nodes (results and notifications). Connections between nodes use smooth Bezier curves with animated flow indicators showing data direction. A property panel on the right allows configuration of selected nodes including agent assignment, parameters, conditions, and retry policies. Real-time execution preview shows step status (pending, running, completed, failed), execution timing, and bottleneck identification.</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iFlow工作流设计器提供可视化DAG画布，支持拖放节点组合、贝塞尔曲线连接、实时执行预览和工作流模板库。</w:t>
      </w:r>
    </w:p>
    <w:p>
      <w:r>
        <w:br w:type="page"/>
      </w:r>
    </w:p>
    <w:p>
      <w:pPr>
        <w:pStyle w:val="Heading1"/>
        <w:spacing w:after="200" w:before="400"/>
      </w:pPr>
      <w:r>
        <w:rPr>
          <w:rFonts w:ascii="Calibri" w:cs="Calibri" w:eastAsia="Calibri" w:hAnsi="Calibri"/>
          <w:b/>
          <w:bCs/>
          <w:color w:val="3B82F6"/>
          <w:sz w:val="36"/>
          <w:szCs w:val="36"/>
        </w:rPr>
        <w:t xml:space="preserve">Visualization Area</w:t>
      </w:r>
      <w:r>
        <w:rPr>
          <w:rFonts w:ascii="Microsoft YaHei" w:cs="Microsoft YaHei" w:eastAsia="Microsoft YaHei" w:hAnsi="Microsoft YaHei"/>
          <w:b/>
          <w:bCs/>
          <w:color w:val="58A6FF"/>
          <w:sz w:val="36"/>
          <w:szCs w:val="36"/>
        </w:rPr>
        <w:t xml:space="preserve"> / 可视化区域</w:t>
      </w:r>
    </w:p>
    <w:p>
      <w:pPr>
        <w:pStyle w:val="Heading2"/>
        <w:spacing w:after="150" w:before="300"/>
      </w:pPr>
      <w:r>
        <w:rPr>
          <w:rFonts w:ascii="Calibri" w:cs="Calibri" w:eastAsia="Calibri" w:hAnsi="Calibri"/>
          <w:b/>
          <w:bCs/>
          <w:color w:val="3B82F6"/>
          <w:sz w:val="28"/>
          <w:szCs w:val="28"/>
        </w:rPr>
        <w:t xml:space="preserve">Image/Graph Rendering Panel</w:t>
      </w:r>
      <w:r>
        <w:rPr>
          <w:rFonts w:ascii="Microsoft YaHei" w:cs="Microsoft YaHei" w:eastAsia="Microsoft YaHei" w:hAnsi="Microsoft YaHei"/>
          <w:b/>
          <w:bCs/>
          <w:color w:val="58A6FF"/>
          <w:sz w:val="28"/>
          <w:szCs w:val="28"/>
        </w:rPr>
        <w:t xml:space="preserve"> / 图像/图表渲染面板</w:t>
      </w:r>
    </w:p>
    <w:p>
      <w:pPr>
        <w:spacing w:after="60" w:before="60"/>
      </w:pPr>
      <w:r>
        <w:rPr>
          <w:rFonts w:ascii="Calibri" w:cs="Calibri" w:eastAsia="Calibri" w:hAnsi="Calibri"/>
          <w:color w:val="E6EDF3"/>
          <w:sz w:val="22"/>
          <w:szCs w:val="22"/>
        </w:rPr>
        <w:t xml:space="preserve">Renders images, charts, and graph data within the workspace. Supports PNG, SVG, and Mermaid diagrams. Includes zoom controls, pan navigation, and export button.</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在工作区内渲染图像、图表和图形数据。支持PNG、SVG和Mermaid图表。包含缩放控件和导出按钮。</w:t>
      </w:r>
    </w:p>
    <w:p>
      <w:pPr>
        <w:pStyle w:val="Heading2"/>
        <w:spacing w:after="150" w:before="300"/>
      </w:pPr>
      <w:r>
        <w:rPr>
          <w:rFonts w:ascii="Calibri" w:cs="Calibri" w:eastAsia="Calibri" w:hAnsi="Calibri"/>
          <w:b/>
          <w:bCs/>
          <w:color w:val="3B82F6"/>
          <w:sz w:val="28"/>
          <w:szCs w:val="28"/>
        </w:rPr>
        <w:t xml:space="preserve">Isometric Office View</w:t>
      </w:r>
      <w:r>
        <w:rPr>
          <w:rFonts w:ascii="Microsoft YaHei" w:cs="Microsoft YaHei" w:eastAsia="Microsoft YaHei" w:hAnsi="Microsoft YaHei"/>
          <w:b/>
          <w:bCs/>
          <w:color w:val="58A6FF"/>
          <w:sz w:val="28"/>
          <w:szCs w:val="28"/>
        </w:rPr>
        <w:t xml:space="preserve"> / 等轴测视图</w:t>
      </w:r>
    </w:p>
    <w:p>
      <w:pPr>
        <w:spacing w:after="60" w:before="60"/>
      </w:pPr>
      <w:r>
        <w:rPr>
          <w:rFonts w:ascii="Calibri" w:cs="Calibri" w:eastAsia="Calibri" w:hAnsi="Calibri"/>
          <w:color w:val="E6EDF3"/>
          <w:sz w:val="22"/>
          <w:szCs w:val="22"/>
        </w:rPr>
        <w:t xml:space="preserve">Spatial representation of agent teams in an isometric office. Each agent depicted as an avatar with activity cues: coding (terminal), reviewing (document), communicating (chat bubble), or idle (coffee cup).</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等轴测办公室中智能体团队的空间表示。每个智能体带活动提示：编码、审查、通信或空闲。</w:t>
      </w:r>
    </w:p>
    <w:p>
      <w:pPr>
        <w:pStyle w:val="Heading2"/>
        <w:spacing w:after="150" w:before="300"/>
      </w:pPr>
      <w:r>
        <w:rPr>
          <w:rFonts w:ascii="Calibri" w:cs="Calibri" w:eastAsia="Calibri" w:hAnsi="Calibri"/>
          <w:b/>
          <w:bCs/>
          <w:color w:val="3B82F6"/>
          <w:sz w:val="28"/>
          <w:szCs w:val="28"/>
        </w:rPr>
        <w:t xml:space="preserve">Chart Components</w:t>
      </w:r>
      <w:r>
        <w:rPr>
          <w:rFonts w:ascii="Microsoft YaHei" w:cs="Microsoft YaHei" w:eastAsia="Microsoft YaHei" w:hAnsi="Microsoft YaHei"/>
          <w:b/>
          <w:bCs/>
          <w:color w:val="58A6FF"/>
          <w:sz w:val="28"/>
          <w:szCs w:val="28"/>
        </w:rPr>
        <w:t xml:space="preserve"> / 图表组件</w:t>
      </w:r>
    </w:p>
    <w:p>
      <w:pPr>
        <w:spacing w:after="60" w:before="60"/>
      </w:pPr>
      <w:r>
        <w:rPr>
          <w:rFonts w:ascii="Calibri" w:cs="Calibri" w:eastAsia="Calibri" w:hAnsi="Calibri"/>
          <w:color w:val="E6EDF3"/>
          <w:sz w:val="22"/>
          <w:szCs w:val="22"/>
        </w:rPr>
        <w:t xml:space="preserve">Integrates Recharts for data visualization. Supported types: Line (time-series), Bar (token usage), Donut/Pie (resource distribution), Area (cumulative metrics), Scatter (correlation). All use AgentForge palette with interactive tooltips.</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集成Recharts数据可视化。支持：折线图、柱状图、环形/饼图、面积图、散点图。使用AgentForge配色方案。</w:t>
      </w:r>
    </w:p>
    <w:p>
      <w:pPr>
        <w:pStyle w:val="Heading2"/>
        <w:spacing w:after="150" w:before="300"/>
      </w:pPr>
      <w:r>
        <w:rPr>
          <w:rFonts w:ascii="Calibri" w:cs="Calibri" w:eastAsia="Calibri" w:hAnsi="Calibri"/>
          <w:b/>
          <w:bCs/>
          <w:color w:val="3B82F6"/>
          <w:sz w:val="28"/>
          <w:szCs w:val="28"/>
        </w:rPr>
        <w:t xml:space="preserve">Real-time Communication Visualization</w:t>
      </w:r>
      <w:r>
        <w:rPr>
          <w:rFonts w:ascii="Microsoft YaHei" w:cs="Microsoft YaHei" w:eastAsia="Microsoft YaHei" w:hAnsi="Microsoft YaHei"/>
          <w:b/>
          <w:bCs/>
          <w:color w:val="58A6FF"/>
          <w:sz w:val="28"/>
          <w:szCs w:val="28"/>
        </w:rPr>
        <w:t xml:space="preserve"> / 实时通信可视化</w:t>
      </w:r>
    </w:p>
    <w:p>
      <w:pPr>
        <w:spacing w:after="60" w:before="60"/>
      </w:pPr>
      <w:r>
        <w:rPr>
          <w:rFonts w:ascii="Calibri" w:cs="Calibri" w:eastAsia="Calibri" w:hAnsi="Calibri"/>
          <w:color w:val="E6EDF3"/>
          <w:sz w:val="22"/>
          <w:szCs w:val="22"/>
        </w:rPr>
        <w:t xml:space="preserve">Network graph rendering real-time agent communication. Nodes = agents, edges = channels. Edge thickness = frequency, color = type. Updates dynamically as agents interact.</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网络图渲染实时智能体通信。节点=智能体，边=通道。边粗细=频率，颜色=类型。动态更新。</w:t>
      </w:r>
    </w:p>
    <w:p>
      <w:r>
        <w:br w:type="page"/>
      </w:r>
    </w:p>
    <w:p>
      <w:pPr>
        <w:pStyle w:val="Heading1"/>
        <w:spacing w:after="200" w:before="400"/>
      </w:pPr>
      <w:r>
        <w:rPr>
          <w:rFonts w:ascii="Calibri" w:cs="Calibri" w:eastAsia="Calibri" w:hAnsi="Calibri"/>
          <w:b/>
          <w:bCs/>
          <w:color w:val="3B82F6"/>
          <w:sz w:val="36"/>
          <w:szCs w:val="36"/>
        </w:rPr>
        <w:t xml:space="preserve">Monitoring &amp; Observability</w:t>
      </w:r>
      <w:r>
        <w:rPr>
          <w:rFonts w:ascii="Microsoft YaHei" w:cs="Microsoft YaHei" w:eastAsia="Microsoft YaHei" w:hAnsi="Microsoft YaHei"/>
          <w:b/>
          <w:bCs/>
          <w:color w:val="58A6FF"/>
          <w:sz w:val="36"/>
          <w:szCs w:val="36"/>
        </w:rPr>
        <w:t xml:space="preserve"> / 监控与可观测性</w:t>
      </w:r>
    </w:p>
    <w:p>
      <w:pPr>
        <w:pStyle w:val="Heading2"/>
        <w:spacing w:after="150" w:before="300"/>
      </w:pPr>
      <w:r>
        <w:rPr>
          <w:rFonts w:ascii="Calibri" w:cs="Calibri" w:eastAsia="Calibri" w:hAnsi="Calibri"/>
          <w:b/>
          <w:bCs/>
          <w:color w:val="3B82F6"/>
          <w:sz w:val="28"/>
          <w:szCs w:val="28"/>
        </w:rPr>
        <w:t xml:space="preserve">Dashboard Metrics Cards</w:t>
      </w:r>
      <w:r>
        <w:rPr>
          <w:rFonts w:ascii="Microsoft YaHei" w:cs="Microsoft YaHei" w:eastAsia="Microsoft YaHei" w:hAnsi="Microsoft YaHei"/>
          <w:b/>
          <w:bCs/>
          <w:color w:val="58A6FF"/>
          <w:sz w:val="28"/>
          <w:szCs w:val="28"/>
        </w:rPr>
        <w:t xml:space="preserve"> / 仪表板指标卡片</w:t>
      </w:r>
    </w:p>
    <w:p>
      <w:pPr>
        <w:spacing w:after="60" w:before="60"/>
      </w:pPr>
      <w:r>
        <w:rPr>
          <w:rFonts w:ascii="Calibri" w:cs="Calibri" w:eastAsia="Calibri" w:hAnsi="Calibri"/>
          <w:color w:val="E6EDF3"/>
          <w:sz w:val="22"/>
          <w:szCs w:val="22"/>
        </w:rPr>
        <w:t xml:space="preserve">Key metrics displayed as cards at the top: large numeric value, trend indicator (arrow + percentage), sparkline (24h), comparison to previous period. Responsive grid layout.</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关键指标以卡片形式显示：大数字值、趋势指示器、迷你图（24h）、与上期比较。响应式网格布局。</w:t>
      </w:r>
    </w:p>
    <w:p>
      <w:pPr>
        <w:pStyle w:val="Heading2"/>
        <w:spacing w:after="150" w:before="300"/>
      </w:pPr>
      <w:r>
        <w:rPr>
          <w:rFonts w:ascii="Calibri" w:cs="Calibri" w:eastAsia="Calibri" w:hAnsi="Calibri"/>
          <w:b/>
          <w:bCs/>
          <w:color w:val="3B82F6"/>
          <w:sz w:val="28"/>
          <w:szCs w:val="28"/>
        </w:rPr>
        <w:t xml:space="preserve">Token Usage Charts</w:t>
      </w:r>
      <w:r>
        <w:rPr>
          <w:rFonts w:ascii="Microsoft YaHei" w:cs="Microsoft YaHei" w:eastAsia="Microsoft YaHei" w:hAnsi="Microsoft YaHei"/>
          <w:b/>
          <w:bCs/>
          <w:color w:val="58A6FF"/>
          <w:sz w:val="28"/>
          <w:szCs w:val="28"/>
        </w:rPr>
        <w:t xml:space="preserve"> / 令牌使用图表</w:t>
      </w:r>
    </w:p>
    <w:p>
      <w:pPr>
        <w:spacing w:after="60" w:before="60"/>
      </w:pPr>
      <w:r>
        <w:rPr>
          <w:rFonts w:ascii="Calibri" w:cs="Calibri" w:eastAsia="Calibri" w:hAnsi="Calibri"/>
          <w:color w:val="E6EDF3"/>
          <w:sz w:val="22"/>
          <w:szCs w:val="22"/>
        </w:rPr>
        <w:t xml:space="preserve">Bar chart: daily token consumption by agent (stacked input/output). Donut chart: distribution across teams. Date range selection, agent filtering, hover tooltips with exact counts and estimated costs.</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柱状图：按智能体的每日令牌消耗。环形图：团队分布。日期范围选择、智能体过滤、悬停提示。</w:t>
      </w:r>
    </w:p>
    <w:p>
      <w:pPr>
        <w:pStyle w:val="Heading2"/>
        <w:spacing w:after="150" w:before="300"/>
      </w:pPr>
      <w:r>
        <w:rPr>
          <w:rFonts w:ascii="Calibri" w:cs="Calibri" w:eastAsia="Calibri" w:hAnsi="Calibri"/>
          <w:b/>
          <w:bCs/>
          <w:color w:val="3B82F6"/>
          <w:sz w:val="28"/>
          <w:szCs w:val="28"/>
        </w:rPr>
        <w:t xml:space="preserve">Activity Feed</w:t>
      </w:r>
      <w:r>
        <w:rPr>
          <w:rFonts w:ascii="Microsoft YaHei" w:cs="Microsoft YaHei" w:eastAsia="Microsoft YaHei" w:hAnsi="Microsoft YaHei"/>
          <w:b/>
          <w:bCs/>
          <w:color w:val="58A6FF"/>
          <w:sz w:val="28"/>
          <w:szCs w:val="28"/>
        </w:rPr>
        <w:t xml:space="preserve"> / 活动流</w:t>
      </w:r>
    </w:p>
    <w:p>
      <w:pPr>
        <w:spacing w:after="60" w:before="60"/>
      </w:pPr>
      <w:r>
        <w:rPr>
          <w:rFonts w:ascii="Calibri" w:cs="Calibri" w:eastAsia="Calibri" w:hAnsi="Calibri"/>
          <w:color w:val="E6EDF3"/>
          <w:sz w:val="22"/>
          <w:szCs w:val="22"/>
        </w:rPr>
        <w:t xml:space="preserve">Real-time scrollable feed showing agent activities: task started, completed, failed, workflow triggered, knowledge updated. Each entry has timestamp, agent avatar, activity type icon, and description. Supports filtering by agent, type, and time range.</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实时可滚动活动流：任务启动、完成、失败、工作流触发、知识更新。每条记录带时间戳、头像、类型图标。支持过滤。</w:t>
      </w:r>
    </w:p>
    <w:p>
      <w:pPr>
        <w:pStyle w:val="Heading2"/>
        <w:spacing w:after="150" w:before="300"/>
      </w:pPr>
      <w:r>
        <w:rPr>
          <w:rFonts w:ascii="Calibri" w:cs="Calibri" w:eastAsia="Calibri" w:hAnsi="Calibri"/>
          <w:b/>
          <w:bCs/>
          <w:color w:val="3B82F6"/>
          <w:sz w:val="28"/>
          <w:szCs w:val="28"/>
        </w:rPr>
        <w:t xml:space="preserve">Agent Health Monitoring</w:t>
      </w:r>
      <w:r>
        <w:rPr>
          <w:rFonts w:ascii="Microsoft YaHei" w:cs="Microsoft YaHei" w:eastAsia="Microsoft YaHei" w:hAnsi="Microsoft YaHei"/>
          <w:b/>
          <w:bCs/>
          <w:color w:val="58A6FF"/>
          <w:sz w:val="28"/>
          <w:szCs w:val="28"/>
        </w:rPr>
        <w:t xml:space="preserve"> / 智能体健康监控</w:t>
      </w:r>
    </w:p>
    <w:p>
      <w:pPr>
        <w:spacing w:after="60" w:before="60"/>
      </w:pPr>
      <w:r>
        <w:rPr>
          <w:rFonts w:ascii="Calibri" w:cs="Calibri" w:eastAsia="Calibri" w:hAnsi="Calibri"/>
          <w:color w:val="E6EDF3"/>
          <w:sz w:val="22"/>
          <w:szCs w:val="22"/>
        </w:rPr>
        <w:t xml:space="preserve">Individual agent health cards showing: uptime percentage, average response time, error rate, token consumption trend, last activity timestamp. Color-coded status (green/yellow/red) based on health score thresholds.</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单个智能体健康卡片：正常运行时间百分比、平均响应时间、错误率、令牌消耗趋势、最后活动时间戳。基于健康分数阈值的颜色编码。</w:t>
      </w:r>
    </w:p>
    <w:p>
      <w:pPr>
        <w:pStyle w:val="Heading2"/>
        <w:spacing w:after="150" w:before="300"/>
      </w:pPr>
      <w:r>
        <w:rPr>
          <w:rFonts w:ascii="Calibri" w:cs="Calibri" w:eastAsia="Calibri" w:hAnsi="Calibri"/>
          <w:b/>
          <w:bCs/>
          <w:color w:val="3B82F6"/>
          <w:sz w:val="28"/>
          <w:szCs w:val="28"/>
        </w:rPr>
        <w:t xml:space="preserve">Monitoring Dashboard Visual</w:t>
      </w:r>
      <w:r>
        <w:rPr>
          <w:rFonts w:ascii="Microsoft YaHei" w:cs="Microsoft YaHei" w:eastAsia="Microsoft YaHei" w:hAnsi="Microsoft YaHei"/>
          <w:b/>
          <w:bCs/>
          <w:color w:val="58A6FF"/>
          <w:sz w:val="28"/>
          <w:szCs w:val="28"/>
        </w:rPr>
        <w:t xml:space="preserve"> / 监控仪表板视觉</w:t>
      </w:r>
    </w:p>
    <w:p>
      <w:pPr>
        <w:spacing w:after="60" w:before="60"/>
      </w:pPr>
      <w:r>
        <w:rPr>
          <w:rFonts w:ascii="Calibri" w:cs="Calibri" w:eastAsia="Calibri" w:hAnsi="Calibri"/>
          <w:color w:val="E6EDF3"/>
          <w:sz w:val="22"/>
          <w:szCs w:val="22"/>
        </w:rPr>
        <w:t xml:space="preserve">The Monitoring &amp; Observability dashboard provides comprehensive real-time system visibility. The top section displays metric cards with large numeric values, trend indicators (arrow + percentage), sparklines (24h), and comparison to previous periods. The dashboard includes: an Agent Communication Graph (interactive network visualization showing communication patterns and collaboration networks between agents), a Workflow Execution Timeline (Gantt-style timeline showing workflow progress and step durations), Token Usage Charts (daily trend bar chart, distribution pie chart, cost estimation panel with per-agent/per-provider/per-task breakdowns), a Security Event Log Viewer with filtering and search, a Performance Metrics Panel (response latency, throughput, provider availability, agent utilization), and an Alert Management Panel for budget overruns, provider outages, security incidents, and workflow failures. Multiple view modes are supported: Network view, Timeline view, Kanban view, and Gantt view.</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监控与可观测性仪表板提供全面的实时系统可见性。包含智能体通信图、工作流执行时间线、令牌使用图表、安全事件日志和告警管理面板。</w:t>
      </w:r>
    </w:p>
    <w:p>
      <w:r>
        <w:br w:type="page"/>
      </w:r>
    </w:p>
    <w:p>
      <w:pPr>
        <w:pStyle w:val="Heading1"/>
        <w:spacing w:after="200" w:before="400"/>
      </w:pPr>
      <w:r>
        <w:rPr>
          <w:rFonts w:ascii="Calibri" w:cs="Calibri" w:eastAsia="Calibri" w:hAnsi="Calibri"/>
          <w:b/>
          <w:bCs/>
          <w:color w:val="3B82F6"/>
          <w:sz w:val="36"/>
          <w:szCs w:val="36"/>
        </w:rPr>
        <w:t xml:space="preserve">Knowledge Base (Brains) Interface</w:t>
      </w:r>
      <w:r>
        <w:rPr>
          <w:rFonts w:ascii="Microsoft YaHei" w:cs="Microsoft YaHei" w:eastAsia="Microsoft YaHei" w:hAnsi="Microsoft YaHei"/>
          <w:b/>
          <w:bCs/>
          <w:color w:val="58A6FF"/>
          <w:sz w:val="36"/>
          <w:szCs w:val="36"/>
        </w:rPr>
        <w:t xml:space="preserve"> / 知识库界面</w:t>
      </w:r>
    </w:p>
    <w:p>
      <w:pPr>
        <w:pStyle w:val="Heading2"/>
        <w:spacing w:after="150" w:before="300"/>
      </w:pPr>
      <w:r>
        <w:rPr>
          <w:rFonts w:ascii="Calibri" w:cs="Calibri" w:eastAsia="Calibri" w:hAnsi="Calibri"/>
          <w:b/>
          <w:bCs/>
          <w:color w:val="3B82F6"/>
          <w:sz w:val="28"/>
          <w:szCs w:val="28"/>
        </w:rPr>
        <w:t xml:space="preserve">Knowledge Tree Navigation</w:t>
      </w:r>
      <w:r>
        <w:rPr>
          <w:rFonts w:ascii="Microsoft YaHei" w:cs="Microsoft YaHei" w:eastAsia="Microsoft YaHei" w:hAnsi="Microsoft YaHei"/>
          <w:b/>
          <w:bCs/>
          <w:color w:val="58A6FF"/>
          <w:sz w:val="28"/>
          <w:szCs w:val="28"/>
        </w:rPr>
        <w:t xml:space="preserve"> / 知识树导航</w:t>
      </w:r>
    </w:p>
    <w:p>
      <w:pPr>
        <w:spacing w:after="60" w:before="60"/>
      </w:pPr>
      <w:r>
        <w:rPr>
          <w:rFonts w:ascii="Calibri" w:cs="Calibri" w:eastAsia="Calibri" w:hAnsi="Calibri"/>
          <w:color w:val="E6EDF3"/>
          <w:sz w:val="22"/>
          <w:szCs w:val="22"/>
        </w:rPr>
        <w:t xml:space="preserve">Hierarchical tree navigation for knowledge base with expand/collapse. Each node shows type icon (document, folder, brain), title, and token count. Supports drag-and-drop reorganization, search filtering, and bulk operations.</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知识库层次树导航，带展开折叠。每个节点显示类型图标、标题和令牌计数。支持拖放重组、搜索过滤、批量操作。</w:t>
      </w:r>
    </w:p>
    <w:p>
      <w:pPr>
        <w:pStyle w:val="Heading2"/>
        <w:spacing w:after="150" w:before="300"/>
      </w:pPr>
      <w:r>
        <w:rPr>
          <w:rFonts w:ascii="Calibri" w:cs="Calibri" w:eastAsia="Calibri" w:hAnsi="Calibri"/>
          <w:b/>
          <w:bCs/>
          <w:color w:val="3B82F6"/>
          <w:sz w:val="28"/>
          <w:szCs w:val="28"/>
        </w:rPr>
        <w:t xml:space="preserve">Document Viewer with Markdown Rendering</w:t>
      </w:r>
      <w:r>
        <w:rPr>
          <w:rFonts w:ascii="Microsoft YaHei" w:cs="Microsoft YaHei" w:eastAsia="Microsoft YaHei" w:hAnsi="Microsoft YaHei"/>
          <w:b/>
          <w:bCs/>
          <w:color w:val="58A6FF"/>
          <w:sz w:val="28"/>
          <w:szCs w:val="28"/>
        </w:rPr>
        <w:t xml:space="preserve"> / 带Markdown渲染的文档查看器</w:t>
      </w:r>
    </w:p>
    <w:p>
      <w:pPr>
        <w:spacing w:after="60" w:before="60"/>
      </w:pPr>
      <w:r>
        <w:rPr>
          <w:rFonts w:ascii="Calibri" w:cs="Calibri" w:eastAsia="Calibri" w:hAnsi="Calibri"/>
          <w:color w:val="E6EDF3"/>
          <w:sz w:val="22"/>
          <w:szCs w:val="22"/>
        </w:rPr>
        <w:t xml:space="preserve">Full-featured document viewer rendering Markdown with syntax highlighting, KaTeX math, mermaid diagrams, and embedded code blocks. Supports table of contents sidebar, backlinks panel, and full-text search within documents.</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全功能文档查看器，渲染Markdown带语法高亮、KaTeX数学、mermaid图表和嵌入代码块。支持目录侧边栏、反向链接面板和全文搜索。</w:t>
      </w:r>
    </w:p>
    <w:p>
      <w:pPr>
        <w:pStyle w:val="Heading2"/>
        <w:spacing w:after="150" w:before="300"/>
      </w:pPr>
      <w:r>
        <w:rPr>
          <w:rFonts w:ascii="Calibri" w:cs="Calibri" w:eastAsia="Calibri" w:hAnsi="Calibri"/>
          <w:b/>
          <w:bCs/>
          <w:color w:val="3B82F6"/>
          <w:sz w:val="28"/>
          <w:szCs w:val="28"/>
        </w:rPr>
        <w:t xml:space="preserve">Obsidian Integration Panel</w:t>
      </w:r>
      <w:r>
        <w:rPr>
          <w:rFonts w:ascii="Microsoft YaHei" w:cs="Microsoft YaHei" w:eastAsia="Microsoft YaHei" w:hAnsi="Microsoft YaHei"/>
          <w:b/>
          <w:bCs/>
          <w:color w:val="58A6FF"/>
          <w:sz w:val="28"/>
          <w:szCs w:val="28"/>
        </w:rPr>
        <w:t xml:space="preserve"> / Obsidian集成面板</w:t>
      </w:r>
    </w:p>
    <w:p>
      <w:pPr>
        <w:spacing w:after="60" w:before="60"/>
      </w:pPr>
      <w:r>
        <w:rPr>
          <w:rFonts w:ascii="Calibri" w:cs="Calibri" w:eastAsia="Calibri" w:hAnsi="Calibri"/>
          <w:color w:val="E6EDF3"/>
          <w:sz w:val="22"/>
          <w:szCs w:val="22"/>
        </w:rPr>
        <w:t xml:space="preserve">Dedicated panel for Obsidian vault integration. Shows vault structure, allows linking between AgentForge knowledge and Obsidian notes. Supports bidirectional sync, graph view, and tag-based navigation.</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专用于Obsidian仓库集成的面板。显示仓库结构，允许AgentForge知识和Obsidian笔记之间链接。支持双向同步、图视图和标签导航。</w:t>
      </w:r>
    </w:p>
    <w:p>
      <w:pPr>
        <w:pStyle w:val="Heading2"/>
        <w:spacing w:after="150" w:before="300"/>
      </w:pPr>
      <w:r>
        <w:rPr>
          <w:rFonts w:ascii="Calibri" w:cs="Calibri" w:eastAsia="Calibri" w:hAnsi="Calibri"/>
          <w:b/>
          <w:bCs/>
          <w:color w:val="3B82F6"/>
          <w:sz w:val="28"/>
          <w:szCs w:val="28"/>
        </w:rPr>
        <w:t xml:space="preserve">Token Optimization Settings</w:t>
      </w:r>
      <w:r>
        <w:rPr>
          <w:rFonts w:ascii="Microsoft YaHei" w:cs="Microsoft YaHei" w:eastAsia="Microsoft YaHei" w:hAnsi="Microsoft YaHei"/>
          <w:b/>
          <w:bCs/>
          <w:color w:val="58A6FF"/>
          <w:sz w:val="28"/>
          <w:szCs w:val="28"/>
        </w:rPr>
        <w:t xml:space="preserve"> / 令牌优化设置</w:t>
      </w:r>
    </w:p>
    <w:p>
      <w:pPr>
        <w:spacing w:after="60" w:before="60"/>
      </w:pPr>
      <w:r>
        <w:rPr>
          <w:rFonts w:ascii="Calibri" w:cs="Calibri" w:eastAsia="Calibri" w:hAnsi="Calibri"/>
          <w:color w:val="E6EDF3"/>
          <w:sz w:val="22"/>
          <w:szCs w:val="22"/>
        </w:rPr>
        <w:t xml:space="preserve">Configuration panel for token optimization: chunk size settings, overlap configuration, embedding model selection, compression level, and cache management. Shows estimated token savings and retrieval accuracy metrics.</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令牌优化配置面板：分块大小、重叠配置、嵌入模型选择、压缩级别、缓存管理。显示估计令牌节省和检索准确度指标。</w:t>
      </w:r>
    </w:p>
    <w:p>
      <w:pPr>
        <w:pStyle w:val="Heading2"/>
        <w:spacing w:after="150" w:before="300"/>
      </w:pPr>
      <w:r>
        <w:rPr>
          <w:rFonts w:ascii="Calibri" w:cs="Calibri" w:eastAsia="Calibri" w:hAnsi="Calibri"/>
          <w:b/>
          <w:bCs/>
          <w:color w:val="3B82F6"/>
          <w:sz w:val="28"/>
          <w:szCs w:val="28"/>
        </w:rPr>
        <w:t xml:space="preserve">Knowledge Base Visual</w:t>
      </w:r>
      <w:r>
        <w:rPr>
          <w:rFonts w:ascii="Microsoft YaHei" w:cs="Microsoft YaHei" w:eastAsia="Microsoft YaHei" w:hAnsi="Microsoft YaHei"/>
          <w:b/>
          <w:bCs/>
          <w:color w:val="58A6FF"/>
          <w:sz w:val="28"/>
          <w:szCs w:val="28"/>
        </w:rPr>
        <w:t xml:space="preserve"> / 知识库视觉</w:t>
      </w:r>
    </w:p>
    <w:p>
      <w:pPr>
        <w:spacing w:after="60" w:before="60"/>
      </w:pPr>
      <w:r>
        <w:rPr>
          <w:rFonts w:ascii="Calibri" w:cs="Calibri" w:eastAsia="Calibri" w:hAnsi="Calibri"/>
          <w:color w:val="E6EDF3"/>
          <w:sz w:val="22"/>
          <w:szCs w:val="22"/>
        </w:rPr>
        <w:t xml:space="preserve">The Knowledge Base (Brains) interface provides a comprehensive knowledge management environment. The left panel contains a hierarchical navigation tree with expand/collapse functionality, where each node displays a type icon (document, folder, brain), title, and token count. A search bar at the top supports semantic search with keyword matching, tag filtering, and content similarity scoring. The main content area features a full-featured Markdown document viewer with syntax highlighting, KaTeX math rendering, Mermaid diagram support, and embedded code blocks. A table of contents sidebar and backlinks panel support navigation between related entries using Obsidian-style [[wiki links]]. The right panel provides an Obsidian Integration Panel showing vault structure, sync status indicators (synced, pending, conflict), and bidirectional sync controls. A Knowledge Graph Visualization offers an interactive graph showing relationships between knowledge entries, agents, and workflows.</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知识库界面提供全面的知识管理环境。包含层次导航树、语义搜索、Markdown文档查看器、Obsidian集成面板和知识图谱可视化。</w:t>
      </w:r>
    </w:p>
    <w:p>
      <w:r>
        <w:br w:type="page"/>
      </w:r>
    </w:p>
    <w:p>
      <w:pPr>
        <w:pStyle w:val="Heading1"/>
        <w:spacing w:after="200" w:before="400"/>
      </w:pPr>
      <w:r>
        <w:rPr>
          <w:rFonts w:ascii="Calibri" w:cs="Calibri" w:eastAsia="Calibri" w:hAnsi="Calibri"/>
          <w:b/>
          <w:bCs/>
          <w:color w:val="3B82F6"/>
          <w:sz w:val="36"/>
          <w:szCs w:val="36"/>
        </w:rPr>
        <w:t xml:space="preserve">Screen Descriptions</w:t>
      </w:r>
      <w:r>
        <w:rPr>
          <w:rFonts w:ascii="Microsoft YaHei" w:cs="Microsoft YaHei" w:eastAsia="Microsoft YaHei" w:hAnsi="Microsoft YaHei"/>
          <w:b/>
          <w:bCs/>
          <w:color w:val="58A6FF"/>
          <w:sz w:val="36"/>
          <w:szCs w:val="36"/>
        </w:rPr>
        <w:t xml:space="preserve"> / 屏幕描述</w:t>
      </w:r>
    </w:p>
    <w:p>
      <w:pPr>
        <w:pStyle w:val="Heading2"/>
        <w:spacing w:after="150" w:before="300"/>
      </w:pPr>
      <w:r>
        <w:rPr>
          <w:rFonts w:ascii="Calibri" w:cs="Calibri" w:eastAsia="Calibri" w:hAnsi="Calibri"/>
          <w:b/>
          <w:bCs/>
          <w:color w:val="3B82F6"/>
          <w:sz w:val="28"/>
          <w:szCs w:val="28"/>
        </w:rPr>
        <w:t xml:space="preserve">Screen 1: Main Dashboard</w:t>
      </w:r>
      <w:r>
        <w:rPr>
          <w:rFonts w:ascii="Microsoft YaHei" w:cs="Microsoft YaHei" w:eastAsia="Microsoft YaHei" w:hAnsi="Microsoft YaHei"/>
          <w:b/>
          <w:bCs/>
          <w:color w:val="58A6FF"/>
          <w:sz w:val="28"/>
          <w:szCs w:val="28"/>
        </w:rPr>
        <w:t xml:space="preserve"> / 屏幕 1：主仪表板</w:t>
      </w:r>
    </w:p>
    <w:p>
      <w:pPr>
        <w:spacing w:after="60" w:before="60"/>
      </w:pPr>
      <w:r>
        <w:rPr>
          <w:rFonts w:ascii="Calibri" w:cs="Calibri" w:eastAsia="Calibri" w:hAnsi="Calibri"/>
          <w:color w:val="E6EDF3"/>
          <w:sz w:val="22"/>
          <w:szCs w:val="22"/>
        </w:rPr>
        <w:t xml:space="preserve">The main dashboard provides an at-a-glance overview of the entire AgentForge system using a configurable widget layout. It displays: agent team status cards with real-time health indicators, active workflow status indicators, a real-time activity feed showing system events (task started, completed, failed, workflow triggered, knowledge updated), system health metrics, token consumption trends (7-day bar chart), token distribution by project (pie chart), a cost estimation panel with real-time forecasting, and a recent alerts section. Users can rearrange widgets to their preference.</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主仪表板使用可配置部件布局提供AgentForge系统概览。显示智能体团队状态卡片、活动工作流指示器、实时活动流、系统健康指标、令牌消耗趋势、成本预估面板和最近警报。</w:t>
      </w:r>
    </w:p>
    <w:p>
      <w:pPr>
        <w:pStyle w:val="Heading2"/>
        <w:spacing w:after="150" w:before="300"/>
      </w:pPr>
      <w:r>
        <w:rPr>
          <w:rFonts w:ascii="Calibri" w:cs="Calibri" w:eastAsia="Calibri" w:hAnsi="Calibri"/>
          <w:b/>
          <w:bCs/>
          <w:color w:val="3B82F6"/>
          <w:sz w:val="28"/>
          <w:szCs w:val="28"/>
        </w:rPr>
        <w:t xml:space="preserve">Screen 2: Agent Manager</w:t>
      </w:r>
      <w:r>
        <w:rPr>
          <w:rFonts w:ascii="Microsoft YaHei" w:cs="Microsoft YaHei" w:eastAsia="Microsoft YaHei" w:hAnsi="Microsoft YaHei"/>
          <w:b/>
          <w:bCs/>
          <w:color w:val="58A6FF"/>
          <w:sz w:val="28"/>
          <w:szCs w:val="28"/>
        </w:rPr>
        <w:t xml:space="preserve"> / 屏幕 2：智能体管理器</w:t>
      </w:r>
    </w:p>
    <w:p>
      <w:pPr>
        <w:spacing w:after="60" w:before="60"/>
      </w:pPr>
      <w:r>
        <w:rPr>
          <w:rFonts w:ascii="Calibri" w:cs="Calibri" w:eastAsia="Calibri" w:hAnsi="Calibri"/>
          <w:color w:val="E6EDF3"/>
          <w:sz w:val="22"/>
          <w:szCs w:val="22"/>
        </w:rPr>
        <w:t xml:space="preserve">The Agent Manager provides a comprehensive CRUD interface for managing AI agents. It features an agent list/grid view with real-time status indicators (active, running, idle, suspended, retired), an agent creation form with configurable properties (name, description, role, provider binding with primary/fallback selection, system prompt editor with template variables, temperature/max tokens/top-p parameters, memory configuration, skill assignments, MCP tool assignments, and resource limits), an agent template library, a version history panel, and an agent monitoring dashboard.</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智能体管理器提供全面的CRUD界面。包含智能体列表/网格视图、创建表单、配置面板、模板库、版本历史和监控仪表板。</w:t>
      </w:r>
    </w:p>
    <w:p>
      <w:pPr>
        <w:pStyle w:val="Heading2"/>
        <w:spacing w:after="150" w:before="300"/>
      </w:pPr>
      <w:r>
        <w:rPr>
          <w:rFonts w:ascii="Calibri" w:cs="Calibri" w:eastAsia="Calibri" w:hAnsi="Calibri"/>
          <w:b/>
          <w:bCs/>
          <w:color w:val="3B82F6"/>
          <w:sz w:val="28"/>
          <w:szCs w:val="28"/>
        </w:rPr>
        <w:t xml:space="preserve">Screen 3: Team Workspace</w:t>
      </w:r>
      <w:r>
        <w:rPr>
          <w:rFonts w:ascii="Microsoft YaHei" w:cs="Microsoft YaHei" w:eastAsia="Microsoft YaHei" w:hAnsi="Microsoft YaHei"/>
          <w:b/>
          <w:bCs/>
          <w:color w:val="58A6FF"/>
          <w:sz w:val="28"/>
          <w:szCs w:val="28"/>
        </w:rPr>
        <w:t xml:space="preserve"> / 屏幕 3：团队工作区</w:t>
      </w:r>
    </w:p>
    <w:p>
      <w:pPr>
        <w:spacing w:after="60" w:before="60"/>
      </w:pPr>
      <w:r>
        <w:rPr>
          <w:rFonts w:ascii="Calibri" w:cs="Calibri" w:eastAsia="Calibri" w:hAnsi="Calibri"/>
          <w:color w:val="E6EDF3"/>
          <w:sz w:val="22"/>
          <w:szCs w:val="22"/>
        </w:rPr>
        <w:t xml:space="preserve">The team workspace displays the organizational hierarchy of agent teams with a team composition view showing all members, their assigned roles, and provider bindings. It includes a shared task board (SharedTaskList) with Kanban-style columns for task status tracking, a real-time communication feed, a team performance metrics panel, and team configuration panels. Supports dynamic addition/removal of agents, cross-team collaboration, and conflict resolution.</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团队工作区显示智能体团队的组织层级。包含团队组成视图、共享任务看板、实时通信流、团队性能指标面板和团队配置面板。</w:t>
      </w:r>
    </w:p>
    <w:p>
      <w:pPr>
        <w:pStyle w:val="Heading2"/>
        <w:spacing w:after="150" w:before="300"/>
      </w:pPr>
      <w:r>
        <w:rPr>
          <w:rFonts w:ascii="Calibri" w:cs="Calibri" w:eastAsia="Calibri" w:hAnsi="Calibri"/>
          <w:b/>
          <w:bCs/>
          <w:color w:val="3B82F6"/>
          <w:sz w:val="28"/>
          <w:szCs w:val="28"/>
        </w:rPr>
        <w:t xml:space="preserve">Screen 4: iFlow Workflow Designer</w:t>
      </w:r>
      <w:r>
        <w:rPr>
          <w:rFonts w:ascii="Microsoft YaHei" w:cs="Microsoft YaHei" w:eastAsia="Microsoft YaHei" w:hAnsi="Microsoft YaHei"/>
          <w:b/>
          <w:bCs/>
          <w:color w:val="58A6FF"/>
          <w:sz w:val="28"/>
          <w:szCs w:val="28"/>
        </w:rPr>
        <w:t xml:space="preserve"> / 屏幕 4：iFlow工作流设计器</w:t>
      </w:r>
    </w:p>
    <w:p>
      <w:pPr>
        <w:spacing w:after="60" w:before="60"/>
      </w:pPr>
      <w:r>
        <w:rPr>
          <w:rFonts w:ascii="Calibri" w:cs="Calibri" w:eastAsia="Calibri" w:hAnsi="Calibri"/>
          <w:color w:val="E6EDF3"/>
          <w:sz w:val="22"/>
          <w:szCs w:val="22"/>
        </w:rPr>
        <w:t xml:space="preserve">The workflow designer provides an infinite DAG canvas for building workflows through drag-and-drop composition. Users can add Trigger Nodes, Agent Task Nodes, Decision Nodes, Transform Nodes, Knowledge Nodes, and Output Nodes. Connections use animated Bezier curves showing data flow direction. Real-time execution preview shows step status, execution timing, and bottleneck identification. Includes a workflow template library, version control, and input/output schema editor.</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工作流设计器提供无限DAG画布，通过拖放组合构建工作流。支持触发、任务、决策、转换、知识和输出节点，带实时执行预览和工作流模板库。</w:t>
      </w:r>
    </w:p>
    <w:p>
      <w:pPr>
        <w:pStyle w:val="Heading2"/>
        <w:spacing w:after="150" w:before="300"/>
      </w:pPr>
      <w:r>
        <w:rPr>
          <w:rFonts w:ascii="Calibri" w:cs="Calibri" w:eastAsia="Calibri" w:hAnsi="Calibri"/>
          <w:b/>
          <w:bCs/>
          <w:color w:val="3B82F6"/>
          <w:sz w:val="28"/>
          <w:szCs w:val="28"/>
        </w:rPr>
        <w:t xml:space="preserve">Screen 5: Session Manager</w:t>
      </w:r>
      <w:r>
        <w:rPr>
          <w:rFonts w:ascii="Microsoft YaHei" w:cs="Microsoft YaHei" w:eastAsia="Microsoft YaHei" w:hAnsi="Microsoft YaHei"/>
          <w:b/>
          <w:bCs/>
          <w:color w:val="58A6FF"/>
          <w:sz w:val="28"/>
          <w:szCs w:val="28"/>
        </w:rPr>
        <w:t xml:space="preserve"> / 屏幕 5：会话管理器</w:t>
      </w:r>
    </w:p>
    <w:p>
      <w:pPr>
        <w:spacing w:after="60" w:before="60"/>
      </w:pPr>
      <w:r>
        <w:rPr>
          <w:rFonts w:ascii="Calibri" w:cs="Calibri" w:eastAsia="Calibri" w:hAnsi="Calibri"/>
          <w:color w:val="E6EDF3"/>
          <w:sz w:val="22"/>
          <w:szCs w:val="22"/>
        </w:rPr>
        <w:t xml:space="preserve">The session manager provides a chat-style conversation interface for interacting with AI agents. It features a session list, conversation view with streaming response display, context management panel, and session controls for creating, resuming, pausing, branching, and merging sessions. A mode indicator/selector allows switching between operating modes (Human Interaction, Supervision, Autonomous, Debug, Simulation, Batch, Scheduled, Reactive, Learning, Maintenance).</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会话管理器提供聊天式对话界面。包含会话列表、流式响应显示、上下文管理面板和会话控制。支持多种操作模式切换。</w:t>
      </w:r>
    </w:p>
    <w:p>
      <w:pPr>
        <w:pStyle w:val="Heading2"/>
        <w:spacing w:after="150" w:before="300"/>
      </w:pPr>
      <w:r>
        <w:rPr>
          <w:rFonts w:ascii="Calibri" w:cs="Calibri" w:eastAsia="Calibri" w:hAnsi="Calibri"/>
          <w:b/>
          <w:bCs/>
          <w:color w:val="3B82F6"/>
          <w:sz w:val="28"/>
          <w:szCs w:val="28"/>
        </w:rPr>
        <w:t xml:space="preserve">Screen 6: Monitoring Console</w:t>
      </w:r>
      <w:r>
        <w:rPr>
          <w:rFonts w:ascii="Microsoft YaHei" w:cs="Microsoft YaHei" w:eastAsia="Microsoft YaHei" w:hAnsi="Microsoft YaHei"/>
          <w:b/>
          <w:bCs/>
          <w:color w:val="58A6FF"/>
          <w:sz w:val="28"/>
          <w:szCs w:val="28"/>
        </w:rPr>
        <w:t xml:space="preserve"> / 屏幕 6：监控控制台</w:t>
      </w:r>
    </w:p>
    <w:p>
      <w:pPr>
        <w:spacing w:after="60" w:before="60"/>
      </w:pPr>
      <w:r>
        <w:rPr>
          <w:rFonts w:ascii="Calibri" w:cs="Calibri" w:eastAsia="Calibri" w:hAnsi="Calibri"/>
          <w:color w:val="E6EDF3"/>
          <w:sz w:val="22"/>
          <w:szCs w:val="22"/>
        </w:rPr>
        <w:t xml:space="preserve">The monitoring console provides comprehensive real-time observability including an Agent Communication Graph, Workflow Execution Timeline, Token Usage Charts, Security Event Log Viewer, Performance Metrics Panel, and Alert Management Panel. Multiple view modes are supported: Network, Timeline, Kanban, and Gantt. All visualizations support real-time updates and data export.</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监控控制台提供全面的实时可观测性。包含智能体通信图、工作流执行时间线、令牌使用图表、安全事件日志和告警管理面板。支持多种视图模式。</w:t>
      </w:r>
    </w:p>
    <w:p>
      <w:pPr>
        <w:pStyle w:val="Heading2"/>
        <w:spacing w:after="150" w:before="300"/>
      </w:pPr>
      <w:r>
        <w:rPr>
          <w:rFonts w:ascii="Calibri" w:cs="Calibri" w:eastAsia="Calibri" w:hAnsi="Calibri"/>
          <w:b/>
          <w:bCs/>
          <w:color w:val="3B82F6"/>
          <w:sz w:val="28"/>
          <w:szCs w:val="28"/>
        </w:rPr>
        <w:t xml:space="preserve">Screen 7: Knowledge Explorer</w:t>
      </w:r>
      <w:r>
        <w:rPr>
          <w:rFonts w:ascii="Microsoft YaHei" w:cs="Microsoft YaHei" w:eastAsia="Microsoft YaHei" w:hAnsi="Microsoft YaHei"/>
          <w:b/>
          <w:bCs/>
          <w:color w:val="58A6FF"/>
          <w:sz w:val="28"/>
          <w:szCs w:val="28"/>
        </w:rPr>
        <w:t xml:space="preserve"> / 屏幕 7：知识浏览器</w:t>
      </w:r>
    </w:p>
    <w:p>
      <w:pPr>
        <w:spacing w:after="60" w:before="60"/>
      </w:pPr>
      <w:r>
        <w:rPr>
          <w:rFonts w:ascii="Calibri" w:cs="Calibri" w:eastAsia="Calibri" w:hAnsi="Calibri"/>
          <w:color w:val="E6EDF3"/>
          <w:sz w:val="22"/>
          <w:szCs w:val="22"/>
        </w:rPr>
        <w:t xml:space="preserve">The knowledge explorer provides a hierarchical knowledge browser with navigation tree, semantic search, a full Markdown document viewer, Obsidian Integration Panel with sync status indicators, a Knowledge Graph Visualization, tag management, version history, a knowledge template selector, and token optimization settings with estimated savings and accuracy metrics.</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知识浏览器提供层次知识浏览、语义搜索、Markdown文档查看器、Obsidian集成面板和知识图谱可视化。</w:t>
      </w:r>
    </w:p>
    <w:p>
      <w:pPr>
        <w:pStyle w:val="Heading2"/>
        <w:spacing w:after="150" w:before="300"/>
      </w:pPr>
      <w:r>
        <w:rPr>
          <w:rFonts w:ascii="Calibri" w:cs="Calibri" w:eastAsia="Calibri" w:hAnsi="Calibri"/>
          <w:b/>
          <w:bCs/>
          <w:color w:val="3B82F6"/>
          <w:sz w:val="28"/>
          <w:szCs w:val="28"/>
        </w:rPr>
        <w:t xml:space="preserve">Screen 8: Settings &amp; Configuration</w:t>
      </w:r>
      <w:r>
        <w:rPr>
          <w:rFonts w:ascii="Microsoft YaHei" w:cs="Microsoft YaHei" w:eastAsia="Microsoft YaHei" w:hAnsi="Microsoft YaHei"/>
          <w:b/>
          <w:bCs/>
          <w:color w:val="58A6FF"/>
          <w:sz w:val="28"/>
          <w:szCs w:val="28"/>
        </w:rPr>
        <w:t xml:space="preserve"> / 屏幕 8：设置与配置</w:t>
      </w:r>
    </w:p>
    <w:p>
      <w:pPr>
        <w:spacing w:after="60" w:before="60"/>
      </w:pPr>
      <w:r>
        <w:rPr>
          <w:rFonts w:ascii="Calibri" w:cs="Calibri" w:eastAsia="Calibri" w:hAnsi="Calibri"/>
          <w:color w:val="E6EDF3"/>
          <w:sz w:val="22"/>
          <w:szCs w:val="22"/>
        </w:rPr>
        <w:t xml:space="preserve">The settings screen provides comprehensive configuration organized in a tabbed layout with sidebar navigation. Sections include: Provider Configuration, Security Policy Configuration, API Key Management, User Preferences, Token Budget Configuration, Data Retention Policy Settings, and Vault Configuration. Configuration changes support hot-reload without application restart.</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设置屏幕提供全面的配置界面，包含提供者配置、安全策略、API密钥管理、用户偏好、令牌预算、数据保留策略和仓库配置。</w:t>
      </w:r>
    </w:p>
    <w:p>
      <w:r>
        <w:br w:type="page"/>
      </w:r>
    </w:p>
    <w:p>
      <w:pPr>
        <w:pStyle w:val="Heading1"/>
        <w:spacing w:after="200" w:before="400"/>
      </w:pPr>
      <w:r>
        <w:rPr>
          <w:rFonts w:ascii="Calibri" w:cs="Calibri" w:eastAsia="Calibri" w:hAnsi="Calibri"/>
          <w:b/>
          <w:bCs/>
          <w:color w:val="3B82F6"/>
          <w:sz w:val="36"/>
          <w:szCs w:val="36"/>
        </w:rPr>
        <w:t xml:space="preserve">Technology Stack</w:t>
      </w:r>
      <w:r>
        <w:rPr>
          <w:rFonts w:ascii="Microsoft YaHei" w:cs="Microsoft YaHei" w:eastAsia="Microsoft YaHei" w:hAnsi="Microsoft YaHei"/>
          <w:b/>
          <w:bCs/>
          <w:color w:val="58A6FF"/>
          <w:sz w:val="36"/>
          <w:szCs w:val="36"/>
        </w:rPr>
        <w:t xml:space="preserve"> / 技术栈</w:t>
      </w:r>
    </w:p>
    <w:p>
      <w:pPr>
        <w:spacing w:after="60" w:before="60"/>
      </w:pPr>
      <w:r>
        <w:rPr>
          <w:rFonts w:ascii="Calibri" w:cs="Calibri" w:eastAsia="Calibri" w:hAnsi="Calibri"/>
          <w:color w:val="E6EDF3"/>
          <w:sz w:val="22"/>
          <w:szCs w:val="22"/>
        </w:rPr>
        <w:t xml:space="preserve">AgentForge is built on a modern technology stack optimized for performance, extensibility, and developer experience.</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AgentForge基于现代技术栈构建，针对性能、可扩展性和开发体验优化。</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0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bCs/>
                <w:color w:val="3B82F6"/>
                <w:sz w:val="18"/>
                <w:szCs w:val="18"/>
              </w:rPr>
              <w:t xml:space="preserve">Technology</w:t>
            </w:r>
          </w:p>
        </w:tc>
        <w:tc>
          <w:tcPr>
            <w:tcW w:type="dxa" w:w="28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bCs/>
                <w:color w:val="3B82F6"/>
                <w:sz w:val="18"/>
                <w:szCs w:val="18"/>
              </w:rPr>
              <w:t xml:space="preserve">Library/Tool</w:t>
            </w:r>
          </w:p>
        </w:tc>
        <w:tc>
          <w:tcPr>
            <w:tcW w:type="dxa" w:w="25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bCs/>
                <w:color w:val="3B82F6"/>
                <w:sz w:val="18"/>
                <w:szCs w:val="18"/>
              </w:rPr>
              <w:t xml:space="preserve">Purpose</w:t>
            </w:r>
          </w:p>
        </w:tc>
        <w:tc>
          <w:tcPr>
            <w:tcW w:type="dxa" w:w="20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bCs/>
                <w:color w:val="3B82F6"/>
                <w:sz w:val="18"/>
                <w:szCs w:val="18"/>
              </w:rPr>
              <w:t xml:space="preserve">技术</w:t>
            </w:r>
          </w:p>
        </w:tc>
        <w:tc>
          <w:tcPr>
            <w:tcW w:type="dxa" w:w="28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bCs/>
                <w:color w:val="3B82F6"/>
                <w:sz w:val="18"/>
                <w:szCs w:val="18"/>
              </w:rPr>
              <w:t xml:space="preserve">库/工具</w:t>
            </w:r>
          </w:p>
        </w:tc>
        <w:tc>
          <w:tcPr>
            <w:tcW w:type="dxa" w:w="25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bCs/>
                <w:color w:val="3B82F6"/>
                <w:sz w:val="18"/>
                <w:szCs w:val="18"/>
              </w:rPr>
              <w:t xml:space="preserve">用途</w:t>
            </w:r>
          </w:p>
        </w:tc>
      </w:tr>
      <w:tr>
        <w:tc>
          <w:tcPr>
            <w:tcW w:type="dxa" w:w="20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UI Framework</w:t>
            </w:r>
          </w:p>
        </w:tc>
        <w:tc>
          <w:tcPr>
            <w:tcW w:type="dxa" w:w="28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GPUI (Rust)</w:t>
            </w:r>
          </w:p>
        </w:tc>
        <w:tc>
          <w:tcPr>
            <w:tcW w:type="dxa" w:w="25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GPU-accelerated rendering</w:t>
            </w:r>
          </w:p>
        </w:tc>
        <w:tc>
          <w:tcPr>
            <w:tcW w:type="dxa" w:w="20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UI框架</w:t>
            </w:r>
          </w:p>
        </w:tc>
        <w:tc>
          <w:tcPr>
            <w:tcW w:type="dxa" w:w="28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GPUI (Rust)</w:t>
            </w:r>
          </w:p>
        </w:tc>
        <w:tc>
          <w:tcPr>
            <w:tcW w:type="dxa" w:w="25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GPU加速渲染</w:t>
            </w:r>
          </w:p>
        </w:tc>
      </w:tr>
      <w:tr>
        <w:tc>
          <w:tcPr>
            <w:tcW w:type="dxa" w:w="20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Components</w:t>
            </w:r>
          </w:p>
        </w:tc>
        <w:tc>
          <w:tcPr>
            <w:tcW w:type="dxa" w:w="28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longbridge/gpui-component</w:t>
            </w:r>
          </w:p>
        </w:tc>
        <w:tc>
          <w:tcPr>
            <w:tcW w:type="dxa" w:w="25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Core UI components</w:t>
            </w:r>
          </w:p>
        </w:tc>
        <w:tc>
          <w:tcPr>
            <w:tcW w:type="dxa" w:w="20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组件</w:t>
            </w:r>
          </w:p>
        </w:tc>
        <w:tc>
          <w:tcPr>
            <w:tcW w:type="dxa" w:w="28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longbridge/gpui-component</w:t>
            </w:r>
          </w:p>
        </w:tc>
        <w:tc>
          <w:tcPr>
            <w:tcW w:type="dxa" w:w="25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核心UI组件</w:t>
            </w:r>
          </w:p>
        </w:tc>
      </w:tr>
      <w:tr>
        <w:tc>
          <w:tcPr>
            <w:tcW w:type="dxa" w:w="20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Code Editor</w:t>
            </w:r>
          </w:p>
        </w:tc>
        <w:tc>
          <w:tcPr>
            <w:tcW w:type="dxa" w:w="28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gpui-component-code-editor</w:t>
            </w:r>
          </w:p>
        </w:tc>
        <w:tc>
          <w:tcPr>
            <w:tcW w:type="dxa" w:w="25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Syntax highlighting, LSP</w:t>
            </w:r>
          </w:p>
        </w:tc>
        <w:tc>
          <w:tcPr>
            <w:tcW w:type="dxa" w:w="20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代码编辑器</w:t>
            </w:r>
          </w:p>
        </w:tc>
        <w:tc>
          <w:tcPr>
            <w:tcW w:type="dxa" w:w="28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gpui-component-code-editor</w:t>
            </w:r>
          </w:p>
        </w:tc>
        <w:tc>
          <w:tcPr>
            <w:tcW w:type="dxa" w:w="25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语法高亮、LSP</w:t>
            </w:r>
          </w:p>
        </w:tc>
      </w:tr>
      <w:tr>
        <w:tc>
          <w:tcPr>
            <w:tcW w:type="dxa" w:w="20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Dock Layout</w:t>
            </w:r>
          </w:p>
        </w:tc>
        <w:tc>
          <w:tcPr>
            <w:tcW w:type="dxa" w:w="28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gpui-component-dock</w:t>
            </w:r>
          </w:p>
        </w:tc>
        <w:tc>
          <w:tcPr>
            <w:tcW w:type="dxa" w:w="25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Dockable panel system</w:t>
            </w:r>
          </w:p>
        </w:tc>
        <w:tc>
          <w:tcPr>
            <w:tcW w:type="dxa" w:w="20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停靠布局</w:t>
            </w:r>
          </w:p>
        </w:tc>
        <w:tc>
          <w:tcPr>
            <w:tcW w:type="dxa" w:w="28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gpui-component-dock</w:t>
            </w:r>
          </w:p>
        </w:tc>
        <w:tc>
          <w:tcPr>
            <w:tcW w:type="dxa" w:w="25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可停靠面板系统</w:t>
            </w:r>
          </w:p>
        </w:tc>
      </w:tr>
      <w:tr>
        <w:tc>
          <w:tcPr>
            <w:tcW w:type="dxa" w:w="20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Markdown</w:t>
            </w:r>
          </w:p>
        </w:tc>
        <w:tc>
          <w:tcPr>
            <w:tcW w:type="dxa" w:w="28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MDXEditor / Milkdown</w:t>
            </w:r>
          </w:p>
        </w:tc>
        <w:tc>
          <w:tcPr>
            <w:tcW w:type="dxa" w:w="25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Rich text editing</w:t>
            </w:r>
          </w:p>
        </w:tc>
        <w:tc>
          <w:tcPr>
            <w:tcW w:type="dxa" w:w="20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Markdown</w:t>
            </w:r>
          </w:p>
        </w:tc>
        <w:tc>
          <w:tcPr>
            <w:tcW w:type="dxa" w:w="28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MDXEditor / Milkdown</w:t>
            </w:r>
          </w:p>
        </w:tc>
        <w:tc>
          <w:tcPr>
            <w:tcW w:type="dxa" w:w="25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富文本编辑</w:t>
            </w:r>
          </w:p>
        </w:tc>
      </w:tr>
      <w:tr>
        <w:tc>
          <w:tcPr>
            <w:tcW w:type="dxa" w:w="20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Code Highlight</w:t>
            </w:r>
          </w:p>
        </w:tc>
        <w:tc>
          <w:tcPr>
            <w:tcW w:type="dxa" w:w="28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Prism.js / Tree Sitter</w:t>
            </w:r>
          </w:p>
        </w:tc>
        <w:tc>
          <w:tcPr>
            <w:tcW w:type="dxa" w:w="25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Syntax highlighting</w:t>
            </w:r>
          </w:p>
        </w:tc>
        <w:tc>
          <w:tcPr>
            <w:tcW w:type="dxa" w:w="20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代码高亮</w:t>
            </w:r>
          </w:p>
        </w:tc>
        <w:tc>
          <w:tcPr>
            <w:tcW w:type="dxa" w:w="28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Prism.js / Tree Sitter</w:t>
            </w:r>
          </w:p>
        </w:tc>
        <w:tc>
          <w:tcPr>
            <w:tcW w:type="dxa" w:w="25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语法高亮</w:t>
            </w:r>
          </w:p>
        </w:tc>
      </w:tr>
      <w:tr>
        <w:tc>
          <w:tcPr>
            <w:tcW w:type="dxa" w:w="20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Charts</w:t>
            </w:r>
          </w:p>
        </w:tc>
        <w:tc>
          <w:tcPr>
            <w:tcW w:type="dxa" w:w="28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Recharts</w:t>
            </w:r>
          </w:p>
        </w:tc>
        <w:tc>
          <w:tcPr>
            <w:tcW w:type="dxa" w:w="25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Data visualization</w:t>
            </w:r>
          </w:p>
        </w:tc>
        <w:tc>
          <w:tcPr>
            <w:tcW w:type="dxa" w:w="20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图表</w:t>
            </w:r>
          </w:p>
        </w:tc>
        <w:tc>
          <w:tcPr>
            <w:tcW w:type="dxa" w:w="28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Recharts</w:t>
            </w:r>
          </w:p>
        </w:tc>
        <w:tc>
          <w:tcPr>
            <w:tcW w:type="dxa" w:w="25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数据可视化</w:t>
            </w:r>
          </w:p>
        </w:tc>
      </w:tr>
      <w:tr>
        <w:tc>
          <w:tcPr>
            <w:tcW w:type="dxa" w:w="20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Icons</w:t>
            </w:r>
          </w:p>
        </w:tc>
        <w:tc>
          <w:tcPr>
            <w:tcW w:type="dxa" w:w="28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Lucide Icons</w:t>
            </w:r>
          </w:p>
        </w:tc>
        <w:tc>
          <w:tcPr>
            <w:tcW w:type="dxa" w:w="25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Icon library</w:t>
            </w:r>
          </w:p>
        </w:tc>
        <w:tc>
          <w:tcPr>
            <w:tcW w:type="dxa" w:w="20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图标</w:t>
            </w:r>
          </w:p>
        </w:tc>
        <w:tc>
          <w:tcPr>
            <w:tcW w:type="dxa" w:w="28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Lucide Icons</w:t>
            </w:r>
          </w:p>
        </w:tc>
        <w:tc>
          <w:tcPr>
            <w:tcW w:type="dxa" w:w="25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图标库</w:t>
            </w:r>
          </w:p>
        </w:tc>
      </w:tr>
      <w:tr>
        <w:tc>
          <w:tcPr>
            <w:tcW w:type="dxa" w:w="20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Math</w:t>
            </w:r>
          </w:p>
        </w:tc>
        <w:tc>
          <w:tcPr>
            <w:tcW w:type="dxa" w:w="28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KaTeX</w:t>
            </w:r>
          </w:p>
        </w:tc>
        <w:tc>
          <w:tcPr>
            <w:tcW w:type="dxa" w:w="2500"/>
            <w:tcBorders>
              <w:top w:val="single" w:color="30363D" w:sz="1"/>
              <w:left w:val="single" w:color="30363D" w:sz="1"/>
              <w:bottom w:val="single" w:color="30363D" w:sz="1"/>
              <w:right w:val="single" w:color="30363D" w:sz="1"/>
            </w:tcBorders>
            <w:shd w:color="0D1117" w:val="solid"/>
          </w:tcPr>
          <w:p>
            <w:pPr>
              <w:spacing w:after="30" w:before="30"/>
              <w:jc w:val="left"/>
            </w:pPr>
            <w:r>
              <w:rPr>
                <w:rFonts w:ascii="Calibri" w:cs="Calibri" w:eastAsia="Calibri" w:hAnsi="Calibri"/>
                <w:b w:val="false"/>
                <w:bCs w:val="false"/>
                <w:color w:val="E6EDF3"/>
                <w:sz w:val="18"/>
                <w:szCs w:val="18"/>
              </w:rPr>
              <w:t xml:space="preserve">Math rendering</w:t>
            </w:r>
          </w:p>
        </w:tc>
        <w:tc>
          <w:tcPr>
            <w:tcW w:type="dxa" w:w="20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数学</w:t>
            </w:r>
          </w:p>
        </w:tc>
        <w:tc>
          <w:tcPr>
            <w:tcW w:type="dxa" w:w="28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KaTeX</w:t>
            </w:r>
          </w:p>
        </w:tc>
        <w:tc>
          <w:tcPr>
            <w:tcW w:type="dxa" w:w="2500"/>
            <w:tcBorders>
              <w:top w:val="single" w:color="30363D" w:sz="1"/>
              <w:left w:val="single" w:color="30363D" w:sz="1"/>
              <w:bottom w:val="single" w:color="30363D" w:sz="1"/>
              <w:right w:val="single" w:color="30363D" w:sz="1"/>
            </w:tcBorders>
            <w:shd w:color="0D1117" w:val="solid"/>
          </w:tcPr>
          <w:p>
            <w:pPr>
              <w:spacing w:after="30" w:before="30"/>
              <w:jc w:val="left"/>
            </w:pPr>
            <w:r>
              <w:rPr>
                <w:rFonts w:ascii="Microsoft YaHei" w:cs="Microsoft YaHei" w:eastAsia="Microsoft YaHei" w:hAnsi="Microsoft YaHei"/>
                <w:b w:val="false"/>
                <w:bCs w:val="false"/>
                <w:color w:val="8B949E"/>
                <w:sz w:val="18"/>
                <w:szCs w:val="18"/>
              </w:rPr>
              <w:t xml:space="preserve">数学渲染</w:t>
            </w:r>
          </w:p>
        </w:tc>
      </w:tr>
      <w:tr>
        <w:tc>
          <w:tcPr>
            <w:tcW w:type="dxa" w:w="20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Diagrams</w:t>
            </w:r>
          </w:p>
        </w:tc>
        <w:tc>
          <w:tcPr>
            <w:tcW w:type="dxa" w:w="28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Mermaid</w:t>
            </w:r>
          </w:p>
        </w:tc>
        <w:tc>
          <w:tcPr>
            <w:tcW w:type="dxa" w:w="2500"/>
            <w:tcBorders>
              <w:top w:val="single" w:color="30363D" w:sz="1"/>
              <w:left w:val="single" w:color="30363D" w:sz="1"/>
              <w:bottom w:val="single" w:color="30363D" w:sz="1"/>
              <w:right w:val="single" w:color="30363D" w:sz="1"/>
            </w:tcBorders>
            <w:shd w:color="161B22" w:val="solid"/>
          </w:tcPr>
          <w:p>
            <w:pPr>
              <w:spacing w:after="30" w:before="30"/>
              <w:jc w:val="left"/>
            </w:pPr>
            <w:r>
              <w:rPr>
                <w:rFonts w:ascii="Calibri" w:cs="Calibri" w:eastAsia="Calibri" w:hAnsi="Calibri"/>
                <w:b w:val="false"/>
                <w:bCs w:val="false"/>
                <w:color w:val="E6EDF3"/>
                <w:sz w:val="18"/>
                <w:szCs w:val="18"/>
              </w:rPr>
              <w:t xml:space="preserve">Diagram generation</w:t>
            </w:r>
          </w:p>
        </w:tc>
        <w:tc>
          <w:tcPr>
            <w:tcW w:type="dxa" w:w="20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图表</w:t>
            </w:r>
          </w:p>
        </w:tc>
        <w:tc>
          <w:tcPr>
            <w:tcW w:type="dxa" w:w="28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Mermaid</w:t>
            </w:r>
          </w:p>
        </w:tc>
        <w:tc>
          <w:tcPr>
            <w:tcW w:type="dxa" w:w="2500"/>
            <w:tcBorders>
              <w:top w:val="single" w:color="30363D" w:sz="1"/>
              <w:left w:val="single" w:color="30363D" w:sz="1"/>
              <w:bottom w:val="single" w:color="30363D" w:sz="1"/>
              <w:right w:val="single" w:color="30363D" w:sz="1"/>
            </w:tcBorders>
            <w:shd w:color="161B22" w:val="solid"/>
          </w:tcPr>
          <w:p>
            <w:pPr>
              <w:spacing w:after="30" w:before="30"/>
              <w:jc w:val="left"/>
            </w:pPr>
            <w:r>
              <w:rPr>
                <w:rFonts w:ascii="Microsoft YaHei" w:cs="Microsoft YaHei" w:eastAsia="Microsoft YaHei" w:hAnsi="Microsoft YaHei"/>
                <w:b w:val="false"/>
                <w:bCs w:val="false"/>
                <w:color w:val="8B949E"/>
                <w:sz w:val="18"/>
                <w:szCs w:val="18"/>
              </w:rPr>
              <w:t xml:space="preserve">图表生成</w:t>
            </w:r>
          </w:p>
        </w:tc>
      </w:tr>
    </w:tbl>
    <w:p>
      <w:r>
        <w:br w:type="page"/>
      </w:r>
    </w:p>
    <w:p>
      <w:pPr>
        <w:pStyle w:val="Heading1"/>
        <w:spacing w:after="200" w:before="400"/>
      </w:pPr>
      <w:r>
        <w:rPr>
          <w:rFonts w:ascii="Calibri" w:cs="Calibri" w:eastAsia="Calibri" w:hAnsi="Calibri"/>
          <w:b/>
          <w:bCs/>
          <w:color w:val="3B82F6"/>
          <w:sz w:val="36"/>
          <w:szCs w:val="36"/>
        </w:rPr>
        <w:t xml:space="preserve">Responsive Behavior</w:t>
      </w:r>
      <w:r>
        <w:rPr>
          <w:rFonts w:ascii="Microsoft YaHei" w:cs="Microsoft YaHei" w:eastAsia="Microsoft YaHei" w:hAnsi="Microsoft YaHei"/>
          <w:b/>
          <w:bCs/>
          <w:color w:val="58A6FF"/>
          <w:sz w:val="36"/>
          <w:szCs w:val="36"/>
        </w:rPr>
        <w:t xml:space="preserve"> / 响应式行为</w:t>
      </w:r>
    </w:p>
    <w:p>
      <w:pPr>
        <w:pStyle w:val="Heading2"/>
        <w:spacing w:after="150" w:before="300"/>
      </w:pPr>
      <w:r>
        <w:rPr>
          <w:rFonts w:ascii="Calibri" w:cs="Calibri" w:eastAsia="Calibri" w:hAnsi="Calibri"/>
          <w:b/>
          <w:bCs/>
          <w:color w:val="3B82F6"/>
          <w:sz w:val="28"/>
          <w:szCs w:val="28"/>
        </w:rPr>
        <w:t xml:space="preserve">Minimum Window Size</w:t>
      </w:r>
      <w:r>
        <w:rPr>
          <w:rFonts w:ascii="Microsoft YaHei" w:cs="Microsoft YaHei" w:eastAsia="Microsoft YaHei" w:hAnsi="Microsoft YaHei"/>
          <w:b/>
          <w:bCs/>
          <w:color w:val="58A6FF"/>
          <w:sz w:val="28"/>
          <w:szCs w:val="28"/>
        </w:rPr>
        <w:t xml:space="preserve"> / 最小窗口尺寸</w:t>
      </w:r>
    </w:p>
    <w:p>
      <w:pPr>
        <w:spacing w:after="60" w:before="60"/>
      </w:pPr>
      <w:r>
        <w:rPr>
          <w:rFonts w:ascii="Calibri" w:cs="Calibri" w:eastAsia="Calibri" w:hAnsi="Calibri"/>
          <w:color w:val="E6EDF3"/>
          <w:sz w:val="22"/>
          <w:szCs w:val="22"/>
        </w:rPr>
        <w:t xml:space="preserve">Minimum supported window size is 1024x768 pixels. Below this threshold, panels automatically collapse and the interface enters a simplified single-column layout. A warning notification appears suggesting a larger window.</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最小支持窗口尺寸为1024x768像素。低于此阈值，面板自动折叠，界面进入简化单列布局。</w:t>
      </w:r>
    </w:p>
    <w:p>
      <w:pPr>
        <w:pStyle w:val="Heading2"/>
        <w:spacing w:after="150" w:before="300"/>
      </w:pPr>
      <w:r>
        <w:rPr>
          <w:rFonts w:ascii="Calibri" w:cs="Calibri" w:eastAsia="Calibri" w:hAnsi="Calibri"/>
          <w:b/>
          <w:bCs/>
          <w:color w:val="3B82F6"/>
          <w:sz w:val="28"/>
          <w:szCs w:val="28"/>
        </w:rPr>
        <w:t xml:space="preserve">Panel Collapse/Expand</w:t>
      </w:r>
      <w:r>
        <w:rPr>
          <w:rFonts w:ascii="Microsoft YaHei" w:cs="Microsoft YaHei" w:eastAsia="Microsoft YaHei" w:hAnsi="Microsoft YaHei"/>
          <w:b/>
          <w:bCs/>
          <w:color w:val="58A6FF"/>
          <w:sz w:val="28"/>
          <w:szCs w:val="28"/>
        </w:rPr>
        <w:t xml:space="preserve"> / 面板折叠/展开</w:t>
      </w:r>
    </w:p>
    <w:p>
      <w:pPr>
        <w:spacing w:after="60" w:before="60"/>
      </w:pPr>
      <w:r>
        <w:rPr>
          <w:rFonts w:ascii="Calibri" w:cs="Calibri" w:eastAsia="Calibri" w:hAnsi="Calibri"/>
          <w:color w:val="E6EDF3"/>
          <w:sz w:val="22"/>
          <w:szCs w:val="22"/>
        </w:rPr>
        <w:t xml:space="preserve">All panels support collapse/expand via sidebar icon toggle, keyboard shortcut (Ctrl+B for file tree, Ctrl+J for auxiliary panel), or double-clicking the panel divider. Collapsed panels show a thin strip with an expand arrow. Panel state is persisted across sessions.</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所有面板支持通过侧边栏图标切换、键盘快捷键或双击分割线折叠/展开。折叠的面板显示带展开箭头的细条。状态跨会话保持。</w:t>
      </w:r>
    </w:p>
    <w:p>
      <w:pPr>
        <w:pStyle w:val="Heading2"/>
        <w:spacing w:after="150" w:before="300"/>
      </w:pPr>
      <w:r>
        <w:rPr>
          <w:rFonts w:ascii="Calibri" w:cs="Calibri" w:eastAsia="Calibri" w:hAnsi="Calibri"/>
          <w:b/>
          <w:bCs/>
          <w:color w:val="3B82F6"/>
          <w:sz w:val="28"/>
          <w:szCs w:val="28"/>
        </w:rPr>
        <w:t xml:space="preserve">Focus Mode</w:t>
      </w:r>
      <w:r>
        <w:rPr>
          <w:rFonts w:ascii="Microsoft YaHei" w:cs="Microsoft YaHei" w:eastAsia="Microsoft YaHei" w:hAnsi="Microsoft YaHei"/>
          <w:b/>
          <w:bCs/>
          <w:color w:val="58A6FF"/>
          <w:sz w:val="28"/>
          <w:szCs w:val="28"/>
        </w:rPr>
        <w:t xml:space="preserve"> / 专注模式</w:t>
      </w:r>
    </w:p>
    <w:p>
      <w:pPr>
        <w:spacing w:after="60" w:before="60"/>
      </w:pPr>
      <w:r>
        <w:rPr>
          <w:rFonts w:ascii="Calibri" w:cs="Calibri" w:eastAsia="Calibri" w:hAnsi="Calibri"/>
          <w:color w:val="E6EDF3"/>
          <w:sz w:val="22"/>
          <w:szCs w:val="22"/>
        </w:rPr>
        <w:t xml:space="preserve">Focus mode (Ctrl+Shift+F) hides all panels except the main workspace, maximizing the editing area. A minimal floating toolbar provides access to essential actions. Pressing Escape exits focus mode and restores the previous panel configuration.</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专注模式（Ctrl+Shift+F）隐藏除主工作区外的所有面板，最大化编辑区域。浮动工具栏提供基本操作。Escape退出并恢复配置。</w:t>
      </w:r>
    </w:p>
    <w:p>
      <w:r>
        <w:br w:type="page"/>
      </w:r>
    </w:p>
    <w:p>
      <w:pPr>
        <w:pStyle w:val="Heading1"/>
        <w:spacing w:after="200" w:before="400"/>
      </w:pPr>
      <w:r>
        <w:rPr>
          <w:rFonts w:ascii="Calibri" w:cs="Calibri" w:eastAsia="Calibri" w:hAnsi="Calibri"/>
          <w:b/>
          <w:bCs/>
          <w:color w:val="3B82F6"/>
          <w:sz w:val="36"/>
          <w:szCs w:val="36"/>
        </w:rPr>
        <w:t xml:space="preserve">Accessibility</w:t>
      </w:r>
      <w:r>
        <w:rPr>
          <w:rFonts w:ascii="Microsoft YaHei" w:cs="Microsoft YaHei" w:eastAsia="Microsoft YaHei" w:hAnsi="Microsoft YaHei"/>
          <w:b/>
          <w:bCs/>
          <w:color w:val="58A6FF"/>
          <w:sz w:val="36"/>
          <w:szCs w:val="36"/>
        </w:rPr>
        <w:t xml:space="preserve"> / 无障碍设计</w:t>
      </w:r>
    </w:p>
    <w:p>
      <w:pPr>
        <w:pStyle w:val="Heading2"/>
        <w:spacing w:after="150" w:before="300"/>
      </w:pPr>
      <w:r>
        <w:rPr>
          <w:rFonts w:ascii="Calibri" w:cs="Calibri" w:eastAsia="Calibri" w:hAnsi="Calibri"/>
          <w:b/>
          <w:bCs/>
          <w:color w:val="3B82F6"/>
          <w:sz w:val="28"/>
          <w:szCs w:val="28"/>
        </w:rPr>
        <w:t xml:space="preserve">Keyboard Navigation</w:t>
      </w:r>
      <w:r>
        <w:rPr>
          <w:rFonts w:ascii="Microsoft YaHei" w:cs="Microsoft YaHei" w:eastAsia="Microsoft YaHei" w:hAnsi="Microsoft YaHei"/>
          <w:b/>
          <w:bCs/>
          <w:color w:val="58A6FF"/>
          <w:sz w:val="28"/>
          <w:szCs w:val="28"/>
        </w:rPr>
        <w:t xml:space="preserve"> / 键盘导航</w:t>
      </w:r>
    </w:p>
    <w:p>
      <w:pPr>
        <w:spacing w:after="60" w:before="60"/>
      </w:pPr>
      <w:r>
        <w:rPr>
          <w:rFonts w:ascii="Calibri" w:cs="Calibri" w:eastAsia="Calibri" w:hAnsi="Calibri"/>
          <w:color w:val="E6EDF3"/>
          <w:sz w:val="22"/>
          <w:szCs w:val="22"/>
        </w:rPr>
        <w:t xml:space="preserve">Full keyboard navigation support: Tab/Shift+Tab for focus movement, Enter/Space for activation, Arrow keys for list navigation, Escape for dismissal. All interactive elements have visible focus indicators (2px blue outline with 2px offset). Custom keyboard shortcuts are configurable.</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完全键盘导航支持：Tab/Shift+Tab移动焦点，Enter/Space激活，方向键列表导航，Escape关闭。所有交互元素有可见焦点指示器。自定义快捷键可配置。</w:t>
      </w:r>
    </w:p>
    <w:p>
      <w:pPr>
        <w:pStyle w:val="Heading2"/>
        <w:spacing w:after="150" w:before="300"/>
      </w:pPr>
      <w:r>
        <w:rPr>
          <w:rFonts w:ascii="Calibri" w:cs="Calibri" w:eastAsia="Calibri" w:hAnsi="Calibri"/>
          <w:b/>
          <w:bCs/>
          <w:color w:val="3B82F6"/>
          <w:sz w:val="28"/>
          <w:szCs w:val="28"/>
        </w:rPr>
        <w:t xml:space="preserve">Screen Reader Support</w:t>
      </w:r>
      <w:r>
        <w:rPr>
          <w:rFonts w:ascii="Microsoft YaHei" w:cs="Microsoft YaHei" w:eastAsia="Microsoft YaHei" w:hAnsi="Microsoft YaHei"/>
          <w:b/>
          <w:bCs/>
          <w:color w:val="58A6FF"/>
          <w:sz w:val="28"/>
          <w:szCs w:val="28"/>
        </w:rPr>
        <w:t xml:space="preserve"> / 屏幕阅读器支持</w:t>
      </w:r>
    </w:p>
    <w:p>
      <w:pPr>
        <w:spacing w:after="60" w:before="60"/>
      </w:pPr>
      <w:r>
        <w:rPr>
          <w:rFonts w:ascii="Calibri" w:cs="Calibri" w:eastAsia="Calibri" w:hAnsi="Calibri"/>
          <w:color w:val="E6EDF3"/>
          <w:sz w:val="22"/>
          <w:szCs w:val="22"/>
        </w:rPr>
        <w:t xml:space="preserve">All interactive elements include ARIA labels and roles. Dynamic content updates use ARIA live regions. Agent status changes are announced. Charts include accessible data tables as alternatives. Image mockups include descriptive alt text.</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所有交互元素包含ARIA标签和角色。动态内容更新使用ARIA live regions。智能体状态变化会被宣告。图表包含可访问数据表。</w:t>
      </w:r>
    </w:p>
    <w:p>
      <w:pPr>
        <w:pStyle w:val="Heading2"/>
        <w:spacing w:after="150" w:before="300"/>
      </w:pPr>
      <w:r>
        <w:rPr>
          <w:rFonts w:ascii="Calibri" w:cs="Calibri" w:eastAsia="Calibri" w:hAnsi="Calibri"/>
          <w:b/>
          <w:bCs/>
          <w:color w:val="3B82F6"/>
          <w:sz w:val="28"/>
          <w:szCs w:val="28"/>
        </w:rPr>
        <w:t xml:space="preserve">Color Contrast Requirements</w:t>
      </w:r>
      <w:r>
        <w:rPr>
          <w:rFonts w:ascii="Microsoft YaHei" w:cs="Microsoft YaHei" w:eastAsia="Microsoft YaHei" w:hAnsi="Microsoft YaHei"/>
          <w:b/>
          <w:bCs/>
          <w:color w:val="58A6FF"/>
          <w:sz w:val="28"/>
          <w:szCs w:val="28"/>
        </w:rPr>
        <w:t xml:space="preserve"> / 颜色对比度要求</w:t>
      </w:r>
    </w:p>
    <w:p>
      <w:pPr>
        <w:spacing w:after="60" w:before="60"/>
      </w:pPr>
      <w:r>
        <w:rPr>
          <w:rFonts w:ascii="Calibri" w:cs="Calibri" w:eastAsia="Calibri" w:hAnsi="Calibri"/>
          <w:color w:val="E6EDF3"/>
          <w:sz w:val="22"/>
          <w:szCs w:val="22"/>
        </w:rPr>
        <w:t xml:space="preserve">All text meets WCAG AA contrast requirements: primary text (#F0F0F0 on #0F1419) = 13.4:1 ratio, secondary text (#9CA3AF on #0F1419) = 5.6:1 ratio. Interactive elements maintain minimum 4.5:1 contrast. Status colors are supplemented with icons and patterns for color-blind accessibility.</w:t>
      </w:r>
      <w:r>
        <w:rPr>
          <w:rFonts w:ascii="Calibri" w:cs="Calibri" w:eastAsia="Calibri" w:hAnsi="Calibri"/>
          <w:sz w:val="22"/>
          <w:szCs w:val="22"/>
        </w:rPr>
        <w:t xml:space="preserve"> </w:t>
      </w:r>
      <w:r>
        <w:rPr>
          <w:rFonts w:ascii="Microsoft YaHei" w:cs="Microsoft YaHei" w:eastAsia="Microsoft YaHei" w:hAnsi="Microsoft YaHei"/>
          <w:color w:val="8B949E"/>
          <w:sz w:val="22"/>
          <w:szCs w:val="22"/>
        </w:rPr>
        <w:t xml:space="preserve">所有文本满足WCAG AA对比度要求：主文本13.4:1，次文本5.6:1。交互元素最屏4.5:1。状态颜色补充图标和图案以支持色盲无障碍。</w:t>
      </w:r>
    </w:p>
    <w:sectPr>
      <w:pgSz w:w="15840" w:h="12240"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E6EDF3"/>
        <w:sz w:val="22"/>
        <w:szCs w:val="22"/>
      </w:rPr>
    </w:rPrDefault>
    <w:pPrDefault>
      <w:pPr>
        <w:spacing w:after="60" w:before="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3B82F6"/>
      <w:sz w:val="36"/>
      <w:szCs w:val="36"/>
    </w:rPr>
  </w:style>
  <w:style w:type="paragraph" w:styleId="Heading2">
    <w:name w:val="Heading 2"/>
    <w:basedOn w:val="Normal"/>
    <w:next w:val="Normal"/>
    <w:qFormat/>
    <w:rPr>
      <w:rFonts w:ascii="Calibri" w:cs="Calibri" w:eastAsia="Calibri" w:hAnsi="Calibri"/>
      <w:b/>
      <w:bCs/>
      <w:color w:val="3B82F6"/>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2026-04-06T08:07:46.505Z</dcterms:created>
  <dcterms:modified xsi:type="dcterms:W3CDTF">2026-04-06T08:07:46.505Z</dcterms:modified>
</cp:coreProperties>
</file>

<file path=docProps/custom.xml><?xml version="1.0" encoding="utf-8"?>
<Properties xmlns="http://schemas.openxmlformats.org/officeDocument/2006/custom-properties" xmlns:vt="http://schemas.openxmlformats.org/officeDocument/2006/docPropsVTypes"/>
</file>