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Onboarding Guide — Engineering Team</w:t>
      </w:r>
    </w:p>
    <w:p>
      <w:pPr>
        <w:spacing w:after="240"/>
      </w:pPr>
      <w:r>
        <w:rPr>
          <w:i/>
          <w:iCs/>
          <w:color w:val="777777"/>
          <w:sz w:val="18"/>
          <w:szCs w:val="18"/>
        </w:rPr>
        <w:t xml:space="preserve">Version 2.5 — Updated March 10, 2026 — Maintained by Engineering Enablement</w:t>
      </w:r>
    </w:p>
    <w:p>
      <w:pPr>
        <w:pStyle w:val="Heading1"/>
      </w:pPr>
      <w:r>
        <w:t xml:space="preserve">1. Welcome</w:t>
      </w:r>
    </w:p>
    <w:p>
      <w:pPr>
        <w:spacing w:after="160"/>
      </w:pPr>
      <w:r>
        <w:t xml:space="preserve">This guide covers your first three months on the Engineering team at Nimbus Data Systems. Every new hire is assigned a technical buddy for the first 6 weeks, responsible for helping with setup, answering questions, and reviewing your first pull requests.</w:t>
      </w:r>
    </w:p>
    <w:p>
      <w:pPr>
        <w:spacing w:after="160" w:before="120"/>
        <w:jc w:val="center"/>
      </w:pPr>
      <w:r>
        <w:drawing>
          <wp:inline distT="0" distB="0" distL="0" distR="0">
            <wp:extent cx="5524500" cy="1524000"/>
            <wp:effectExtent t="0" r="0" b="0" l="0"/>
            <wp:docPr id="1" name="Onboarding path" descr="Onboarding path" title="Onboarding p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2. Day 1: access</w:t>
      </w:r>
    </w:p>
    <w:p>
      <w:pPr>
        <w:spacing w:after="160"/>
      </w:pPr>
      <w:r>
        <w:t xml:space="preserve">On your first day you will receive a MacBook Pro M4 with 32 GB of RAM, already enrolled in the MDM. Access is managed via Okta and includes: Slack, Google Workspace, GitHub (nimbus-data organization), Linear, Notion, and Grafana. If you are missing any access by the end of day 1, escalate it in the #it-support channel.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Corporate email follows the format firstname.lastname@nimbusdata.com.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Your personal GitHub account is linked via SSO; no new accounts are created.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Access to AWS and production environments is not granted on day 1: it is enabled upon completing the security training.</w:t>
      </w:r>
    </w:p>
    <w:p>
      <w:pPr>
        <w:pStyle w:val="Heading1"/>
      </w:pPr>
      <w:r>
        <w:t xml:space="preserve">3.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8C9D9" w:sz="1"/>
              <w:left w:val="single" w:color="B8C9D9" w:sz="1"/>
              <w:bottom w:val="single" w:color="B8C9D9" w:sz="1"/>
              <w:right w:val="single" w:color="B8C9D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680"/>
            <w:tcBorders>
              <w:top w:val="single" w:color="B8C9D9" w:sz="1"/>
              <w:left w:val="single" w:color="B8C9D9" w:sz="1"/>
              <w:bottom w:val="single" w:color="B8C9D9" w:sz="1"/>
              <w:right w:val="single" w:color="B8C9D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8C9D9" w:sz="1"/>
              <w:left w:val="single" w:color="B8C9D9" w:sz="1"/>
              <w:bottom w:val="single" w:color="B8C9D9" w:sz="1"/>
              <w:right w:val="single" w:color="B8C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W w:type="dxa" w:w="4680"/>
            <w:tcBorders>
              <w:top w:val="single" w:color="B8C9D9" w:sz="1"/>
              <w:left w:val="single" w:color="B8C9D9" w:sz="1"/>
              <w:bottom w:val="single" w:color="B8C9D9" w:sz="1"/>
              <w:right w:val="single" w:color="B8C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NestJS on Node.js 22 LTS, TypeScript 5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8C9D9" w:sz="1"/>
              <w:left w:val="single" w:color="B8C9D9" w:sz="1"/>
              <w:bottom w:val="single" w:color="B8C9D9" w:sz="1"/>
              <w:right w:val="single" w:color="B8C9D9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Relational database</w:t>
            </w:r>
          </w:p>
        </w:tc>
        <w:tc>
          <w:tcPr>
            <w:tcW w:type="dxa" w:w="4680"/>
            <w:tcBorders>
              <w:top w:val="single" w:color="B8C9D9" w:sz="1"/>
              <w:left w:val="single" w:color="B8C9D9" w:sz="1"/>
              <w:bottom w:val="single" w:color="B8C9D9" w:sz="1"/>
              <w:right w:val="single" w:color="B8C9D9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PostgreSQL 16 (RDS)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8C9D9" w:sz="1"/>
              <w:left w:val="single" w:color="B8C9D9" w:sz="1"/>
              <w:bottom w:val="single" w:color="B8C9D9" w:sz="1"/>
              <w:right w:val="single" w:color="B8C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Vector database</w:t>
            </w:r>
          </w:p>
        </w:tc>
        <w:tc>
          <w:tcPr>
            <w:tcW w:type="dxa" w:w="4680"/>
            <w:tcBorders>
              <w:top w:val="single" w:color="B8C9D9" w:sz="1"/>
              <w:left w:val="single" w:color="B8C9D9" w:sz="1"/>
              <w:bottom w:val="single" w:color="B8C9D9" w:sz="1"/>
              <w:right w:val="single" w:color="B8C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Qdrant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8C9D9" w:sz="1"/>
              <w:left w:val="single" w:color="B8C9D9" w:sz="1"/>
              <w:bottom w:val="single" w:color="B8C9D9" w:sz="1"/>
              <w:right w:val="single" w:color="B8C9D9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Cache and light queues</w:t>
            </w:r>
          </w:p>
        </w:tc>
        <w:tc>
          <w:tcPr>
            <w:tcW w:type="dxa" w:w="4680"/>
            <w:tcBorders>
              <w:top w:val="single" w:color="B8C9D9" w:sz="1"/>
              <w:left w:val="single" w:color="B8C9D9" w:sz="1"/>
              <w:bottom w:val="single" w:color="B8C9D9" w:sz="1"/>
              <w:right w:val="single" w:color="B8C9D9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Redis 7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8C9D9" w:sz="1"/>
              <w:left w:val="single" w:color="B8C9D9" w:sz="1"/>
              <w:bottom w:val="single" w:color="B8C9D9" w:sz="1"/>
              <w:right w:val="single" w:color="B8C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Background jobs</w:t>
            </w:r>
          </w:p>
        </w:tc>
        <w:tc>
          <w:tcPr>
            <w:tcW w:type="dxa" w:w="4680"/>
            <w:tcBorders>
              <w:top w:val="single" w:color="B8C9D9" w:sz="1"/>
              <w:left w:val="single" w:color="B8C9D9" w:sz="1"/>
              <w:bottom w:val="single" w:color="B8C9D9" w:sz="1"/>
              <w:right w:val="single" w:color="B8C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pg-boss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8C9D9" w:sz="1"/>
              <w:left w:val="single" w:color="B8C9D9" w:sz="1"/>
              <w:bottom w:val="single" w:color="B8C9D9" w:sz="1"/>
              <w:right w:val="single" w:color="B8C9D9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4680"/>
            <w:tcBorders>
              <w:top w:val="single" w:color="B8C9D9" w:sz="1"/>
              <w:left w:val="single" w:color="B8C9D9" w:sz="1"/>
              <w:bottom w:val="single" w:color="B8C9D9" w:sz="1"/>
              <w:right w:val="single" w:color="B8C9D9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AWS (EKS, S3, RDS), Terraform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8C9D9" w:sz="1"/>
              <w:left w:val="single" w:color="B8C9D9" w:sz="1"/>
              <w:bottom w:val="single" w:color="B8C9D9" w:sz="1"/>
              <w:right w:val="single" w:color="B8C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4680"/>
            <w:tcBorders>
              <w:top w:val="single" w:color="B8C9D9" w:sz="1"/>
              <w:left w:val="single" w:color="B8C9D9" w:sz="1"/>
              <w:bottom w:val="single" w:color="B8C9D9" w:sz="1"/>
              <w:right w:val="single" w:color="B8C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 19 with Vite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8C9D9" w:sz="1"/>
              <w:left w:val="single" w:color="B8C9D9" w:sz="1"/>
              <w:bottom w:val="single" w:color="B8C9D9" w:sz="1"/>
              <w:right w:val="single" w:color="B8C9D9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Feature flags</w:t>
            </w:r>
          </w:p>
        </w:tc>
        <w:tc>
          <w:tcPr>
            <w:tcW w:type="dxa" w:w="4680"/>
            <w:tcBorders>
              <w:top w:val="single" w:color="B8C9D9" w:sz="1"/>
              <w:left w:val="single" w:color="B8C9D9" w:sz="1"/>
              <w:bottom w:val="single" w:color="B8C9D9" w:sz="1"/>
              <w:right w:val="single" w:color="B8C9D9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LaunchDarkly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t xml:space="preserve">All code lives in the nimbus-core monorepo, managed with pnpm workspaces and Turborepo. The main branch is main and it is protected: changes land only through pull requests.</w:t>
      </w:r>
    </w:p>
    <w:p>
      <w:r>
        <w:br w:type="page"/>
      </w:r>
    </w:p>
    <w:p>
      <w:pPr>
        <w:pStyle w:val="Heading1"/>
      </w:pPr>
      <w:r>
        <w:t xml:space="preserve">4. Local environment and workflow</w:t>
      </w:r>
    </w:p>
    <w:p>
      <w:pPr>
        <w:pStyle w:val="Heading2"/>
      </w:pPr>
      <w:r>
        <w:t xml:space="preserve">4.1 Local setup</w:t>
      </w:r>
    </w:p>
    <w:p>
      <w:pPr>
        <w:spacing w:after="160"/>
      </w:pPr>
      <w:r>
        <w:t xml:space="preserve">The goal for the first week is a working local environment. The ./scripts/bootstrap.sh script installs dependencies, starts the services with Docker Compose, and loads seed data. The pnpm dev command brings up the full platform at http://localhost:4200.</w:t>
      </w:r>
    </w:p>
    <w:p>
      <w:pPr>
        <w:pStyle w:val="Heading2"/>
      </w:pPr>
      <w:r>
        <w:t xml:space="preserve">4.2 Branch and commit conventions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Branches follow the format type/LIN-123-short-description, where LIN-123 is the Linear ticket.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Commit messages follow Conventional Commits (feat:, fix:, chore:, docs:, refactor:).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Every pull request requires 2 approvals plus sign-off from the CODEOWNERS of the affected area.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minimum test coverage enforced by the pipeline is 80% on changed lines.</w:t>
      </w:r>
    </w:p>
    <w:p>
      <w:pPr>
        <w:pStyle w:val="Heading2"/>
      </w:pPr>
      <w:r>
        <w:t xml:space="preserve">4.3 Continuous integration and deployment</w:t>
      </w:r>
    </w:p>
    <w:p>
      <w:pPr>
        <w:spacing w:after="160"/>
      </w:pPr>
      <w:r>
        <w:t xml:space="preserve">Continuous integration runs on GitHub Actions: lint, type-check, unit and integration tests. Deployments to staging are automatic when merging to main; production deployments are performed through ArgoCD with manual approval and are allowed Monday through Thursday until 16:00 ART. No production deployments happen on Fridays except hotfixes approved by the on-call lead.</w:t>
      </w:r>
    </w:p>
    <w:p>
      <w:pPr>
        <w:pStyle w:val="Heading1"/>
      </w:pPr>
      <w:r>
        <w:t xml:space="preserve">5. Work rhythm</w:t>
      </w:r>
    </w:p>
    <w:p>
      <w:pPr>
        <w:spacing w:after="160"/>
      </w:pPr>
      <w:r>
        <w:t xml:space="preserve">We work in 2-week sprints that start on Wednesdays. The daily standup is at 10:15 ART and lasts a maximum of 15 minutes. The retro takes place on the last Tuesday of the sprint. Sprint planning happens on the first Wednesday, facilitated by the team's tech lead.</w:t>
      </w:r>
    </w:p>
    <w:p>
      <w:pPr>
        <w:spacing w:after="160"/>
      </w:pPr>
      <w:r>
        <w:t xml:space="preserve">Your first production pull request should be merged during week 2: your buddy will assign you a backlog ticket labeled good-first-issue.</w:t>
      </w:r>
    </w:p>
    <w:p>
      <w:r>
        <w:br w:type="page"/>
      </w:r>
    </w:p>
    <w:p>
      <w:pPr>
        <w:pStyle w:val="Heading1"/>
      </w:pPr>
      <w:r>
        <w:t xml:space="preserve">6. On-call</w:t>
      </w:r>
    </w:p>
    <w:p>
      <w:pPr>
        <w:spacing w:after="160"/>
      </w:pPr>
      <w:r>
        <w:t xml:space="preserve">On-call duty ramps up gradually: during your first month you participate as a shadow of the person on call, and starting in your third month you join the primary rotation. The rotation is weekly and the compensation per on-call week is USD 250, plus time off in lieu for overnight incidents.</w:t>
      </w:r>
    </w:p>
    <w:p>
      <w:pPr>
        <w:pStyle w:val="Heading1"/>
      </w:pPr>
      <w:r>
        <w:t xml:space="preserve">7. Documentation and learning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Technical documentation lives in Notion, in the Engineering space; architecture decisions are recorded as ADRs in the repository, under docs/adr/.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Internal demos (Nimbus Fridays) take place on the last Friday of each month at 15:00 ART.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Remember you have an annual learning budget of USD 800 (see Employee Handbook, section 3.2).</w:t>
      </w:r>
    </w:p>
    <w:p>
      <w:pPr>
        <w:pStyle w:val="Heading1"/>
      </w:pPr>
      <w:r>
        <w:t xml:space="preserve">8. First-90-days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8C9D9" w:sz="1"/>
              <w:left w:val="single" w:color="B8C9D9" w:sz="1"/>
              <w:bottom w:val="single" w:color="B8C9D9" w:sz="1"/>
              <w:right w:val="single" w:color="B8C9D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4680"/>
            <w:tcBorders>
              <w:top w:val="single" w:color="B8C9D9" w:sz="1"/>
              <w:left w:val="single" w:color="B8C9D9" w:sz="1"/>
              <w:bottom w:val="single" w:color="B8C9D9" w:sz="1"/>
              <w:right w:val="single" w:color="B8C9D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Expected timing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8C9D9" w:sz="1"/>
              <w:left w:val="single" w:color="B8C9D9" w:sz="1"/>
              <w:bottom w:val="single" w:color="B8C9D9" w:sz="1"/>
              <w:right w:val="single" w:color="B8C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Local environment running</w:t>
            </w:r>
          </w:p>
        </w:tc>
        <w:tc>
          <w:tcPr>
            <w:tcW w:type="dxa" w:w="4680"/>
            <w:tcBorders>
              <w:top w:val="single" w:color="B8C9D9" w:sz="1"/>
              <w:left w:val="single" w:color="B8C9D9" w:sz="1"/>
              <w:bottom w:val="single" w:color="B8C9D9" w:sz="1"/>
              <w:right w:val="single" w:color="B8C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 1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8C9D9" w:sz="1"/>
              <w:left w:val="single" w:color="B8C9D9" w:sz="1"/>
              <w:bottom w:val="single" w:color="B8C9D9" w:sz="1"/>
              <w:right w:val="single" w:color="B8C9D9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First pull request merged</w:t>
            </w:r>
          </w:p>
        </w:tc>
        <w:tc>
          <w:tcPr>
            <w:tcW w:type="dxa" w:w="4680"/>
            <w:tcBorders>
              <w:top w:val="single" w:color="B8C9D9" w:sz="1"/>
              <w:left w:val="single" w:color="B8C9D9" w:sz="1"/>
              <w:bottom w:val="single" w:color="B8C9D9" w:sz="1"/>
              <w:right w:val="single" w:color="B8C9D9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 2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8C9D9" w:sz="1"/>
              <w:left w:val="single" w:color="B8C9D9" w:sz="1"/>
              <w:bottom w:val="single" w:color="B8C9D9" w:sz="1"/>
              <w:right w:val="single" w:color="B8C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Security training completed</w:t>
            </w:r>
          </w:p>
        </w:tc>
        <w:tc>
          <w:tcPr>
            <w:tcW w:type="dxa" w:w="4680"/>
            <w:tcBorders>
              <w:top w:val="single" w:color="B8C9D9" w:sz="1"/>
              <w:left w:val="single" w:color="B8C9D9" w:sz="1"/>
              <w:bottom w:val="single" w:color="B8C9D9" w:sz="1"/>
              <w:right w:val="single" w:color="B8C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 3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8C9D9" w:sz="1"/>
              <w:left w:val="single" w:color="B8C9D9" w:sz="1"/>
              <w:bottom w:val="single" w:color="B8C9D9" w:sz="1"/>
              <w:right w:val="single" w:color="B8C9D9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First on-call shift as shadow</w:t>
            </w:r>
          </w:p>
        </w:tc>
        <w:tc>
          <w:tcPr>
            <w:tcW w:type="dxa" w:w="4680"/>
            <w:tcBorders>
              <w:top w:val="single" w:color="B8C9D9" w:sz="1"/>
              <w:left w:val="single" w:color="B8C9D9" w:sz="1"/>
              <w:bottom w:val="single" w:color="B8C9D9" w:sz="1"/>
              <w:right w:val="single" w:color="B8C9D9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Month 1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8C9D9" w:sz="1"/>
              <w:left w:val="single" w:color="B8C9D9" w:sz="1"/>
              <w:bottom w:val="single" w:color="B8C9D9" w:sz="1"/>
              <w:right w:val="single" w:color="B8C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Presentation at Nimbus Fridays</w:t>
            </w:r>
          </w:p>
        </w:tc>
        <w:tc>
          <w:tcPr>
            <w:tcW w:type="dxa" w:w="4680"/>
            <w:tcBorders>
              <w:top w:val="single" w:color="B8C9D9" w:sz="1"/>
              <w:left w:val="single" w:color="B8C9D9" w:sz="1"/>
              <w:bottom w:val="single" w:color="B8C9D9" w:sz="1"/>
              <w:right w:val="single" w:color="B8C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Month 2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8C9D9" w:sz="1"/>
              <w:left w:val="single" w:color="B8C9D9" w:sz="1"/>
              <w:bottom w:val="single" w:color="B8C9D9" w:sz="1"/>
              <w:right w:val="single" w:color="B8C9D9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Joining the primary on-call rotation</w:t>
            </w:r>
          </w:p>
        </w:tc>
        <w:tc>
          <w:tcPr>
            <w:tcW w:type="dxa" w:w="4680"/>
            <w:tcBorders>
              <w:top w:val="single" w:color="B8C9D9" w:sz="1"/>
              <w:left w:val="single" w:color="B8C9D9" w:sz="1"/>
              <w:bottom w:val="single" w:color="B8C9D9" w:sz="1"/>
              <w:right w:val="single" w:color="B8C9D9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Month 3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777777"/>
        <w:sz w:val="16"/>
        <w:szCs w:val="16"/>
      </w:rPr>
      <w:t xml:space="preserve">Page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777777"/>
        <w:sz w:val="16"/>
        <w:szCs w:val="16"/>
      </w:rPr>
      <w:t xml:space="preserve">Nimbus Data Systems — Engineering Onboarding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5C9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C3E50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7c75cb058dee4349a0cb9c793ba089a959983a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2026-06-11T14:35:43.603Z</dcterms:created>
  <dcterms:modified xsi:type="dcterms:W3CDTF">2026-06-11T14:35:43.603Z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