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D45B" w14:textId="77777777" w:rsidR="00F92257" w:rsidRPr="000C625C" w:rsidRDefault="00A63150">
      <w:pPr>
        <w:pStyle w:val="NormalWeb"/>
        <w:rPr>
          <w:rFonts w:ascii="Arial" w:hAnsi="Arial" w:cs="Arial"/>
        </w:rPr>
      </w:pPr>
      <w:r w:rsidRPr="000C625C">
        <w:rPr>
          <w:rStyle w:val="Strong"/>
          <w:rFonts w:ascii="Arial" w:eastAsiaTheme="majorEastAsia" w:hAnsi="Arial" w:cs="Arial"/>
        </w:rPr>
        <w:t>Title:</w:t>
      </w:r>
      <w:r w:rsidRPr="000C625C">
        <w:rPr>
          <w:rFonts w:ascii="Arial" w:hAnsi="Arial" w:cs="Arial"/>
        </w:rPr>
        <w:br/>
      </w:r>
      <w:r w:rsidRPr="000C625C">
        <w:rPr>
          <w:rFonts w:ascii="Arial" w:hAnsi="Arial" w:cs="Arial"/>
        </w:rPr>
        <w:t>Developing an LLM-driven phenotyping and treatment outcome model for children with epilepsy in Uganda</w:t>
      </w:r>
    </w:p>
    <w:p w14:paraId="21085E0F" w14:textId="7CC46156" w:rsidR="00F92257" w:rsidRPr="000C625C" w:rsidRDefault="00A63150" w:rsidP="000C625C">
      <w:pPr>
        <w:pStyle w:val="NormalWeb"/>
        <w:rPr>
          <w:rFonts w:ascii="Arial" w:hAnsi="Arial" w:cs="Arial"/>
        </w:rPr>
      </w:pPr>
      <w:r w:rsidRPr="000C625C">
        <w:rPr>
          <w:rStyle w:val="Strong"/>
          <w:rFonts w:ascii="Arial" w:eastAsiaTheme="majorEastAsia" w:hAnsi="Arial" w:cs="Arial"/>
        </w:rPr>
        <w:t>Rationale:</w:t>
      </w:r>
      <w:r w:rsidRPr="000C625C">
        <w:rPr>
          <w:rFonts w:ascii="Arial" w:hAnsi="Arial" w:cs="Arial"/>
        </w:rPr>
        <w:br/>
        <w:t>In many resource-constrained regions people with epilepsy face critical barriers to treatment due to limited access to trained neurologists. Primary care providers on the frontlines often report a lack of knowledge regarding the use of anti-seizure drugs. Artificial intelligence models trained on locally relevant data could serve as clinical decision aids. Here, we evaluate the performance of a large language model (LLM)-based pipeline to convert narrative medical history from clinical notes of neurologist</w:t>
      </w:r>
      <w:r w:rsidRPr="000C625C">
        <w:rPr>
          <w:rFonts w:ascii="Arial" w:hAnsi="Arial" w:cs="Arial"/>
        </w:rPr>
        <w:t xml:space="preserve">s from a resource-limited setting into structured </w:t>
      </w:r>
      <w:r w:rsidR="008E1C0A" w:rsidRPr="000C625C">
        <w:rPr>
          <w:rFonts w:ascii="Arial" w:hAnsi="Arial" w:cs="Arial"/>
        </w:rPr>
        <w:t xml:space="preserve">data </w:t>
      </w:r>
      <w:r w:rsidRPr="000C625C">
        <w:rPr>
          <w:rFonts w:ascii="Arial" w:hAnsi="Arial" w:cs="Arial"/>
        </w:rPr>
        <w:t>suitable for predicting treatment response to anti-seizure drugs.</w:t>
      </w:r>
    </w:p>
    <w:p w14:paraId="590D255D" w14:textId="14D7107D" w:rsidR="00F92257" w:rsidRPr="000C625C" w:rsidRDefault="00A63150" w:rsidP="000C625C">
      <w:pPr>
        <w:pStyle w:val="NormalWeb"/>
        <w:rPr>
          <w:rFonts w:ascii="Arial" w:hAnsi="Arial" w:cs="Arial"/>
        </w:rPr>
      </w:pPr>
      <w:r w:rsidRPr="000C625C">
        <w:rPr>
          <w:rStyle w:val="Strong"/>
          <w:rFonts w:ascii="Arial" w:eastAsiaTheme="majorEastAsia" w:hAnsi="Arial" w:cs="Arial"/>
        </w:rPr>
        <w:t>Methods:</w:t>
      </w:r>
      <w:r w:rsidRPr="000C625C">
        <w:rPr>
          <w:rFonts w:ascii="Arial" w:hAnsi="Arial" w:cs="Arial"/>
        </w:rPr>
        <w:br/>
        <w:t xml:space="preserve">334 </w:t>
      </w:r>
      <w:r w:rsidR="008E1C0A" w:rsidRPr="000C625C">
        <w:rPr>
          <w:rFonts w:ascii="Arial" w:hAnsi="Arial" w:cs="Arial"/>
        </w:rPr>
        <w:t>children with</w:t>
      </w:r>
      <w:r w:rsidRPr="000C625C">
        <w:rPr>
          <w:rFonts w:ascii="Arial" w:hAnsi="Arial" w:cs="Arial"/>
        </w:rPr>
        <w:t xml:space="preserve"> epilepsy</w:t>
      </w:r>
      <w:r w:rsidR="008E1C0A" w:rsidRPr="000C625C">
        <w:rPr>
          <w:rFonts w:ascii="Arial" w:hAnsi="Arial" w:cs="Arial"/>
        </w:rPr>
        <w:t xml:space="preserve"> (age &lt;18 years), who were longitudinally followed</w:t>
      </w:r>
      <w:r w:rsidRPr="000C625C">
        <w:rPr>
          <w:rFonts w:ascii="Arial" w:hAnsi="Arial" w:cs="Arial"/>
        </w:rPr>
        <w:t xml:space="preserve"> at Uganda’s National Referral Pediatric Neurology clinic were included in the study. Narrative clinical </w:t>
      </w:r>
      <w:r w:rsidR="00C36B46" w:rsidRPr="000C625C">
        <w:rPr>
          <w:rFonts w:ascii="Arial" w:hAnsi="Arial" w:cs="Arial"/>
        </w:rPr>
        <w:t xml:space="preserve">notes </w:t>
      </w:r>
      <w:r w:rsidRPr="000C625C">
        <w:rPr>
          <w:rFonts w:ascii="Arial" w:hAnsi="Arial" w:cs="Arial"/>
        </w:rPr>
        <w:t xml:space="preserve">documented seizure history, medication changes, and treatment responses. Using a prompt-engineered LLM, we extracted structured </w:t>
      </w:r>
      <w:r w:rsidR="00C36B46" w:rsidRPr="000C625C">
        <w:rPr>
          <w:rFonts w:ascii="Arial" w:hAnsi="Arial" w:cs="Arial"/>
        </w:rPr>
        <w:t xml:space="preserve">clinical </w:t>
      </w:r>
      <w:r w:rsidRPr="000C625C">
        <w:rPr>
          <w:rFonts w:ascii="Arial" w:hAnsi="Arial" w:cs="Arial"/>
        </w:rPr>
        <w:t>features such as seizure type (e.g., focal vs generalized), chronicity, medications and counts, and seizure outcomes (categorized a</w:t>
      </w:r>
      <w:r w:rsidR="00C36B46" w:rsidRPr="000C625C">
        <w:rPr>
          <w:rFonts w:ascii="Arial" w:hAnsi="Arial" w:cs="Arial"/>
        </w:rPr>
        <w:t>s</w:t>
      </w:r>
      <w:r w:rsidRPr="000C625C">
        <w:rPr>
          <w:rFonts w:ascii="Arial" w:hAnsi="Arial" w:cs="Arial"/>
        </w:rPr>
        <w:t xml:space="preserve"> decreased, increased or seizure freedom at 6-month fol</w:t>
      </w:r>
      <w:r w:rsidRPr="000C625C">
        <w:rPr>
          <w:rFonts w:ascii="Arial" w:hAnsi="Arial" w:cs="Arial"/>
        </w:rPr>
        <w:t>low-up). The LLM extracted structured features were used to train a CatBoost classifier to predict seizure outcome at a 6-month follow-up using stratified 5-fold cross validation.</w:t>
      </w:r>
    </w:p>
    <w:p w14:paraId="685F384D" w14:textId="5E8C0433" w:rsidR="00F92257" w:rsidRPr="000C625C" w:rsidRDefault="00A63150" w:rsidP="000C625C">
      <w:pPr>
        <w:pStyle w:val="NormalWeb"/>
        <w:rPr>
          <w:rFonts w:ascii="Arial" w:hAnsi="Arial" w:cs="Arial"/>
        </w:rPr>
      </w:pPr>
      <w:r w:rsidRPr="000C625C">
        <w:rPr>
          <w:rStyle w:val="Strong"/>
          <w:rFonts w:ascii="Arial" w:eastAsiaTheme="majorEastAsia" w:hAnsi="Arial" w:cs="Arial"/>
        </w:rPr>
        <w:t>Results:</w:t>
      </w:r>
      <w:r w:rsidRPr="000C625C">
        <w:rPr>
          <w:rFonts w:ascii="Arial" w:hAnsi="Arial" w:cs="Arial"/>
        </w:rPr>
        <w:br/>
        <w:t>The prediction model achieved strong generalization with a mean F1 score of 87% (variance 0.001) and precision of 88% across five folds (Figure 1). Performance remained consistent across metrics with minimal variance, demonstrating the pipeline’s robustness and low sensitivity to data partitioning. Feature importance analysis identified the</w:t>
      </w:r>
      <w:r w:rsidR="00276C9C" w:rsidRPr="000C625C">
        <w:rPr>
          <w:rFonts w:ascii="Arial" w:hAnsi="Arial" w:cs="Arial"/>
        </w:rPr>
        <w:t xml:space="preserve"> following clinical factors as the most influential predictors of seizure outcomes: </w:t>
      </w:r>
      <w:r w:rsidRPr="000C625C">
        <w:rPr>
          <w:rFonts w:ascii="Arial" w:hAnsi="Arial" w:cs="Arial"/>
        </w:rPr>
        <w:t>number of medications, age of seizure onset, and treatment change.</w:t>
      </w:r>
    </w:p>
    <w:p w14:paraId="27FFC1CF" w14:textId="3C8A040D" w:rsidR="00F92257" w:rsidRPr="000C625C" w:rsidRDefault="00A63150" w:rsidP="000C625C">
      <w:pPr>
        <w:pStyle w:val="NormalWeb"/>
        <w:rPr>
          <w:rFonts w:ascii="Arial" w:hAnsi="Arial" w:cs="Arial"/>
        </w:rPr>
      </w:pPr>
      <w:r w:rsidRPr="000C625C">
        <w:rPr>
          <w:rStyle w:val="Strong"/>
          <w:rFonts w:ascii="Arial" w:eastAsiaTheme="majorEastAsia" w:hAnsi="Arial" w:cs="Arial"/>
        </w:rPr>
        <w:t>Conclusion:</w:t>
      </w:r>
      <w:r w:rsidRPr="000C625C">
        <w:rPr>
          <w:rFonts w:ascii="Arial" w:hAnsi="Arial" w:cs="Arial"/>
        </w:rPr>
        <w:br/>
        <w:t>This work highlights the potential of combining LLMs with interpretable machine learning to model seizure-related outcomes from data-scarce environments in low- and middle-income regions. Beyond prediction, this framework lays the foundation for developing a clinical decision support tool that could be used by non-specialist primary care providers to recommend anti-seizure drugs based on individual clinical profiles.</w:t>
      </w:r>
    </w:p>
    <w:p w14:paraId="19BAE1E4" w14:textId="77777777" w:rsidR="00F92257" w:rsidRDefault="00F92257" w:rsidP="000C625C">
      <w:pPr>
        <w:pStyle w:val="NormalWeb"/>
      </w:pPr>
    </w:p>
    <w:p w14:paraId="3178AA71" w14:textId="440B17D9" w:rsidR="00F92257" w:rsidRDefault="00A6315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D2F76E1" wp14:editId="20F0A108">
            <wp:extent cx="5943600" cy="3941445"/>
            <wp:effectExtent l="0" t="0" r="0" b="0"/>
            <wp:docPr id="54792611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26110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eastAsiaTheme="majorEastAsia"/>
        </w:rPr>
        <w:t>Figure 1:</w:t>
      </w:r>
      <w:r w:rsidR="004D64A8">
        <w:t xml:space="preserve"> </w:t>
      </w:r>
      <w:r>
        <w:t>Performance metrics of the CatBoost classifier across stratified 5-fold cross-validation. Boxplots show test set distributions of accuracy, precision, recall, and F1-score, with annotated mean and variance for each metric. The model demonstrates stable generalization performance across all folds.</w:t>
      </w:r>
    </w:p>
    <w:sectPr w:rsidR="00F92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ECA6" w14:textId="77777777" w:rsidR="002718D1" w:rsidRDefault="002718D1">
      <w:pPr>
        <w:spacing w:line="240" w:lineRule="auto"/>
      </w:pPr>
      <w:r>
        <w:separator/>
      </w:r>
    </w:p>
  </w:endnote>
  <w:endnote w:type="continuationSeparator" w:id="0">
    <w:p w14:paraId="3ED00007" w14:textId="77777777" w:rsidR="002718D1" w:rsidRDefault="002718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D7766" w14:textId="77777777" w:rsidR="002718D1" w:rsidRDefault="002718D1">
      <w:pPr>
        <w:spacing w:after="0"/>
      </w:pPr>
      <w:r>
        <w:separator/>
      </w:r>
    </w:p>
  </w:footnote>
  <w:footnote w:type="continuationSeparator" w:id="0">
    <w:p w14:paraId="0BB473A0" w14:textId="77777777" w:rsidR="002718D1" w:rsidRDefault="002718D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20"/>
    <w:rsid w:val="00004D26"/>
    <w:rsid w:val="00057C67"/>
    <w:rsid w:val="00093AC9"/>
    <w:rsid w:val="000C625C"/>
    <w:rsid w:val="000D5F1A"/>
    <w:rsid w:val="001D3B84"/>
    <w:rsid w:val="002368D3"/>
    <w:rsid w:val="00240105"/>
    <w:rsid w:val="002718D1"/>
    <w:rsid w:val="00276C9C"/>
    <w:rsid w:val="00316B89"/>
    <w:rsid w:val="003406B8"/>
    <w:rsid w:val="003863EE"/>
    <w:rsid w:val="00463F9B"/>
    <w:rsid w:val="004D64A8"/>
    <w:rsid w:val="006C6422"/>
    <w:rsid w:val="00760569"/>
    <w:rsid w:val="007717C6"/>
    <w:rsid w:val="00854B5D"/>
    <w:rsid w:val="008E1C0A"/>
    <w:rsid w:val="008F4DB6"/>
    <w:rsid w:val="009834CA"/>
    <w:rsid w:val="009B2C9D"/>
    <w:rsid w:val="00A63150"/>
    <w:rsid w:val="00AA221F"/>
    <w:rsid w:val="00C237F9"/>
    <w:rsid w:val="00C36B46"/>
    <w:rsid w:val="00D207CF"/>
    <w:rsid w:val="00DD7DAC"/>
    <w:rsid w:val="00E5601C"/>
    <w:rsid w:val="00EB1C33"/>
    <w:rsid w:val="00F92257"/>
    <w:rsid w:val="00FA1E20"/>
    <w:rsid w:val="4EBAC7D3"/>
    <w:rsid w:val="5BFD4AF1"/>
    <w:rsid w:val="6DF78BC5"/>
    <w:rsid w:val="717669FC"/>
    <w:rsid w:val="7F3C0546"/>
    <w:rsid w:val="7FF9A069"/>
    <w:rsid w:val="F7BFF2BF"/>
    <w:rsid w:val="FCBF9BE8"/>
    <w:rsid w:val="FF77C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7D19C"/>
  <w15:docId w15:val="{726B655E-A17B-F543-890F-86511577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unhideWhenUsed/>
    <w:rsid w:val="00276C9C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 Sharma</dc:creator>
  <cp:lastModifiedBy>Mehmet Yiğit Turalı</cp:lastModifiedBy>
  <cp:revision>2</cp:revision>
  <dcterms:created xsi:type="dcterms:W3CDTF">2025-11-15T21:35:00Z</dcterms:created>
  <dcterms:modified xsi:type="dcterms:W3CDTF">2025-11-15T21:35:00Z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