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CareConnect Electron Desktop Test Plan</w:t>
      </w:r>
    </w:p>
    <w:p>
      <w:pPr>
        <w:spacing w:after="400"/>
      </w:pPr>
      <w:r>
        <w:rPr>
          <w:b/>
          <w:color w:val="007C78"/>
          <w:sz w:val="26"/>
        </w:rPr>
        <w:t>Happy path sad path and accessibility acceptance testing</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0B326B"/>
            <w:tcMar>
              <w:top w:w="110" w:type="dxa"/>
              <w:start w:w="130" w:type="dxa"/>
              <w:bottom w:w="110" w:type="dxa"/>
              <w:end w:w="130" w:type="dxa"/>
            </w:tcMar>
          </w:tcPr>
          <w:p>
            <w:pPr>
              <w:jc w:val="center"/>
            </w:pPr>
            <w:r>
              <w:rPr>
                <w:b/>
                <w:color w:val="FFFFFF"/>
              </w:rPr>
              <w:t>Document information</w:t>
            </w:r>
          </w:p>
        </w:tc>
        <w:tc>
          <w:tcPr>
            <w:tcW w:type="dxa" w:w="4997"/>
            <w:shd w:fill="0B326B"/>
            <w:tcMar>
              <w:top w:w="110" w:type="dxa"/>
              <w:start w:w="130" w:type="dxa"/>
              <w:bottom w:w="110" w:type="dxa"/>
              <w:end w:w="130" w:type="dxa"/>
            </w:tcMar>
          </w:tcPr>
          <w:p>
            <w:pPr>
              <w:jc w:val="center"/>
            </w:pPr>
            <w:r>
              <w:rPr>
                <w:b/>
                <w:color w:val="FFFFFF"/>
              </w:rPr>
              <w:t>Details</w:t>
            </w:r>
          </w:p>
        </w:tc>
      </w:tr>
      <w:tr>
        <w:tc>
          <w:tcPr>
            <w:tcW w:type="dxa" w:w="2232"/>
            <w:shd w:fill="EEF5FB"/>
            <w:tcMar>
              <w:top w:w="120" w:type="dxa"/>
              <w:start w:w="130" w:type="dxa"/>
              <w:bottom w:w="120" w:type="dxa"/>
              <w:end w:w="130" w:type="dxa"/>
            </w:tcMar>
            <w:vAlign w:val="center"/>
          </w:tcPr>
          <w:p>
            <w:r>
              <w:rPr>
                <w:b/>
              </w:rPr>
              <w:t>Project</w:t>
            </w:r>
          </w:p>
        </w:tc>
        <w:tc>
          <w:tcPr>
            <w:tcW w:type="dxa" w:w="7416"/>
            <w:tcMar>
              <w:top w:w="120" w:type="dxa"/>
              <w:start w:w="130" w:type="dxa"/>
              <w:bottom w:w="120" w:type="dxa"/>
              <w:end w:w="130" w:type="dxa"/>
            </w:tcMar>
            <w:vAlign w:val="center"/>
          </w:tcPr>
          <w:p>
            <w:r>
              <w:t>CareConnect Safeview</w:t>
            </w:r>
          </w:p>
        </w:tc>
      </w:tr>
      <w:tr>
        <w:tc>
          <w:tcPr>
            <w:tcW w:type="dxa" w:w="2232"/>
            <w:shd w:fill="EEF5FB"/>
            <w:tcMar>
              <w:top w:w="120" w:type="dxa"/>
              <w:start w:w="130" w:type="dxa"/>
              <w:bottom w:w="120" w:type="dxa"/>
              <w:end w:w="130" w:type="dxa"/>
            </w:tcMar>
            <w:vAlign w:val="center"/>
          </w:tcPr>
          <w:p>
            <w:r>
              <w:rPr>
                <w:b/>
              </w:rPr>
              <w:t>Course</w:t>
            </w:r>
          </w:p>
        </w:tc>
        <w:tc>
          <w:tcPr>
            <w:tcW w:type="dxa" w:w="7416"/>
            <w:tcMar>
              <w:top w:w="120" w:type="dxa"/>
              <w:start w:w="130" w:type="dxa"/>
              <w:bottom w:w="120" w:type="dxa"/>
              <w:end w:w="130" w:type="dxa"/>
            </w:tcMar>
            <w:vAlign w:val="center"/>
          </w:tcPr>
          <w:p>
            <w:r>
              <w:t>SWEN 661</w:t>
            </w:r>
          </w:p>
        </w:tc>
      </w:tr>
      <w:tr>
        <w:tc>
          <w:tcPr>
            <w:tcW w:type="dxa" w:w="2232"/>
            <w:shd w:fill="EEF5FB"/>
            <w:tcMar>
              <w:top w:w="120" w:type="dxa"/>
              <w:start w:w="130" w:type="dxa"/>
              <w:bottom w:w="120" w:type="dxa"/>
              <w:end w:w="130" w:type="dxa"/>
            </w:tcMar>
            <w:vAlign w:val="center"/>
          </w:tcPr>
          <w:p>
            <w:r>
              <w:rPr>
                <w:b/>
              </w:rPr>
              <w:t>Team</w:t>
            </w:r>
          </w:p>
        </w:tc>
        <w:tc>
          <w:tcPr>
            <w:tcW w:type="dxa" w:w="7416"/>
            <w:tcMar>
              <w:top w:w="120" w:type="dxa"/>
              <w:start w:w="130" w:type="dxa"/>
              <w:bottom w:w="120" w:type="dxa"/>
              <w:end w:w="130" w:type="dxa"/>
            </w:tcMar>
            <w:vAlign w:val="center"/>
          </w:tcPr>
          <w:p>
            <w:r>
              <w:t>Team 9</w:t>
            </w:r>
          </w:p>
        </w:tc>
      </w:tr>
      <w:tr>
        <w:tc>
          <w:tcPr>
            <w:tcW w:type="dxa" w:w="2232"/>
            <w:shd w:fill="EEF5FB"/>
            <w:tcMar>
              <w:top w:w="120" w:type="dxa"/>
              <w:start w:w="130" w:type="dxa"/>
              <w:bottom w:w="120" w:type="dxa"/>
              <w:end w:w="130" w:type="dxa"/>
            </w:tcMar>
            <w:vAlign w:val="center"/>
          </w:tcPr>
          <w:p>
            <w:r>
              <w:rPr>
                <w:b/>
              </w:rPr>
              <w:t>Document status</w:t>
            </w:r>
          </w:p>
        </w:tc>
        <w:tc>
          <w:tcPr>
            <w:tcW w:type="dxa" w:w="7416"/>
            <w:tcMar>
              <w:top w:w="120" w:type="dxa"/>
              <w:start w:w="130" w:type="dxa"/>
              <w:bottom w:w="120" w:type="dxa"/>
              <w:end w:w="130" w:type="dxa"/>
            </w:tcMar>
            <w:vAlign w:val="center"/>
          </w:tcPr>
          <w:p>
            <w:r>
              <w:t>Desktop planning and implementation acceptance baseline</w:t>
            </w:r>
          </w:p>
        </w:tc>
      </w:tr>
    </w:tbl>
    <w:p/>
    <w:p>
      <w:pPr>
        <w:spacing w:after="280"/>
      </w:pPr>
      <w:r>
        <w:t>This plan defines the functional, responsive, keyboard, accessibility, and platform tests required for the CareConnect Safeview Electron application. It covers all primary desktop workflows represented in the Figma design and includes fourteen original happy-path tests, eight original sad-path tests, and eleven authentication workflow tests. Test cases remain Not Executed until the corresponding Electron features are implemented and evidence is recorded.</w:t>
      </w:r>
    </w:p>
    <w:p>
      <w:pPr>
        <w:pStyle w:val="Heading1"/>
      </w:pPr>
      <w:r>
        <w:t>Scope and status</w:t>
      </w:r>
    </w:p>
    <w:p>
      <w:r>
        <w:t>The Figma file defines the intended desktop experience, including Dashboard and Appointments layouts at 1024, 1440, and 1920 pixels; five 1440 pixel authentication states; desktop menus and dialogs; Windows and macOS chrome references; a 720 pixel reflow example; and keyboard and accessibility behavior. The current Electron repository is an early starter that opens a secure BrowserWindow and displays a static CareConnect welcome screen. Features described here are requirements and acceptance criteria until they are implemented and verified in Electron.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76"/>
            <w:shd w:fill="0B326B"/>
            <w:tcMar>
              <w:top w:w="110" w:type="dxa"/>
              <w:start w:w="100" w:type="dxa"/>
              <w:bottom w:w="110" w:type="dxa"/>
              <w:end w:w="100" w:type="dxa"/>
            </w:tcMar>
          </w:tcPr>
          <w:p>
            <w:pPr>
              <w:jc w:val="center"/>
            </w:pPr>
            <w:r>
              <w:rPr>
                <w:b/>
                <w:color w:val="FFFFFF"/>
                <w:sz w:val="19"/>
              </w:rPr>
              <w:t>Artifact</w:t>
            </w:r>
          </w:p>
        </w:tc>
        <w:tc>
          <w:tcPr>
            <w:tcW w:type="dxa" w:w="3240"/>
            <w:shd w:fill="0B326B"/>
            <w:tcMar>
              <w:top w:w="110" w:type="dxa"/>
              <w:start w:w="100" w:type="dxa"/>
              <w:bottom w:w="110" w:type="dxa"/>
              <w:end w:w="100" w:type="dxa"/>
            </w:tcMar>
          </w:tcPr>
          <w:p>
            <w:pPr>
              <w:jc w:val="center"/>
            </w:pPr>
            <w:r>
              <w:rPr>
                <w:b/>
                <w:color w:val="FFFFFF"/>
                <w:sz w:val="19"/>
              </w:rPr>
              <w:t>Current role</w:t>
            </w:r>
          </w:p>
        </w:tc>
        <w:tc>
          <w:tcPr>
            <w:tcW w:type="dxa" w:w="4104"/>
            <w:shd w:fill="0B326B"/>
            <w:tcMar>
              <w:top w:w="110" w:type="dxa"/>
              <w:start w:w="100" w:type="dxa"/>
              <w:bottom w:w="110" w:type="dxa"/>
              <w:end w:w="100" w:type="dxa"/>
            </w:tcMar>
          </w:tcPr>
          <w:p>
            <w:pPr>
              <w:jc w:val="center"/>
            </w:pPr>
            <w:r>
              <w:rPr>
                <w:b/>
                <w:color w:val="FFFFFF"/>
                <w:sz w:val="19"/>
              </w:rPr>
              <w:t>Evidence boundary</w:t>
            </w:r>
          </w:p>
        </w:tc>
      </w:tr>
      <w:tr>
        <w:tc>
          <w:tcPr>
            <w:tcW w:type="dxa" w:w="2376"/>
            <w:tcMar>
              <w:top w:w="95" w:type="dxa"/>
              <w:start w:w="95" w:type="dxa"/>
              <w:bottom w:w="95" w:type="dxa"/>
              <w:end w:w="95" w:type="dxa"/>
            </w:tcMar>
            <w:vAlign w:val="center"/>
          </w:tcPr>
          <w:p>
            <w:pPr>
              <w:spacing w:after="0"/>
            </w:pPr>
            <w:r>
              <w:rPr>
                <w:sz w:val="18"/>
              </w:rPr>
              <w:t>Figma desktop design</w:t>
            </w:r>
          </w:p>
        </w:tc>
        <w:tc>
          <w:tcPr>
            <w:tcW w:type="dxa" w:w="3240"/>
            <w:tcMar>
              <w:top w:w="95" w:type="dxa"/>
              <w:start w:w="95" w:type="dxa"/>
              <w:bottom w:w="95" w:type="dxa"/>
              <w:end w:w="95" w:type="dxa"/>
            </w:tcMar>
            <w:vAlign w:val="center"/>
          </w:tcPr>
          <w:p>
            <w:pPr>
              <w:spacing w:after="0"/>
            </w:pPr>
            <w:r>
              <w:rPr>
                <w:sz w:val="18"/>
              </w:rPr>
              <w:t>Design specification and interactive prototype</w:t>
            </w:r>
          </w:p>
        </w:tc>
        <w:tc>
          <w:tcPr>
            <w:tcW w:type="dxa" w:w="4104"/>
            <w:tcMar>
              <w:top w:w="95" w:type="dxa"/>
              <w:start w:w="95" w:type="dxa"/>
              <w:bottom w:w="95" w:type="dxa"/>
              <w:end w:w="95" w:type="dxa"/>
            </w:tcMar>
            <w:vAlign w:val="center"/>
          </w:tcPr>
          <w:p>
            <w:pPr>
              <w:spacing w:after="0"/>
            </w:pPr>
            <w:r>
              <w:rPr>
                <w:sz w:val="18"/>
              </w:rPr>
              <w:t>Supports design review; does not prove native or assistive technology behavior</w:t>
            </w:r>
          </w:p>
        </w:tc>
      </w:tr>
      <w:tr>
        <w:tc>
          <w:tcPr>
            <w:tcW w:type="dxa" w:w="2376"/>
            <w:shd w:fill="EEF5FB"/>
            <w:tcMar>
              <w:top w:w="95" w:type="dxa"/>
              <w:start w:w="95" w:type="dxa"/>
              <w:bottom w:w="95" w:type="dxa"/>
              <w:end w:w="95" w:type="dxa"/>
            </w:tcMar>
            <w:vAlign w:val="center"/>
          </w:tcPr>
          <w:p>
            <w:pPr>
              <w:spacing w:after="0"/>
            </w:pPr>
            <w:r>
              <w:rPr>
                <w:sz w:val="18"/>
              </w:rPr>
              <w:t>Electron starter</w:t>
            </w:r>
          </w:p>
        </w:tc>
        <w:tc>
          <w:tcPr>
            <w:tcW w:type="dxa" w:w="3240"/>
            <w:shd w:fill="EEF5FB"/>
            <w:tcMar>
              <w:top w:w="95" w:type="dxa"/>
              <w:start w:w="95" w:type="dxa"/>
              <w:bottom w:w="95" w:type="dxa"/>
              <w:end w:w="95" w:type="dxa"/>
            </w:tcMar>
            <w:vAlign w:val="center"/>
          </w:tcPr>
          <w:p>
            <w:pPr>
              <w:spacing w:after="0"/>
            </w:pPr>
            <w:r>
              <w:rPr>
                <w:sz w:val="18"/>
              </w:rPr>
              <w:t>Early implementation evidence</w:t>
            </w:r>
          </w:p>
        </w:tc>
        <w:tc>
          <w:tcPr>
            <w:tcW w:type="dxa" w:w="4104"/>
            <w:shd w:fill="EEF5FB"/>
            <w:tcMar>
              <w:top w:w="95" w:type="dxa"/>
              <w:start w:w="95" w:type="dxa"/>
              <w:bottom w:w="95" w:type="dxa"/>
              <w:end w:w="95" w:type="dxa"/>
            </w:tcMar>
            <w:vAlign w:val="center"/>
          </w:tcPr>
          <w:p>
            <w:pPr>
              <w:spacing w:after="0"/>
            </w:pPr>
            <w:r>
              <w:rPr>
                <w:sz w:val="18"/>
              </w:rPr>
              <w:t>Proves the desktop window launches; does not yet implement the complete Figma workflow</w:t>
            </w:r>
          </w:p>
        </w:tc>
      </w:tr>
      <w:tr>
        <w:tc>
          <w:tcPr>
            <w:tcW w:type="dxa" w:w="2376"/>
            <w:tcMar>
              <w:top w:w="95" w:type="dxa"/>
              <w:start w:w="95" w:type="dxa"/>
              <w:bottom w:w="95" w:type="dxa"/>
              <w:end w:w="95" w:type="dxa"/>
            </w:tcMar>
            <w:vAlign w:val="center"/>
          </w:tcPr>
          <w:p>
            <w:pPr>
              <w:spacing w:after="0"/>
            </w:pPr>
            <w:r>
              <w:rPr>
                <w:sz w:val="18"/>
              </w:rPr>
              <w:t>This documentation</w:t>
            </w:r>
          </w:p>
        </w:tc>
        <w:tc>
          <w:tcPr>
            <w:tcW w:type="dxa" w:w="3240"/>
            <w:tcMar>
              <w:top w:w="95" w:type="dxa"/>
              <w:start w:w="95" w:type="dxa"/>
              <w:bottom w:w="95" w:type="dxa"/>
              <w:end w:w="95" w:type="dxa"/>
            </w:tcMar>
            <w:vAlign w:val="center"/>
          </w:tcPr>
          <w:p>
            <w:pPr>
              <w:spacing w:after="0"/>
            </w:pPr>
            <w:r>
              <w:rPr>
                <w:sz w:val="18"/>
              </w:rPr>
              <w:t>Implementation and test acceptance baseline</w:t>
            </w:r>
          </w:p>
        </w:tc>
        <w:tc>
          <w:tcPr>
            <w:tcW w:type="dxa" w:w="4104"/>
            <w:tcMar>
              <w:top w:w="95" w:type="dxa"/>
              <w:start w:w="95" w:type="dxa"/>
              <w:bottom w:w="95" w:type="dxa"/>
              <w:end w:w="95" w:type="dxa"/>
            </w:tcMar>
            <w:vAlign w:val="center"/>
          </w:tcPr>
          <w:p>
            <w:pPr>
              <w:spacing w:after="0"/>
            </w:pPr>
            <w:r>
              <w:rPr>
                <w:sz w:val="18"/>
              </w:rPr>
              <w:t>Defines what must be built and manually verified</w:t>
            </w:r>
          </w:p>
        </w:tc>
      </w:tr>
    </w:tbl>
    <w:p>
      <w:pPr>
        <w:spacing w:after="20"/>
      </w:pPr>
    </w:p>
    <w:p>
      <w:pPr>
        <w:pStyle w:val="Heading1"/>
      </w:pPr>
      <w:r>
        <w:t>Objectives</w:t>
      </w:r>
    </w:p>
    <w:p>
      <w:pPr>
        <w:pStyle w:val="ListBullet"/>
        <w:spacing w:after="60"/>
      </w:pPr>
      <w:r>
        <w:t>Verify that the Electron implementation matches the approved desktop information architecture and workflows.</w:t>
      </w:r>
    </w:p>
    <w:p>
      <w:pPr>
        <w:pStyle w:val="ListBullet"/>
        <w:spacing w:after="60"/>
      </w:pPr>
      <w:r>
        <w:t>Confirm every feature is accessible by keyboard and exposes correct information to NVDA and VoiceOver.</w:t>
      </w:r>
    </w:p>
    <w:p>
      <w:pPr>
        <w:pStyle w:val="ListBullet"/>
        <w:spacing w:after="60"/>
      </w:pPr>
      <w:r>
        <w:t>Verify high-contrast, zoom, resize, reduced-motion, and photosensitive-epilepsy safeguards.</w:t>
      </w:r>
    </w:p>
    <w:p>
      <w:pPr>
        <w:pStyle w:val="ListBullet"/>
        <w:spacing w:after="60"/>
      </w:pPr>
      <w:r>
        <w:t>Exercise successful workflows and failure, validation, cancellation, unavailable-command, and extreme-layout conditions.</w:t>
      </w:r>
    </w:p>
    <w:p>
      <w:pPr>
        <w:pStyle w:val="ListBullet"/>
        <w:spacing w:after="60"/>
      </w:pPr>
      <w:r>
        <w:t>Create reproducible evidence that identifies the tested operating system, build, assistive technology, result, and defect reference.</w:t>
      </w:r>
    </w:p>
    <w:p>
      <w:pPr>
        <w:pStyle w:val="Heading1"/>
      </w:pPr>
      <w:r>
        <w:t>Test environments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0B326B"/>
            <w:tcMar>
              <w:top w:w="110" w:type="dxa"/>
              <w:start w:w="100" w:type="dxa"/>
              <w:bottom w:w="110" w:type="dxa"/>
              <w:end w:w="100" w:type="dxa"/>
            </w:tcMar>
          </w:tcPr>
          <w:p>
            <w:pPr>
              <w:jc w:val="center"/>
            </w:pPr>
            <w:r>
              <w:rPr>
                <w:b/>
                <w:color w:val="FFFFFF"/>
                <w:sz w:val="19"/>
              </w:rPr>
              <w:t>Environment</w:t>
            </w:r>
          </w:p>
        </w:tc>
        <w:tc>
          <w:tcPr>
            <w:tcW w:type="dxa" w:w="3816"/>
            <w:shd w:fill="0B326B"/>
            <w:tcMar>
              <w:top w:w="110" w:type="dxa"/>
              <w:start w:w="100" w:type="dxa"/>
              <w:bottom w:w="110" w:type="dxa"/>
              <w:end w:w="100" w:type="dxa"/>
            </w:tcMar>
          </w:tcPr>
          <w:p>
            <w:pPr>
              <w:jc w:val="center"/>
            </w:pPr>
            <w:r>
              <w:rPr>
                <w:b/>
                <w:color w:val="FFFFFF"/>
                <w:sz w:val="19"/>
              </w:rPr>
              <w:t>Required configuration</w:t>
            </w:r>
          </w:p>
        </w:tc>
        <w:tc>
          <w:tcPr>
            <w:tcW w:type="dxa" w:w="4248"/>
            <w:shd w:fill="0B326B"/>
            <w:tcMar>
              <w:top w:w="110" w:type="dxa"/>
              <w:start w:w="100" w:type="dxa"/>
              <w:bottom w:w="110" w:type="dxa"/>
              <w:end w:w="100" w:type="dxa"/>
            </w:tcMar>
          </w:tcPr>
          <w:p>
            <w:pPr>
              <w:jc w:val="center"/>
            </w:pPr>
            <w:r>
              <w:rPr>
                <w:b/>
                <w:color w:val="FFFFFF"/>
                <w:sz w:val="19"/>
              </w:rPr>
              <w:t>Primary purpose</w:t>
            </w:r>
          </w:p>
        </w:tc>
      </w:tr>
      <w:tr>
        <w:tc>
          <w:tcPr>
            <w:tcW w:type="dxa" w:w="2232"/>
            <w:tcMar>
              <w:top w:w="95" w:type="dxa"/>
              <w:start w:w="95" w:type="dxa"/>
              <w:bottom w:w="95" w:type="dxa"/>
              <w:end w:w="95" w:type="dxa"/>
            </w:tcMar>
            <w:vAlign w:val="center"/>
          </w:tcPr>
          <w:p>
            <w:pPr>
              <w:spacing w:after="0"/>
            </w:pPr>
            <w:r>
              <w:rPr>
                <w:sz w:val="18"/>
              </w:rPr>
              <w:t>Windows desktop</w:t>
            </w:r>
          </w:p>
        </w:tc>
        <w:tc>
          <w:tcPr>
            <w:tcW w:type="dxa" w:w="3816"/>
            <w:tcMar>
              <w:top w:w="95" w:type="dxa"/>
              <w:start w:w="95" w:type="dxa"/>
              <w:bottom w:w="95" w:type="dxa"/>
              <w:end w:w="95" w:type="dxa"/>
            </w:tcMar>
            <w:vAlign w:val="center"/>
          </w:tcPr>
          <w:p>
            <w:pPr>
              <w:spacing w:after="0"/>
            </w:pPr>
            <w:r>
              <w:rPr>
                <w:sz w:val="18"/>
              </w:rPr>
              <w:t>Supported Windows version, Electron build, keyboard and mouse, NVDA</w:t>
            </w:r>
          </w:p>
        </w:tc>
        <w:tc>
          <w:tcPr>
            <w:tcW w:type="dxa" w:w="4248"/>
            <w:tcMar>
              <w:top w:w="95" w:type="dxa"/>
              <w:start w:w="95" w:type="dxa"/>
              <w:bottom w:w="95" w:type="dxa"/>
              <w:end w:w="95" w:type="dxa"/>
            </w:tcMar>
            <w:vAlign w:val="center"/>
          </w:tcPr>
          <w:p>
            <w:pPr>
              <w:spacing w:after="0"/>
            </w:pPr>
            <w:r>
              <w:rPr>
                <w:sz w:val="18"/>
              </w:rPr>
              <w:t>Windows menus, forced colors, NVDA, Ctrl shortcuts, Shift+F10</w:t>
            </w:r>
          </w:p>
        </w:tc>
      </w:tr>
      <w:tr>
        <w:tc>
          <w:tcPr>
            <w:tcW w:type="dxa" w:w="2232"/>
            <w:shd w:fill="EEF5FB"/>
            <w:tcMar>
              <w:top w:w="95" w:type="dxa"/>
              <w:start w:w="95" w:type="dxa"/>
              <w:bottom w:w="95" w:type="dxa"/>
              <w:end w:w="95" w:type="dxa"/>
            </w:tcMar>
            <w:vAlign w:val="center"/>
          </w:tcPr>
          <w:p>
            <w:pPr>
              <w:spacing w:after="0"/>
            </w:pPr>
            <w:r>
              <w:rPr>
                <w:sz w:val="18"/>
              </w:rPr>
              <w:t>macOS desktop</w:t>
            </w:r>
          </w:p>
        </w:tc>
        <w:tc>
          <w:tcPr>
            <w:tcW w:type="dxa" w:w="3816"/>
            <w:shd w:fill="EEF5FB"/>
            <w:tcMar>
              <w:top w:w="95" w:type="dxa"/>
              <w:start w:w="95" w:type="dxa"/>
              <w:bottom w:w="95" w:type="dxa"/>
              <w:end w:w="95" w:type="dxa"/>
            </w:tcMar>
            <w:vAlign w:val="center"/>
          </w:tcPr>
          <w:p>
            <w:pPr>
              <w:spacing w:after="0"/>
            </w:pPr>
            <w:r>
              <w:rPr>
                <w:sz w:val="18"/>
              </w:rPr>
              <w:t>Supported macOS version, Electron build, keyboard and trackpad, VoiceOver</w:t>
            </w:r>
          </w:p>
        </w:tc>
        <w:tc>
          <w:tcPr>
            <w:tcW w:type="dxa" w:w="4248"/>
            <w:shd w:fill="EEF5FB"/>
            <w:tcMar>
              <w:top w:w="95" w:type="dxa"/>
              <w:start w:w="95" w:type="dxa"/>
              <w:bottom w:w="95" w:type="dxa"/>
              <w:end w:w="95" w:type="dxa"/>
            </w:tcMar>
            <w:vAlign w:val="center"/>
          </w:tcPr>
          <w:p>
            <w:pPr>
              <w:spacing w:after="0"/>
            </w:pPr>
            <w:r>
              <w:rPr>
                <w:sz w:val="18"/>
              </w:rPr>
              <w:t>System menu, Increase Contrast, VoiceOver, Command shortcuts, native window behavior</w:t>
            </w:r>
          </w:p>
        </w:tc>
      </w:tr>
      <w:tr>
        <w:tc>
          <w:tcPr>
            <w:tcW w:type="dxa" w:w="2232"/>
            <w:tcMar>
              <w:top w:w="95" w:type="dxa"/>
              <w:start w:w="95" w:type="dxa"/>
              <w:bottom w:w="95" w:type="dxa"/>
              <w:end w:w="95" w:type="dxa"/>
            </w:tcMar>
            <w:vAlign w:val="center"/>
          </w:tcPr>
          <w:p>
            <w:pPr>
              <w:spacing w:after="0"/>
            </w:pPr>
            <w:r>
              <w:rPr>
                <w:sz w:val="18"/>
              </w:rPr>
              <w:t>Linux desktop</w:t>
            </w:r>
          </w:p>
        </w:tc>
        <w:tc>
          <w:tcPr>
            <w:tcW w:type="dxa" w:w="3816"/>
            <w:tcMar>
              <w:top w:w="95" w:type="dxa"/>
              <w:start w:w="95" w:type="dxa"/>
              <w:bottom w:w="95" w:type="dxa"/>
              <w:end w:w="95" w:type="dxa"/>
            </w:tcMar>
            <w:vAlign w:val="center"/>
          </w:tcPr>
          <w:p>
            <w:pPr>
              <w:spacing w:after="0"/>
            </w:pPr>
            <w:r>
              <w:rPr>
                <w:sz w:val="18"/>
              </w:rPr>
              <w:t>Documented supported distribution and desktop environment</w:t>
            </w:r>
          </w:p>
        </w:tc>
        <w:tc>
          <w:tcPr>
            <w:tcW w:type="dxa" w:w="4248"/>
            <w:tcMar>
              <w:top w:w="95" w:type="dxa"/>
              <w:start w:w="95" w:type="dxa"/>
              <w:bottom w:w="95" w:type="dxa"/>
              <w:end w:w="95" w:type="dxa"/>
            </w:tcMar>
            <w:vAlign w:val="center"/>
          </w:tcPr>
          <w:p>
            <w:pPr>
              <w:spacing w:after="0"/>
            </w:pPr>
            <w:r>
              <w:rPr>
                <w:sz w:val="18"/>
              </w:rPr>
              <w:t>Native decorations, Ctrl shortcuts, resize behavior, basic keyboard access</w:t>
            </w:r>
          </w:p>
        </w:tc>
      </w:tr>
    </w:tbl>
    <w:p>
      <w:pPr>
        <w:spacing w:after="20"/>
      </w:pPr>
    </w:p>
    <w:p>
      <w:pPr>
        <w:pStyle w:val="Heading1"/>
      </w:pPr>
      <w:r>
        <w:t>Test data</w:t>
      </w:r>
    </w:p>
    <w:p>
      <w:pPr>
        <w:pStyle w:val="ListBullet"/>
        <w:spacing w:after="60"/>
      </w:pPr>
      <w:r>
        <w:t>Demo profile: Olivia Reed, care recipient.</w:t>
      </w:r>
    </w:p>
    <w:p>
      <w:pPr>
        <w:pStyle w:val="ListBullet"/>
        <w:spacing w:after="60"/>
      </w:pPr>
      <w:r>
        <w:t>Appointments: Physical therapy on October 1 at 15:30 with Jordan Lee; Care check-in on October 5 at 10:00 with Morgan Patel; Wellness review on October 9 at 09:00 with Taylor Reed.</w:t>
      </w:r>
    </w:p>
    <w:p>
      <w:pPr>
        <w:pStyle w:val="ListBullet"/>
        <w:spacing w:after="60"/>
      </w:pPr>
      <w:r>
        <w:t>Valid new appointment: Care check-in, Morgan Patel, future date, 10:30, Video visit.</w:t>
      </w:r>
    </w:p>
    <w:p>
      <w:pPr>
        <w:pStyle w:val="ListBullet"/>
        <w:spacing w:after="60"/>
      </w:pPr>
      <w:r>
        <w:t>Search values: Physical therapy for a match and zzzz for no results.</w:t>
      </w:r>
    </w:p>
    <w:p>
      <w:pPr>
        <w:pStyle w:val="ListBullet"/>
        <w:spacing w:after="60"/>
      </w:pPr>
      <w:r>
        <w:t>Visit note: Bring my demo questions.</w:t>
      </w:r>
    </w:p>
    <w:p>
      <w:pPr>
        <w:pStyle w:val="Heading1"/>
      </w:pPr>
      <w:r>
        <w:t>Entry and exit criteria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728"/>
            <w:shd w:fill="0B326B"/>
            <w:tcMar>
              <w:top w:w="110" w:type="dxa"/>
              <w:start w:w="100" w:type="dxa"/>
              <w:bottom w:w="110" w:type="dxa"/>
              <w:end w:w="100" w:type="dxa"/>
            </w:tcMar>
          </w:tcPr>
          <w:p>
            <w:pPr>
              <w:jc w:val="center"/>
            </w:pPr>
            <w:r>
              <w:rPr>
                <w:b/>
                <w:color w:val="FFFFFF"/>
                <w:sz w:val="19"/>
              </w:rPr>
              <w:t>Stage</w:t>
            </w:r>
          </w:p>
        </w:tc>
        <w:tc>
          <w:tcPr>
            <w:tcW w:type="dxa" w:w="8568"/>
            <w:shd w:fill="0B326B"/>
            <w:tcMar>
              <w:top w:w="110" w:type="dxa"/>
              <w:start w:w="100" w:type="dxa"/>
              <w:bottom w:w="110" w:type="dxa"/>
              <w:end w:w="100" w:type="dxa"/>
            </w:tcMar>
          </w:tcPr>
          <w:p>
            <w:pPr>
              <w:jc w:val="center"/>
            </w:pPr>
            <w:r>
              <w:rPr>
                <w:b/>
                <w:color w:val="FFFFFF"/>
                <w:sz w:val="19"/>
              </w:rPr>
              <w:t>Criteria</w:t>
            </w:r>
          </w:p>
        </w:tc>
      </w:tr>
      <w:tr>
        <w:tc>
          <w:tcPr>
            <w:tcW w:type="dxa" w:w="1728"/>
            <w:tcMar>
              <w:top w:w="95" w:type="dxa"/>
              <w:start w:w="95" w:type="dxa"/>
              <w:bottom w:w="95" w:type="dxa"/>
              <w:end w:w="95" w:type="dxa"/>
            </w:tcMar>
            <w:vAlign w:val="center"/>
          </w:tcPr>
          <w:p>
            <w:pPr>
              <w:spacing w:after="0"/>
            </w:pPr>
            <w:r>
              <w:rPr>
                <w:sz w:val="18"/>
              </w:rPr>
              <w:t>Entry</w:t>
            </w:r>
          </w:p>
        </w:tc>
        <w:tc>
          <w:tcPr>
            <w:tcW w:type="dxa" w:w="8568"/>
            <w:tcMar>
              <w:top w:w="95" w:type="dxa"/>
              <w:start w:w="95" w:type="dxa"/>
              <w:bottom w:w="95" w:type="dxa"/>
              <w:end w:w="95" w:type="dxa"/>
            </w:tcMar>
            <w:vAlign w:val="center"/>
          </w:tcPr>
          <w:p>
            <w:pPr>
              <w:spacing w:after="0"/>
            </w:pPr>
            <w:r>
              <w:rPr>
                <w:sz w:val="18"/>
              </w:rPr>
              <w:t>Feature is implemented; build launches; test data is available; no blocking crash prevents navigation; environment and assistive technology versions are recorded.</w:t>
            </w:r>
          </w:p>
        </w:tc>
      </w:tr>
      <w:tr>
        <w:tc>
          <w:tcPr>
            <w:tcW w:type="dxa" w:w="1728"/>
            <w:shd w:fill="EEF5FB"/>
            <w:tcMar>
              <w:top w:w="95" w:type="dxa"/>
              <w:start w:w="95" w:type="dxa"/>
              <w:bottom w:w="95" w:type="dxa"/>
              <w:end w:w="95" w:type="dxa"/>
            </w:tcMar>
            <w:vAlign w:val="center"/>
          </w:tcPr>
          <w:p>
            <w:pPr>
              <w:spacing w:after="0"/>
            </w:pPr>
            <w:r>
              <w:rPr>
                <w:sz w:val="18"/>
              </w:rPr>
              <w:t>Pass</w:t>
            </w:r>
          </w:p>
        </w:tc>
        <w:tc>
          <w:tcPr>
            <w:tcW w:type="dxa" w:w="8568"/>
            <w:shd w:fill="EEF5FB"/>
            <w:tcMar>
              <w:top w:w="95" w:type="dxa"/>
              <w:start w:w="95" w:type="dxa"/>
              <w:bottom w:w="95" w:type="dxa"/>
              <w:end w:w="95" w:type="dxa"/>
            </w:tcMar>
            <w:vAlign w:val="center"/>
          </w:tcPr>
          <w:p>
            <w:pPr>
              <w:spacing w:after="0"/>
            </w:pPr>
            <w:r>
              <w:rPr>
                <w:sz w:val="18"/>
              </w:rPr>
              <w:t>Observed result matches every expected result and required accessibility behavior; supporting screenshot, video, or test output is retained.</w:t>
            </w:r>
          </w:p>
        </w:tc>
      </w:tr>
      <w:tr>
        <w:tc>
          <w:tcPr>
            <w:tcW w:type="dxa" w:w="1728"/>
            <w:tcMar>
              <w:top w:w="95" w:type="dxa"/>
              <w:start w:w="95" w:type="dxa"/>
              <w:bottom w:w="95" w:type="dxa"/>
              <w:end w:w="95" w:type="dxa"/>
            </w:tcMar>
            <w:vAlign w:val="center"/>
          </w:tcPr>
          <w:p>
            <w:pPr>
              <w:spacing w:after="0"/>
            </w:pPr>
            <w:r>
              <w:rPr>
                <w:sz w:val="18"/>
              </w:rPr>
              <w:t>Fail</w:t>
            </w:r>
          </w:p>
        </w:tc>
        <w:tc>
          <w:tcPr>
            <w:tcW w:type="dxa" w:w="8568"/>
            <w:tcMar>
              <w:top w:w="95" w:type="dxa"/>
              <w:start w:w="95" w:type="dxa"/>
              <w:bottom w:w="95" w:type="dxa"/>
              <w:end w:w="95" w:type="dxa"/>
            </w:tcMar>
            <w:vAlign w:val="center"/>
          </w:tcPr>
          <w:p>
            <w:pPr>
              <w:spacing w:after="0"/>
            </w:pPr>
            <w:r>
              <w:rPr>
                <w:sz w:val="18"/>
              </w:rPr>
              <w:t>Any expected functional, keyboard, visual, screen-reader, contrast, zoom, or safety behavior is absent or incorrect; a defect is recorded.</w:t>
            </w:r>
          </w:p>
        </w:tc>
      </w:tr>
      <w:tr>
        <w:tc>
          <w:tcPr>
            <w:tcW w:type="dxa" w:w="1728"/>
            <w:shd w:fill="EEF5FB"/>
            <w:tcMar>
              <w:top w:w="95" w:type="dxa"/>
              <w:start w:w="95" w:type="dxa"/>
              <w:bottom w:w="95" w:type="dxa"/>
              <w:end w:w="95" w:type="dxa"/>
            </w:tcMar>
            <w:vAlign w:val="center"/>
          </w:tcPr>
          <w:p>
            <w:pPr>
              <w:spacing w:after="0"/>
            </w:pPr>
            <w:r>
              <w:rPr>
                <w:sz w:val="18"/>
              </w:rPr>
              <w:t>Exit</w:t>
            </w:r>
          </w:p>
        </w:tc>
        <w:tc>
          <w:tcPr>
            <w:tcW w:type="dxa" w:w="8568"/>
            <w:shd w:fill="EEF5FB"/>
            <w:tcMar>
              <w:top w:w="95" w:type="dxa"/>
              <w:start w:w="95" w:type="dxa"/>
              <w:bottom w:w="95" w:type="dxa"/>
              <w:end w:w="95" w:type="dxa"/>
            </w:tcMar>
            <w:vAlign w:val="center"/>
          </w:tcPr>
          <w:p>
            <w:pPr>
              <w:spacing w:after="0"/>
            </w:pPr>
            <w:r>
              <w:rPr>
                <w:sz w:val="18"/>
              </w:rPr>
              <w:t>All high-priority cases pass; no unresolved critical accessibility or photosensitive-epilepsy safety defect remains; failed lower-priority cases have documented disposition.</w:t>
            </w:r>
          </w:p>
        </w:tc>
      </w:tr>
    </w:tbl>
    <w:p>
      <w:pPr>
        <w:spacing w:after="20"/>
      </w:pPr>
    </w:p>
    <w:p>
      <w:pPr>
        <w:pStyle w:val="Heading1"/>
      </w:pPr>
      <w:r>
        <w:t>Coverage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232"/>
            <w:shd w:fill="0B326B"/>
            <w:tcMar>
              <w:top w:w="110" w:type="dxa"/>
              <w:start w:w="100" w:type="dxa"/>
              <w:bottom w:w="110" w:type="dxa"/>
              <w:end w:w="100" w:type="dxa"/>
            </w:tcMar>
          </w:tcPr>
          <w:p>
            <w:pPr>
              <w:jc w:val="center"/>
            </w:pPr>
            <w:r>
              <w:rPr>
                <w:b/>
                <w:color w:val="FFFFFF"/>
                <w:sz w:val="18"/>
              </w:rPr>
              <w:t>Area</w:t>
            </w:r>
          </w:p>
        </w:tc>
        <w:tc>
          <w:tcPr>
            <w:tcW w:type="dxa" w:w="1944"/>
            <w:shd w:fill="0B326B"/>
            <w:tcMar>
              <w:top w:w="110" w:type="dxa"/>
              <w:start w:w="100" w:type="dxa"/>
              <w:bottom w:w="110" w:type="dxa"/>
              <w:end w:w="100" w:type="dxa"/>
            </w:tcMar>
          </w:tcPr>
          <w:p>
            <w:pPr>
              <w:jc w:val="center"/>
            </w:pPr>
            <w:r>
              <w:rPr>
                <w:b/>
                <w:color w:val="FFFFFF"/>
                <w:sz w:val="18"/>
              </w:rPr>
              <w:t>Happy paths</w:t>
            </w:r>
          </w:p>
        </w:tc>
        <w:tc>
          <w:tcPr>
            <w:tcW w:type="dxa" w:w="1944"/>
            <w:shd w:fill="0B326B"/>
            <w:tcMar>
              <w:top w:w="110" w:type="dxa"/>
              <w:start w:w="100" w:type="dxa"/>
              <w:bottom w:w="110" w:type="dxa"/>
              <w:end w:w="100" w:type="dxa"/>
            </w:tcMar>
          </w:tcPr>
          <w:p>
            <w:pPr>
              <w:jc w:val="center"/>
            </w:pPr>
            <w:r>
              <w:rPr>
                <w:b/>
                <w:color w:val="FFFFFF"/>
                <w:sz w:val="18"/>
              </w:rPr>
              <w:t>Sad paths</w:t>
            </w:r>
          </w:p>
        </w:tc>
        <w:tc>
          <w:tcPr>
            <w:tcW w:type="dxa" w:w="4176"/>
            <w:shd w:fill="0B326B"/>
            <w:tcMar>
              <w:top w:w="110" w:type="dxa"/>
              <w:start w:w="100" w:type="dxa"/>
              <w:bottom w:w="110" w:type="dxa"/>
              <w:end w:w="100" w:type="dxa"/>
            </w:tcMar>
          </w:tcPr>
          <w:p>
            <w:pPr>
              <w:jc w:val="center"/>
            </w:pPr>
            <w:r>
              <w:rPr>
                <w:b/>
                <w:color w:val="FFFFFF"/>
                <w:sz w:val="18"/>
              </w:rPr>
              <w:t>Evidence</w:t>
            </w:r>
          </w:p>
        </w:tc>
      </w:tr>
      <w:tr>
        <w:tc>
          <w:tcPr>
            <w:tcW w:type="dxa" w:w="2232"/>
            <w:tcMar>
              <w:top w:w="95" w:type="dxa"/>
              <w:start w:w="95" w:type="dxa"/>
              <w:bottom w:w="95" w:type="dxa"/>
              <w:end w:w="95" w:type="dxa"/>
            </w:tcMar>
            <w:vAlign w:val="center"/>
          </w:tcPr>
          <w:p>
            <w:pPr>
              <w:spacing w:after="0"/>
            </w:pPr>
            <w:r>
              <w:rPr>
                <w:sz w:val="17"/>
              </w:rPr>
              <w:t>Launch and window behavior</w:t>
            </w:r>
          </w:p>
        </w:tc>
        <w:tc>
          <w:tcPr>
            <w:tcW w:type="dxa" w:w="1944"/>
            <w:tcMar>
              <w:top w:w="95" w:type="dxa"/>
              <w:start w:w="95" w:type="dxa"/>
              <w:bottom w:w="95" w:type="dxa"/>
              <w:end w:w="95" w:type="dxa"/>
            </w:tcMar>
            <w:vAlign w:val="center"/>
          </w:tcPr>
          <w:p>
            <w:pPr>
              <w:spacing w:after="0"/>
            </w:pPr>
            <w:r>
              <w:rPr>
                <w:sz w:val="17"/>
              </w:rPr>
              <w:t>HP-01, HP-14</w:t>
            </w:r>
          </w:p>
        </w:tc>
        <w:tc>
          <w:tcPr>
            <w:tcW w:type="dxa" w:w="1944"/>
            <w:tcMar>
              <w:top w:w="95" w:type="dxa"/>
              <w:start w:w="95" w:type="dxa"/>
              <w:bottom w:w="95" w:type="dxa"/>
              <w:end w:w="95" w:type="dxa"/>
            </w:tcMar>
            <w:vAlign w:val="center"/>
          </w:tcPr>
          <w:p>
            <w:pPr>
              <w:spacing w:after="0"/>
            </w:pPr>
            <w:r>
              <w:rPr>
                <w:sz w:val="17"/>
              </w:rPr>
              <w:t>SP-04</w:t>
            </w:r>
          </w:p>
        </w:tc>
        <w:tc>
          <w:tcPr>
            <w:tcW w:type="dxa" w:w="4176"/>
            <w:tcMar>
              <w:top w:w="95" w:type="dxa"/>
              <w:start w:w="95" w:type="dxa"/>
              <w:bottom w:w="95" w:type="dxa"/>
              <w:end w:w="95" w:type="dxa"/>
            </w:tcMar>
            <w:vAlign w:val="center"/>
          </w:tcPr>
          <w:p>
            <w:pPr>
              <w:spacing w:after="0"/>
            </w:pPr>
            <w:r>
              <w:rPr>
                <w:sz w:val="17"/>
              </w:rPr>
              <w:t>Startup log and screen recording</w:t>
            </w:r>
          </w:p>
        </w:tc>
      </w:tr>
      <w:tr>
        <w:tc>
          <w:tcPr>
            <w:tcW w:type="dxa" w:w="2232"/>
            <w:shd w:fill="EEF5FB"/>
            <w:tcMar>
              <w:top w:w="95" w:type="dxa"/>
              <w:start w:w="95" w:type="dxa"/>
              <w:bottom w:w="95" w:type="dxa"/>
              <w:end w:w="95" w:type="dxa"/>
            </w:tcMar>
            <w:vAlign w:val="center"/>
          </w:tcPr>
          <w:p>
            <w:pPr>
              <w:spacing w:after="0"/>
            </w:pPr>
            <w:r>
              <w:rPr>
                <w:sz w:val="17"/>
              </w:rPr>
              <w:t>Navigation and menus</w:t>
            </w:r>
          </w:p>
        </w:tc>
        <w:tc>
          <w:tcPr>
            <w:tcW w:type="dxa" w:w="1944"/>
            <w:shd w:fill="EEF5FB"/>
            <w:tcMar>
              <w:top w:w="95" w:type="dxa"/>
              <w:start w:w="95" w:type="dxa"/>
              <w:bottom w:w="95" w:type="dxa"/>
              <w:end w:w="95" w:type="dxa"/>
            </w:tcMar>
            <w:vAlign w:val="center"/>
          </w:tcPr>
          <w:p>
            <w:pPr>
              <w:spacing w:after="0"/>
            </w:pPr>
            <w:r>
              <w:rPr>
                <w:sz w:val="17"/>
              </w:rPr>
              <w:t>HP-02, HP-10</w:t>
            </w:r>
          </w:p>
        </w:tc>
        <w:tc>
          <w:tcPr>
            <w:tcW w:type="dxa" w:w="1944"/>
            <w:shd w:fill="EEF5FB"/>
            <w:tcMar>
              <w:top w:w="95" w:type="dxa"/>
              <w:start w:w="95" w:type="dxa"/>
              <w:bottom w:w="95" w:type="dxa"/>
              <w:end w:w="95" w:type="dxa"/>
            </w:tcMar>
            <w:vAlign w:val="center"/>
          </w:tcPr>
          <w:p>
            <w:pPr>
              <w:spacing w:after="0"/>
            </w:pPr>
            <w:r>
              <w:rPr>
                <w:sz w:val="17"/>
              </w:rPr>
              <w:t>SP-05, SP-07</w:t>
            </w:r>
          </w:p>
        </w:tc>
        <w:tc>
          <w:tcPr>
            <w:tcW w:type="dxa" w:w="4176"/>
            <w:shd w:fill="EEF5FB"/>
            <w:tcMar>
              <w:top w:w="95" w:type="dxa"/>
              <w:start w:w="95" w:type="dxa"/>
              <w:bottom w:w="95" w:type="dxa"/>
              <w:end w:w="95" w:type="dxa"/>
            </w:tcMar>
            <w:vAlign w:val="center"/>
          </w:tcPr>
          <w:p>
            <w:pPr>
              <w:spacing w:after="0"/>
            </w:pPr>
            <w:r>
              <w:rPr>
                <w:sz w:val="17"/>
              </w:rPr>
              <w:t>Keyboard video and focus screenshots</w:t>
            </w:r>
          </w:p>
        </w:tc>
      </w:tr>
      <w:tr>
        <w:tc>
          <w:tcPr>
            <w:tcW w:type="dxa" w:w="2232"/>
            <w:tcMar>
              <w:top w:w="95" w:type="dxa"/>
              <w:start w:w="95" w:type="dxa"/>
              <w:bottom w:w="95" w:type="dxa"/>
              <w:end w:w="95" w:type="dxa"/>
            </w:tcMar>
            <w:vAlign w:val="center"/>
          </w:tcPr>
          <w:p>
            <w:pPr>
              <w:spacing w:after="0"/>
            </w:pPr>
            <w:r>
              <w:rPr>
                <w:sz w:val="17"/>
              </w:rPr>
              <w:t>Dashboard and appointments</w:t>
            </w:r>
          </w:p>
        </w:tc>
        <w:tc>
          <w:tcPr>
            <w:tcW w:type="dxa" w:w="1944"/>
            <w:tcMar>
              <w:top w:w="95" w:type="dxa"/>
              <w:start w:w="95" w:type="dxa"/>
              <w:bottom w:w="95" w:type="dxa"/>
              <w:end w:w="95" w:type="dxa"/>
            </w:tcMar>
            <w:vAlign w:val="center"/>
          </w:tcPr>
          <w:p>
            <w:pPr>
              <w:spacing w:after="0"/>
            </w:pPr>
            <w:r>
              <w:rPr>
                <w:sz w:val="17"/>
              </w:rPr>
              <w:t>HP-03, HP-04, HP-05</w:t>
            </w:r>
          </w:p>
        </w:tc>
        <w:tc>
          <w:tcPr>
            <w:tcW w:type="dxa" w:w="1944"/>
            <w:tcMar>
              <w:top w:w="95" w:type="dxa"/>
              <w:start w:w="95" w:type="dxa"/>
              <w:bottom w:w="95" w:type="dxa"/>
              <w:end w:w="95" w:type="dxa"/>
            </w:tcMar>
            <w:vAlign w:val="center"/>
          </w:tcPr>
          <w:p>
            <w:pPr>
              <w:spacing w:after="0"/>
            </w:pPr>
            <w:r>
              <w:rPr>
                <w:sz w:val="17"/>
              </w:rPr>
              <w:t>SP-01</w:t>
            </w:r>
          </w:p>
        </w:tc>
        <w:tc>
          <w:tcPr>
            <w:tcW w:type="dxa" w:w="4176"/>
            <w:tcMar>
              <w:top w:w="95" w:type="dxa"/>
              <w:start w:w="95" w:type="dxa"/>
              <w:bottom w:w="95" w:type="dxa"/>
              <w:end w:w="95" w:type="dxa"/>
            </w:tcMar>
            <w:vAlign w:val="center"/>
          </w:tcPr>
          <w:p>
            <w:pPr>
              <w:spacing w:after="0"/>
            </w:pPr>
            <w:r>
              <w:rPr>
                <w:sz w:val="17"/>
              </w:rPr>
              <w:t>Screen recording and result announcements</w:t>
            </w:r>
          </w:p>
        </w:tc>
      </w:tr>
      <w:tr>
        <w:tc>
          <w:tcPr>
            <w:tcW w:type="dxa" w:w="2232"/>
            <w:shd w:fill="EEF5FB"/>
            <w:tcMar>
              <w:top w:w="95" w:type="dxa"/>
              <w:start w:w="95" w:type="dxa"/>
              <w:bottom w:w="95" w:type="dxa"/>
              <w:end w:w="95" w:type="dxa"/>
            </w:tcMar>
            <w:vAlign w:val="center"/>
          </w:tcPr>
          <w:p>
            <w:pPr>
              <w:spacing w:after="0"/>
            </w:pPr>
            <w:r>
              <w:rPr>
                <w:sz w:val="17"/>
              </w:rPr>
              <w:t>Appointment entry and notes</w:t>
            </w:r>
          </w:p>
        </w:tc>
        <w:tc>
          <w:tcPr>
            <w:tcW w:type="dxa" w:w="1944"/>
            <w:shd w:fill="EEF5FB"/>
            <w:tcMar>
              <w:top w:w="95" w:type="dxa"/>
              <w:start w:w="95" w:type="dxa"/>
              <w:bottom w:w="95" w:type="dxa"/>
              <w:end w:w="95" w:type="dxa"/>
            </w:tcMar>
            <w:vAlign w:val="center"/>
          </w:tcPr>
          <w:p>
            <w:pPr>
              <w:spacing w:after="0"/>
            </w:pPr>
            <w:r>
              <w:rPr>
                <w:sz w:val="17"/>
              </w:rPr>
              <w:t>HP-06, HP-07</w:t>
            </w:r>
          </w:p>
        </w:tc>
        <w:tc>
          <w:tcPr>
            <w:tcW w:type="dxa" w:w="1944"/>
            <w:shd w:fill="EEF5FB"/>
            <w:tcMar>
              <w:top w:w="95" w:type="dxa"/>
              <w:start w:w="95" w:type="dxa"/>
              <w:bottom w:w="95" w:type="dxa"/>
              <w:end w:w="95" w:type="dxa"/>
            </w:tcMar>
            <w:vAlign w:val="center"/>
          </w:tcPr>
          <w:p>
            <w:pPr>
              <w:spacing w:after="0"/>
            </w:pPr>
            <w:r>
              <w:rPr>
                <w:sz w:val="17"/>
              </w:rPr>
              <w:t>SP-02, SP-03, SP-04</w:t>
            </w:r>
          </w:p>
        </w:tc>
        <w:tc>
          <w:tcPr>
            <w:tcW w:type="dxa" w:w="4176"/>
            <w:shd w:fill="EEF5FB"/>
            <w:tcMar>
              <w:top w:w="95" w:type="dxa"/>
              <w:start w:w="95" w:type="dxa"/>
              <w:bottom w:w="95" w:type="dxa"/>
              <w:end w:w="95" w:type="dxa"/>
            </w:tcMar>
            <w:vAlign w:val="center"/>
          </w:tcPr>
          <w:p>
            <w:pPr>
              <w:spacing w:after="0"/>
            </w:pPr>
            <w:r>
              <w:rPr>
                <w:sz w:val="17"/>
              </w:rPr>
              <w:t>Form screenshots, saved data, error announcements</w:t>
            </w:r>
          </w:p>
        </w:tc>
      </w:tr>
      <w:tr>
        <w:tc>
          <w:tcPr>
            <w:tcW w:type="dxa" w:w="2232"/>
            <w:tcMar>
              <w:top w:w="95" w:type="dxa"/>
              <w:start w:w="95" w:type="dxa"/>
              <w:bottom w:w="95" w:type="dxa"/>
              <w:end w:w="95" w:type="dxa"/>
            </w:tcMar>
            <w:vAlign w:val="center"/>
          </w:tcPr>
          <w:p>
            <w:pPr>
              <w:spacing w:after="0"/>
            </w:pPr>
            <w:r>
              <w:rPr>
                <w:sz w:val="17"/>
              </w:rPr>
              <w:t>Settings and context actions</w:t>
            </w:r>
          </w:p>
        </w:tc>
        <w:tc>
          <w:tcPr>
            <w:tcW w:type="dxa" w:w="1944"/>
            <w:tcMar>
              <w:top w:w="95" w:type="dxa"/>
              <w:start w:w="95" w:type="dxa"/>
              <w:bottom w:w="95" w:type="dxa"/>
              <w:end w:w="95" w:type="dxa"/>
            </w:tcMar>
            <w:vAlign w:val="center"/>
          </w:tcPr>
          <w:p>
            <w:pPr>
              <w:spacing w:after="0"/>
            </w:pPr>
            <w:r>
              <w:rPr>
                <w:sz w:val="17"/>
              </w:rPr>
              <w:t>HP-08, HP-09</w:t>
            </w:r>
          </w:p>
        </w:tc>
        <w:tc>
          <w:tcPr>
            <w:tcW w:type="dxa" w:w="1944"/>
            <w:tcMar>
              <w:top w:w="95" w:type="dxa"/>
              <w:start w:w="95" w:type="dxa"/>
              <w:bottom w:w="95" w:type="dxa"/>
              <w:end w:w="95" w:type="dxa"/>
            </w:tcMar>
            <w:vAlign w:val="center"/>
          </w:tcPr>
          <w:p>
            <w:pPr>
              <w:spacing w:after="0"/>
            </w:pPr>
            <w:r>
              <w:rPr>
                <w:sz w:val="17"/>
              </w:rPr>
              <w:t>SP-07</w:t>
            </w:r>
          </w:p>
        </w:tc>
        <w:tc>
          <w:tcPr>
            <w:tcW w:type="dxa" w:w="4176"/>
            <w:tcMar>
              <w:top w:w="95" w:type="dxa"/>
              <w:start w:w="95" w:type="dxa"/>
              <w:bottom w:w="95" w:type="dxa"/>
              <w:end w:w="95" w:type="dxa"/>
            </w:tcMar>
            <w:vAlign w:val="center"/>
          </w:tcPr>
          <w:p>
            <w:pPr>
              <w:spacing w:after="0"/>
            </w:pPr>
            <w:r>
              <w:rPr>
                <w:sz w:val="17"/>
              </w:rPr>
              <w:t>Persistence check and action feedback</w:t>
            </w:r>
          </w:p>
        </w:tc>
      </w:tr>
      <w:tr>
        <w:tc>
          <w:tcPr>
            <w:tcW w:type="dxa" w:w="2232"/>
            <w:shd w:fill="EEF5FB"/>
            <w:tcMar>
              <w:top w:w="95" w:type="dxa"/>
              <w:start w:w="95" w:type="dxa"/>
              <w:bottom w:w="95" w:type="dxa"/>
              <w:end w:w="95" w:type="dxa"/>
            </w:tcMar>
            <w:vAlign w:val="center"/>
          </w:tcPr>
          <w:p>
            <w:pPr>
              <w:spacing w:after="0"/>
            </w:pPr>
            <w:r>
              <w:rPr>
                <w:sz w:val="17"/>
              </w:rPr>
              <w:t>Responsive and accessibility</w:t>
            </w:r>
          </w:p>
        </w:tc>
        <w:tc>
          <w:tcPr>
            <w:tcW w:type="dxa" w:w="1944"/>
            <w:shd w:fill="EEF5FB"/>
            <w:tcMar>
              <w:top w:w="95" w:type="dxa"/>
              <w:start w:w="95" w:type="dxa"/>
              <w:bottom w:w="95" w:type="dxa"/>
              <w:end w:w="95" w:type="dxa"/>
            </w:tcMar>
            <w:vAlign w:val="center"/>
          </w:tcPr>
          <w:p>
            <w:pPr>
              <w:spacing w:after="0"/>
            </w:pPr>
            <w:r>
              <w:rPr>
                <w:sz w:val="17"/>
              </w:rPr>
              <w:t>HP-11, HP-12, HP-13</w:t>
            </w:r>
          </w:p>
        </w:tc>
        <w:tc>
          <w:tcPr>
            <w:tcW w:type="dxa" w:w="1944"/>
            <w:shd w:fill="EEF5FB"/>
            <w:tcMar>
              <w:top w:w="95" w:type="dxa"/>
              <w:start w:w="95" w:type="dxa"/>
              <w:bottom w:w="95" w:type="dxa"/>
              <w:end w:w="95" w:type="dxa"/>
            </w:tcMar>
            <w:vAlign w:val="center"/>
          </w:tcPr>
          <w:p>
            <w:pPr>
              <w:spacing w:after="0"/>
            </w:pPr>
            <w:r>
              <w:rPr>
                <w:sz w:val="17"/>
              </w:rPr>
              <w:t>SP-06, SP-08</w:t>
            </w:r>
          </w:p>
        </w:tc>
        <w:tc>
          <w:tcPr>
            <w:tcW w:type="dxa" w:w="4176"/>
            <w:shd w:fill="EEF5FB"/>
            <w:tcMar>
              <w:top w:w="95" w:type="dxa"/>
              <w:start w:w="95" w:type="dxa"/>
              <w:bottom w:w="95" w:type="dxa"/>
              <w:end w:w="95" w:type="dxa"/>
            </w:tcMar>
            <w:vAlign w:val="center"/>
          </w:tcPr>
          <w:p>
            <w:pPr>
              <w:spacing w:after="0"/>
            </w:pPr>
            <w:r>
              <w:rPr>
                <w:sz w:val="17"/>
              </w:rPr>
              <w:t>Zoom screenshots, NVDA or VoiceOver video, contrast screenshots</w:t>
            </w:r>
          </w:p>
        </w:tc>
      </w:tr>
      <w:tr>
        <w:tc>
          <w:tcPr>
            <w:tcW w:type="dxa" w:w="2232"/>
            <w:shd w:fill="EEF5FB"/>
            <w:tcMar>
              <w:top w:w="95" w:type="dxa"/>
              <w:start w:w="95" w:type="dxa"/>
              <w:bottom w:w="95" w:type="dxa"/>
              <w:end w:w="95" w:type="dxa"/>
            </w:tcMar>
            <w:vAlign w:val="center"/>
          </w:tcPr>
          <w:p>
            <w:pPr>
              <w:spacing w:after="0"/>
            </w:pPr>
            <w:r>
              <w:t>Authentication and account recovery</w:t>
            </w:r>
          </w:p>
        </w:tc>
        <w:tc>
          <w:tcPr>
            <w:tcW w:type="dxa" w:w="1944"/>
            <w:shd w:fill="EEF5FB"/>
            <w:tcMar>
              <w:top w:w="95" w:type="dxa"/>
              <w:start w:w="95" w:type="dxa"/>
              <w:bottom w:w="95" w:type="dxa"/>
              <w:end w:w="95" w:type="dxa"/>
            </w:tcMar>
            <w:vAlign w:val="center"/>
          </w:tcPr>
          <w:p>
            <w:pPr>
              <w:spacing w:after="0"/>
            </w:pPr>
            <w:r>
              <w:t>HP-15 through HP-20</w:t>
            </w:r>
          </w:p>
        </w:tc>
        <w:tc>
          <w:tcPr>
            <w:tcW w:type="dxa" w:w="1944"/>
            <w:shd w:fill="EEF5FB"/>
            <w:tcMar>
              <w:top w:w="95" w:type="dxa"/>
              <w:start w:w="95" w:type="dxa"/>
              <w:bottom w:w="95" w:type="dxa"/>
              <w:end w:w="95" w:type="dxa"/>
            </w:tcMar>
            <w:vAlign w:val="center"/>
          </w:tcPr>
          <w:p>
            <w:pPr>
              <w:spacing w:after="0"/>
            </w:pPr>
            <w:r>
              <w:t>SP-09 through SP-13</w:t>
            </w:r>
          </w:p>
        </w:tc>
        <w:tc>
          <w:tcPr>
            <w:tcW w:type="dxa" w:w="4176"/>
            <w:shd w:fill="EEF5FB"/>
            <w:tcMar>
              <w:top w:w="95" w:type="dxa"/>
              <w:start w:w="95" w:type="dxa"/>
              <w:bottom w:w="95" w:type="dxa"/>
              <w:end w:w="95" w:type="dxa"/>
            </w:tcMar>
            <w:vAlign w:val="center"/>
          </w:tcPr>
          <w:p>
            <w:pPr>
              <w:spacing w:after="0"/>
            </w:pPr>
            <w:r>
              <w:t>Keyboard and screen-reader recording, validation screenshots, recovery-state evidence</w:t>
            </w:r>
          </w:p>
        </w:tc>
      </w:tr>
    </w:tbl>
    <w:p>
      <w:pPr>
        <w:spacing w:after="20"/>
      </w:pPr>
    </w:p>
    <w:p>
      <w:r>
        <w:br w:type="page"/>
      </w:r>
    </w:p>
    <w:p>
      <w:pPr>
        <w:pStyle w:val="Heading1"/>
      </w:pPr>
      <w:r>
        <w:t>Detailed test cases</w:t>
      </w:r>
    </w:p>
    <w:p>
      <w:pPr>
        <w:pStyle w:val="Heading1"/>
      </w:pPr>
      <w:r>
        <w:t>Happy path tests</w:t>
      </w:r>
    </w:p>
    <w:p>
      <w:pPr>
        <w:pStyle w:val="Heading2"/>
      </w:pPr>
      <w:r>
        <w:t>HP-01 Launch the desktop application</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Electron dependencies are installed.</w:t>
      </w:r>
    </w:p>
    <w:p>
      <w:r>
        <w:rPr>
          <w:b/>
        </w:rPr>
        <w:t>Steps</w:t>
      </w:r>
    </w:p>
    <w:p>
      <w:pPr>
        <w:spacing w:after="40"/>
        <w:ind w:left="504" w:hanging="317"/>
      </w:pPr>
      <w:r>
        <w:t>1.  Run the documented start command.</w:t>
      </w:r>
    </w:p>
    <w:p>
      <w:pPr>
        <w:spacing w:after="40"/>
        <w:ind w:left="504" w:hanging="317"/>
      </w:pPr>
      <w:r>
        <w:t>2.  Observe the first application window.</w:t>
      </w:r>
    </w:p>
    <w:p>
      <w:pPr>
        <w:spacing w:after="180"/>
      </w:pPr>
      <w:r>
        <w:rPr>
          <w:b/>
        </w:rPr>
        <w:t xml:space="preserve">Expected result. </w:t>
      </w:r>
      <w:r>
        <w:t>One CareConnect window opens without an error, uses native window controls, and displays a meaningful application title.</w:t>
      </w:r>
    </w:p>
    <w:p>
      <w:pPr>
        <w:pStyle w:val="Heading2"/>
      </w:pPr>
      <w:r>
        <w:t>HP-02 Navigate primary destinations with the keyboard</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complete sidebar is implemented and focus is in the application.</w:t>
      </w:r>
    </w:p>
    <w:p>
      <w:r>
        <w:rPr>
          <w:b/>
        </w:rPr>
        <w:t>Steps</w:t>
      </w:r>
    </w:p>
    <w:p>
      <w:pPr>
        <w:spacing w:after="40"/>
        <w:ind w:left="504" w:hanging="317"/>
      </w:pPr>
      <w:r>
        <w:t>1.  Press Tab until the navigation group receives focus.</w:t>
      </w:r>
    </w:p>
    <w:p>
      <w:pPr>
        <w:spacing w:after="40"/>
        <w:ind w:left="504" w:hanging="317"/>
      </w:pPr>
      <w:r>
        <w:t>2.  Use arrow keys to move among Dashboard, Appointments, Settings, and Keyboard Shortcuts.</w:t>
      </w:r>
    </w:p>
    <w:p>
      <w:pPr>
        <w:spacing w:after="40"/>
        <w:ind w:left="504" w:hanging="317"/>
      </w:pPr>
      <w:r>
        <w:t>3.  Press Enter on each destination.</w:t>
      </w:r>
    </w:p>
    <w:p>
      <w:pPr>
        <w:spacing w:after="180"/>
      </w:pPr>
      <w:r>
        <w:rPr>
          <w:b/>
        </w:rPr>
        <w:t xml:space="preserve">Expected result. </w:t>
      </w:r>
      <w:r>
        <w:t>Focus is visible, each destination opens, and the current destination is programmatically exposed.</w:t>
      </w:r>
    </w:p>
    <w:p>
      <w:r>
        <w:br w:type="page"/>
      </w:r>
    </w:p>
    <w:p>
      <w:pPr>
        <w:pStyle w:val="Heading2"/>
      </w:pPr>
      <w:r>
        <w:t>HP-03 Open Dashboard and review upcoming care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Demo appointment data exists.</w:t>
      </w:r>
    </w:p>
    <w:p>
      <w:r>
        <w:rPr>
          <w:b/>
        </w:rPr>
        <w:t>Steps</w:t>
      </w:r>
    </w:p>
    <w:p>
      <w:pPr>
        <w:spacing w:after="40"/>
        <w:ind w:left="504" w:hanging="317"/>
      </w:pPr>
      <w:r>
        <w:t>1.  Open Dashboard with Ctrl+1 or Command+1.</w:t>
      </w:r>
    </w:p>
    <w:p>
      <w:pPr>
        <w:spacing w:after="40"/>
        <w:ind w:left="504" w:hanging="317"/>
      </w:pPr>
      <w:r>
        <w:t>2.  Review summary cards and upcoming visits.</w:t>
      </w:r>
    </w:p>
    <w:p>
      <w:pPr>
        <w:spacing w:after="40"/>
        <w:ind w:left="504" w:hanging="317"/>
      </w:pPr>
      <w:r>
        <w:t>3.  Navigate to a visit using the keyboard.</w:t>
      </w:r>
    </w:p>
    <w:p>
      <w:pPr>
        <w:spacing w:after="180"/>
      </w:pPr>
      <w:r>
        <w:rPr>
          <w:b/>
        </w:rPr>
        <w:t xml:space="preserve">Expected result. </w:t>
      </w:r>
      <w:r>
        <w:t>Dashboard content is readable in logical order and each upcoming visit is keyboard selectable.</w:t>
      </w:r>
    </w:p>
    <w:p>
      <w:pPr>
        <w:pStyle w:val="Heading2"/>
      </w:pPr>
      <w:r>
        <w:t>HP-04 Open Appointments and select a visit</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At least three demo appointments exist.</w:t>
      </w:r>
    </w:p>
    <w:p>
      <w:r>
        <w:rPr>
          <w:b/>
        </w:rPr>
        <w:t>Steps</w:t>
      </w:r>
    </w:p>
    <w:p>
      <w:pPr>
        <w:spacing w:after="40"/>
        <w:ind w:left="504" w:hanging="317"/>
      </w:pPr>
      <w:r>
        <w:t>1.  Open Appointments with Ctrl+2 or Command+2.</w:t>
      </w:r>
    </w:p>
    <w:p>
      <w:pPr>
        <w:spacing w:after="40"/>
        <w:ind w:left="504" w:hanging="317"/>
      </w:pPr>
      <w:r>
        <w:t>2.  Move through the appointment list with arrow keys.</w:t>
      </w:r>
    </w:p>
    <w:p>
      <w:pPr>
        <w:spacing w:after="40"/>
        <w:ind w:left="504" w:hanging="317"/>
      </w:pPr>
      <w:r>
        <w:t>3.  Select Care check-in with Enter.</w:t>
      </w:r>
    </w:p>
    <w:p>
      <w:pPr>
        <w:spacing w:after="180"/>
      </w:pPr>
      <w:r>
        <w:rPr>
          <w:b/>
        </w:rPr>
        <w:t xml:space="preserve">Expected result. </w:t>
      </w:r>
      <w:r>
        <w:t>The selected row is visually and programmatically identified and its details appear in the detail pane.</w:t>
      </w:r>
    </w:p>
    <w:p>
      <w:r>
        <w:br w:type="page"/>
      </w:r>
    </w:p>
    <w:p>
      <w:pPr>
        <w:pStyle w:val="Heading2"/>
      </w:pPr>
      <w:r>
        <w:t>HP-05 Search appointments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Appointments exist and the search field is available.</w:t>
      </w:r>
    </w:p>
    <w:p>
      <w:r>
        <w:rPr>
          <w:b/>
        </w:rPr>
        <w:t>Steps</w:t>
      </w:r>
    </w:p>
    <w:p>
      <w:pPr>
        <w:spacing w:after="40"/>
        <w:ind w:left="504" w:hanging="317"/>
      </w:pPr>
      <w:r>
        <w:t>1.  Press Ctrl+F or Command+F.</w:t>
      </w:r>
    </w:p>
    <w:p>
      <w:pPr>
        <w:spacing w:after="40"/>
        <w:ind w:left="504" w:hanging="317"/>
      </w:pPr>
      <w:r>
        <w:t>2.  Enter a term that matches Physical therapy.</w:t>
      </w:r>
    </w:p>
    <w:p>
      <w:pPr>
        <w:spacing w:after="180"/>
      </w:pPr>
      <w:r>
        <w:rPr>
          <w:b/>
        </w:rPr>
        <w:t xml:space="preserve">Expected result. </w:t>
      </w:r>
      <w:r>
        <w:t>Focus moves to the labeled search field and the matching appointment remains visible with an announced result update.</w:t>
      </w:r>
    </w:p>
    <w:p>
      <w:pPr>
        <w:pStyle w:val="Heading2"/>
      </w:pPr>
      <w:r>
        <w:t>HP-06 Add a valid appointment</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New Appointment command is enabled.</w:t>
      </w:r>
    </w:p>
    <w:p>
      <w:r>
        <w:rPr>
          <w:b/>
        </w:rPr>
        <w:t>Steps</w:t>
      </w:r>
    </w:p>
    <w:p>
      <w:pPr>
        <w:spacing w:after="40"/>
        <w:ind w:left="504" w:hanging="317"/>
      </w:pPr>
      <w:r>
        <w:t>1.  Press Ctrl+N or Command+N.</w:t>
      </w:r>
    </w:p>
    <w:p>
      <w:pPr>
        <w:spacing w:after="40"/>
        <w:ind w:left="504" w:hanging="317"/>
      </w:pPr>
      <w:r>
        <w:t>2.  Complete title, future date, time, and location; optionally enter a provider.</w:t>
      </w:r>
    </w:p>
    <w:p>
      <w:pPr>
        <w:spacing w:after="40"/>
        <w:ind w:left="504" w:hanging="317"/>
      </w:pPr>
      <w:r>
        <w:t>3.  Activate Add Appointment.</w:t>
      </w:r>
    </w:p>
    <w:p>
      <w:pPr>
        <w:spacing w:after="180"/>
      </w:pPr>
      <w:r>
        <w:rPr>
          <w:b/>
        </w:rPr>
        <w:t xml:space="preserve">Expected result. </w:t>
      </w:r>
      <w:r>
        <w:t>The dialog is keyboard operable, the appointment is added to the schedule, confirmation is announced, and focus returns logically.</w:t>
      </w:r>
    </w:p>
    <w:p>
      <w:r>
        <w:br w:type="page"/>
      </w:r>
    </w:p>
    <w:p>
      <w:pPr>
        <w:pStyle w:val="Heading2"/>
      </w:pPr>
      <w:r>
        <w:t>HP-07 Save a visit note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An appointment is selected.</w:t>
      </w:r>
    </w:p>
    <w:p>
      <w:r>
        <w:rPr>
          <w:b/>
        </w:rPr>
        <w:t>Steps</w:t>
      </w:r>
    </w:p>
    <w:p>
      <w:pPr>
        <w:spacing w:after="40"/>
        <w:ind w:left="504" w:hanging="317"/>
      </w:pPr>
      <w:r>
        <w:t>1.  Move to the note field.</w:t>
      </w:r>
    </w:p>
    <w:p>
      <w:pPr>
        <w:spacing w:after="40"/>
        <w:ind w:left="504" w:hanging="317"/>
      </w:pPr>
      <w:r>
        <w:t>2.  Enter a short note.</w:t>
      </w:r>
    </w:p>
    <w:p>
      <w:pPr>
        <w:spacing w:after="40"/>
        <w:ind w:left="504" w:hanging="317"/>
      </w:pPr>
      <w:r>
        <w:t>3.  Press Ctrl+S or Command+S.</w:t>
      </w:r>
    </w:p>
    <w:p>
      <w:pPr>
        <w:spacing w:after="180"/>
      </w:pPr>
      <w:r>
        <w:rPr>
          <w:b/>
        </w:rPr>
        <w:t xml:space="preserve">Expected result. </w:t>
      </w:r>
      <w:r>
        <w:t>The note is saved locally, unsaved status clears, and a polite confirmation is announced without moving focus.</w:t>
      </w:r>
    </w:p>
    <w:p>
      <w:pPr>
        <w:pStyle w:val="Heading2"/>
      </w:pPr>
      <w:r>
        <w:t>HP-08 Change accessibility settings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Settings are implemented.</w:t>
      </w:r>
    </w:p>
    <w:p>
      <w:r>
        <w:rPr>
          <w:b/>
        </w:rPr>
        <w:t>Steps</w:t>
      </w:r>
    </w:p>
    <w:p>
      <w:pPr>
        <w:spacing w:after="40"/>
        <w:ind w:left="504" w:hanging="317"/>
      </w:pPr>
      <w:r>
        <w:t>1.  Press Ctrl+comma or Command+comma.</w:t>
      </w:r>
    </w:p>
    <w:p>
      <w:pPr>
        <w:spacing w:after="40"/>
        <w:ind w:left="504" w:hanging="317"/>
      </w:pPr>
      <w:r>
        <w:t>2.  Enable High Contrast and Compact Appointment Rows.</w:t>
      </w:r>
    </w:p>
    <w:p>
      <w:pPr>
        <w:spacing w:after="40"/>
        <w:ind w:left="504" w:hanging="317"/>
      </w:pPr>
      <w:r>
        <w:t>3.  Save settings and reopen Settings.</w:t>
      </w:r>
    </w:p>
    <w:p>
      <w:pPr>
        <w:spacing w:after="180"/>
      </w:pPr>
      <w:r>
        <w:rPr>
          <w:b/>
        </w:rPr>
        <w:t xml:space="preserve">Expected result. </w:t>
      </w:r>
      <w:r>
        <w:t>Settings are keyboard operable, persist on the device, and remain associated with the application profile.</w:t>
      </w:r>
    </w:p>
    <w:p>
      <w:r>
        <w:br w:type="page"/>
      </w:r>
    </w:p>
    <w:p>
      <w:pPr>
        <w:pStyle w:val="Heading2"/>
      </w:pPr>
      <w:r>
        <w:t>HP-09 Use appointment context actions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An appointment row is focused.</w:t>
      </w:r>
    </w:p>
    <w:p>
      <w:r>
        <w:rPr>
          <w:b/>
        </w:rPr>
        <w:t>Steps</w:t>
      </w:r>
    </w:p>
    <w:p>
      <w:pPr>
        <w:spacing w:after="40"/>
        <w:ind w:left="504" w:hanging="317"/>
      </w:pPr>
      <w:r>
        <w:t>1.  Open actions using Shift+F10, the Menu key, secondary click, or More Actions.</w:t>
      </w:r>
    </w:p>
    <w:p>
      <w:pPr>
        <w:spacing w:after="40"/>
        <w:ind w:left="504" w:hanging="317"/>
      </w:pPr>
      <w:r>
        <w:t>2.  Choose Copy Appointment Details.</w:t>
      </w:r>
    </w:p>
    <w:p>
      <w:pPr>
        <w:spacing w:after="180"/>
      </w:pPr>
      <w:r>
        <w:rPr>
          <w:b/>
        </w:rPr>
        <w:t xml:space="preserve">Expected result. </w:t>
      </w:r>
      <w:r>
        <w:t>The same actions are available without right-click, copied feedback is announced, and focus returns to the appointment.</w:t>
      </w:r>
    </w:p>
    <w:p>
      <w:pPr>
        <w:pStyle w:val="Heading2"/>
      </w:pPr>
      <w:r>
        <w:t>HP-10 Operate application menus and shortcuts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native menu is implemented.</w:t>
      </w:r>
    </w:p>
    <w:p>
      <w:r>
        <w:rPr>
          <w:b/>
        </w:rPr>
        <w:t>Steps</w:t>
      </w:r>
    </w:p>
    <w:p>
      <w:pPr>
        <w:spacing w:after="40"/>
        <w:ind w:left="504" w:hanging="317"/>
      </w:pPr>
      <w:r>
        <w:t>1.  Open File, Edit, View, Window, and Help using the platform convention.</w:t>
      </w:r>
    </w:p>
    <w:p>
      <w:pPr>
        <w:spacing w:after="40"/>
        <w:ind w:left="504" w:hanging="317"/>
      </w:pPr>
      <w:r>
        <w:t>2.  Move with arrow keys.</w:t>
      </w:r>
    </w:p>
    <w:p>
      <w:pPr>
        <w:spacing w:after="40"/>
        <w:ind w:left="504" w:hanging="317"/>
      </w:pPr>
      <w:r>
        <w:t>3.  Run Keyboard Shortcuts from Help and close it with Escape.</w:t>
      </w:r>
    </w:p>
    <w:p>
      <w:pPr>
        <w:spacing w:after="180"/>
      </w:pPr>
      <w:r>
        <w:rPr>
          <w:b/>
        </w:rPr>
        <w:t xml:space="preserve">Expected result. </w:t>
      </w:r>
      <w:r>
        <w:t>Menus use native behavior, visible shortcuts match the reference, and Escape restores focus.</w:t>
      </w:r>
    </w:p>
    <w:p>
      <w:r>
        <w:br w:type="page"/>
      </w:r>
    </w:p>
    <w:p>
      <w:pPr>
        <w:pStyle w:val="Heading2"/>
      </w:pPr>
      <w:r>
        <w:t>HP-11 Resize and zoom the workspace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Dashboard and Appointments are implemented.</w:t>
      </w:r>
    </w:p>
    <w:p>
      <w:r>
        <w:rPr>
          <w:b/>
        </w:rPr>
        <w:t>Steps</w:t>
      </w:r>
    </w:p>
    <w:p>
      <w:pPr>
        <w:spacing w:after="40"/>
        <w:ind w:left="504" w:hanging="317"/>
      </w:pPr>
      <w:r>
        <w:t>1.  Test widths near 1024, 1440, and 1920 pixels.</w:t>
      </w:r>
    </w:p>
    <w:p>
      <w:pPr>
        <w:spacing w:after="40"/>
        <w:ind w:left="504" w:hanging="317"/>
      </w:pPr>
      <w:r>
        <w:t>2.  Test 200 and 400 percent zoom.</w:t>
      </w:r>
    </w:p>
    <w:p>
      <w:pPr>
        <w:spacing w:after="40"/>
        <w:ind w:left="504" w:hanging="317"/>
      </w:pPr>
      <w:r>
        <w:t>3.  Navigate all controls after panels stack.</w:t>
      </w:r>
    </w:p>
    <w:p>
      <w:pPr>
        <w:spacing w:after="180"/>
      </w:pPr>
      <w:r>
        <w:rPr>
          <w:b/>
        </w:rPr>
        <w:t xml:space="preserve">Expected result. </w:t>
      </w:r>
      <w:r>
        <w:t>Content reflows without overlap or loss, actions remain available, and focused controls stay visible through vertical scrolling.</w:t>
      </w:r>
    </w:p>
    <w:p>
      <w:pPr>
        <w:pStyle w:val="Heading2"/>
      </w:pPr>
      <w:r>
        <w:t>HP-12 Use screen reader with core workflow</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NVDA on Windows or VoiceOver on macOS is running.</w:t>
      </w:r>
    </w:p>
    <w:p>
      <w:r>
        <w:rPr>
          <w:b/>
        </w:rPr>
        <w:t>Steps</w:t>
      </w:r>
    </w:p>
    <w:p>
      <w:pPr>
        <w:spacing w:after="40"/>
        <w:ind w:left="504" w:hanging="317"/>
      </w:pPr>
      <w:r>
        <w:t>1.  Navigate from the sidebar to Appointments.</w:t>
      </w:r>
    </w:p>
    <w:p>
      <w:pPr>
        <w:spacing w:after="40"/>
        <w:ind w:left="504" w:hanging="317"/>
      </w:pPr>
      <w:r>
        <w:t>2.  Select a visit, edit a note, save it, and open Settings.</w:t>
      </w:r>
    </w:p>
    <w:p>
      <w:pPr>
        <w:spacing w:after="180"/>
      </w:pPr>
      <w:r>
        <w:rPr>
          <w:b/>
        </w:rPr>
        <w:t xml:space="preserve">Expected result. </w:t>
      </w:r>
      <w:r>
        <w:t>Names, roles, states, values, errors, and status messages are announced in a logical order with no unlabeled interactive controls.</w:t>
      </w:r>
    </w:p>
    <w:p>
      <w:r>
        <w:br w:type="page"/>
      </w:r>
    </w:p>
    <w:p>
      <w:pPr>
        <w:pStyle w:val="Heading2"/>
      </w:pPr>
      <w:r>
        <w:t>HP-13 Use operating-system contrast settings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 supported Windows or macOS build is available.</w:t>
      </w:r>
    </w:p>
    <w:p>
      <w:r>
        <w:rPr>
          <w:b/>
        </w:rPr>
        <w:t>Steps</w:t>
      </w:r>
    </w:p>
    <w:p>
      <w:pPr>
        <w:spacing w:after="40"/>
        <w:ind w:left="504" w:hanging="317"/>
      </w:pPr>
      <w:r>
        <w:t>1.  Enable Windows forced colors or macOS Increase Contrast.</w:t>
      </w:r>
    </w:p>
    <w:p>
      <w:pPr>
        <w:spacing w:after="40"/>
        <w:ind w:left="504" w:hanging="317"/>
      </w:pPr>
      <w:r>
        <w:t>2.  Review navigation, fields, selection, focus, errors, and dialogs.</w:t>
      </w:r>
    </w:p>
    <w:p>
      <w:pPr>
        <w:spacing w:after="180"/>
      </w:pPr>
      <w:r>
        <w:rPr>
          <w:b/>
        </w:rPr>
        <w:t xml:space="preserve">Expected result. </w:t>
      </w:r>
      <w:r>
        <w:t>Text and controls remain readable; boundaries, focus, selection, and errors do not depend on author colors or shadows.</w:t>
      </w:r>
    </w:p>
    <w:p>
      <w:pPr>
        <w:pStyle w:val="Heading2"/>
      </w:pPr>
      <w:r>
        <w:t>HP-14 Close without pending edits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No unsaved note or form data exists.</w:t>
      </w:r>
    </w:p>
    <w:p>
      <w:r>
        <w:rPr>
          <w:b/>
        </w:rPr>
        <w:t>Steps</w:t>
      </w:r>
    </w:p>
    <w:p>
      <w:pPr>
        <w:spacing w:after="40"/>
        <w:ind w:left="504" w:hanging="317"/>
      </w:pPr>
      <w:r>
        <w:t>1.  Use the platform Close Window command.</w:t>
      </w:r>
    </w:p>
    <w:p>
      <w:pPr>
        <w:spacing w:after="180"/>
      </w:pPr>
      <w:r>
        <w:rPr>
          <w:b/>
        </w:rPr>
        <w:t xml:space="preserve">Expected result. </w:t>
      </w:r>
      <w:r>
        <w:t>The window closes according to platform convention without an unnecessary confirmation.</w:t>
      </w:r>
    </w:p>
    <w:p>
      <w:r>
        <w:br w:type="page"/>
      </w:r>
    </w:p>
    <w:p>
      <w:pPr>
        <w:pStyle w:val="Heading1"/>
      </w:pPr>
      <w:r>
        <w:t>Sad path tests</w:t>
      </w:r>
    </w:p>
    <w:p>
      <w:pPr>
        <w:pStyle w:val="Heading2"/>
      </w:pPr>
      <w:r>
        <w:t>SP-01 Search returns no appointments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Appointments exist.</w:t>
      </w:r>
    </w:p>
    <w:p>
      <w:r>
        <w:rPr>
          <w:b/>
        </w:rPr>
        <w:t>Steps</w:t>
      </w:r>
    </w:p>
    <w:p>
      <w:pPr>
        <w:spacing w:after="40"/>
        <w:ind w:left="504" w:hanging="317"/>
      </w:pPr>
      <w:r>
        <w:t>1.  Search for zzzz.</w:t>
      </w:r>
    </w:p>
    <w:p>
      <w:pPr>
        <w:spacing w:after="180"/>
      </w:pPr>
      <w:r>
        <w:rPr>
          <w:b/>
        </w:rPr>
        <w:t xml:space="preserve">Expected result. </w:t>
      </w:r>
      <w:r>
        <w:t>The application displays and announces No visits found, offers Clear Search, and does not show a false error.</w:t>
      </w:r>
    </w:p>
    <w:p>
      <w:pPr>
        <w:pStyle w:val="Heading2"/>
      </w:pPr>
      <w:r>
        <w:t>SP-02 Submit an empty appointment form</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New Appointment is open.</w:t>
      </w:r>
    </w:p>
    <w:p>
      <w:r>
        <w:rPr>
          <w:b/>
        </w:rPr>
        <w:t>Steps</w:t>
      </w:r>
    </w:p>
    <w:p>
      <w:pPr>
        <w:spacing w:after="40"/>
        <w:ind w:left="504" w:hanging="317"/>
      </w:pPr>
      <w:r>
        <w:t>1.  Leave required fields empty.</w:t>
      </w:r>
    </w:p>
    <w:p>
      <w:pPr>
        <w:spacing w:after="40"/>
        <w:ind w:left="504" w:hanging="317"/>
      </w:pPr>
      <w:r>
        <w:t>2.  Activate Add Appointment.</w:t>
      </w:r>
    </w:p>
    <w:p>
      <w:pPr>
        <w:spacing w:after="180"/>
      </w:pPr>
      <w:r>
        <w:rPr>
          <w:b/>
        </w:rPr>
        <w:t xml:space="preserve">Expected result. </w:t>
      </w:r>
      <w:r>
        <w:t>Submission is prevented; a text error summary identifies four missing fields; each invalid field has an associated error; focus moves to the summary or first invalid field.</w:t>
      </w:r>
    </w:p>
    <w:p>
      <w:r>
        <w:br w:type="page"/>
      </w:r>
    </w:p>
    <w:p>
      <w:pPr>
        <w:pStyle w:val="Heading2"/>
      </w:pPr>
      <w:r>
        <w:t>SP-03 Submit a past appointment date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New Appointment is open.</w:t>
      </w:r>
    </w:p>
    <w:p>
      <w:r>
        <w:rPr>
          <w:b/>
        </w:rPr>
        <w:t>Steps</w:t>
      </w:r>
    </w:p>
    <w:p>
      <w:pPr>
        <w:spacing w:after="40"/>
        <w:ind w:left="504" w:hanging="317"/>
      </w:pPr>
      <w:r>
        <w:t>1.  Enter otherwise valid data with a date in the past.</w:t>
      </w:r>
    </w:p>
    <w:p>
      <w:pPr>
        <w:spacing w:after="40"/>
        <w:ind w:left="504" w:hanging="317"/>
      </w:pPr>
      <w:r>
        <w:t>2.  Activate Add Appointment.</w:t>
      </w:r>
    </w:p>
    <w:p>
      <w:pPr>
        <w:spacing w:after="180"/>
      </w:pPr>
      <w:r>
        <w:rPr>
          <w:b/>
        </w:rPr>
        <w:t xml:space="preserve">Expected result. </w:t>
      </w:r>
      <w:r>
        <w:t>Submission is prevented and the date field receives a specific future-date error that is visible and announced.</w:t>
      </w:r>
    </w:p>
    <w:p>
      <w:pPr>
        <w:pStyle w:val="Heading2"/>
      </w:pPr>
      <w:r>
        <w:t>SP-04 Close with an unsaved note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 note has been changed and not saved.</w:t>
      </w:r>
    </w:p>
    <w:p>
      <w:r>
        <w:rPr>
          <w:b/>
        </w:rPr>
        <w:t>Steps</w:t>
      </w:r>
    </w:p>
    <w:p>
      <w:pPr>
        <w:spacing w:after="40"/>
        <w:ind w:left="504" w:hanging="317"/>
      </w:pPr>
      <w:r>
        <w:t>1.  Attempt to close the window.</w:t>
      </w:r>
    </w:p>
    <w:p>
      <w:pPr>
        <w:spacing w:after="40"/>
        <w:ind w:left="504" w:hanging="317"/>
      </w:pPr>
      <w:r>
        <w:t>2.  Choose Keep Editing.</w:t>
      </w:r>
    </w:p>
    <w:p>
      <w:pPr>
        <w:spacing w:after="40"/>
        <w:ind w:left="504" w:hanging="317"/>
      </w:pPr>
      <w:r>
        <w:t>3.  Attempt again and choose Don't Save.</w:t>
      </w:r>
    </w:p>
    <w:p>
      <w:pPr>
        <w:spacing w:after="180"/>
      </w:pPr>
      <w:r>
        <w:rPr>
          <w:b/>
        </w:rPr>
        <w:t xml:space="preserve">Expected result. </w:t>
      </w:r>
      <w:r>
        <w:t>The first choice returns to the note with content intact; the second closes without saving only after explicit confirmation.</w:t>
      </w:r>
    </w:p>
    <w:p>
      <w:r>
        <w:br w:type="page"/>
      </w:r>
    </w:p>
    <w:p>
      <w:pPr>
        <w:pStyle w:val="Heading2"/>
      </w:pPr>
      <w:r>
        <w:t>SP-05 Activate an unavailable command</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 command is disabled because its prerequisite is absent.</w:t>
      </w:r>
    </w:p>
    <w:p>
      <w:r>
        <w:rPr>
          <w:b/>
        </w:rPr>
        <w:t>Steps</w:t>
      </w:r>
    </w:p>
    <w:p>
      <w:pPr>
        <w:spacing w:after="40"/>
        <w:ind w:left="504" w:hanging="317"/>
      </w:pPr>
      <w:r>
        <w:t>1.  Navigate to the disabled command with the relevant menu or control group.</w:t>
      </w:r>
    </w:p>
    <w:p>
      <w:pPr>
        <w:spacing w:after="40"/>
        <w:ind w:left="504" w:hanging="317"/>
      </w:pPr>
      <w:r>
        <w:t>2.  Attempt activation.</w:t>
      </w:r>
    </w:p>
    <w:p>
      <w:pPr>
        <w:spacing w:after="180"/>
      </w:pPr>
      <w:r>
        <w:rPr>
          <w:b/>
        </w:rPr>
        <w:t xml:space="preserve">Expected result. </w:t>
      </w:r>
      <w:r>
        <w:t>The control exposes its unavailable state, does not execute, and does not present misleading success feedback.</w:t>
      </w:r>
    </w:p>
    <w:p>
      <w:pPr>
        <w:pStyle w:val="Heading2"/>
      </w:pPr>
      <w:r>
        <w:t>SP-06 Resize or zoom to an extreme layout</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application is open to Appointments.</w:t>
      </w:r>
    </w:p>
    <w:p>
      <w:r>
        <w:rPr>
          <w:b/>
        </w:rPr>
        <w:t>Steps</w:t>
      </w:r>
    </w:p>
    <w:p>
      <w:pPr>
        <w:spacing w:after="40"/>
        <w:ind w:left="504" w:hanging="317"/>
      </w:pPr>
      <w:r>
        <w:t>1.  Narrow the window toward its supported minimum.</w:t>
      </w:r>
    </w:p>
    <w:p>
      <w:pPr>
        <w:spacing w:after="40"/>
        <w:ind w:left="504" w:hanging="317"/>
      </w:pPr>
      <w:r>
        <w:t>2.  Increase zoom to 400 percent.</w:t>
      </w:r>
    </w:p>
    <w:p>
      <w:pPr>
        <w:spacing w:after="40"/>
        <w:ind w:left="504" w:hanging="317"/>
      </w:pPr>
      <w:r>
        <w:t>3.  Traverse every control using the keyboard.</w:t>
      </w:r>
    </w:p>
    <w:p>
      <w:pPr>
        <w:spacing w:after="180"/>
      </w:pPr>
      <w:r>
        <w:rPr>
          <w:b/>
        </w:rPr>
        <w:t xml:space="preserve">Expected result. </w:t>
      </w:r>
      <w:r>
        <w:t>Panels stack, toolbar actions wrap, content scrolls vertically, and no focused control is clipped or unreachable.</w:t>
      </w:r>
    </w:p>
    <w:p>
      <w:r>
        <w:br w:type="page"/>
      </w:r>
    </w:p>
    <w:p>
      <w:pPr>
        <w:pStyle w:val="Heading2"/>
      </w:pPr>
      <w:r>
        <w:t>SP-07 Dismiss a dialog without saving</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Settings or New Appointment contains unsaved changes.</w:t>
      </w:r>
    </w:p>
    <w:p>
      <w:r>
        <w:rPr>
          <w:b/>
        </w:rPr>
        <w:t>Steps</w:t>
      </w:r>
    </w:p>
    <w:p>
      <w:pPr>
        <w:spacing w:after="40"/>
        <w:ind w:left="504" w:hanging="317"/>
      </w:pPr>
      <w:r>
        <w:t>1.  Press Escape or activate Cancel.</w:t>
      </w:r>
    </w:p>
    <w:p>
      <w:pPr>
        <w:spacing w:after="40"/>
        <w:ind w:left="504" w:hanging="317"/>
      </w:pPr>
      <w:r>
        <w:t>2.  Reopen the dialog.</w:t>
      </w:r>
    </w:p>
    <w:p>
      <w:pPr>
        <w:spacing w:after="180"/>
      </w:pPr>
      <w:r>
        <w:rPr>
          <w:b/>
        </w:rPr>
        <w:t xml:space="preserve">Expected result. </w:t>
      </w:r>
      <w:r>
        <w:t>The dialog closes safely, focus returns to the invoker, and unsaved dialog changes are not silently committed.</w:t>
      </w:r>
    </w:p>
    <w:p>
      <w:pPr>
        <w:pStyle w:val="Heading2"/>
      </w:pPr>
      <w:r>
        <w:t>SP-08 Attempt a motion-dependent or flashing state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Reduced motion is enabled at the OS level.</w:t>
      </w:r>
    </w:p>
    <w:p>
      <w:r>
        <w:rPr>
          <w:b/>
        </w:rPr>
        <w:t>Steps</w:t>
      </w:r>
    </w:p>
    <w:p>
      <w:pPr>
        <w:spacing w:after="40"/>
        <w:ind w:left="504" w:hanging="317"/>
      </w:pPr>
      <w:r>
        <w:t>1.  Trigger validation, selection, save feedback, and urgent-status examples.</w:t>
      </w:r>
    </w:p>
    <w:p>
      <w:pPr>
        <w:spacing w:after="180"/>
      </w:pPr>
      <w:r>
        <w:rPr>
          <w:b/>
        </w:rPr>
        <w:t xml:space="preserve">Expected result. </w:t>
      </w:r>
      <w:r>
        <w:t>No flashing, strobing, autoplay, or required animation occurs; static and programmatic cues communicate every state.</w:t>
      </w:r>
    </w:p>
    <w:p>
      <w:r>
        <w:br w:type="page"/>
      </w:r>
    </w:p>
    <w:p>
      <w:pPr>
        <w:pStyle w:val="Heading1"/>
      </w:pPr>
      <w:r>
        <w:t>Authentication workflow tests</w:t>
      </w:r>
    </w:p>
    <w:p>
      <w:r>
        <w:t>These cases cover the five authentication states added to the desktop Figma prototype. They remain Not Executed until the Electron authentication interface and account service are implemented.</w:t>
      </w:r>
    </w:p>
    <w:p>
      <w:pPr>
        <w:pStyle w:val="Heading1"/>
      </w:pPr>
      <w:r>
        <w:t>Authentication happy path tests</w:t>
      </w:r>
    </w:p>
    <w:p>
      <w:pPr>
        <w:pStyle w:val="Heading2"/>
      </w:pPr>
      <w:r>
        <w:t>HP-15 Sign in with an existing account</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A valid CareConnect account exists and the Sign in screen is open.</w:t>
      </w:r>
    </w:p>
    <w:p>
      <w:r>
        <w:rPr>
          <w:b/>
        </w:rPr>
        <w:t>Steps</w:t>
      </w:r>
    </w:p>
    <w:p>
      <w:pPr>
        <w:spacing w:after="20"/>
        <w:ind w:left="259" w:firstLine="173"/>
      </w:pPr>
      <w:r>
        <w:t>1.  Enter the registered email address and password.</w:t>
      </w:r>
    </w:p>
    <w:p>
      <w:pPr>
        <w:spacing w:after="20"/>
        <w:ind w:left="259" w:firstLine="173"/>
      </w:pPr>
      <w:r>
        <w:t>2.  Activate Sign in.</w:t>
      </w:r>
    </w:p>
    <w:p>
      <w:r>
        <w:rPr>
          <w:b/>
        </w:rPr>
        <w:t xml:space="preserve">Expected result. </w:t>
      </w:r>
      <w:r>
        <w:t>The credentials are accepted, a concise success or loading state is announced, and the Dashboard opens with focus placed at its main heading.</w:t>
      </w:r>
    </w:p>
    <w:p>
      <w:pPr>
        <w:pStyle w:val="Heading2"/>
      </w:pPr>
      <w:r>
        <w:t>HP-16 Create a new account</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Create account screen is open and test account data is available.</w:t>
      </w:r>
    </w:p>
    <w:p>
      <w:r>
        <w:rPr>
          <w:b/>
        </w:rPr>
        <w:t>Steps</w:t>
      </w:r>
    </w:p>
    <w:p>
      <w:pPr>
        <w:spacing w:after="20"/>
        <w:ind w:left="259" w:firstLine="173"/>
      </w:pPr>
      <w:r>
        <w:t>1.  Enter full name, a unique email address, password, and matching confirmation.</w:t>
      </w:r>
    </w:p>
    <w:p>
      <w:pPr>
        <w:spacing w:after="20"/>
        <w:ind w:left="259" w:firstLine="173"/>
      </w:pPr>
      <w:r>
        <w:t>2.  Activate Create account.</w:t>
      </w:r>
    </w:p>
    <w:p>
      <w:r>
        <w:rPr>
          <w:b/>
        </w:rPr>
        <w:t xml:space="preserve">Expected result. </w:t>
      </w:r>
      <w:r>
        <w:t>The account is created once, the Account created state appears, its heading is announced, and Go to sign in is available.</w:t>
      </w:r>
    </w:p>
    <w:p>
      <w:r>
        <w:br w:type="page"/>
      </w:r>
    </w:p>
    <w:p>
      <w:pPr>
        <w:pStyle w:val="Heading2"/>
      </w:pPr>
      <w:r>
        <w:t>HP-17 Move between sign in and account creation</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Sign in screen is open.</w:t>
      </w:r>
    </w:p>
    <w:p>
      <w:r>
        <w:rPr>
          <w:b/>
        </w:rPr>
        <w:t>Steps</w:t>
      </w:r>
    </w:p>
    <w:p>
      <w:pPr>
        <w:spacing w:after="20"/>
        <w:ind w:left="259" w:firstLine="173"/>
      </w:pPr>
      <w:r>
        <w:t>1.  Activate Create an account.</w:t>
      </w:r>
    </w:p>
    <w:p>
      <w:pPr>
        <w:spacing w:after="20"/>
        <w:ind w:left="259" w:firstLine="173"/>
      </w:pPr>
      <w:r>
        <w:t>2.  Verify focus and reading order on Create account.</w:t>
      </w:r>
    </w:p>
    <w:p>
      <w:pPr>
        <w:spacing w:after="20"/>
        <w:ind w:left="259" w:firstLine="173"/>
      </w:pPr>
      <w:r>
        <w:t>3.  Activate Already have an account Sign in.</w:t>
      </w:r>
    </w:p>
    <w:p>
      <w:r>
        <w:rPr>
          <w:b/>
        </w:rPr>
        <w:t xml:space="preserve">Expected result. </w:t>
      </w:r>
      <w:r>
        <w:t>Both routes work with keyboard and pointer input, each destination has a meaningful heading, and focus moves to the new state's heading or first logical control.</w:t>
      </w:r>
    </w:p>
    <w:p>
      <w:pPr>
        <w:pStyle w:val="Heading2"/>
      </w:pPr>
      <w:r>
        <w:t>HP-18 Request a password reset</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Forgot password screen is open.</w:t>
      </w:r>
    </w:p>
    <w:p>
      <w:r>
        <w:rPr>
          <w:b/>
        </w:rPr>
        <w:t>Steps</w:t>
      </w:r>
    </w:p>
    <w:p>
      <w:pPr>
        <w:spacing w:after="20"/>
        <w:ind w:left="259" w:firstLine="173"/>
      </w:pPr>
      <w:r>
        <w:t>1.  Enter an email address.</w:t>
      </w:r>
    </w:p>
    <w:p>
      <w:pPr>
        <w:spacing w:after="20"/>
        <w:ind w:left="259" w:firstLine="173"/>
      </w:pPr>
      <w:r>
        <w:t>2.  Activate Send reset link.</w:t>
      </w:r>
    </w:p>
    <w:p>
      <w:r>
        <w:rPr>
          <w:b/>
        </w:rPr>
        <w:t xml:space="preserve">Expected result. </w:t>
      </w:r>
      <w:r>
        <w:t>The Reset link sent state appears with account-neutral language, the confirmation is announced, and no flashing or motion-only feedback occurs.</w:t>
      </w:r>
    </w:p>
    <w:p>
      <w:r>
        <w:br w:type="page"/>
      </w:r>
    </w:p>
    <w:p>
      <w:pPr>
        <w:pStyle w:val="Heading2"/>
      </w:pPr>
      <w:r>
        <w:t>HP-19 Continue from password reset confirmation</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Reset link sent state is open.</w:t>
      </w:r>
    </w:p>
    <w:p>
      <w:r>
        <w:rPr>
          <w:b/>
        </w:rPr>
        <w:t>Steps</w:t>
      </w:r>
    </w:p>
    <w:p>
      <w:pPr>
        <w:spacing w:after="20"/>
        <w:ind w:left="259" w:firstLine="173"/>
      </w:pPr>
      <w:r>
        <w:t>1.  Activate Try another email address and verify the email form returns.</w:t>
      </w:r>
    </w:p>
    <w:p>
      <w:pPr>
        <w:spacing w:after="20"/>
        <w:ind w:left="259" w:firstLine="173"/>
      </w:pPr>
      <w:r>
        <w:t>2.  Request another link, then activate Back to sign in.</w:t>
      </w:r>
    </w:p>
    <w:p>
      <w:r>
        <w:rPr>
          <w:b/>
        </w:rPr>
        <w:t xml:space="preserve">Expected result. </w:t>
      </w:r>
      <w:r>
        <w:t>Both recovery routes open the expected state, preserve logical focus, and do not create duplicate or hidden dialogs.</w:t>
      </w:r>
    </w:p>
    <w:p>
      <w:pPr>
        <w:pStyle w:val="Heading2"/>
      </w:pPr>
      <w:r>
        <w:t>HP-20 Use authentication at high zoom with assistive technology</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Happy</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desktop build is available with NVDA or VoiceOver and authentication screens are implemented.</w:t>
      </w:r>
    </w:p>
    <w:p>
      <w:r>
        <w:rPr>
          <w:b/>
        </w:rPr>
        <w:t>Steps</w:t>
      </w:r>
    </w:p>
    <w:p>
      <w:pPr>
        <w:spacing w:after="20"/>
        <w:ind w:left="259" w:firstLine="173"/>
      </w:pPr>
      <w:r>
        <w:t>1.  Set zoom to 200 percent and then 400 percent.</w:t>
      </w:r>
    </w:p>
    <w:p>
      <w:pPr>
        <w:spacing w:after="20"/>
        <w:ind w:left="259" w:firstLine="173"/>
      </w:pPr>
      <w:r>
        <w:t>2.  Complete sign in, account creation, and password recovery using only the keyboard and screen reader.</w:t>
      </w:r>
    </w:p>
    <w:p>
      <w:r>
        <w:rPr>
          <w:b/>
        </w:rPr>
        <w:t xml:space="preserve">Expected result. </w:t>
      </w:r>
      <w:r>
        <w:t>Content reflows without loss or overlap; fields, instructions, errors, and status messages are announced; every focused control remains visible and operable.</w:t>
      </w:r>
    </w:p>
    <w:p>
      <w:r>
        <w:br w:type="page"/>
      </w:r>
    </w:p>
    <w:p>
      <w:pPr>
        <w:pStyle w:val="Heading1"/>
      </w:pPr>
      <w:r>
        <w:t>Authentication sad path tests</w:t>
      </w:r>
    </w:p>
    <w:p>
      <w:pPr>
        <w:pStyle w:val="Heading2"/>
      </w:pPr>
      <w:r>
        <w:t>SP-09 Submit an empty sign in form</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Sign in screen is open.</w:t>
      </w:r>
    </w:p>
    <w:p>
      <w:r>
        <w:rPr>
          <w:b/>
        </w:rPr>
        <w:t>Steps</w:t>
      </w:r>
    </w:p>
    <w:p>
      <w:pPr>
        <w:spacing w:after="20"/>
        <w:ind w:left="259" w:firstLine="173"/>
      </w:pPr>
      <w:r>
        <w:t>1.  Leave both fields empty.</w:t>
      </w:r>
    </w:p>
    <w:p>
      <w:pPr>
        <w:spacing w:after="20"/>
        <w:ind w:left="259" w:firstLine="173"/>
      </w:pPr>
      <w:r>
        <w:t>2.  Activate Sign in.</w:t>
      </w:r>
    </w:p>
    <w:p>
      <w:r>
        <w:rPr>
          <w:b/>
        </w:rPr>
        <w:t xml:space="preserve">Expected result. </w:t>
      </w:r>
      <w:r>
        <w:t>Submission is prevented; persistent text identifies each required field; errors are associated programmatically; focus moves to the summary or first invalid field.</w:t>
      </w:r>
    </w:p>
    <w:p>
      <w:pPr>
        <w:pStyle w:val="Heading2"/>
      </w:pPr>
      <w:r>
        <w:t>SP-10 Use invalid sign in credentials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Sign in screen is open.</w:t>
      </w:r>
    </w:p>
    <w:p>
      <w:r>
        <w:rPr>
          <w:b/>
        </w:rPr>
        <w:t>Steps</w:t>
      </w:r>
    </w:p>
    <w:p>
      <w:pPr>
        <w:spacing w:after="20"/>
        <w:ind w:left="259" w:firstLine="173"/>
      </w:pPr>
      <w:r>
        <w:t>1.  Enter a syntactically valid email address and incorrect password.</w:t>
      </w:r>
    </w:p>
    <w:p>
      <w:pPr>
        <w:spacing w:after="20"/>
        <w:ind w:left="259" w:firstLine="173"/>
      </w:pPr>
      <w:r>
        <w:t>2.  Activate Sign in.</w:t>
      </w:r>
    </w:p>
    <w:p>
      <w:r>
        <w:rPr>
          <w:b/>
        </w:rPr>
        <w:t xml:space="preserve">Expected result. </w:t>
      </w:r>
      <w:r>
        <w:t>A generic invalid-credentials message is displayed and announced without revealing which value was incorrect; the password is not exposed and the user can retry.</w:t>
      </w:r>
    </w:p>
    <w:p>
      <w:r>
        <w:br w:type="page"/>
      </w:r>
    </w:p>
    <w:p>
      <w:pPr>
        <w:pStyle w:val="Heading2"/>
      </w:pPr>
      <w:r>
        <w:t>SP-11 Submit incomplete account details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Create account screen is open.</w:t>
      </w:r>
    </w:p>
    <w:p>
      <w:r>
        <w:rPr>
          <w:b/>
        </w:rPr>
        <w:t>Steps</w:t>
      </w:r>
    </w:p>
    <w:p>
      <w:pPr>
        <w:spacing w:after="20"/>
        <w:ind w:left="259" w:firstLine="173"/>
      </w:pPr>
      <w:r>
        <w:t>1.  Leave one or more required fields empty.</w:t>
      </w:r>
    </w:p>
    <w:p>
      <w:pPr>
        <w:spacing w:after="20"/>
        <w:ind w:left="259" w:firstLine="173"/>
      </w:pPr>
      <w:r>
        <w:t>2.  Activate Create account.</w:t>
      </w:r>
    </w:p>
    <w:p>
      <w:r>
        <w:rPr>
          <w:b/>
        </w:rPr>
        <w:t xml:space="preserve">Expected result. </w:t>
      </w:r>
      <w:r>
        <w:t>No account is created; all missing required fields receive visible and programmatic errors; previously entered valid values remain available.</w:t>
      </w:r>
    </w:p>
    <w:p>
      <w:pPr>
        <w:pStyle w:val="Heading2"/>
      </w:pPr>
      <w:r>
        <w:t>SP-12 Submit mismatched passwords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High</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Create account screen is open.</w:t>
      </w:r>
    </w:p>
    <w:p>
      <w:r>
        <w:rPr>
          <w:b/>
        </w:rPr>
        <w:t>Steps</w:t>
      </w:r>
    </w:p>
    <w:p>
      <w:pPr>
        <w:spacing w:after="20"/>
        <w:ind w:left="259" w:firstLine="173"/>
      </w:pPr>
      <w:r>
        <w:t>1.  Enter valid name and email values.</w:t>
      </w:r>
    </w:p>
    <w:p>
      <w:pPr>
        <w:spacing w:after="20"/>
        <w:ind w:left="259" w:firstLine="173"/>
      </w:pPr>
      <w:r>
        <w:t>2.  Enter different password and confirmation values.</w:t>
      </w:r>
    </w:p>
    <w:p>
      <w:pPr>
        <w:spacing w:after="20"/>
        <w:ind w:left="259" w:firstLine="173"/>
      </w:pPr>
      <w:r>
        <w:t>3.  Activate Create account.</w:t>
      </w:r>
    </w:p>
    <w:p>
      <w:r>
        <w:rPr>
          <w:b/>
        </w:rPr>
        <w:t xml:space="preserve">Expected result. </w:t>
      </w:r>
      <w:r>
        <w:t>Submission is prevented; the mismatch is identified in text and announced; focus moves to the relevant field without clearing the other account details.</w:t>
      </w:r>
    </w:p>
    <w:p>
      <w:r>
        <w:br w:type="page"/>
      </w:r>
    </w:p>
    <w:p>
      <w:pPr>
        <w:pStyle w:val="Heading2"/>
      </w:pPr>
      <w:r>
        <w:t>SP-13 Request recovery for an unknown email address</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blHeader w:val="true"/>
        </w:trPr>
        <w:tc>
          <w:tcPr>
            <w:tcW w:type="dxa" w:w="3331"/>
            <w:shd w:fill="EEF5FB"/>
            <w:tcMar>
              <w:top w:w="65" w:type="dxa"/>
              <w:start w:w="90" w:type="dxa"/>
              <w:bottom w:w="65" w:type="dxa"/>
              <w:end w:w="90" w:type="dxa"/>
            </w:tcMar>
          </w:tcPr>
          <w:p>
            <w:pPr>
              <w:jc w:val="center"/>
            </w:pPr>
            <w:r>
              <w:rPr>
                <w:b/>
              </w:rPr>
              <w:t>Type</w:t>
            </w:r>
          </w:p>
        </w:tc>
        <w:tc>
          <w:tcPr>
            <w:tcW w:type="dxa" w:w="3331"/>
            <w:shd w:fill="EEF5FB"/>
            <w:tcMar>
              <w:top w:w="65" w:type="dxa"/>
              <w:start w:w="90" w:type="dxa"/>
              <w:bottom w:w="65" w:type="dxa"/>
              <w:end w:w="90" w:type="dxa"/>
            </w:tcMar>
          </w:tcPr>
          <w:p>
            <w:pPr>
              <w:jc w:val="center"/>
            </w:pPr>
            <w:r>
              <w:rPr>
                <w:b/>
              </w:rPr>
              <w:t>Priority</w:t>
            </w:r>
          </w:p>
        </w:tc>
        <w:tc>
          <w:tcPr>
            <w:tcW w:type="dxa" w:w="3331"/>
            <w:shd w:fill="EEF5FB"/>
            <w:tcMar>
              <w:top w:w="65" w:type="dxa"/>
              <w:start w:w="90" w:type="dxa"/>
              <w:bottom w:w="65" w:type="dxa"/>
              <w:end w:w="90" w:type="dxa"/>
            </w:tcMar>
          </w:tcPr>
          <w:p>
            <w:pPr>
              <w:jc w:val="center"/>
            </w:pPr>
            <w:r>
              <w:rPr>
                <w:b/>
              </w:rPr>
              <w:t>Execution</w:t>
            </w:r>
          </w:p>
        </w:tc>
      </w:tr>
      <w:tr>
        <w:tc>
          <w:tcPr>
            <w:tcW w:type="dxa" w:w="3331"/>
            <w:tcMar>
              <w:top w:w="65" w:type="dxa"/>
              <w:start w:w="90" w:type="dxa"/>
              <w:bottom w:w="65" w:type="dxa"/>
              <w:end w:w="90" w:type="dxa"/>
            </w:tcMar>
          </w:tcPr>
          <w:p>
            <w:r>
              <w:t>Sad</w:t>
            </w:r>
          </w:p>
        </w:tc>
        <w:tc>
          <w:tcPr>
            <w:tcW w:type="dxa" w:w="3331"/>
            <w:tcMar>
              <w:top w:w="65" w:type="dxa"/>
              <w:start w:w="90" w:type="dxa"/>
              <w:bottom w:w="65" w:type="dxa"/>
              <w:end w:w="90" w:type="dxa"/>
            </w:tcMar>
          </w:tcPr>
          <w:p>
            <w:r>
              <w:t>Medium</w:t>
            </w:r>
          </w:p>
        </w:tc>
        <w:tc>
          <w:tcPr>
            <w:tcW w:type="dxa" w:w="3331"/>
            <w:tcMar>
              <w:top w:w="65" w:type="dxa"/>
              <w:start w:w="90" w:type="dxa"/>
              <w:bottom w:w="65" w:type="dxa"/>
              <w:end w:w="90" w:type="dxa"/>
            </w:tcMar>
          </w:tcPr>
          <w:p>
            <w:r>
              <w:t>Not executed - record Pass, Fail, or Blocked with evidence during implementation testing</w:t>
            </w:r>
          </w:p>
        </w:tc>
      </w:tr>
    </w:tbl>
    <w:p>
      <w:r>
        <w:rPr>
          <w:b/>
        </w:rPr>
        <w:t xml:space="preserve">Precondition. </w:t>
      </w:r>
      <w:r>
        <w:t>The Forgot password screen is open.</w:t>
      </w:r>
    </w:p>
    <w:p>
      <w:r>
        <w:rPr>
          <w:b/>
        </w:rPr>
        <w:t>Steps</w:t>
      </w:r>
    </w:p>
    <w:p>
      <w:pPr>
        <w:spacing w:after="20"/>
        <w:ind w:left="259" w:firstLine="173"/>
      </w:pPr>
      <w:r>
        <w:t>1.  Enter an email address that is not registered.</w:t>
      </w:r>
    </w:p>
    <w:p>
      <w:pPr>
        <w:spacing w:after="20"/>
        <w:ind w:left="259" w:firstLine="173"/>
      </w:pPr>
      <w:r>
        <w:t>2.  Activate Send reset link.</w:t>
      </w:r>
    </w:p>
    <w:p>
      <w:r>
        <w:rPr>
          <w:b/>
        </w:rPr>
        <w:t xml:space="preserve">Expected result. </w:t>
      </w:r>
      <w:r>
        <w:t>The same account-neutral Reset link sent response is displayed and announced, preventing disclosure of whether the address is registered.</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p>
      <w:pPr>
        <w:pStyle w:val="Heading1"/>
      </w:pPr>
      <w:r>
        <w:t>Evidence record</w:t>
      </w:r>
    </w:p>
    <w:p>
      <w:r>
        <w:t>For each execution, record the build or commit identifier, operating system, Electron version, browser engine version, screen reader and version when applicable, zoom level, result, evidence path, defect identifier, tester, and date. Screenshots alone are insufficient for focus order and screen-reader behavior; use short recordings or narrated observations for those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152"/>
            <w:shd w:fill="0B326B"/>
            <w:tcMar>
              <w:top w:w="110" w:type="dxa"/>
              <w:start w:w="100" w:type="dxa"/>
              <w:bottom w:w="110" w:type="dxa"/>
              <w:end w:w="100" w:type="dxa"/>
            </w:tcMar>
          </w:tcPr>
          <w:p>
            <w:pPr>
              <w:jc w:val="center"/>
            </w:pPr>
            <w:r>
              <w:rPr>
                <w:b/>
                <w:color w:val="FFFFFF"/>
                <w:sz w:val="18"/>
              </w:rPr>
              <w:t>Test ID</w:t>
            </w:r>
          </w:p>
        </w:tc>
        <w:tc>
          <w:tcPr>
            <w:tcW w:type="dxa" w:w="2520"/>
            <w:shd w:fill="0B326B"/>
            <w:tcMar>
              <w:top w:w="110" w:type="dxa"/>
              <w:start w:w="100" w:type="dxa"/>
              <w:bottom w:w="110" w:type="dxa"/>
              <w:end w:w="100" w:type="dxa"/>
            </w:tcMar>
          </w:tcPr>
          <w:p>
            <w:pPr>
              <w:jc w:val="center"/>
            </w:pPr>
            <w:r>
              <w:rPr>
                <w:b/>
                <w:color w:val="FFFFFF"/>
                <w:sz w:val="18"/>
              </w:rPr>
              <w:t>Platform and build</w:t>
            </w:r>
          </w:p>
        </w:tc>
        <w:tc>
          <w:tcPr>
            <w:tcW w:type="dxa" w:w="1152"/>
            <w:shd w:fill="0B326B"/>
            <w:tcMar>
              <w:top w:w="110" w:type="dxa"/>
              <w:start w:w="100" w:type="dxa"/>
              <w:bottom w:w="110" w:type="dxa"/>
              <w:end w:w="100" w:type="dxa"/>
            </w:tcMar>
          </w:tcPr>
          <w:p>
            <w:pPr>
              <w:jc w:val="center"/>
            </w:pPr>
            <w:r>
              <w:rPr>
                <w:b/>
                <w:color w:val="FFFFFF"/>
                <w:sz w:val="18"/>
              </w:rPr>
              <w:t>Result</w:t>
            </w:r>
          </w:p>
        </w:tc>
        <w:tc>
          <w:tcPr>
            <w:tcW w:type="dxa" w:w="3240"/>
            <w:shd w:fill="0B326B"/>
            <w:tcMar>
              <w:top w:w="110" w:type="dxa"/>
              <w:start w:w="100" w:type="dxa"/>
              <w:bottom w:w="110" w:type="dxa"/>
              <w:end w:w="100" w:type="dxa"/>
            </w:tcMar>
          </w:tcPr>
          <w:p>
            <w:pPr>
              <w:jc w:val="center"/>
            </w:pPr>
            <w:r>
              <w:rPr>
                <w:b/>
                <w:color w:val="FFFFFF"/>
                <w:sz w:val="18"/>
              </w:rPr>
              <w:t>Evidence or defect</w:t>
            </w:r>
          </w:p>
        </w:tc>
        <w:tc>
          <w:tcPr>
            <w:tcW w:type="dxa" w:w="2232"/>
            <w:shd w:fill="0B326B"/>
            <w:tcMar>
              <w:top w:w="110" w:type="dxa"/>
              <w:start w:w="100" w:type="dxa"/>
              <w:bottom w:w="110" w:type="dxa"/>
              <w:end w:w="100" w:type="dxa"/>
            </w:tcMar>
          </w:tcPr>
          <w:p>
            <w:pPr>
              <w:jc w:val="center"/>
            </w:pPr>
            <w:r>
              <w:rPr>
                <w:b/>
                <w:color w:val="FFFFFF"/>
                <w:sz w:val="18"/>
              </w:rPr>
              <w:t>Tester and date</w:t>
            </w:r>
          </w:p>
        </w:tc>
      </w:tr>
      <w:tr>
        <w:tc>
          <w:tcPr>
            <w:tcW w:type="dxa" w:w="1152"/>
            <w:tcMar>
              <w:top w:w="95" w:type="dxa"/>
              <w:start w:w="95" w:type="dxa"/>
              <w:bottom w:w="95" w:type="dxa"/>
              <w:end w:w="95" w:type="dxa"/>
            </w:tcMar>
            <w:vAlign w:val="center"/>
          </w:tcPr>
          <w:p>
            <w:pPr>
              <w:spacing w:after="0"/>
            </w:pPr>
            <w:r>
              <w:rPr>
                <w:sz w:val="17"/>
              </w:rPr>
            </w:r>
          </w:p>
        </w:tc>
        <w:tc>
          <w:tcPr>
            <w:tcW w:type="dxa" w:w="2520"/>
            <w:tcMar>
              <w:top w:w="95" w:type="dxa"/>
              <w:start w:w="95" w:type="dxa"/>
              <w:bottom w:w="95" w:type="dxa"/>
              <w:end w:w="95" w:type="dxa"/>
            </w:tcMar>
            <w:vAlign w:val="center"/>
          </w:tcPr>
          <w:p>
            <w:pPr>
              <w:spacing w:after="0"/>
            </w:pPr>
            <w:r>
              <w:rPr>
                <w:sz w:val="17"/>
              </w:rPr>
            </w:r>
          </w:p>
        </w:tc>
        <w:tc>
          <w:tcPr>
            <w:tcW w:type="dxa" w:w="1152"/>
            <w:tcMar>
              <w:top w:w="95" w:type="dxa"/>
              <w:start w:w="95" w:type="dxa"/>
              <w:bottom w:w="95" w:type="dxa"/>
              <w:end w:w="95" w:type="dxa"/>
            </w:tcMar>
            <w:vAlign w:val="center"/>
          </w:tcPr>
          <w:p>
            <w:pPr>
              <w:spacing w:after="0"/>
            </w:pPr>
            <w:r>
              <w:rPr>
                <w:sz w:val="17"/>
              </w:rPr>
            </w:r>
          </w:p>
        </w:tc>
        <w:tc>
          <w:tcPr>
            <w:tcW w:type="dxa" w:w="3240"/>
            <w:tcMar>
              <w:top w:w="95" w:type="dxa"/>
              <w:start w:w="95" w:type="dxa"/>
              <w:bottom w:w="95" w:type="dxa"/>
              <w:end w:w="95" w:type="dxa"/>
            </w:tcMar>
            <w:vAlign w:val="center"/>
          </w:tcPr>
          <w:p>
            <w:pPr>
              <w:spacing w:after="0"/>
            </w:pPr>
            <w:r>
              <w:rPr>
                <w:sz w:val="17"/>
              </w:rPr>
            </w:r>
          </w:p>
        </w:tc>
        <w:tc>
          <w:tcPr>
            <w:tcW w:type="dxa" w:w="2232"/>
            <w:tcMar>
              <w:top w:w="95" w:type="dxa"/>
              <w:start w:w="95" w:type="dxa"/>
              <w:bottom w:w="95" w:type="dxa"/>
              <w:end w:w="95" w:type="dxa"/>
            </w:tcMar>
            <w:vAlign w:val="center"/>
          </w:tcPr>
          <w:p>
            <w:pPr>
              <w:spacing w:after="0"/>
            </w:pPr>
            <w:r>
              <w:rPr>
                <w:sz w:val="17"/>
              </w:rPr>
            </w:r>
          </w:p>
        </w:tc>
      </w:tr>
      <w:tr>
        <w:tc>
          <w:tcPr>
            <w:tcW w:type="dxa" w:w="1152"/>
            <w:shd w:fill="EEF5FB"/>
            <w:tcMar>
              <w:top w:w="95" w:type="dxa"/>
              <w:start w:w="95" w:type="dxa"/>
              <w:bottom w:w="95" w:type="dxa"/>
              <w:end w:w="95" w:type="dxa"/>
            </w:tcMar>
            <w:vAlign w:val="center"/>
          </w:tcPr>
          <w:p>
            <w:pPr>
              <w:spacing w:after="0"/>
            </w:pPr>
            <w:r>
              <w:rPr>
                <w:sz w:val="17"/>
              </w:rPr>
            </w:r>
          </w:p>
        </w:tc>
        <w:tc>
          <w:tcPr>
            <w:tcW w:type="dxa" w:w="2520"/>
            <w:shd w:fill="EEF5FB"/>
            <w:tcMar>
              <w:top w:w="95" w:type="dxa"/>
              <w:start w:w="95" w:type="dxa"/>
              <w:bottom w:w="95" w:type="dxa"/>
              <w:end w:w="95" w:type="dxa"/>
            </w:tcMar>
            <w:vAlign w:val="center"/>
          </w:tcPr>
          <w:p>
            <w:pPr>
              <w:spacing w:after="0"/>
            </w:pPr>
            <w:r>
              <w:rPr>
                <w:sz w:val="17"/>
              </w:rPr>
            </w:r>
          </w:p>
        </w:tc>
        <w:tc>
          <w:tcPr>
            <w:tcW w:type="dxa" w:w="1152"/>
            <w:shd w:fill="EEF5FB"/>
            <w:tcMar>
              <w:top w:w="95" w:type="dxa"/>
              <w:start w:w="95" w:type="dxa"/>
              <w:bottom w:w="95" w:type="dxa"/>
              <w:end w:w="95" w:type="dxa"/>
            </w:tcMar>
            <w:vAlign w:val="center"/>
          </w:tcPr>
          <w:p>
            <w:pPr>
              <w:spacing w:after="0"/>
            </w:pPr>
            <w:r>
              <w:rPr>
                <w:sz w:val="17"/>
              </w:rPr>
            </w:r>
          </w:p>
        </w:tc>
        <w:tc>
          <w:tcPr>
            <w:tcW w:type="dxa" w:w="3240"/>
            <w:shd w:fill="EEF5FB"/>
            <w:tcMar>
              <w:top w:w="95" w:type="dxa"/>
              <w:start w:w="95" w:type="dxa"/>
              <w:bottom w:w="95" w:type="dxa"/>
              <w:end w:w="95" w:type="dxa"/>
            </w:tcMar>
            <w:vAlign w:val="center"/>
          </w:tcPr>
          <w:p>
            <w:pPr>
              <w:spacing w:after="0"/>
            </w:pPr>
            <w:r>
              <w:rPr>
                <w:sz w:val="17"/>
              </w:rPr>
            </w:r>
          </w:p>
        </w:tc>
        <w:tc>
          <w:tcPr>
            <w:tcW w:type="dxa" w:w="2232"/>
            <w:shd w:fill="EEF5FB"/>
            <w:tcMar>
              <w:top w:w="95" w:type="dxa"/>
              <w:start w:w="95" w:type="dxa"/>
              <w:bottom w:w="95" w:type="dxa"/>
              <w:end w:w="95" w:type="dxa"/>
            </w:tcMar>
            <w:vAlign w:val="center"/>
          </w:tcPr>
          <w:p>
            <w:pPr>
              <w:spacing w:after="0"/>
            </w:pPr>
            <w:r>
              <w:rPr>
                <w:sz w:val="17"/>
              </w:rPr>
            </w:r>
          </w:p>
        </w:tc>
      </w:tr>
      <w:tr>
        <w:tc>
          <w:tcPr>
            <w:tcW w:type="dxa" w:w="1152"/>
            <w:tcMar>
              <w:top w:w="95" w:type="dxa"/>
              <w:start w:w="95" w:type="dxa"/>
              <w:bottom w:w="95" w:type="dxa"/>
              <w:end w:w="95" w:type="dxa"/>
            </w:tcMar>
            <w:vAlign w:val="center"/>
          </w:tcPr>
          <w:p>
            <w:pPr>
              <w:spacing w:after="0"/>
            </w:pPr>
            <w:r>
              <w:rPr>
                <w:sz w:val="17"/>
              </w:rPr>
            </w:r>
          </w:p>
        </w:tc>
        <w:tc>
          <w:tcPr>
            <w:tcW w:type="dxa" w:w="2520"/>
            <w:tcMar>
              <w:top w:w="95" w:type="dxa"/>
              <w:start w:w="95" w:type="dxa"/>
              <w:bottom w:w="95" w:type="dxa"/>
              <w:end w:w="95" w:type="dxa"/>
            </w:tcMar>
            <w:vAlign w:val="center"/>
          </w:tcPr>
          <w:p>
            <w:pPr>
              <w:spacing w:after="0"/>
            </w:pPr>
            <w:r>
              <w:rPr>
                <w:sz w:val="17"/>
              </w:rPr>
            </w:r>
          </w:p>
        </w:tc>
        <w:tc>
          <w:tcPr>
            <w:tcW w:type="dxa" w:w="1152"/>
            <w:tcMar>
              <w:top w:w="95" w:type="dxa"/>
              <w:start w:w="95" w:type="dxa"/>
              <w:bottom w:w="95" w:type="dxa"/>
              <w:end w:w="95" w:type="dxa"/>
            </w:tcMar>
            <w:vAlign w:val="center"/>
          </w:tcPr>
          <w:p>
            <w:pPr>
              <w:spacing w:after="0"/>
            </w:pPr>
            <w:r>
              <w:rPr>
                <w:sz w:val="17"/>
              </w:rPr>
            </w:r>
          </w:p>
        </w:tc>
        <w:tc>
          <w:tcPr>
            <w:tcW w:type="dxa" w:w="3240"/>
            <w:tcMar>
              <w:top w:w="95" w:type="dxa"/>
              <w:start w:w="95" w:type="dxa"/>
              <w:bottom w:w="95" w:type="dxa"/>
              <w:end w:w="95" w:type="dxa"/>
            </w:tcMar>
            <w:vAlign w:val="center"/>
          </w:tcPr>
          <w:p>
            <w:pPr>
              <w:spacing w:after="0"/>
            </w:pPr>
            <w:r>
              <w:rPr>
                <w:sz w:val="17"/>
              </w:rPr>
            </w:r>
          </w:p>
        </w:tc>
        <w:tc>
          <w:tcPr>
            <w:tcW w:type="dxa" w:w="2232"/>
            <w:tcMar>
              <w:top w:w="95" w:type="dxa"/>
              <w:start w:w="95" w:type="dxa"/>
              <w:bottom w:w="95" w:type="dxa"/>
              <w:end w:w="95" w:type="dxa"/>
            </w:tcMar>
            <w:vAlign w:val="center"/>
          </w:tcPr>
          <w:p>
            <w:pPr>
              <w:spacing w:after="0"/>
            </w:pPr>
            <w:r>
              <w:rPr>
                <w:sz w:val="17"/>
              </w:rPr>
            </w:r>
          </w:p>
        </w:tc>
      </w:tr>
      <w:tr>
        <w:tc>
          <w:tcPr>
            <w:tcW w:type="dxa" w:w="1152"/>
            <w:shd w:fill="EEF5FB"/>
            <w:tcMar>
              <w:top w:w="95" w:type="dxa"/>
              <w:start w:w="95" w:type="dxa"/>
              <w:bottom w:w="95" w:type="dxa"/>
              <w:end w:w="95" w:type="dxa"/>
            </w:tcMar>
            <w:vAlign w:val="center"/>
          </w:tcPr>
          <w:p>
            <w:pPr>
              <w:spacing w:after="0"/>
            </w:pPr>
            <w:r>
              <w:rPr>
                <w:sz w:val="17"/>
              </w:rPr>
            </w:r>
          </w:p>
        </w:tc>
        <w:tc>
          <w:tcPr>
            <w:tcW w:type="dxa" w:w="2520"/>
            <w:shd w:fill="EEF5FB"/>
            <w:tcMar>
              <w:top w:w="95" w:type="dxa"/>
              <w:start w:w="95" w:type="dxa"/>
              <w:bottom w:w="95" w:type="dxa"/>
              <w:end w:w="95" w:type="dxa"/>
            </w:tcMar>
            <w:vAlign w:val="center"/>
          </w:tcPr>
          <w:p>
            <w:pPr>
              <w:spacing w:after="0"/>
            </w:pPr>
            <w:r>
              <w:rPr>
                <w:sz w:val="17"/>
              </w:rPr>
            </w:r>
          </w:p>
        </w:tc>
        <w:tc>
          <w:tcPr>
            <w:tcW w:type="dxa" w:w="1152"/>
            <w:shd w:fill="EEF5FB"/>
            <w:tcMar>
              <w:top w:w="95" w:type="dxa"/>
              <w:start w:w="95" w:type="dxa"/>
              <w:bottom w:w="95" w:type="dxa"/>
              <w:end w:w="95" w:type="dxa"/>
            </w:tcMar>
            <w:vAlign w:val="center"/>
          </w:tcPr>
          <w:p>
            <w:pPr>
              <w:spacing w:after="0"/>
            </w:pPr>
            <w:r>
              <w:rPr>
                <w:sz w:val="17"/>
              </w:rPr>
            </w:r>
          </w:p>
        </w:tc>
        <w:tc>
          <w:tcPr>
            <w:tcW w:type="dxa" w:w="3240"/>
            <w:shd w:fill="EEF5FB"/>
            <w:tcMar>
              <w:top w:w="95" w:type="dxa"/>
              <w:start w:w="95" w:type="dxa"/>
              <w:bottom w:w="95" w:type="dxa"/>
              <w:end w:w="95" w:type="dxa"/>
            </w:tcMar>
            <w:vAlign w:val="center"/>
          </w:tcPr>
          <w:p>
            <w:pPr>
              <w:spacing w:after="0"/>
            </w:pPr>
            <w:r>
              <w:rPr>
                <w:sz w:val="17"/>
              </w:rPr>
            </w:r>
          </w:p>
        </w:tc>
        <w:tc>
          <w:tcPr>
            <w:tcW w:type="dxa" w:w="2232"/>
            <w:shd w:fill="EEF5FB"/>
            <w:tcMar>
              <w:top w:w="95" w:type="dxa"/>
              <w:start w:w="95" w:type="dxa"/>
              <w:bottom w:w="95" w:type="dxa"/>
              <w:end w:w="95" w:type="dxa"/>
            </w:tcMar>
            <w:vAlign w:val="center"/>
          </w:tcPr>
          <w:p>
            <w:pPr>
              <w:spacing w:after="0"/>
            </w:pPr>
            <w:r>
              <w:rPr>
                <w:sz w:val="17"/>
              </w:rPr>
            </w:r>
          </w:p>
        </w:tc>
      </w:tr>
      <w:tr>
        <w:tc>
          <w:tcPr>
            <w:tcW w:type="dxa" w:w="1152"/>
            <w:tcMar>
              <w:top w:w="95" w:type="dxa"/>
              <w:start w:w="95" w:type="dxa"/>
              <w:bottom w:w="95" w:type="dxa"/>
              <w:end w:w="95" w:type="dxa"/>
            </w:tcMar>
            <w:vAlign w:val="center"/>
          </w:tcPr>
          <w:p>
            <w:pPr>
              <w:spacing w:after="0"/>
            </w:pPr>
            <w:r>
              <w:rPr>
                <w:sz w:val="17"/>
              </w:rPr>
            </w:r>
          </w:p>
        </w:tc>
        <w:tc>
          <w:tcPr>
            <w:tcW w:type="dxa" w:w="2520"/>
            <w:tcMar>
              <w:top w:w="95" w:type="dxa"/>
              <w:start w:w="95" w:type="dxa"/>
              <w:bottom w:w="95" w:type="dxa"/>
              <w:end w:w="95" w:type="dxa"/>
            </w:tcMar>
            <w:vAlign w:val="center"/>
          </w:tcPr>
          <w:p>
            <w:pPr>
              <w:spacing w:after="0"/>
            </w:pPr>
            <w:r>
              <w:rPr>
                <w:sz w:val="17"/>
              </w:rPr>
            </w:r>
          </w:p>
        </w:tc>
        <w:tc>
          <w:tcPr>
            <w:tcW w:type="dxa" w:w="1152"/>
            <w:tcMar>
              <w:top w:w="95" w:type="dxa"/>
              <w:start w:w="95" w:type="dxa"/>
              <w:bottom w:w="95" w:type="dxa"/>
              <w:end w:w="95" w:type="dxa"/>
            </w:tcMar>
            <w:vAlign w:val="center"/>
          </w:tcPr>
          <w:p>
            <w:pPr>
              <w:spacing w:after="0"/>
            </w:pPr>
            <w:r>
              <w:rPr>
                <w:sz w:val="17"/>
              </w:rPr>
            </w:r>
          </w:p>
        </w:tc>
        <w:tc>
          <w:tcPr>
            <w:tcW w:type="dxa" w:w="3240"/>
            <w:tcMar>
              <w:top w:w="95" w:type="dxa"/>
              <w:start w:w="95" w:type="dxa"/>
              <w:bottom w:w="95" w:type="dxa"/>
              <w:end w:w="95" w:type="dxa"/>
            </w:tcMar>
            <w:vAlign w:val="center"/>
          </w:tcPr>
          <w:p>
            <w:pPr>
              <w:spacing w:after="0"/>
            </w:pPr>
            <w:r>
              <w:rPr>
                <w:sz w:val="17"/>
              </w:rPr>
            </w:r>
          </w:p>
        </w:tc>
        <w:tc>
          <w:tcPr>
            <w:tcW w:type="dxa" w:w="2232"/>
            <w:tcMar>
              <w:top w:w="95" w:type="dxa"/>
              <w:start w:w="95" w:type="dxa"/>
              <w:bottom w:w="95" w:type="dxa"/>
              <w:end w:w="95" w:type="dxa"/>
            </w:tcMar>
            <w:vAlign w:val="center"/>
          </w:tcPr>
          <w:p>
            <w:pPr>
              <w:spacing w:after="0"/>
            </w:pPr>
            <w:r>
              <w:rPr>
                <w:sz w:val="17"/>
              </w:rPr>
            </w:r>
          </w:p>
        </w:tc>
      </w:tr>
      <w:tr>
        <w:tc>
          <w:tcPr>
            <w:tcW w:type="dxa" w:w="1152"/>
            <w:shd w:fill="EEF5FB"/>
            <w:tcMar>
              <w:top w:w="95" w:type="dxa"/>
              <w:start w:w="95" w:type="dxa"/>
              <w:bottom w:w="95" w:type="dxa"/>
              <w:end w:w="95" w:type="dxa"/>
            </w:tcMar>
            <w:vAlign w:val="center"/>
          </w:tcPr>
          <w:p>
            <w:pPr>
              <w:spacing w:after="0"/>
            </w:pPr>
            <w:r>
              <w:rPr>
                <w:sz w:val="17"/>
              </w:rPr>
            </w:r>
          </w:p>
        </w:tc>
        <w:tc>
          <w:tcPr>
            <w:tcW w:type="dxa" w:w="2520"/>
            <w:shd w:fill="EEF5FB"/>
            <w:tcMar>
              <w:top w:w="95" w:type="dxa"/>
              <w:start w:w="95" w:type="dxa"/>
              <w:bottom w:w="95" w:type="dxa"/>
              <w:end w:w="95" w:type="dxa"/>
            </w:tcMar>
            <w:vAlign w:val="center"/>
          </w:tcPr>
          <w:p>
            <w:pPr>
              <w:spacing w:after="0"/>
            </w:pPr>
            <w:r>
              <w:rPr>
                <w:sz w:val="17"/>
              </w:rPr>
            </w:r>
          </w:p>
        </w:tc>
        <w:tc>
          <w:tcPr>
            <w:tcW w:type="dxa" w:w="1152"/>
            <w:shd w:fill="EEF5FB"/>
            <w:tcMar>
              <w:top w:w="95" w:type="dxa"/>
              <w:start w:w="95" w:type="dxa"/>
              <w:bottom w:w="95" w:type="dxa"/>
              <w:end w:w="95" w:type="dxa"/>
            </w:tcMar>
            <w:vAlign w:val="center"/>
          </w:tcPr>
          <w:p>
            <w:pPr>
              <w:spacing w:after="0"/>
            </w:pPr>
            <w:r>
              <w:rPr>
                <w:sz w:val="17"/>
              </w:rPr>
            </w:r>
          </w:p>
        </w:tc>
        <w:tc>
          <w:tcPr>
            <w:tcW w:type="dxa" w:w="3240"/>
            <w:shd w:fill="EEF5FB"/>
            <w:tcMar>
              <w:top w:w="95" w:type="dxa"/>
              <w:start w:w="95" w:type="dxa"/>
              <w:bottom w:w="95" w:type="dxa"/>
              <w:end w:w="95" w:type="dxa"/>
            </w:tcMar>
            <w:vAlign w:val="center"/>
          </w:tcPr>
          <w:p>
            <w:pPr>
              <w:spacing w:after="0"/>
            </w:pPr>
            <w:r>
              <w:rPr>
                <w:sz w:val="17"/>
              </w:rPr>
            </w:r>
          </w:p>
        </w:tc>
        <w:tc>
          <w:tcPr>
            <w:tcW w:type="dxa" w:w="2232"/>
            <w:shd w:fill="EEF5FB"/>
            <w:tcMar>
              <w:top w:w="95" w:type="dxa"/>
              <w:start w:w="95" w:type="dxa"/>
              <w:bottom w:w="95" w:type="dxa"/>
              <w:end w:w="95" w:type="dxa"/>
            </w:tcMar>
            <w:vAlign w:val="center"/>
          </w:tcPr>
          <w:p>
            <w:pPr>
              <w:spacing w:after="0"/>
            </w:pPr>
            <w:r>
              <w:rPr>
                <w:sz w:val="17"/>
              </w:rPr>
            </w:r>
          </w:p>
        </w:tc>
      </w:tr>
      <w:tr>
        <w:tc>
          <w:tcPr>
            <w:tcW w:type="dxa" w:w="1152"/>
            <w:tcMar>
              <w:top w:w="95" w:type="dxa"/>
              <w:start w:w="95" w:type="dxa"/>
              <w:bottom w:w="95" w:type="dxa"/>
              <w:end w:w="95" w:type="dxa"/>
            </w:tcMar>
            <w:vAlign w:val="center"/>
          </w:tcPr>
          <w:p>
            <w:pPr>
              <w:spacing w:after="0"/>
            </w:pPr>
            <w:r>
              <w:rPr>
                <w:sz w:val="17"/>
              </w:rPr>
            </w:r>
          </w:p>
        </w:tc>
        <w:tc>
          <w:tcPr>
            <w:tcW w:type="dxa" w:w="2520"/>
            <w:tcMar>
              <w:top w:w="95" w:type="dxa"/>
              <w:start w:w="95" w:type="dxa"/>
              <w:bottom w:w="95" w:type="dxa"/>
              <w:end w:w="95" w:type="dxa"/>
            </w:tcMar>
            <w:vAlign w:val="center"/>
          </w:tcPr>
          <w:p>
            <w:pPr>
              <w:spacing w:after="0"/>
            </w:pPr>
            <w:r>
              <w:rPr>
                <w:sz w:val="17"/>
              </w:rPr>
            </w:r>
          </w:p>
        </w:tc>
        <w:tc>
          <w:tcPr>
            <w:tcW w:type="dxa" w:w="1152"/>
            <w:tcMar>
              <w:top w:w="95" w:type="dxa"/>
              <w:start w:w="95" w:type="dxa"/>
              <w:bottom w:w="95" w:type="dxa"/>
              <w:end w:w="95" w:type="dxa"/>
            </w:tcMar>
            <w:vAlign w:val="center"/>
          </w:tcPr>
          <w:p>
            <w:pPr>
              <w:spacing w:after="0"/>
            </w:pPr>
            <w:r>
              <w:rPr>
                <w:sz w:val="17"/>
              </w:rPr>
            </w:r>
          </w:p>
        </w:tc>
        <w:tc>
          <w:tcPr>
            <w:tcW w:type="dxa" w:w="3240"/>
            <w:tcMar>
              <w:top w:w="95" w:type="dxa"/>
              <w:start w:w="95" w:type="dxa"/>
              <w:bottom w:w="95" w:type="dxa"/>
              <w:end w:w="95" w:type="dxa"/>
            </w:tcMar>
            <w:vAlign w:val="center"/>
          </w:tcPr>
          <w:p>
            <w:pPr>
              <w:spacing w:after="0"/>
            </w:pPr>
            <w:r>
              <w:rPr>
                <w:sz w:val="17"/>
              </w:rPr>
            </w:r>
          </w:p>
        </w:tc>
        <w:tc>
          <w:tcPr>
            <w:tcW w:type="dxa" w:w="2232"/>
            <w:tcMar>
              <w:top w:w="95" w:type="dxa"/>
              <w:start w:w="95" w:type="dxa"/>
              <w:bottom w:w="95" w:type="dxa"/>
              <w:end w:w="95" w:type="dxa"/>
            </w:tcMar>
            <w:vAlign w:val="center"/>
          </w:tcPr>
          <w:p>
            <w:pPr>
              <w:spacing w:after="0"/>
            </w:pPr>
            <w:r>
              <w:rPr>
                <w:sz w:val="17"/>
              </w:rPr>
            </w:r>
          </w:p>
        </w:tc>
      </w:tr>
    </w:tbl>
    <w:p>
      <w:pPr>
        <w:spacing w:after="20"/>
      </w:pPr>
    </w:p>
    <w:p>
      <w:pPr>
        <w:pStyle w:val="Heading1"/>
      </w:pPr>
      <w:r>
        <w:t>Traceability to assignment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952"/>
            <w:shd w:fill="0B326B"/>
            <w:tcMar>
              <w:top w:w="110" w:type="dxa"/>
              <w:start w:w="100" w:type="dxa"/>
              <w:bottom w:w="110" w:type="dxa"/>
              <w:end w:w="100" w:type="dxa"/>
            </w:tcMar>
          </w:tcPr>
          <w:p>
            <w:pPr>
              <w:jc w:val="center"/>
            </w:pPr>
            <w:r>
              <w:rPr>
                <w:b/>
                <w:color w:val="FFFFFF"/>
                <w:sz w:val="19"/>
              </w:rPr>
              <w:t>Requirement</w:t>
            </w:r>
          </w:p>
        </w:tc>
        <w:tc>
          <w:tcPr>
            <w:tcW w:type="dxa" w:w="7344"/>
            <w:shd w:fill="0B326B"/>
            <w:tcMar>
              <w:top w:w="110" w:type="dxa"/>
              <w:start w:w="100" w:type="dxa"/>
              <w:bottom w:w="110" w:type="dxa"/>
              <w:end w:w="100" w:type="dxa"/>
            </w:tcMar>
          </w:tcPr>
          <w:p>
            <w:pPr>
              <w:jc w:val="center"/>
            </w:pPr>
            <w:r>
              <w:rPr>
                <w:b/>
                <w:color w:val="FFFFFF"/>
                <w:sz w:val="19"/>
              </w:rPr>
              <w:t>Test coverage</w:t>
            </w:r>
          </w:p>
        </w:tc>
      </w:tr>
      <w:tr>
        <w:tc>
          <w:tcPr>
            <w:tcW w:type="dxa" w:w="2952"/>
            <w:tcMar>
              <w:top w:w="95" w:type="dxa"/>
              <w:start w:w="95" w:type="dxa"/>
              <w:bottom w:w="95" w:type="dxa"/>
              <w:end w:w="95" w:type="dxa"/>
            </w:tcMar>
            <w:vAlign w:val="center"/>
          </w:tcPr>
          <w:p>
            <w:pPr>
              <w:spacing w:after="0"/>
            </w:pPr>
            <w:r>
              <w:rPr>
                <w:sz w:val="18"/>
              </w:rPr>
              <w:t>Keyboard-only navigation</w:t>
            </w:r>
          </w:p>
        </w:tc>
        <w:tc>
          <w:tcPr>
            <w:tcW w:type="dxa" w:w="7344"/>
            <w:tcMar>
              <w:top w:w="95" w:type="dxa"/>
              <w:start w:w="95" w:type="dxa"/>
              <w:bottom w:w="95" w:type="dxa"/>
              <w:end w:w="95" w:type="dxa"/>
            </w:tcMar>
            <w:vAlign w:val="center"/>
          </w:tcPr>
          <w:p>
            <w:pPr>
              <w:spacing w:after="0"/>
            </w:pPr>
            <w:r>
              <w:rPr>
                <w:sz w:val="18"/>
              </w:rPr>
              <w:t>HP-02, HP-04, HP-06, HP-08, HP-09, HP-10, HP-12; SP-02, SP-04, SP-06, SP-07</w:t>
            </w:r>
          </w:p>
        </w:tc>
      </w:tr>
      <w:tr>
        <w:tc>
          <w:tcPr>
            <w:tcW w:type="dxa" w:w="2952"/>
            <w:shd w:fill="EEF5FB"/>
            <w:tcMar>
              <w:top w:w="95" w:type="dxa"/>
              <w:start w:w="95" w:type="dxa"/>
              <w:bottom w:w="95" w:type="dxa"/>
              <w:end w:w="95" w:type="dxa"/>
            </w:tcMar>
            <w:vAlign w:val="center"/>
          </w:tcPr>
          <w:p>
            <w:pPr>
              <w:spacing w:after="0"/>
            </w:pPr>
            <w:r>
              <w:rPr>
                <w:sz w:val="18"/>
              </w:rPr>
              <w:t>Visible focus indicators</w:t>
            </w:r>
          </w:p>
        </w:tc>
        <w:tc>
          <w:tcPr>
            <w:tcW w:type="dxa" w:w="7344"/>
            <w:shd w:fill="EEF5FB"/>
            <w:tcMar>
              <w:top w:w="95" w:type="dxa"/>
              <w:start w:w="95" w:type="dxa"/>
              <w:bottom w:w="95" w:type="dxa"/>
              <w:end w:w="95" w:type="dxa"/>
            </w:tcMar>
            <w:vAlign w:val="center"/>
          </w:tcPr>
          <w:p>
            <w:pPr>
              <w:spacing w:after="0"/>
            </w:pPr>
            <w:r>
              <w:rPr>
                <w:sz w:val="18"/>
              </w:rPr>
              <w:t>HP-02, HP-10, HP-11; SP-06, SP-07</w:t>
            </w:r>
          </w:p>
        </w:tc>
      </w:tr>
      <w:tr>
        <w:tc>
          <w:tcPr>
            <w:tcW w:type="dxa" w:w="2952"/>
            <w:tcMar>
              <w:top w:w="95" w:type="dxa"/>
              <w:start w:w="95" w:type="dxa"/>
              <w:bottom w:w="95" w:type="dxa"/>
              <w:end w:w="95" w:type="dxa"/>
            </w:tcMar>
            <w:vAlign w:val="center"/>
          </w:tcPr>
          <w:p>
            <w:pPr>
              <w:spacing w:after="0"/>
            </w:pPr>
            <w:r>
              <w:rPr>
                <w:sz w:val="18"/>
              </w:rPr>
              <w:t>NVDA and VoiceOver</w:t>
            </w:r>
          </w:p>
        </w:tc>
        <w:tc>
          <w:tcPr>
            <w:tcW w:type="dxa" w:w="7344"/>
            <w:tcMar>
              <w:top w:w="95" w:type="dxa"/>
              <w:start w:w="95" w:type="dxa"/>
              <w:bottom w:w="95" w:type="dxa"/>
              <w:end w:w="95" w:type="dxa"/>
            </w:tcMar>
            <w:vAlign w:val="center"/>
          </w:tcPr>
          <w:p>
            <w:pPr>
              <w:spacing w:after="0"/>
            </w:pPr>
            <w:r>
              <w:rPr>
                <w:sz w:val="18"/>
              </w:rPr>
              <w:t>HP-12 plus screen-reader checks embedded throughout functional cases</w:t>
            </w:r>
          </w:p>
        </w:tc>
      </w:tr>
      <w:tr>
        <w:tc>
          <w:tcPr>
            <w:tcW w:type="dxa" w:w="2952"/>
            <w:shd w:fill="EEF5FB"/>
            <w:tcMar>
              <w:top w:w="95" w:type="dxa"/>
              <w:start w:w="95" w:type="dxa"/>
              <w:bottom w:w="95" w:type="dxa"/>
              <w:end w:w="95" w:type="dxa"/>
            </w:tcMar>
            <w:vAlign w:val="center"/>
          </w:tcPr>
          <w:p>
            <w:pPr>
              <w:spacing w:after="0"/>
            </w:pPr>
            <w:r>
              <w:rPr>
                <w:sz w:val="18"/>
              </w:rPr>
              <w:t>High contrast</w:t>
            </w:r>
          </w:p>
        </w:tc>
        <w:tc>
          <w:tcPr>
            <w:tcW w:type="dxa" w:w="7344"/>
            <w:shd w:fill="EEF5FB"/>
            <w:tcMar>
              <w:top w:w="95" w:type="dxa"/>
              <w:start w:w="95" w:type="dxa"/>
              <w:bottom w:w="95" w:type="dxa"/>
              <w:end w:w="95" w:type="dxa"/>
            </w:tcMar>
            <w:vAlign w:val="center"/>
          </w:tcPr>
          <w:p>
            <w:pPr>
              <w:spacing w:after="0"/>
            </w:pPr>
            <w:r>
              <w:rPr>
                <w:sz w:val="18"/>
              </w:rPr>
              <w:t>HP-13</w:t>
            </w:r>
          </w:p>
        </w:tc>
      </w:tr>
      <w:tr>
        <w:tc>
          <w:tcPr>
            <w:tcW w:type="dxa" w:w="2952"/>
            <w:tcMar>
              <w:top w:w="95" w:type="dxa"/>
              <w:start w:w="95" w:type="dxa"/>
              <w:bottom w:w="95" w:type="dxa"/>
              <w:end w:w="95" w:type="dxa"/>
            </w:tcMar>
            <w:vAlign w:val="center"/>
          </w:tcPr>
          <w:p>
            <w:pPr>
              <w:spacing w:after="0"/>
            </w:pPr>
            <w:r>
              <w:rPr>
                <w:sz w:val="18"/>
              </w:rPr>
              <w:t>Zoom and responsive behavior</w:t>
            </w:r>
          </w:p>
        </w:tc>
        <w:tc>
          <w:tcPr>
            <w:tcW w:type="dxa" w:w="7344"/>
            <w:tcMar>
              <w:top w:w="95" w:type="dxa"/>
              <w:start w:w="95" w:type="dxa"/>
              <w:bottom w:w="95" w:type="dxa"/>
              <w:end w:w="95" w:type="dxa"/>
            </w:tcMar>
            <w:vAlign w:val="center"/>
          </w:tcPr>
          <w:p>
            <w:pPr>
              <w:spacing w:after="0"/>
            </w:pPr>
            <w:r>
              <w:rPr>
                <w:sz w:val="18"/>
              </w:rPr>
              <w:t>HP-11 and SP-06</w:t>
            </w:r>
          </w:p>
        </w:tc>
      </w:tr>
      <w:tr>
        <w:tc>
          <w:tcPr>
            <w:tcW w:type="dxa" w:w="2952"/>
            <w:shd w:fill="EEF5FB"/>
            <w:tcMar>
              <w:top w:w="95" w:type="dxa"/>
              <w:start w:w="95" w:type="dxa"/>
              <w:bottom w:w="95" w:type="dxa"/>
              <w:end w:w="95" w:type="dxa"/>
            </w:tcMar>
            <w:vAlign w:val="center"/>
          </w:tcPr>
          <w:p>
            <w:pPr>
              <w:spacing w:after="0"/>
            </w:pPr>
            <w:r>
              <w:rPr>
                <w:sz w:val="18"/>
              </w:rPr>
              <w:t>Photosensitive epilepsy safety</w:t>
            </w:r>
          </w:p>
        </w:tc>
        <w:tc>
          <w:tcPr>
            <w:tcW w:type="dxa" w:w="7344"/>
            <w:shd w:fill="EEF5FB"/>
            <w:tcMar>
              <w:top w:w="95" w:type="dxa"/>
              <w:start w:w="95" w:type="dxa"/>
              <w:bottom w:w="95" w:type="dxa"/>
              <w:end w:w="95" w:type="dxa"/>
            </w:tcMar>
            <w:vAlign w:val="center"/>
          </w:tcPr>
          <w:p>
            <w:pPr>
              <w:spacing w:after="0"/>
            </w:pPr>
            <w:r>
              <w:rPr>
                <w:sz w:val="18"/>
              </w:rPr>
              <w:t>HP-13 and SP-08</w:t>
            </w:r>
          </w:p>
        </w:tc>
      </w:tr>
      <w:tr>
        <w:tc>
          <w:tcPr>
            <w:tcW w:type="dxa" w:w="2952"/>
            <w:tcMar>
              <w:top w:w="95" w:type="dxa"/>
              <w:start w:w="95" w:type="dxa"/>
              <w:bottom w:w="95" w:type="dxa"/>
              <w:end w:w="95" w:type="dxa"/>
            </w:tcMar>
            <w:vAlign w:val="center"/>
          </w:tcPr>
          <w:p>
            <w:pPr>
              <w:spacing w:after="0"/>
            </w:pPr>
            <w:r>
              <w:rPr>
                <w:sz w:val="18"/>
              </w:rPr>
              <w:t>Happy paths and at least three sad paths</w:t>
            </w:r>
          </w:p>
        </w:tc>
        <w:tc>
          <w:tcPr>
            <w:tcW w:type="dxa" w:w="7344"/>
            <w:tcMar>
              <w:top w:w="95" w:type="dxa"/>
              <w:start w:w="95" w:type="dxa"/>
              <w:bottom w:w="95" w:type="dxa"/>
              <w:end w:w="95" w:type="dxa"/>
            </w:tcMar>
            <w:vAlign w:val="center"/>
          </w:tcPr>
          <w:p>
            <w:r>
              <w:t>Twenty happy paths and thirteen sad paths</w:t>
            </w:r>
          </w:p>
        </w:tc>
      </w:tr>
      <w:tr>
        <w:tc>
          <w:tcPr>
            <w:tcW w:type="dxa" w:w="2952"/>
            <w:shd w:fill="EEF5FB"/>
            <w:tcMar>
              <w:top w:w="95" w:type="dxa"/>
              <w:start w:w="95" w:type="dxa"/>
              <w:bottom w:w="95" w:type="dxa"/>
              <w:end w:w="95" w:type="dxa"/>
            </w:tcMar>
            <w:vAlign w:val="center"/>
          </w:tcPr>
          <w:p>
            <w:pPr>
              <w:spacing w:after="0"/>
            </w:pPr>
            <w:r>
              <w:t>Authentication, account creation, and password recovery</w:t>
            </w:r>
          </w:p>
        </w:tc>
        <w:tc>
          <w:tcPr>
            <w:tcW w:type="dxa" w:w="7344"/>
            <w:shd w:fill="EEF5FB"/>
            <w:tcMar>
              <w:top w:w="95" w:type="dxa"/>
              <w:start w:w="95" w:type="dxa"/>
              <w:bottom w:w="95" w:type="dxa"/>
              <w:end w:w="95" w:type="dxa"/>
            </w:tcMar>
            <w:vAlign w:val="center"/>
          </w:tcPr>
          <w:p>
            <w:r>
              <w:t>HP-15 through HP-20 and SP-09 through SP-13</w:t>
            </w:r>
          </w:p>
        </w:tc>
      </w:tr>
      <w:tr>
        <w:tc>
          <w:tcPr>
            <w:tcW w:type="dxa" w:w="2952"/>
            <w:tcMar>
              <w:top w:w="95" w:type="dxa"/>
              <w:start w:w="95" w:type="dxa"/>
              <w:bottom w:w="95" w:type="dxa"/>
              <w:end w:w="95" w:type="dxa"/>
            </w:tcMar>
            <w:vAlign w:val="center"/>
          </w:tcPr>
          <w:p>
            <w:pPr>
              <w:spacing w:after="0"/>
            </w:pPr>
            <w:r>
              <w:t>Authentication keyboard, screen reader, zoom, and status feedback</w:t>
            </w:r>
          </w:p>
        </w:tc>
        <w:tc>
          <w:tcPr>
            <w:tcW w:type="dxa" w:w="7344"/>
            <w:tcMar>
              <w:top w:w="95" w:type="dxa"/>
              <w:start w:w="95" w:type="dxa"/>
              <w:bottom w:w="95" w:type="dxa"/>
              <w:end w:w="95" w:type="dxa"/>
            </w:tcMar>
            <w:vAlign w:val="center"/>
          </w:tcPr>
          <w:p>
            <w:pPr>
              <w:spacing w:after="0"/>
            </w:pPr>
            <w:r>
              <w:t>HP-17 through HP-20; SP-09 through SP-13</w:t>
            </w:r>
          </w:p>
        </w:tc>
      </w:tr>
    </w:tbl>
    <w:p>
      <w:pPr>
        <w:spacing w:after="20"/>
      </w:pP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B6877"/>
        <w:sz w:val="17"/>
      </w:rPr>
      <w:t>CareConnect Electron Desktop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Electron Desktop Test Plan</dc:title>
  <dc:subject>CareConnect Safeview desktop design and Electron implementation planning</dc:subject>
  <dc:creator>Team 9</dc:creator>
  <cp:keywords>CareConnect, Electron, desktop, accessibility, test plan, keyboard shortcuts</cp:keywords>
  <dc:description>generated by python-docx</dc:description>
  <cp:lastModifiedBy/>
  <cp:revision>1</cp:revision>
  <dcterms:created xsi:type="dcterms:W3CDTF">2013-12-23T23:15:00Z</dcterms:created>
  <dcterms:modified xsi:type="dcterms:W3CDTF">2013-12-23T23:15:00Z</dcterms:modified>
  <cp:category/>
</cp:coreProperties>
</file>