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-5" w:type="dxa"/>
        <w:tblBorders>
          <w:top w:val="single" w:color="6B1687" w:sz="4" w:space="0"/>
          <w:left w:val="single" w:color="6B1687" w:sz="4" w:space="0"/>
          <w:bottom w:val="single" w:color="6B1687" w:sz="4" w:space="0"/>
          <w:right w:val="single" w:color="6B1687" w:sz="4" w:space="0"/>
          <w:insideH w:val="single" w:color="6B1687" w:sz="4" w:space="0"/>
          <w:insideV w:val="single" w:color="6B1687" w:sz="4" w:space="0"/>
        </w:tblBorders>
        <w:shd w:val="clear" w:color="auto" w:fill="D31145"/>
        <w:tblLook w:val="00A0" w:firstRow="1" w:lastRow="0" w:firstColumn="1" w:lastColumn="0" w:noHBand="0" w:noVBand="0"/>
      </w:tblPr>
      <w:tblGrid>
        <w:gridCol w:w="10890"/>
      </w:tblGrid>
      <w:tr w:rsidRPr="00E04D4A" w:rsidR="00B065C4" w:rsidTr="1E713EED" w14:paraId="65B6012A" w14:textId="77777777">
        <w:trPr>
          <w:cantSplit/>
          <w:trHeight w:val="1440" w:hRule="exact"/>
        </w:trPr>
        <w:tc>
          <w:tcPr>
            <w:tcW w:w="10890" w:type="dxa"/>
            <w:tcBorders>
              <w:top w:val="single" w:color="FF6600" w:sz="4" w:space="0"/>
              <w:left w:val="single" w:color="FF6600" w:sz="4" w:space="0"/>
              <w:bottom w:val="single" w:color="FF6600" w:sz="4" w:space="0"/>
              <w:right w:val="single" w:color="FF6600" w:sz="4" w:space="0"/>
            </w:tcBorders>
            <w:shd w:val="clear" w:color="auto" w:fill="D31145"/>
            <w:tcMar/>
          </w:tcPr>
          <w:p w:rsidRPr="00E04D4A" w:rsidR="00B065C4" w:rsidP="1E713EED" w:rsidRDefault="00B065C4" w14:paraId="65B60127" w14:textId="0FF25DE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58"/>
              <w:rPr>
                <w:rFonts w:ascii="Arial" w:hAnsi="Arial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</w:pPr>
            <w:bookmarkStart w:name="_GoBack" w:id="0"/>
            <w:bookmarkEnd w:id="0"/>
            <w:r w:rsidRPr="1E713EED" w:rsidR="1E713EED">
              <w:rPr>
                <w:rFonts w:ascii="Arial" w:hAnsi="Arial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 xml:space="preserve">Federal </w:t>
            </w:r>
            <w:proofErr w:type="spellStart"/>
            <w:r w:rsidRPr="1E713EED" w:rsidR="1E713EED">
              <w:rPr>
                <w:rFonts w:ascii="Arial" w:hAnsi="Arial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>CloudForte</w:t>
            </w:r>
            <w:proofErr w:type="spellEnd"/>
            <w:r w:rsidRPr="1E713EED" w:rsidR="1E713EED">
              <w:rPr>
                <w:rFonts w:ascii="Arial" w:hAnsi="Arial"/>
                <w:b w:val="1"/>
                <w:bCs w:val="1"/>
                <w:color w:val="FFFFFF" w:themeColor="background1" w:themeTint="FF" w:themeShade="FF"/>
                <w:sz w:val="32"/>
                <w:szCs w:val="32"/>
              </w:rPr>
              <w:t xml:space="preserve"> Application Migration</w:t>
            </w:r>
          </w:p>
          <w:p w:rsidRPr="00E04D4A" w:rsidR="00B065C4" w:rsidP="1E713EED" w:rsidRDefault="00B065C4" w14:paraId="65B60128" w14:textId="77777777">
            <w:pPr>
              <w:pStyle w:val="Header"/>
              <w:tabs>
                <w:tab w:val="clear" w:pos="4320"/>
                <w:tab w:val="clear" w:pos="8640"/>
              </w:tabs>
              <w:spacing w:line="760" w:lineRule="exac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76"/>
                <w:szCs w:val="76"/>
              </w:rPr>
            </w:pPr>
            <w:proofErr w:type="spellStart"/>
            <w:r w:rsidRPr="1E713EED">
              <w:rPr>
                <w:rFonts w:ascii="Arial" w:hAnsi="Arial" w:cs="Arial"/>
                <w:b w:val="1"/>
                <w:bCs w:val="1"/>
                <w:color w:val="FFFFFF"/>
                <w:spacing w:val="20"/>
                <w:sz w:val="76"/>
                <w:szCs w:val="76"/>
              </w:rPr>
              <w:t>QuickPage</w:t>
            </w:r>
            <w:proofErr w:type="spellEnd"/>
          </w:p>
        </w:tc>
      </w:tr>
    </w:tbl>
    <w:p w:rsidR="00AD784D" w:rsidRDefault="00AD784D" w14:paraId="65B6012B" w14:textId="77777777"/>
    <w:p w:rsidR="00AD784D" w:rsidRDefault="00AD784D" w14:paraId="65B6012C" w14:textId="77777777">
      <w:pPr>
        <w:rPr>
          <w:rFonts w:ascii="Arial" w:hAnsi="Arial"/>
        </w:rPr>
        <w:sectPr w:rsidR="00AD784D" w:rsidSect="00AB0837">
          <w:footerReference w:type="default" r:id="rId11"/>
          <w:pgSz w:w="12240" w:h="15840" w:orient="portrait"/>
          <w:pgMar w:top="576" w:right="720" w:bottom="576" w:left="720" w:header="0" w:footer="576" w:gutter="0"/>
          <w:cols w:space="720"/>
          <w:headerReference w:type="default" r:id="R90a57bc9e81b4aee"/>
        </w:sectPr>
      </w:pPr>
    </w:p>
    <w:p w:rsidRPr="00D8558A" w:rsidR="00AD784D" w:rsidP="1E713EED" w:rsidRDefault="00AD784D" w14:paraId="65B6012D" w14:textId="20B46470">
      <w:pPr>
        <w:pStyle w:val="StyleArialBoldOrangeAfter1pt"/>
        <w:rPr>
          <w:color w:val="D31145"/>
        </w:rPr>
      </w:pPr>
      <w:r w:rsidRPr="1E713EED" w:rsidR="1E713EED">
        <w:rPr>
          <w:color w:val="D31145"/>
        </w:rPr>
        <w:t xml:space="preserve">What is </w:t>
      </w:r>
      <w:proofErr w:type="spellStart"/>
      <w:r w:rsidRPr="1E713EED" w:rsidR="1E713EED">
        <w:rPr>
          <w:color w:val="D31145"/>
        </w:rPr>
        <w:t>CloudForte</w:t>
      </w:r>
      <w:proofErr w:type="spellEnd"/>
      <w:r w:rsidRPr="1E713EED" w:rsidR="1E713EED">
        <w:rPr>
          <w:color w:val="D31145"/>
        </w:rPr>
        <w:t xml:space="preserve"> Application Migr</w:t>
      </w:r>
      <w:r w:rsidRPr="1E713EED" w:rsidR="1E713EED">
        <w:rPr>
          <w:color w:val="D31145"/>
        </w:rPr>
        <w:t>ation</w:t>
      </w:r>
      <w:r w:rsidRPr="1E713EED" w:rsidR="1E713EED">
        <w:rPr>
          <w:color w:val="D31145"/>
        </w:rPr>
        <w:t>?</w:t>
      </w:r>
    </w:p>
    <w:p w:rsidRPr="00203372" w:rsidR="00F46A9D" w:rsidP="1E713EED" w:rsidRDefault="008F6D8B" w14:paraId="0DB9CADB" w14:textId="01DD142F" w14:noSpellErr="1">
      <w:pPr>
        <w:spacing w:after="120"/>
        <w:textAlignment w:val="baseline"/>
        <w:rPr>
          <w:rFonts w:cs="Arial"/>
          <w:color w:val="000000" w:themeColor="text1" w:themeTint="FF" w:themeShade="FF"/>
          <w:sz w:val="18"/>
          <w:szCs w:val="18"/>
        </w:rPr>
      </w:pP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As barri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ers to cloud adoption are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removed (e.g.,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Amazon Web Services achieving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FedRAMP High Authorization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, procurement vehicles for cloud services maturing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),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more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f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ederal customers are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seeking to adopt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clou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d services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at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fast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er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rates.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According to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Bloomberg Government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, Federal A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gencies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spent $1.8 billion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on clo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ud computing services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in 2017, which is double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the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amount spent just five years prior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.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Many Federal customers are seizing the opportunity to comply with the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Federal Cloud First Policy,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the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Data Center Optimization Initiative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and the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Federal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Government’s responsibility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to achieve the significant cost, agility and innovation benefits of cloud computing as quickly as possible.</w:t>
      </w:r>
    </w:p>
    <w:p w:rsidR="00191A5C" w:rsidP="1E713EED" w:rsidRDefault="005266E8" w14:paraId="36021416" w14:textId="17C055D2">
      <w:pPr>
        <w:spacing w:after="120"/>
        <w:textAlignment w:val="baseline"/>
        <w:rPr>
          <w:rFonts w:cs="Arial"/>
          <w:color w:val="000000" w:themeColor="text1" w:themeTint="FF" w:themeShade="FF"/>
          <w:sz w:val="18"/>
          <w:szCs w:val="18"/>
        </w:rPr>
      </w:pP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The Unisys Federal </w:t>
      </w:r>
      <w:proofErr w:type="spellStart"/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CloudForte</w:t>
      </w:r>
      <w:proofErr w:type="spellEnd"/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Application Migration capability offers a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focused and accelerated method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for migrating workloads to the AWS cloud that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enables Federal customers to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measurab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ly decrease time-to-market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and inc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rease return-on-investment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as quickly as possible. Our approach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leverage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s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the AWS Cloud Adoption Framework (CAF) and Migration Acceleration Program (MAP)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to minimize risk, maximize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process automation and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reuse, and consistently deliver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outcome-based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AWS cloud solutions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 xml:space="preserve"> </w:t>
      </w:r>
      <w:r w:rsidRPr="1E713EED" w:rsidR="1E713EED">
        <w:rPr>
          <w:rFonts w:cs="Arial"/>
          <w:color w:val="000000" w:themeColor="text1" w:themeTint="FF" w:themeShade="FF"/>
          <w:sz w:val="18"/>
          <w:szCs w:val="18"/>
        </w:rPr>
        <w:t>that are scalable and secure in support of Agency-specific security and interoperability requirements.</w:t>
      </w:r>
    </w:p>
    <w:p w:rsidR="00107361" w:rsidP="1E713EED" w:rsidRDefault="00775D7F" w14:paraId="4A6EDB9E" w14:textId="77777777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Client Needs/</w:t>
      </w:r>
      <w:r w:rsidRPr="1E713EED" w:rsidR="1E713EED">
        <w:rPr>
          <w:rStyle w:val="StyleArialBoldOrange"/>
          <w:color w:val="D31145"/>
        </w:rPr>
        <w:t>Business Problem</w:t>
      </w:r>
    </w:p>
    <w:p w:rsidRPr="00005D56" w:rsidR="00F552BE" w:rsidP="1E713EED" w:rsidRDefault="00F552BE" w14:paraId="2246F1EB" w14:textId="32D5D26F" w14:noSpellErr="1">
      <w:pPr>
        <w:spacing w:after="120"/>
        <w:textAlignment w:val="baseline"/>
        <w:rPr>
          <w:rFonts w:cs="Calibri"/>
          <w:color w:val="000000" w:themeColor="text1" w:themeTint="FF" w:themeShade="FF"/>
          <w:sz w:val="18"/>
          <w:szCs w:val="18"/>
        </w:rPr>
      </w:pPr>
      <w:r w:rsidRPr="1E713EED" w:rsidR="1E713EED">
        <w:rPr>
          <w:sz w:val="18"/>
          <w:szCs w:val="18"/>
        </w:rPr>
        <w:t>When a</w:t>
      </w:r>
      <w:r w:rsidRPr="1E713EED" w:rsidR="1E713EED">
        <w:rPr>
          <w:sz w:val="18"/>
          <w:szCs w:val="18"/>
        </w:rPr>
        <w:t>dopting a</w:t>
      </w:r>
      <w:r w:rsidRPr="1E713EED" w:rsidR="1E713EED">
        <w:rPr>
          <w:sz w:val="18"/>
          <w:szCs w:val="18"/>
        </w:rPr>
        <w:t>n AWS</w:t>
      </w:r>
      <w:r w:rsidRPr="1E713EED" w:rsidR="1E713EED">
        <w:rPr>
          <w:sz w:val="18"/>
          <w:szCs w:val="18"/>
        </w:rPr>
        <w:t xml:space="preserve"> cloud operating model</w:t>
      </w:r>
      <w:r w:rsidRPr="1E713EED" w:rsidR="1E713EED">
        <w:rPr>
          <w:sz w:val="18"/>
          <w:szCs w:val="18"/>
        </w:rPr>
        <w:t>,</w:t>
      </w:r>
      <w:r w:rsidRPr="1E713EED" w:rsidR="1E713EED">
        <w:rPr>
          <w:sz w:val="18"/>
          <w:szCs w:val="18"/>
        </w:rPr>
        <w:t xml:space="preserve"> 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>Federal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 xml:space="preserve"> customer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>s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 xml:space="preserve"> 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 xml:space="preserve">must effectively 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>plan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 xml:space="preserve"> for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 xml:space="preserve"> and execute a transformation of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 xml:space="preserve"> their services model to accommodate 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 xml:space="preserve">modern </w:t>
      </w:r>
      <w:r w:rsidRPr="1E713EED" w:rsidR="1E713EED">
        <w:rPr>
          <w:rFonts w:cs="Calibri"/>
          <w:color w:val="000000" w:themeColor="text1" w:themeTint="FF" w:themeShade="FF"/>
          <w:sz w:val="18"/>
          <w:szCs w:val="18"/>
        </w:rPr>
        <w:t>technologies, platforms, and standards.</w:t>
      </w:r>
      <w:r w:rsidRPr="1E713EED" w:rsidR="1E713EED">
        <w:rPr>
          <w:sz w:val="18"/>
          <w:szCs w:val="18"/>
        </w:rPr>
        <w:t xml:space="preserve"> </w:t>
      </w:r>
      <w:r w:rsidRPr="1E713EED" w:rsidR="1E713EED">
        <w:rPr>
          <w:sz w:val="18"/>
          <w:szCs w:val="18"/>
        </w:rPr>
        <w:t xml:space="preserve">The specific operational and business challenges that Federal Agencies must address are: </w:t>
      </w:r>
    </w:p>
    <w:p w:rsidRPr="00005D56" w:rsidR="00F552BE" w:rsidP="1E713EED" w:rsidRDefault="0001214D" w14:paraId="16BB979F" w14:textId="22B6CA30" w14:noSpellErr="1">
      <w:pPr>
        <w:pStyle w:val="ListParagraph"/>
        <w:numPr>
          <w:ilvl w:val="0"/>
          <w:numId w:val="22"/>
        </w:numPr>
        <w:spacing w:after="40"/>
        <w:ind w:left="180" w:hanging="180"/>
        <w:contextualSpacing w:val="0"/>
        <w:rPr>
          <w:rFonts w:ascii="Arial Narrow" w:hAnsi="Arial Narrow" w:eastAsia="Arial Unicode MS" w:cs="Arial"/>
          <w:sz w:val="18"/>
          <w:szCs w:val="18"/>
        </w:rPr>
      </w:pPr>
      <w:r w:rsidRPr="1E713EED" w:rsidR="1E713EED">
        <w:rPr>
          <w:rFonts w:ascii="Arial Narrow" w:hAnsi="Arial Narrow" w:eastAsia="Arial Unicode MS" w:cs="Arial"/>
          <w:sz w:val="18"/>
          <w:szCs w:val="18"/>
        </w:rPr>
        <w:t>The ability to make informed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decisions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about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the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c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loud service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s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mix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that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best meets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the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organization’s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current and future operati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onal and technical 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eeds.</w:t>
      </w:r>
    </w:p>
    <w:p w:rsidRPr="00005D56" w:rsidR="00F552BE" w:rsidP="1E713EED" w:rsidRDefault="00F552BE" w14:paraId="35B45AAC" w14:textId="25C99F31" w14:noSpellErr="1">
      <w:pPr>
        <w:pStyle w:val="ListParagraph"/>
        <w:numPr>
          <w:ilvl w:val="0"/>
          <w:numId w:val="22"/>
        </w:numPr>
        <w:spacing w:after="40"/>
        <w:ind w:left="180" w:hanging="180"/>
        <w:contextualSpacing w:val="0"/>
        <w:rPr>
          <w:rFonts w:ascii="Arial Narrow" w:hAnsi="Arial Narrow" w:eastAsia="Arial Unicode MS" w:cs="Arial"/>
          <w:sz w:val="18"/>
          <w:szCs w:val="18"/>
        </w:rPr>
      </w:pP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The lack of technical skills needed to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quickly and effectively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migrate mission-critical legacy hosting platforms to resilient and scalable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AWS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platforms. </w:t>
      </w:r>
    </w:p>
    <w:p w:rsidRPr="00F552BE" w:rsidR="00113C95" w:rsidP="1E713EED" w:rsidRDefault="00F552BE" w14:paraId="267ADDA9" w14:textId="438601AF" w14:noSpellErr="1">
      <w:pPr>
        <w:pStyle w:val="ListParagraph"/>
        <w:numPr>
          <w:ilvl w:val="0"/>
          <w:numId w:val="22"/>
        </w:numPr>
        <w:spacing w:after="120"/>
        <w:ind w:left="180" w:hanging="180"/>
        <w:contextualSpacing w:val="0"/>
        <w:rPr>
          <w:rFonts w:ascii="Arial Narrow" w:hAnsi="Arial Narrow" w:eastAsia="Arial Unicode MS" w:cs="Arial"/>
          <w:sz w:val="18"/>
          <w:szCs w:val="18"/>
        </w:rPr>
      </w:pPr>
      <w:r w:rsidRPr="1E713EED" w:rsidR="1E713EED">
        <w:rPr>
          <w:rFonts w:ascii="Arial Narrow" w:hAnsi="Arial Narrow" w:eastAsia="Arial Unicode MS" w:cs="Arial"/>
          <w:sz w:val="18"/>
          <w:szCs w:val="18"/>
        </w:rPr>
        <w:t>The potential availability an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d reliability risks inherent in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integrating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legacy application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s and data stores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with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AWS-based applications and services.</w:t>
      </w:r>
    </w:p>
    <w:p w:rsidR="00107361" w:rsidP="1E713EED" w:rsidRDefault="00AD784D" w14:paraId="59CCECD0" w14:textId="524B725E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 xml:space="preserve">Key Qualifying Questions </w:t>
      </w:r>
    </w:p>
    <w:p w:rsidRPr="0071757A" w:rsidR="005113F9" w:rsidP="1E713EED" w:rsidRDefault="005113F9" w14:paraId="739E5CD0" w14:textId="3FB49E0D" w14:noSpellErr="1">
      <w:pPr>
        <w:spacing w:after="120"/>
        <w:ind w:right="-72"/>
        <w:rPr>
          <w:rFonts w:cs="Arial"/>
          <w:sz w:val="18"/>
          <w:szCs w:val="18"/>
        </w:rPr>
      </w:pPr>
      <w:r w:rsidRPr="1E713EED" w:rsidR="1E713EED">
        <w:rPr>
          <w:rFonts w:cs="Arial"/>
          <w:sz w:val="18"/>
          <w:szCs w:val="18"/>
        </w:rPr>
        <w:t>To successfully migrate to the AWS c</w:t>
      </w:r>
      <w:r w:rsidRPr="1E713EED" w:rsidR="1E713EED">
        <w:rPr>
          <w:rFonts w:cs="Arial"/>
          <w:sz w:val="18"/>
          <w:szCs w:val="18"/>
        </w:rPr>
        <w:t xml:space="preserve">loud, </w:t>
      </w:r>
      <w:r w:rsidRPr="1E713EED" w:rsidR="1E713EED">
        <w:rPr>
          <w:rFonts w:cs="Arial"/>
          <w:sz w:val="18"/>
          <w:szCs w:val="18"/>
        </w:rPr>
        <w:t>customers must ef</w:t>
      </w:r>
      <w:r w:rsidRPr="1E713EED" w:rsidR="1E713EED">
        <w:rPr>
          <w:rFonts w:cs="Arial"/>
          <w:sz w:val="18"/>
          <w:szCs w:val="18"/>
        </w:rPr>
        <w:t>fectively assess the</w:t>
      </w:r>
      <w:r w:rsidRPr="1E713EED" w:rsidR="1E713EED">
        <w:rPr>
          <w:rFonts w:cs="Arial"/>
          <w:sz w:val="18"/>
          <w:szCs w:val="18"/>
        </w:rPr>
        <w:t>ir</w:t>
      </w:r>
      <w:r w:rsidRPr="1E713EED" w:rsidR="1E713EED">
        <w:rPr>
          <w:rFonts w:cs="Arial"/>
          <w:sz w:val="18"/>
          <w:szCs w:val="18"/>
        </w:rPr>
        <w:t xml:space="preserve"> current portfolio</w:t>
      </w:r>
      <w:r w:rsidRPr="1E713EED" w:rsidR="1E713EED">
        <w:rPr>
          <w:rFonts w:cs="Arial"/>
          <w:sz w:val="18"/>
          <w:szCs w:val="18"/>
        </w:rPr>
        <w:t xml:space="preserve">, determine the best </w:t>
      </w:r>
      <w:r w:rsidRPr="1E713EED" w:rsidR="1E713EED">
        <w:rPr>
          <w:rFonts w:cs="Arial"/>
          <w:sz w:val="18"/>
          <w:szCs w:val="18"/>
        </w:rPr>
        <w:t>migration treatments / dispositions,</w:t>
      </w:r>
      <w:r w:rsidRPr="1E713EED" w:rsidR="1E713EED">
        <w:rPr>
          <w:rFonts w:cs="Arial"/>
          <w:sz w:val="18"/>
          <w:szCs w:val="18"/>
        </w:rPr>
        <w:t xml:space="preserve"> and establish a cont</w:t>
      </w:r>
      <w:r w:rsidRPr="1E713EED" w:rsidR="1E713EED">
        <w:rPr>
          <w:rFonts w:cs="Arial"/>
          <w:sz w:val="18"/>
          <w:szCs w:val="18"/>
        </w:rPr>
        <w:t xml:space="preserve">inually evolving target </w:t>
      </w:r>
      <w:r w:rsidRPr="1E713EED" w:rsidR="1E713EED">
        <w:rPr>
          <w:rFonts w:cs="Arial"/>
          <w:sz w:val="18"/>
          <w:szCs w:val="18"/>
        </w:rPr>
        <w:t>solution</w:t>
      </w:r>
      <w:r w:rsidRPr="1E713EED" w:rsidR="1E713EED">
        <w:rPr>
          <w:rFonts w:cs="Arial"/>
          <w:sz w:val="18"/>
          <w:szCs w:val="18"/>
        </w:rPr>
        <w:t>. To accomplish this</w:t>
      </w:r>
      <w:r w:rsidRPr="1E713EED" w:rsidR="1E713EED">
        <w:rPr>
          <w:rFonts w:cs="Arial"/>
          <w:sz w:val="18"/>
          <w:szCs w:val="18"/>
        </w:rPr>
        <w:t>, customers must consider the following business, te</w:t>
      </w:r>
      <w:r w:rsidRPr="1E713EED" w:rsidR="1E713EED">
        <w:rPr>
          <w:rFonts w:cs="Arial"/>
          <w:sz w:val="18"/>
          <w:szCs w:val="18"/>
        </w:rPr>
        <w:t>chnical, and operational question</w:t>
      </w:r>
      <w:r w:rsidRPr="1E713EED" w:rsidR="1E713EED">
        <w:rPr>
          <w:rFonts w:cs="Arial"/>
          <w:sz w:val="18"/>
          <w:szCs w:val="18"/>
        </w:rPr>
        <w:t xml:space="preserve">s: </w:t>
      </w:r>
    </w:p>
    <w:p w:rsidRPr="0071757A" w:rsidR="005113F9" w:rsidP="1E713EED" w:rsidRDefault="005113F9" w14:paraId="1D5B978B" w14:textId="680AD6AA" w14:noSpellErr="1">
      <w:pPr>
        <w:pStyle w:val="ListParagraph"/>
        <w:numPr>
          <w:ilvl w:val="0"/>
          <w:numId w:val="25"/>
        </w:numPr>
        <w:spacing w:after="40"/>
        <w:ind w:left="187" w:hanging="187"/>
        <w:contextualSpacing w:val="0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sz w:val="18"/>
          <w:szCs w:val="18"/>
        </w:rPr>
        <w:t>How do we identify and prioritize l</w:t>
      </w:r>
      <w:r w:rsidRPr="1E713EED" w:rsidR="1E713EED">
        <w:rPr>
          <w:rFonts w:ascii="Arial Narrow" w:hAnsi="Arial Narrow" w:cs="Arial"/>
          <w:sz w:val="18"/>
          <w:szCs w:val="18"/>
        </w:rPr>
        <w:t>egacy IT assets to migrate</w:t>
      </w:r>
      <w:r w:rsidRPr="1E713EED" w:rsidR="1E713EED">
        <w:rPr>
          <w:rFonts w:ascii="Arial Narrow" w:hAnsi="Arial Narrow" w:cs="Arial"/>
          <w:sz w:val="18"/>
          <w:szCs w:val="18"/>
        </w:rPr>
        <w:t>?</w:t>
      </w:r>
    </w:p>
    <w:p w:rsidRPr="0071757A" w:rsidR="005113F9" w:rsidP="1E713EED" w:rsidRDefault="005113F9" w14:paraId="5DD16C43" w14:textId="77777777" w14:noSpellErr="1">
      <w:pPr>
        <w:pStyle w:val="ListParagraph"/>
        <w:numPr>
          <w:ilvl w:val="0"/>
          <w:numId w:val="25"/>
        </w:numPr>
        <w:spacing w:after="40"/>
        <w:ind w:left="180" w:hanging="180"/>
        <w:contextualSpacing w:val="0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sz w:val="18"/>
          <w:szCs w:val="18"/>
        </w:rPr>
        <w:t xml:space="preserve">How do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we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migrate legacy IT assets at capacity and scale to accommodate not only current but future requirements? </w:t>
      </w:r>
    </w:p>
    <w:p w:rsidRPr="0071757A" w:rsidR="005113F9" w:rsidP="1E713EED" w:rsidRDefault="005113F9" w14:paraId="46332C18" w14:textId="3464D26A" w14:noSpellErr="1">
      <w:pPr>
        <w:pStyle w:val="ListParagraph"/>
        <w:numPr>
          <w:ilvl w:val="0"/>
          <w:numId w:val="25"/>
        </w:numPr>
        <w:spacing w:after="40"/>
        <w:ind w:left="180" w:hanging="180"/>
        <w:contextualSpacing w:val="0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sz w:val="18"/>
          <w:szCs w:val="18"/>
        </w:rPr>
        <w:t xml:space="preserve">How will </w:t>
      </w:r>
      <w:r w:rsidRPr="1E713EED" w:rsidR="1E713EED">
        <w:rPr>
          <w:rFonts w:ascii="Arial Narrow" w:hAnsi="Arial Narrow" w:cs="Arial"/>
          <w:sz w:val="18"/>
          <w:szCs w:val="18"/>
        </w:rPr>
        <w:t>our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operational model need to change to support and optimize the value of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the new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AWS </w:t>
      </w:r>
      <w:r w:rsidRPr="1E713EED" w:rsidR="1E713EED">
        <w:rPr>
          <w:rFonts w:ascii="Arial Narrow" w:hAnsi="Arial Narrow" w:cs="Arial"/>
          <w:sz w:val="18"/>
          <w:szCs w:val="18"/>
        </w:rPr>
        <w:t>c</w:t>
      </w:r>
      <w:r w:rsidRPr="1E713EED" w:rsidR="1E713EED">
        <w:rPr>
          <w:rFonts w:ascii="Arial Narrow" w:hAnsi="Arial Narrow" w:cs="Arial"/>
          <w:sz w:val="18"/>
          <w:szCs w:val="18"/>
        </w:rPr>
        <w:t>loud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cs="Arial"/>
          <w:sz w:val="18"/>
          <w:szCs w:val="18"/>
        </w:rPr>
        <w:t>environment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?  </w:t>
      </w:r>
    </w:p>
    <w:p w:rsidRPr="0071757A" w:rsidR="005113F9" w:rsidP="1E713EED" w:rsidRDefault="005113F9" w14:paraId="342F61D2" w14:textId="77777777" w14:noSpellErr="1">
      <w:pPr>
        <w:pStyle w:val="ListParagraph"/>
        <w:numPr>
          <w:ilvl w:val="0"/>
          <w:numId w:val="25"/>
        </w:numPr>
        <w:spacing w:after="120"/>
        <w:ind w:left="187" w:hanging="187"/>
        <w:contextualSpacing w:val="0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sz w:val="18"/>
          <w:szCs w:val="18"/>
        </w:rPr>
        <w:t xml:space="preserve">How do I learn the new tools and services required to manage, monitor and enhance the new environment? </w:t>
      </w:r>
    </w:p>
    <w:p w:rsidRPr="00D8558A" w:rsidR="00AD784D" w:rsidP="1E713EED" w:rsidRDefault="00717A68" w14:paraId="65B6013F" w14:textId="77777777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Client/</w:t>
      </w:r>
      <w:r w:rsidRPr="1E713EED" w:rsidR="1E713EED">
        <w:rPr>
          <w:rStyle w:val="StyleArialBoldOrange"/>
          <w:color w:val="D31145"/>
        </w:rPr>
        <w:t xml:space="preserve">Target </w:t>
      </w:r>
      <w:r w:rsidRPr="1E713EED" w:rsidR="1E713EED">
        <w:rPr>
          <w:rStyle w:val="StyleArialBoldOrange"/>
          <w:color w:val="D31145"/>
        </w:rPr>
        <w:t>Audience</w:t>
      </w:r>
      <w:r w:rsidRPr="1E713EED" w:rsidR="1E713EED">
        <w:rPr>
          <w:rStyle w:val="StyleArialBoldOrange"/>
          <w:color w:val="D31145"/>
        </w:rPr>
        <w:t>/Target Vertical Segments</w:t>
      </w:r>
    </w:p>
    <w:p w:rsidRPr="00D1134F" w:rsidR="00D1134F" w:rsidP="1E713EED" w:rsidRDefault="00977332" w14:paraId="65B60141" w14:textId="5B2DCAD6" w14:noSpellErr="1">
      <w:pPr>
        <w:spacing w:after="120"/>
        <w:jc w:val="both"/>
        <w:rPr>
          <w:rFonts w:cs="Arial"/>
          <w:i w:val="1"/>
          <w:iCs w:val="1"/>
          <w:sz w:val="18"/>
          <w:szCs w:val="18"/>
        </w:rPr>
      </w:pPr>
      <w:r w:rsidRPr="1E713EED" w:rsidR="1E713EED">
        <w:rPr>
          <w:rFonts w:cs="Arial"/>
          <w:sz w:val="18"/>
          <w:szCs w:val="18"/>
        </w:rPr>
        <w:t>U.S. Federal and Civil A</w:t>
      </w:r>
      <w:r w:rsidRPr="1E713EED" w:rsidR="1E713EED">
        <w:rPr>
          <w:rFonts w:cs="Arial"/>
          <w:sz w:val="18"/>
          <w:szCs w:val="18"/>
        </w:rPr>
        <w:t xml:space="preserve">gencies. </w:t>
      </w:r>
    </w:p>
    <w:p w:rsidRPr="00D8558A" w:rsidR="009F6276" w:rsidP="1E713EED" w:rsidRDefault="009F6276" w14:paraId="65B60146" w14:textId="77777777" w14:noSpellErr="1">
      <w:pPr>
        <w:pStyle w:val="StyleArialBoldOrangeAfter1pt"/>
        <w:rPr>
          <w:color w:val="D31145"/>
        </w:rPr>
      </w:pPr>
      <w:r w:rsidRPr="1E713EED" w:rsidR="1E713EED">
        <w:rPr>
          <w:color w:val="D31145"/>
        </w:rPr>
        <w:t>Competitive Environment</w:t>
      </w:r>
    </w:p>
    <w:p w:rsidR="00EC12FE" w:rsidP="1E713EED" w:rsidRDefault="008D00A3" w14:paraId="08D9D995" w14:textId="08018881">
      <w:pPr>
        <w:pStyle w:val="NormalWeb"/>
        <w:spacing w:before="0" w:beforeAutospacing="off" w:after="0" w:afterAutospacing="off" w:line="200" w:lineRule="exact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sz w:val="18"/>
          <w:szCs w:val="18"/>
        </w:rPr>
        <w:t xml:space="preserve">The </w:t>
      </w:r>
      <w:r w:rsidRPr="1E713EED" w:rsidR="1E713EED">
        <w:rPr>
          <w:rFonts w:ascii="Arial Narrow" w:hAnsi="Arial Narrow" w:cs="Arial"/>
          <w:sz w:val="18"/>
          <w:szCs w:val="18"/>
        </w:rPr>
        <w:t>Federal Cloud Application Migration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market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includes </w:t>
      </w:r>
      <w:r w:rsidRPr="1E713EED" w:rsidR="1E713EED">
        <w:rPr>
          <w:rFonts w:ascii="Arial Narrow" w:hAnsi="Arial Narrow" w:cs="Arial"/>
          <w:sz w:val="18"/>
          <w:szCs w:val="18"/>
        </w:rPr>
        <w:t>l</w:t>
      </w:r>
      <w:r w:rsidRPr="1E713EED" w:rsidR="1E713EED">
        <w:rPr>
          <w:rFonts w:ascii="Arial Narrow" w:hAnsi="Arial Narrow" w:cs="Arial"/>
          <w:sz w:val="18"/>
          <w:szCs w:val="18"/>
        </w:rPr>
        <w:t>arge and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m</w:t>
      </w:r>
      <w:r w:rsidRPr="1E713EED" w:rsidR="1E713EED">
        <w:rPr>
          <w:rFonts w:ascii="Arial Narrow" w:hAnsi="Arial Narrow" w:cs="Arial"/>
          <w:sz w:val="18"/>
          <w:szCs w:val="18"/>
        </w:rPr>
        <w:t>edium sized IT Services companies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, including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Leidos,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CSRA, </w:t>
      </w:r>
      <w:proofErr w:type="spellStart"/>
      <w:r w:rsidRPr="1E713EED" w:rsidR="1E713EED">
        <w:rPr>
          <w:rFonts w:ascii="Arial Narrow" w:hAnsi="Arial Narrow" w:cs="Arial"/>
          <w:sz w:val="18"/>
          <w:szCs w:val="18"/>
        </w:rPr>
        <w:t>CapGemini</w:t>
      </w:r>
      <w:proofErr w:type="spellEnd"/>
      <w:r w:rsidRPr="1E713EED" w:rsidR="1E713EED">
        <w:rPr>
          <w:rFonts w:ascii="Arial Narrow" w:hAnsi="Arial Narrow" w:cs="Arial"/>
          <w:sz w:val="18"/>
          <w:szCs w:val="18"/>
        </w:rPr>
        <w:t>, IBM,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Accenture, DXC Technology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and Cognizant, among others.</w:t>
      </w:r>
    </w:p>
    <w:p w:rsidRPr="006C1221" w:rsidR="006C1221" w:rsidP="006C1221" w:rsidRDefault="006C1221" w14:paraId="65B6014C" w14:textId="427FE6E0">
      <w:pPr>
        <w:pStyle w:val="NormalWeb"/>
        <w:spacing w:before="0" w:beforeAutospacing="0" w:after="0" w:afterAutospacing="0" w:line="200" w:lineRule="exact"/>
        <w:jc w:val="both"/>
        <w:rPr>
          <w:rFonts w:ascii="Arial Narrow" w:hAnsi="Arial Narrow" w:cs="Arial"/>
          <w:sz w:val="18"/>
        </w:rPr>
      </w:pPr>
    </w:p>
    <w:p w:rsidRPr="00D8558A" w:rsidR="009A42F7" w:rsidP="1E713EED" w:rsidRDefault="009A42F7" w14:paraId="65B6014E" w14:textId="1C75FE55" w14:noSpellErr="1">
      <w:pPr>
        <w:spacing w:after="20"/>
        <w:ind w:right="-72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Unique Value Proposition/</w:t>
      </w:r>
      <w:r w:rsidRPr="1E713EED" w:rsidR="1E713EED">
        <w:rPr>
          <w:rStyle w:val="StyleArialBoldOrange"/>
          <w:color w:val="D31145"/>
        </w:rPr>
        <w:t xml:space="preserve"> </w:t>
      </w:r>
      <w:r w:rsidRPr="1E713EED" w:rsidR="1E713EED">
        <w:rPr>
          <w:rStyle w:val="StyleArialBoldOrange"/>
          <w:color w:val="D31145"/>
        </w:rPr>
        <w:t xml:space="preserve">Key </w:t>
      </w:r>
      <w:r w:rsidRPr="1E713EED" w:rsidR="1E713EED">
        <w:rPr>
          <w:rStyle w:val="StyleArialBoldOrange"/>
          <w:color w:val="D31145"/>
        </w:rPr>
        <w:t>Differentiators</w:t>
      </w:r>
    </w:p>
    <w:p w:rsidRPr="00105BF3" w:rsidR="00977332" w:rsidP="1E713EED" w:rsidRDefault="00977332" w14:paraId="0B627C68" w14:textId="7FDA240C" w14:noSpellErr="1">
      <w:pPr>
        <w:numPr>
          <w:ilvl w:val="0"/>
          <w:numId w:val="27"/>
        </w:numPr>
        <w:ind w:left="187" w:hanging="187"/>
        <w:textAlignment w:val="baseline"/>
        <w:rPr>
          <w:rFonts w:eastAsia="Calibri"/>
          <w:sz w:val="18"/>
          <w:szCs w:val="18"/>
        </w:rPr>
      </w:pPr>
      <w:r w:rsidRPr="1E713EED" w:rsidR="1E713EED">
        <w:rPr>
          <w:rFonts w:eastAsia="Calibri"/>
        </w:rPr>
        <w:t>T</w:t>
      </w:r>
      <w:r w:rsidRPr="1E713EED" w:rsidR="1E713EED">
        <w:rPr>
          <w:rFonts w:eastAsia="Calibri"/>
          <w:sz w:val="18"/>
          <w:szCs w:val="18"/>
        </w:rPr>
        <w:t xml:space="preserve">he combination </w:t>
      </w:r>
      <w:r w:rsidRPr="1E713EED" w:rsidR="1E713EED">
        <w:rPr>
          <w:rFonts w:eastAsia="Calibri"/>
          <w:sz w:val="18"/>
          <w:szCs w:val="18"/>
        </w:rPr>
        <w:t xml:space="preserve">of </w:t>
      </w:r>
      <w:r w:rsidRPr="1E713EED" w:rsidR="1E713EED">
        <w:rPr>
          <w:rFonts w:eastAsia="Calibri"/>
          <w:sz w:val="18"/>
          <w:szCs w:val="18"/>
        </w:rPr>
        <w:t>the AWS Cloud Adoption Framework</w:t>
      </w:r>
      <w:r w:rsidRPr="1E713EED" w:rsidR="1E713EED">
        <w:rPr>
          <w:rFonts w:eastAsia="Calibri"/>
          <w:sz w:val="18"/>
          <w:szCs w:val="18"/>
        </w:rPr>
        <w:t xml:space="preserve"> </w:t>
      </w:r>
      <w:r w:rsidRPr="1E713EED" w:rsidR="1E713EED">
        <w:rPr>
          <w:rFonts w:eastAsia="Calibri"/>
          <w:sz w:val="18"/>
          <w:szCs w:val="18"/>
        </w:rPr>
        <w:t>and Unisys’ Organizational Change Manageme</w:t>
      </w:r>
      <w:r w:rsidRPr="1E713EED" w:rsidR="1E713EED">
        <w:rPr>
          <w:rFonts w:eastAsia="Calibri"/>
          <w:sz w:val="18"/>
          <w:szCs w:val="18"/>
        </w:rPr>
        <w:t>nt</w:t>
      </w:r>
      <w:r w:rsidRPr="1E713EED" w:rsidR="1E713EED">
        <w:rPr>
          <w:rFonts w:eastAsia="Calibri"/>
          <w:sz w:val="18"/>
          <w:szCs w:val="18"/>
        </w:rPr>
        <w:t xml:space="preserve"> for Cloud Adoption competency </w:t>
      </w:r>
      <w:r w:rsidRPr="1E713EED" w:rsidR="1E713EED">
        <w:rPr>
          <w:rFonts w:eastAsia="Calibri"/>
          <w:sz w:val="18"/>
          <w:szCs w:val="18"/>
        </w:rPr>
        <w:t>provides structure to identify and address gaps in skill</w:t>
      </w:r>
      <w:r w:rsidRPr="1E713EED" w:rsidR="1E713EED">
        <w:rPr>
          <w:rFonts w:eastAsia="Calibri"/>
          <w:sz w:val="18"/>
          <w:szCs w:val="18"/>
        </w:rPr>
        <w:t>s and processes, and</w:t>
      </w:r>
      <w:r w:rsidRPr="1E713EED" w:rsidR="1E713EED">
        <w:rPr>
          <w:rFonts w:eastAsia="Calibri"/>
          <w:sz w:val="18"/>
          <w:szCs w:val="18"/>
        </w:rPr>
        <w:t xml:space="preserve"> produces an actionable plan to</w:t>
      </w:r>
      <w:r w:rsidRPr="1E713EED" w:rsidR="1E713EED">
        <w:rPr>
          <w:rFonts w:eastAsia="Calibri"/>
          <w:sz w:val="18"/>
          <w:szCs w:val="18"/>
        </w:rPr>
        <w:t xml:space="preserve"> </w:t>
      </w:r>
      <w:r w:rsidRPr="1E713EED" w:rsidR="1E713EED">
        <w:rPr>
          <w:rFonts w:eastAsia="Calibri"/>
          <w:sz w:val="18"/>
          <w:szCs w:val="18"/>
        </w:rPr>
        <w:t>guide</w:t>
      </w:r>
      <w:r w:rsidRPr="1E713EED" w:rsidR="1E713EED">
        <w:rPr>
          <w:rFonts w:eastAsia="Calibri"/>
          <w:sz w:val="18"/>
          <w:szCs w:val="18"/>
        </w:rPr>
        <w:t xml:space="preserve"> your</w:t>
      </w:r>
      <w:r w:rsidRPr="1E713EED" w:rsidR="1E713EED">
        <w:rPr>
          <w:rFonts w:eastAsia="Calibri"/>
          <w:sz w:val="18"/>
          <w:szCs w:val="18"/>
        </w:rPr>
        <w:t xml:space="preserve"> </w:t>
      </w:r>
      <w:r w:rsidRPr="1E713EED" w:rsidR="1E713EED">
        <w:rPr>
          <w:rFonts w:eastAsia="Calibri"/>
          <w:sz w:val="18"/>
          <w:szCs w:val="18"/>
        </w:rPr>
        <w:t>cloud adoption</w:t>
      </w:r>
      <w:r w:rsidRPr="1E713EED" w:rsidR="1E713EED">
        <w:rPr>
          <w:rFonts w:eastAsia="Calibri"/>
          <w:sz w:val="18"/>
          <w:szCs w:val="18"/>
        </w:rPr>
        <w:t xml:space="preserve"> journey</w:t>
      </w:r>
      <w:r w:rsidRPr="1E713EED" w:rsidR="1E713EED">
        <w:rPr>
          <w:rFonts w:eastAsia="Calibri"/>
          <w:sz w:val="18"/>
          <w:szCs w:val="18"/>
        </w:rPr>
        <w:t>.</w:t>
      </w:r>
    </w:p>
    <w:p w:rsidR="007B1399" w:rsidP="1E713EED" w:rsidRDefault="008E0517" w14:paraId="6779B3C7" w14:textId="10BC8A52" w14:noSpellErr="1">
      <w:pPr>
        <w:numPr>
          <w:ilvl w:val="0"/>
          <w:numId w:val="27"/>
        </w:numPr>
        <w:ind w:left="187" w:hanging="187"/>
        <w:textAlignment w:val="baseline"/>
        <w:rPr>
          <w:rFonts w:eastAsia="Calibri"/>
          <w:sz w:val="18"/>
          <w:szCs w:val="18"/>
        </w:rPr>
      </w:pPr>
      <w:r w:rsidRPr="1E713EED" w:rsidR="1E713EED">
        <w:rPr>
          <w:rFonts w:eastAsia="Calibri"/>
          <w:sz w:val="18"/>
          <w:szCs w:val="18"/>
        </w:rPr>
        <w:t xml:space="preserve">The application of the AWS </w:t>
      </w:r>
      <w:r w:rsidRPr="1E713EED" w:rsidR="1E713EED">
        <w:rPr>
          <w:rFonts w:eastAsia="Calibri"/>
          <w:sz w:val="18"/>
          <w:szCs w:val="18"/>
        </w:rPr>
        <w:t xml:space="preserve">Well Architected Framework </w:t>
      </w:r>
      <w:r w:rsidRPr="1E713EED" w:rsidR="1E713EED">
        <w:rPr>
          <w:rFonts w:eastAsia="Calibri"/>
          <w:sz w:val="18"/>
          <w:szCs w:val="18"/>
        </w:rPr>
        <w:t xml:space="preserve">(WAF) assesses and optimizes applications and workloads </w:t>
      </w:r>
      <w:r w:rsidRPr="1E713EED" w:rsidR="1E713EED">
        <w:rPr>
          <w:rFonts w:eastAsia="Calibri"/>
          <w:sz w:val="18"/>
          <w:szCs w:val="18"/>
        </w:rPr>
        <w:t xml:space="preserve">to take advantage of </w:t>
      </w:r>
      <w:r w:rsidRPr="1E713EED" w:rsidR="1E713EED">
        <w:rPr>
          <w:rFonts w:eastAsia="Calibri"/>
          <w:sz w:val="18"/>
          <w:szCs w:val="18"/>
        </w:rPr>
        <w:t xml:space="preserve">AWS native features of resilience, </w:t>
      </w:r>
      <w:r w:rsidRPr="1E713EED" w:rsidR="1E713EED">
        <w:rPr>
          <w:rFonts w:eastAsia="Calibri"/>
          <w:sz w:val="18"/>
          <w:szCs w:val="18"/>
        </w:rPr>
        <w:t xml:space="preserve">scalability </w:t>
      </w:r>
      <w:r w:rsidRPr="1E713EED" w:rsidR="1E713EED">
        <w:rPr>
          <w:rFonts w:eastAsia="Calibri"/>
          <w:sz w:val="18"/>
          <w:szCs w:val="18"/>
        </w:rPr>
        <w:t xml:space="preserve">and cost efficiency </w:t>
      </w:r>
      <w:r w:rsidRPr="1E713EED" w:rsidR="1E713EED">
        <w:rPr>
          <w:rFonts w:eastAsia="Calibri"/>
          <w:sz w:val="18"/>
          <w:szCs w:val="18"/>
        </w:rPr>
        <w:t xml:space="preserve">while also assuring </w:t>
      </w:r>
      <w:r w:rsidRPr="1E713EED" w:rsidR="1E713EED">
        <w:rPr>
          <w:rFonts w:eastAsia="Calibri"/>
          <w:sz w:val="18"/>
          <w:szCs w:val="18"/>
        </w:rPr>
        <w:t xml:space="preserve">a </w:t>
      </w:r>
      <w:r w:rsidRPr="1E713EED" w:rsidR="1E713EED">
        <w:rPr>
          <w:rFonts w:eastAsia="Calibri"/>
          <w:sz w:val="18"/>
          <w:szCs w:val="18"/>
        </w:rPr>
        <w:t xml:space="preserve">continuous cyber </w:t>
      </w:r>
      <w:r w:rsidRPr="1E713EED" w:rsidR="1E713EED">
        <w:rPr>
          <w:rFonts w:eastAsia="Calibri"/>
          <w:sz w:val="18"/>
          <w:szCs w:val="18"/>
        </w:rPr>
        <w:t>security posture</w:t>
      </w:r>
      <w:r w:rsidRPr="1E713EED" w:rsidR="1E713EED">
        <w:rPr>
          <w:rFonts w:eastAsia="Calibri"/>
          <w:sz w:val="18"/>
          <w:szCs w:val="18"/>
        </w:rPr>
        <w:t>.</w:t>
      </w:r>
    </w:p>
    <w:p w:rsidRPr="006643B6" w:rsidR="00556BC1" w:rsidP="1E713EED" w:rsidRDefault="003251EE" w14:paraId="38E2B700" w14:textId="1EB92915">
      <w:pPr>
        <w:numPr>
          <w:ilvl w:val="0"/>
          <w:numId w:val="27"/>
        </w:numPr>
        <w:ind w:left="187" w:hanging="187"/>
        <w:textAlignment w:val="baseline"/>
        <w:rPr>
          <w:rStyle w:val="StyleArialBoldOrange"/>
          <w:rFonts w:ascii="Arial Narrow" w:hAnsi="Arial Narrow" w:eastAsia="Calibri"/>
          <w:b w:val="0"/>
          <w:bCs w:val="0"/>
          <w:color w:val="auto"/>
          <w:sz w:val="18"/>
          <w:szCs w:val="18"/>
        </w:rPr>
      </w:pPr>
      <w:r w:rsidRPr="1E713EED" w:rsidR="1E713EED">
        <w:rPr>
          <w:rFonts w:eastAsia="Calibri"/>
          <w:sz w:val="18"/>
          <w:szCs w:val="18"/>
        </w:rPr>
        <w:t>The combination of our dedicated Cloud Center of Enablement (</w:t>
      </w:r>
      <w:proofErr w:type="spellStart"/>
      <w:r w:rsidRPr="1E713EED" w:rsidR="1E713EED">
        <w:rPr>
          <w:rFonts w:eastAsia="Calibri"/>
          <w:sz w:val="18"/>
          <w:szCs w:val="18"/>
        </w:rPr>
        <w:t>CCoE</w:t>
      </w:r>
      <w:proofErr w:type="spellEnd"/>
      <w:r w:rsidRPr="1E713EED" w:rsidR="1E713EED">
        <w:rPr>
          <w:rFonts w:eastAsia="Calibri"/>
          <w:sz w:val="18"/>
          <w:szCs w:val="18"/>
        </w:rPr>
        <w:t xml:space="preserve">), community of 300+ certified cloud Subject Matter Experts and established partnership with AWS enables </w:t>
      </w:r>
      <w:r w:rsidRPr="1E713EED" w:rsidR="1E713EED">
        <w:rPr>
          <w:rFonts w:eastAsia="Calibri"/>
          <w:sz w:val="18"/>
          <w:szCs w:val="18"/>
        </w:rPr>
        <w:t>the continuous improvement of your cloud foundations, applications and operations.</w:t>
      </w:r>
    </w:p>
    <w:p w:rsidRPr="006643B6" w:rsidR="006643B6" w:rsidP="00931D28" w:rsidRDefault="006643B6" w14:paraId="0ECFA42B" w14:textId="77777777">
      <w:pPr>
        <w:spacing w:after="20"/>
        <w:ind w:left="101" w:right="-72" w:hanging="101"/>
        <w:rPr>
          <w:rStyle w:val="StyleArialBoldOrange"/>
          <w:color w:val="D31145"/>
          <w:sz w:val="8"/>
          <w:szCs w:val="8"/>
        </w:rPr>
      </w:pPr>
    </w:p>
    <w:p w:rsidRPr="00D8558A" w:rsidR="00B6170D" w:rsidP="1E713EED" w:rsidRDefault="00B6170D" w14:paraId="65B6015B" w14:textId="75CE84F5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Use Cases</w:t>
      </w:r>
    </w:p>
    <w:p w:rsidRPr="001F0E8D" w:rsidR="00DC363E" w:rsidP="1E713EED" w:rsidRDefault="00DC363E" w14:paraId="30A1769D" w14:textId="18E43617" w14:noSpellErr="1">
      <w:pPr>
        <w:pStyle w:val="ListParagraph"/>
        <w:numPr>
          <w:ilvl w:val="0"/>
          <w:numId w:val="29"/>
        </w:numPr>
        <w:spacing w:after="40"/>
        <w:ind w:left="180" w:hanging="180"/>
        <w:contextualSpacing w:val="0"/>
        <w:textAlignment w:val="baseline"/>
        <w:rPr>
          <w:rFonts w:ascii="Arial Narrow" w:hAnsi="Arial Narrow" w:cs="Arial"/>
          <w:color w:val="000000" w:themeColor="text1" w:themeTint="FF" w:themeShade="FF"/>
          <w:sz w:val="18"/>
          <w:szCs w:val="18"/>
        </w:rPr>
      </w:pP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Provide “White Glove” 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>AWS cloud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 migration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 assessment, planning, execution and 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>operations services that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 satisfy Government initiatives such as those related to FedRAMP, Cloud First, Data Center Optimization and Agile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>.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 </w:t>
      </w:r>
    </w:p>
    <w:p w:rsidRPr="001F0E8D" w:rsidR="00DC363E" w:rsidP="1E713EED" w:rsidRDefault="00DC363E" w14:paraId="3D502387" w14:textId="53B0EB19" w14:noSpellErr="1">
      <w:pPr>
        <w:pStyle w:val="ListParagraph"/>
        <w:numPr>
          <w:ilvl w:val="0"/>
          <w:numId w:val="29"/>
        </w:numPr>
        <w:spacing w:after="40"/>
        <w:ind w:left="187" w:hanging="187"/>
        <w:contextualSpacing w:val="0"/>
        <w:textAlignment w:val="baseline"/>
        <w:rPr>
          <w:rFonts w:ascii="Arial Narrow" w:hAnsi="Arial Narrow" w:cs="Arial"/>
          <w:color w:val="000000" w:themeColor="text1" w:themeTint="FF" w:themeShade="FF"/>
          <w:sz w:val="18"/>
          <w:szCs w:val="18"/>
        </w:rPr>
      </w:pP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Provide contingency planning, data recovery, and risk mitigation 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aligned 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>to Agency-specific standards as well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 as FedRAMP and NIST 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mandates. </w:t>
      </w:r>
    </w:p>
    <w:p w:rsidRPr="00C21118" w:rsidR="00C21118" w:rsidP="1E713EED" w:rsidRDefault="00DC363E" w14:paraId="113D2452" w14:textId="77777777" w14:noSpellErr="1">
      <w:pPr>
        <w:pStyle w:val="ListParagraph"/>
        <w:numPr>
          <w:ilvl w:val="0"/>
          <w:numId w:val="29"/>
        </w:numPr>
        <w:spacing w:after="40"/>
        <w:ind w:left="187" w:right="-72" w:hanging="187"/>
        <w:contextualSpacing w:val="0"/>
        <w:textAlignment w:val="baseline"/>
        <w:rPr>
          <w:rFonts w:cs="Arial"/>
          <w:sz w:val="18"/>
          <w:szCs w:val="18"/>
        </w:rPr>
      </w:pP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 xml:space="preserve">Provide </w:t>
      </w:r>
      <w:r w:rsidRPr="1E713EED" w:rsidR="1E713EED">
        <w:rPr>
          <w:rFonts w:ascii="Arial Narrow" w:hAnsi="Arial Narrow" w:cs="Arial"/>
          <w:color w:val="000000" w:themeColor="text1" w:themeTint="FF" w:themeShade="FF"/>
          <w:sz w:val="18"/>
          <w:szCs w:val="18"/>
        </w:rPr>
        <w:t>AWS Well Architected Frameworks based on Infrastructure-as-a-Service (IaaS), Platform-as-a-Service (PaaS), and Software-as-a-Service (SaaS) models that are scalable and secure in support of Agency-specific security and interoperability requirements.</w:t>
      </w:r>
    </w:p>
    <w:p w:rsidRPr="00FC082D" w:rsidR="00D66310" w:rsidP="1E713EED" w:rsidRDefault="003F7C32" w14:paraId="51D3F823" w14:textId="68ECA682">
      <w:pPr>
        <w:pStyle w:val="ListParagraph"/>
        <w:numPr>
          <w:ilvl w:val="0"/>
          <w:numId w:val="29"/>
        </w:numPr>
        <w:spacing w:after="40"/>
        <w:ind w:left="187" w:right="-72" w:hanging="187"/>
        <w:contextualSpacing w:val="0"/>
        <w:textAlignment w:val="baseline"/>
        <w:rPr>
          <w:rFonts w:cs="Arial"/>
          <w:sz w:val="18"/>
          <w:szCs w:val="18"/>
        </w:rPr>
      </w:pPr>
      <w:r w:rsidRPr="1E713EED" w:rsidR="1E713EED">
        <w:rPr>
          <w:rFonts w:ascii="Arial Narrow" w:hAnsi="Arial Narrow" w:cs="Arial"/>
          <w:sz w:val="18"/>
          <w:szCs w:val="18"/>
        </w:rPr>
        <w:t>G</w:t>
      </w:r>
      <w:r w:rsidRPr="1E713EED" w:rsidR="1E713EED">
        <w:rPr>
          <w:rFonts w:ascii="Arial Narrow" w:hAnsi="Arial Narrow" w:cs="Arial"/>
          <w:sz w:val="18"/>
          <w:szCs w:val="18"/>
        </w:rPr>
        <w:t>enerate high-quality and functionally e</w:t>
      </w:r>
      <w:r w:rsidRPr="1E713EED" w:rsidR="1E713EED">
        <w:rPr>
          <w:rFonts w:ascii="Arial Narrow" w:hAnsi="Arial Narrow" w:cs="Arial"/>
          <w:sz w:val="18"/>
          <w:szCs w:val="18"/>
        </w:rPr>
        <w:t>quivalent code for migrated applications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through </w:t>
      </w:r>
      <w:proofErr w:type="spellStart"/>
      <w:r w:rsidRPr="1E713EED" w:rsidR="1E713EED">
        <w:rPr>
          <w:rFonts w:ascii="Arial Narrow" w:hAnsi="Arial Narrow" w:cs="Arial"/>
          <w:sz w:val="18"/>
          <w:szCs w:val="18"/>
        </w:rPr>
        <w:t>DevSecOps</w:t>
      </w:r>
      <w:proofErr w:type="spellEnd"/>
      <w:r w:rsidRPr="1E713EED" w:rsidR="1E713EED">
        <w:rPr>
          <w:rFonts w:ascii="Arial Narrow" w:hAnsi="Arial Narrow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continuous integration and </w:t>
      </w:r>
      <w:r w:rsidRPr="1E713EED" w:rsidR="1E713EED">
        <w:rPr>
          <w:rFonts w:ascii="Arial Narrow" w:hAnsi="Arial Narrow" w:cs="Arial"/>
          <w:sz w:val="18"/>
          <w:szCs w:val="18"/>
        </w:rPr>
        <w:t>testing practices</w:t>
      </w:r>
      <w:r w:rsidRPr="1E713EED" w:rsidR="1E713EED">
        <w:rPr>
          <w:rFonts w:ascii="Arial Narrow" w:hAnsi="Arial Narrow" w:cs="Arial"/>
          <w:sz w:val="18"/>
          <w:szCs w:val="18"/>
        </w:rPr>
        <w:t>.</w:t>
      </w:r>
    </w:p>
    <w:p w:rsidRPr="006643B6" w:rsidR="00FC082D" w:rsidP="00FC082D" w:rsidRDefault="00FC082D" w14:paraId="59BCB99E" w14:textId="77777777">
      <w:pPr>
        <w:spacing w:after="40"/>
        <w:ind w:right="-72"/>
        <w:textAlignment w:val="baseline"/>
        <w:rPr>
          <w:rFonts w:cs="Arial"/>
          <w:sz w:val="8"/>
          <w:szCs w:val="8"/>
        </w:rPr>
      </w:pPr>
    </w:p>
    <w:p w:rsidR="007F0F5A" w:rsidP="1E713EED" w:rsidRDefault="00874FC7" w14:paraId="65B60161" w14:textId="737DF820" w14:noSpellErr="1">
      <w:pPr>
        <w:keepNext/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Client Benefits</w:t>
      </w:r>
    </w:p>
    <w:p w:rsidRPr="00D66310" w:rsidR="00A36866" w:rsidP="1E713EED" w:rsidRDefault="00A36866" w14:paraId="2550DB79" w14:textId="5BF4E4C8" w14:noSpellErr="1">
      <w:pPr>
        <w:pStyle w:val="ListParagraph"/>
        <w:numPr>
          <w:ilvl w:val="0"/>
          <w:numId w:val="37"/>
        </w:numPr>
        <w:tabs>
          <w:tab w:val="num" w:pos="1080"/>
        </w:tabs>
        <w:spacing w:after="40"/>
        <w:ind w:left="187" w:hanging="187"/>
        <w:contextualSpacing w:val="0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 xml:space="preserve">Improved </w:t>
      </w: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>M</w:t>
      </w: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 xml:space="preserve">ission </w:t>
      </w: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>Agility: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As m</w:t>
      </w:r>
      <w:r w:rsidRPr="1E713EED" w:rsidR="1E713EED">
        <w:rPr>
          <w:rFonts w:ascii="Arial Narrow" w:hAnsi="Arial Narrow" w:cs="Arial"/>
          <w:sz w:val="18"/>
          <w:szCs w:val="18"/>
        </w:rPr>
        <w:t>easured by decreased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time-to-market, application</w:t>
      </w:r>
      <w:r w:rsidRPr="1E713EED" w:rsidR="1E713EED">
        <w:rPr>
          <w:rFonts w:ascii="Arial Narrow" w:hAnsi="Arial Narrow" w:cs="Arial"/>
          <w:sz w:val="18"/>
          <w:szCs w:val="18"/>
        </w:rPr>
        <w:t>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cs="Arial"/>
          <w:sz w:val="18"/>
          <w:szCs w:val="18"/>
        </w:rPr>
        <w:t>are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able to </w:t>
      </w:r>
      <w:r w:rsidRPr="1E713EED" w:rsidR="1E713EED">
        <w:rPr>
          <w:rFonts w:ascii="Arial Narrow" w:hAnsi="Arial Narrow" w:cs="Arial"/>
          <w:sz w:val="18"/>
          <w:szCs w:val="18"/>
        </w:rPr>
        <w:t>respond quickly to new and changing requirements</w:t>
      </w:r>
      <w:r w:rsidRPr="1E713EED" w:rsidR="1E713EED">
        <w:rPr>
          <w:rFonts w:ascii="Arial Narrow" w:hAnsi="Arial Narrow" w:cs="Arial"/>
          <w:sz w:val="18"/>
          <w:szCs w:val="18"/>
        </w:rPr>
        <w:t>.</w:t>
      </w:r>
    </w:p>
    <w:p w:rsidRPr="00D66310" w:rsidR="00A36866" w:rsidP="1E713EED" w:rsidRDefault="00C06EAA" w14:paraId="5F7E0C2A" w14:textId="7495CC1D" w14:noSpellErr="1">
      <w:pPr>
        <w:pStyle w:val="ListParagraph"/>
        <w:numPr>
          <w:ilvl w:val="0"/>
          <w:numId w:val="37"/>
        </w:numPr>
        <w:tabs>
          <w:tab w:val="num" w:pos="1080"/>
        </w:tabs>
        <w:spacing w:after="40"/>
        <w:ind w:left="187" w:hanging="187"/>
        <w:contextualSpacing w:val="0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>More Rapid Cloud Adoption</w:t>
      </w: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>:</w:t>
      </w: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 xml:space="preserve">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Access to AWS 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technologies and methods </w:t>
      </w:r>
      <w:r w:rsidRPr="1E713EED" w:rsidR="1E713EED">
        <w:rPr>
          <w:rFonts w:ascii="Arial Narrow" w:hAnsi="Arial Narrow" w:cs="Arial"/>
          <w:sz w:val="18"/>
          <w:szCs w:val="18"/>
        </w:rPr>
        <w:t>accelerate</w:t>
      </w:r>
      <w:r w:rsidRPr="1E713EED" w:rsidR="1E713EED">
        <w:rPr>
          <w:rFonts w:ascii="Arial Narrow" w:hAnsi="Arial Narrow" w:cs="Arial"/>
          <w:sz w:val="18"/>
          <w:szCs w:val="18"/>
        </w:rPr>
        <w:t>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transformation, reduce</w:t>
      </w:r>
      <w:r w:rsidRPr="1E713EED" w:rsidR="1E713EED">
        <w:rPr>
          <w:rFonts w:ascii="Arial Narrow" w:hAnsi="Arial Narrow" w:cs="Arial"/>
          <w:sz w:val="18"/>
          <w:szCs w:val="18"/>
        </w:rPr>
        <w:t>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costs and mitigate</w:t>
      </w:r>
      <w:r w:rsidRPr="1E713EED" w:rsidR="1E713EED">
        <w:rPr>
          <w:rFonts w:ascii="Arial Narrow" w:hAnsi="Arial Narrow" w:cs="Arial"/>
          <w:sz w:val="18"/>
          <w:szCs w:val="18"/>
        </w:rPr>
        <w:t>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migration and operational risks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, and </w:t>
      </w:r>
      <w:r w:rsidRPr="1E713EED" w:rsidR="1E713EED">
        <w:rPr>
          <w:rFonts w:ascii="Arial Narrow" w:hAnsi="Arial Narrow" w:cs="Arial"/>
          <w:sz w:val="18"/>
          <w:szCs w:val="18"/>
        </w:rPr>
        <w:t>address</w:t>
      </w:r>
      <w:r w:rsidRPr="1E713EED" w:rsidR="1E713EED">
        <w:rPr>
          <w:rFonts w:ascii="Arial Narrow" w:hAnsi="Arial Narrow" w:cs="Arial"/>
          <w:sz w:val="18"/>
          <w:szCs w:val="18"/>
        </w:rPr>
        <w:t>es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not only the applications to be migrated, but also the impact to the business (people, pr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ocess, policies &amp; </w:t>
      </w:r>
      <w:r w:rsidRPr="1E713EED" w:rsidR="1E713EED">
        <w:rPr>
          <w:rFonts w:ascii="Arial Narrow" w:hAnsi="Arial Narrow" w:cs="Arial"/>
          <w:sz w:val="18"/>
          <w:szCs w:val="18"/>
        </w:rPr>
        <w:t>procedures).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</w:t>
      </w:r>
    </w:p>
    <w:p w:rsidRPr="00D66310" w:rsidR="00945C5C" w:rsidP="1E713EED" w:rsidRDefault="00CE1BBE" w14:paraId="65B60162" w14:textId="6ED0FE56" w14:noSpellErr="1">
      <w:pPr>
        <w:pStyle w:val="ListParagraph"/>
        <w:numPr>
          <w:ilvl w:val="0"/>
          <w:numId w:val="37"/>
        </w:numPr>
        <w:tabs>
          <w:tab w:val="num" w:pos="1080"/>
        </w:tabs>
        <w:spacing w:after="40"/>
        <w:ind w:left="187" w:hanging="187"/>
        <w:contextualSpacing w:val="0"/>
        <w:rPr>
          <w:rFonts w:ascii="Arial Narrow" w:hAnsi="Arial Narrow" w:cs="Arial"/>
          <w:sz w:val="18"/>
          <w:szCs w:val="18"/>
        </w:rPr>
      </w:pP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>Continuous Improvement</w:t>
      </w:r>
      <w:r w:rsidRPr="1E713EED" w:rsidR="1E713EED">
        <w:rPr>
          <w:rFonts w:ascii="Arial Narrow" w:hAnsi="Arial Narrow" w:cs="Arial"/>
          <w:b w:val="1"/>
          <w:bCs w:val="1"/>
          <w:sz w:val="18"/>
          <w:szCs w:val="18"/>
        </w:rPr>
        <w:t>: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cs="Arial"/>
          <w:sz w:val="18"/>
          <w:szCs w:val="18"/>
        </w:rPr>
        <w:t>An evolving migration plan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accommodates changing requireme</w:t>
      </w:r>
      <w:r w:rsidRPr="1E713EED" w:rsidR="1E713EED">
        <w:rPr>
          <w:rFonts w:ascii="Arial Narrow" w:hAnsi="Arial Narrow" w:cs="Arial"/>
          <w:sz w:val="18"/>
          <w:szCs w:val="18"/>
        </w:rPr>
        <w:t>nts and priorities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, and </w:t>
      </w:r>
      <w:r w:rsidRPr="1E713EED" w:rsidR="1E713EED">
        <w:rPr>
          <w:rFonts w:ascii="Arial Narrow" w:hAnsi="Arial Narrow" w:eastAsia="Calibri"/>
          <w:sz w:val="18"/>
          <w:szCs w:val="18"/>
        </w:rPr>
        <w:t>enables the continuous improvement of your cloud foundations, applications and operations.</w:t>
      </w:r>
    </w:p>
    <w:p w:rsidRPr="00155DFE" w:rsidR="00155DFE" w:rsidP="00A32F3A" w:rsidRDefault="00155DFE" w14:paraId="0A0EC441" w14:textId="77777777">
      <w:pPr>
        <w:spacing w:after="20"/>
        <w:ind w:left="101" w:right="-72" w:hanging="101"/>
        <w:rPr>
          <w:rStyle w:val="StyleArialBoldOrange"/>
          <w:color w:val="D31145"/>
          <w:sz w:val="8"/>
          <w:szCs w:val="8"/>
        </w:rPr>
      </w:pPr>
    </w:p>
    <w:p w:rsidR="00A32F3A" w:rsidP="1E713EED" w:rsidRDefault="00A32F3A" w14:paraId="65B60167" w14:textId="6760DD18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 xml:space="preserve">Key </w:t>
      </w:r>
      <w:r w:rsidRPr="1E713EED" w:rsidR="1E713EED">
        <w:rPr>
          <w:rStyle w:val="StyleArialBoldOrange"/>
          <w:color w:val="D31145"/>
        </w:rPr>
        <w:t>Deliverables</w:t>
      </w:r>
    </w:p>
    <w:p w:rsidR="003D2D10" w:rsidP="1E713EED" w:rsidRDefault="007E2672" w14:paraId="6264AED9" w14:textId="63AEC1AF" w14:noSpellErr="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40"/>
        <w:ind w:left="187" w:hanging="187"/>
        <w:contextualSpacing w:val="0"/>
        <w:rPr>
          <w:rFonts w:ascii="Arial Narrow" w:hAnsi="Arial Narrow" w:eastAsia="Arial Unicode MS" w:cs="Arial"/>
          <w:sz w:val="18"/>
          <w:szCs w:val="18"/>
        </w:rPr>
      </w:pPr>
      <w:r w:rsidRPr="1E713EED" w:rsidR="1E713EED">
        <w:rPr>
          <w:rFonts w:ascii="Arial Narrow" w:hAnsi="Arial Narrow" w:eastAsia="Arial Unicode MS" w:cs="Arial"/>
          <w:sz w:val="18"/>
          <w:szCs w:val="18"/>
        </w:rPr>
        <w:t>A comprehensive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integrated migration plan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that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includes detailed migration activities,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migration schedule and budget, communications plan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s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, and training plan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s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.</w:t>
      </w:r>
    </w:p>
    <w:p w:rsidR="00C442CF" w:rsidP="1E713EED" w:rsidRDefault="002971A9" w14:paraId="58BA5D35" w14:textId="0096A76E" w14:noSpellErr="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40"/>
        <w:ind w:left="187" w:hanging="187"/>
        <w:contextualSpacing w:val="0"/>
        <w:rPr>
          <w:rFonts w:ascii="Arial Narrow" w:hAnsi="Arial Narrow" w:eastAsia="Arial Unicode MS" w:cs="Arial"/>
          <w:sz w:val="18"/>
          <w:szCs w:val="18"/>
        </w:rPr>
      </w:pP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Recommended treatments / dispositions for applications to be migrated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consistent with mission requirements and priorities.</w:t>
      </w:r>
    </w:p>
    <w:p w:rsidR="00326E07" w:rsidP="1E713EED" w:rsidRDefault="00326E07" w14:paraId="444AF270" w14:textId="7AA7098D" w14:noSpellErr="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40"/>
        <w:ind w:left="187" w:hanging="187"/>
        <w:contextualSpacing w:val="0"/>
        <w:rPr>
          <w:rFonts w:ascii="Arial Narrow" w:hAnsi="Arial Narrow" w:eastAsia="Arial Unicode MS" w:cs="Arial"/>
          <w:sz w:val="18"/>
          <w:szCs w:val="18"/>
        </w:rPr>
      </w:pPr>
      <w:r w:rsidRPr="1E713EED" w:rsidR="1E713EED">
        <w:rPr>
          <w:rFonts w:ascii="Arial Narrow" w:hAnsi="Arial Narrow" w:eastAsia="Arial Unicode MS" w:cs="Arial"/>
          <w:sz w:val="18"/>
          <w:szCs w:val="18"/>
        </w:rPr>
        <w:t>Target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AWS Landing Zones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that incorporate a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ccount structure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s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,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etwork design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(e.g.,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VPC, VPN, DX, &amp; multi-region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), and 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Identity Access Management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 xml:space="preserve"> to accelerate migrations.</w:t>
      </w:r>
    </w:p>
    <w:p w:rsidRPr="00587D27" w:rsidR="00587D27" w:rsidP="1E713EED" w:rsidRDefault="007B09B2" w14:paraId="13FD4743" w14:textId="08B6106C" w14:noSpellErr="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40"/>
        <w:ind w:left="187" w:hanging="187"/>
        <w:contextualSpacing w:val="0"/>
        <w:rPr>
          <w:rFonts w:ascii="Arial Narrow" w:hAnsi="Arial Narrow" w:eastAsia="Arial Unicode MS" w:cs="Arial"/>
          <w:sz w:val="18"/>
          <w:szCs w:val="18"/>
        </w:rPr>
      </w:pPr>
      <w:r w:rsidRPr="1E713EED" w:rsidR="1E713EED">
        <w:rPr>
          <w:rFonts w:ascii="Arial Narrow" w:hAnsi="Arial Narrow" w:eastAsia="Arial Unicode MS" w:cs="Arial"/>
          <w:sz w:val="18"/>
          <w:szCs w:val="18"/>
        </w:rPr>
        <w:t>Secure functionally equivalent applications running on the AWS platform</w:t>
      </w:r>
      <w:r w:rsidRPr="1E713EED" w:rsidR="1E713EED">
        <w:rPr>
          <w:rFonts w:ascii="Arial Narrow" w:hAnsi="Arial Narrow" w:eastAsia="Arial Unicode MS" w:cs="Arial"/>
          <w:sz w:val="18"/>
          <w:szCs w:val="18"/>
        </w:rPr>
        <w:t>.</w:t>
      </w:r>
    </w:p>
    <w:p w:rsidRPr="00155DFE" w:rsidR="007B09B2" w:rsidP="00F507AD" w:rsidRDefault="007B09B2" w14:paraId="6D3455F6" w14:textId="77777777">
      <w:pPr>
        <w:spacing w:after="20"/>
        <w:ind w:left="101" w:right="-72" w:hanging="101"/>
        <w:rPr>
          <w:rStyle w:val="StyleArialBoldOrange"/>
          <w:color w:val="D31145"/>
          <w:sz w:val="8"/>
          <w:szCs w:val="8"/>
        </w:rPr>
      </w:pPr>
    </w:p>
    <w:p w:rsidRPr="00D8558A" w:rsidR="00F507AD" w:rsidP="1E713EED" w:rsidRDefault="00F507AD" w14:paraId="65B6016B" w14:textId="4BA0A705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Complementary Solution Offerings</w:t>
      </w:r>
      <w:r w:rsidRPr="1E713EED" w:rsidR="1E713EED">
        <w:rPr>
          <w:rStyle w:val="StyleArialBoldOrange"/>
          <w:color w:val="D31145"/>
        </w:rPr>
        <w:t xml:space="preserve"> </w:t>
      </w:r>
    </w:p>
    <w:p w:rsidRPr="00EF28B4" w:rsidR="002477BB" w:rsidP="1E713EED" w:rsidRDefault="00144A43" w14:paraId="65B6016E" w14:textId="29405B33">
      <w:pPr>
        <w:spacing w:after="120" w:line="200" w:lineRule="exact"/>
        <w:jc w:val="both"/>
        <w:rPr>
          <w:rFonts w:cs="Arial"/>
          <w:sz w:val="18"/>
          <w:szCs w:val="18"/>
        </w:rPr>
      </w:pPr>
      <w:r w:rsidRPr="1E713EED" w:rsidR="1E713EED">
        <w:rPr>
          <w:rFonts w:cs="Arial"/>
          <w:sz w:val="18"/>
          <w:szCs w:val="18"/>
        </w:rPr>
        <w:t>Application Modernization</w:t>
      </w:r>
      <w:r w:rsidRPr="1E713EED" w:rsidR="1E713EED">
        <w:rPr>
          <w:rFonts w:cs="Arial"/>
          <w:sz w:val="18"/>
          <w:szCs w:val="18"/>
        </w:rPr>
        <w:t xml:space="preserve">, </w:t>
      </w:r>
      <w:proofErr w:type="spellStart"/>
      <w:r w:rsidRPr="1E713EED" w:rsidR="1E713EED">
        <w:rPr>
          <w:rFonts w:cs="Arial"/>
          <w:sz w:val="18"/>
          <w:szCs w:val="18"/>
        </w:rPr>
        <w:t>DevSecOps</w:t>
      </w:r>
      <w:proofErr w:type="spellEnd"/>
      <w:r w:rsidRPr="1E713EED" w:rsidR="1E713EED">
        <w:rPr>
          <w:rFonts w:cs="Arial"/>
          <w:sz w:val="18"/>
          <w:szCs w:val="18"/>
        </w:rPr>
        <w:t xml:space="preserve">, Stealth, </w:t>
      </w:r>
      <w:r w:rsidRPr="1E713EED" w:rsidR="1E713EED">
        <w:rPr>
          <w:rFonts w:cs="Arial"/>
          <w:sz w:val="18"/>
          <w:szCs w:val="18"/>
        </w:rPr>
        <w:t xml:space="preserve">Lean </w:t>
      </w:r>
      <w:r w:rsidRPr="1E713EED" w:rsidR="1E713EED">
        <w:rPr>
          <w:rFonts w:cs="Arial"/>
          <w:sz w:val="18"/>
          <w:szCs w:val="18"/>
        </w:rPr>
        <w:t>UX</w:t>
      </w:r>
      <w:r w:rsidRPr="1E713EED" w:rsidR="1E713EED">
        <w:rPr>
          <w:rFonts w:cs="Arial"/>
          <w:sz w:val="18"/>
          <w:szCs w:val="18"/>
        </w:rPr>
        <w:t>, AWS Managed Services Platform, Data &amp; Analytics</w:t>
      </w:r>
    </w:p>
    <w:p w:rsidRPr="00D8558A" w:rsidR="002477BB" w:rsidP="1E713EED" w:rsidRDefault="002477BB" w14:paraId="65B6016F" w14:textId="77777777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Delivery Model</w:t>
      </w:r>
      <w:r w:rsidRPr="1E713EED" w:rsidR="1E713EED">
        <w:rPr>
          <w:rStyle w:val="StyleArialBoldOrange"/>
          <w:color w:val="D31145"/>
        </w:rPr>
        <w:t xml:space="preserve"> </w:t>
      </w:r>
    </w:p>
    <w:p w:rsidRPr="00E27E32" w:rsidR="001C306D" w:rsidP="1E713EED" w:rsidRDefault="001C306D" w14:paraId="2470E03C" w14:textId="6FA65B5E" w14:noSpellErr="1">
      <w:pPr>
        <w:pStyle w:val="ListParagraph"/>
        <w:numPr>
          <w:ilvl w:val="0"/>
          <w:numId w:val="32"/>
        </w:numPr>
        <w:tabs>
          <w:tab w:val="left" w:pos="180"/>
        </w:tabs>
        <w:spacing w:after="40"/>
        <w:ind w:left="187" w:hanging="187"/>
        <w:contextualSpacing w:val="0"/>
        <w:rPr>
          <w:rFonts w:cs="Arial"/>
          <w:sz w:val="18"/>
          <w:szCs w:val="18"/>
        </w:rPr>
      </w:pPr>
      <w:r w:rsidRPr="1E713EED" w:rsidR="1E713EED">
        <w:rPr>
          <w:rFonts w:ascii="Arial Narrow" w:hAnsi="Arial Narrow"/>
          <w:sz w:val="18"/>
          <w:szCs w:val="18"/>
          <w:lang w:eastAsia="en-US"/>
        </w:rPr>
        <w:t>Developmen</w:t>
      </w:r>
      <w:r w:rsidRPr="1E713EED" w:rsidR="1E713EED">
        <w:rPr>
          <w:rFonts w:ascii="Arial Narrow" w:hAnsi="Arial Narrow"/>
          <w:sz w:val="18"/>
          <w:szCs w:val="18"/>
          <w:lang w:eastAsia="en-US"/>
        </w:rPr>
        <w:t>t Services – Assessment, Design</w:t>
      </w:r>
      <w:r w:rsidRPr="1E713EED" w:rsidR="1E713EED">
        <w:rPr>
          <w:rFonts w:ascii="Arial Narrow" w:hAnsi="Arial Narrow"/>
          <w:sz w:val="18"/>
          <w:szCs w:val="18"/>
          <w:lang w:eastAsia="en-US"/>
        </w:rPr>
        <w:t xml:space="preserve"> and Development; Next Generation Methodologies</w:t>
      </w:r>
      <w:r w:rsidRPr="1E713EED" w:rsidR="1E713EED">
        <w:rPr>
          <w:rFonts w:ascii="Arial Narrow" w:hAnsi="Arial Narrow" w:cs="Arial"/>
          <w:sz w:val="18"/>
          <w:szCs w:val="18"/>
        </w:rPr>
        <w:t xml:space="preserve"> &amp;Tools</w:t>
      </w:r>
    </w:p>
    <w:p w:rsidRPr="00D176ED" w:rsidR="001C306D" w:rsidP="1E713EED" w:rsidRDefault="001C306D" w14:paraId="19571971" w14:textId="2AC36C4B" w14:noSpellErr="1">
      <w:pPr>
        <w:spacing w:after="120" w:line="200" w:lineRule="exact"/>
        <w:ind w:left="187" w:hanging="187"/>
        <w:rPr>
          <w:rFonts w:cs="Arial"/>
          <w:sz w:val="18"/>
          <w:szCs w:val="18"/>
        </w:rPr>
      </w:pPr>
      <w:r w:rsidRPr="1E713EED" w:rsidR="1E713EED">
        <w:rPr>
          <w:rFonts w:cs="Arial"/>
          <w:sz w:val="18"/>
          <w:szCs w:val="18"/>
        </w:rPr>
        <w:t>2. Application Management</w:t>
      </w:r>
      <w:r w:rsidRPr="1E713EED" w:rsidR="1E713EED">
        <w:rPr>
          <w:rFonts w:cs="Arial"/>
          <w:sz w:val="18"/>
          <w:szCs w:val="18"/>
        </w:rPr>
        <w:t xml:space="preserve"> Services –</w:t>
      </w:r>
      <w:r w:rsidRPr="1E713EED" w:rsidR="1E713EED">
        <w:rPr>
          <w:rFonts w:cs="Arial"/>
          <w:sz w:val="18"/>
          <w:szCs w:val="18"/>
        </w:rPr>
        <w:t xml:space="preserve"> </w:t>
      </w:r>
      <w:r w:rsidRPr="1E713EED" w:rsidR="1E713EED">
        <w:rPr>
          <w:rFonts w:cs="Arial"/>
          <w:sz w:val="18"/>
          <w:szCs w:val="18"/>
        </w:rPr>
        <w:t>Maintenance &amp; Support</w:t>
      </w:r>
      <w:r w:rsidRPr="1E713EED" w:rsidR="1E713EED">
        <w:rPr>
          <w:rFonts w:cs="Arial"/>
          <w:sz w:val="18"/>
          <w:szCs w:val="18"/>
        </w:rPr>
        <w:t>; Implementation &amp; Managed Services</w:t>
      </w:r>
      <w:r w:rsidRPr="1E713EED" w:rsidR="1E713EED">
        <w:rPr>
          <w:rFonts w:cs="Arial"/>
          <w:sz w:val="18"/>
          <w:szCs w:val="18"/>
        </w:rPr>
        <w:t>; Training</w:t>
      </w:r>
      <w:r w:rsidRPr="1E713EED" w:rsidR="1E713EED">
        <w:rPr>
          <w:rFonts w:cs="Arial"/>
          <w:sz w:val="18"/>
          <w:szCs w:val="18"/>
        </w:rPr>
        <w:t xml:space="preserve"> </w:t>
      </w:r>
    </w:p>
    <w:p w:rsidR="00F429ED" w:rsidP="1E713EED" w:rsidRDefault="00D176ED" w14:paraId="65B60173" w14:textId="2C054F93" w14:noSpellErr="1">
      <w:pPr>
        <w:spacing w:after="20"/>
        <w:ind w:left="101" w:right="-72" w:hanging="101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Examples of Experience: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76"/>
        <w:gridCol w:w="810"/>
        <w:gridCol w:w="1330"/>
      </w:tblGrid>
      <w:tr w:rsidRPr="00C17761" w:rsidR="00D66310" w:rsidTr="1E713EED" w14:paraId="1E7065E5" w14:textId="44024685">
        <w:tc>
          <w:tcPr>
            <w:tcW w:w="720" w:type="dxa"/>
            <w:tcMar/>
          </w:tcPr>
          <w:p w:rsidRPr="00107361" w:rsidR="00D66310" w:rsidP="1E713EED" w:rsidRDefault="004F3A21" w14:paraId="3E99FE40" w14:textId="00D5E984" w14:noSpellErr="1">
            <w:pPr>
              <w:pStyle w:val="ListParagraph"/>
              <w:numPr>
                <w:ilvl w:val="0"/>
                <w:numId w:val="34"/>
              </w:numPr>
              <w:spacing w:after="120"/>
              <w:ind w:left="150" w:right="-72" w:hanging="187"/>
              <w:contextualSpacing w:val="0"/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</w:pPr>
            <w:r w:rsidRPr="1E713EED" w:rsidR="1E713EED"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  <w:t>USDA</w:t>
            </w:r>
            <w:r w:rsidRPr="1E713EED" w:rsidR="1E713EED"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Mar/>
          </w:tcPr>
          <w:p w:rsidRPr="00107361" w:rsidR="00D66310" w:rsidP="1E713EED" w:rsidRDefault="004F3A21" w14:paraId="34BBA9DD" w14:textId="2F0DEAED" w14:noSpellErr="1">
            <w:pPr>
              <w:pStyle w:val="ListParagraph"/>
              <w:numPr>
                <w:ilvl w:val="0"/>
                <w:numId w:val="35"/>
              </w:numPr>
              <w:spacing w:after="120"/>
              <w:ind w:left="106" w:right="-72" w:hanging="187"/>
              <w:contextualSpacing w:val="0"/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</w:pPr>
            <w:r w:rsidRPr="1E713EED" w:rsidR="1E713EED"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  <w:t>DOI</w:t>
            </w:r>
            <w:r w:rsidRPr="1E713EED" w:rsidR="1E713EED"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330" w:type="dxa"/>
            <w:tcMar/>
          </w:tcPr>
          <w:p w:rsidRPr="00107361" w:rsidR="00D66310" w:rsidP="1E713EED" w:rsidRDefault="004F3A21" w14:paraId="26583568" w14:textId="548C6F29" w14:noSpellErr="1">
            <w:pPr>
              <w:pStyle w:val="ListParagraph"/>
              <w:numPr>
                <w:ilvl w:val="0"/>
                <w:numId w:val="35"/>
              </w:numPr>
              <w:spacing w:after="120"/>
              <w:ind w:left="106" w:right="-72" w:hanging="226"/>
              <w:contextualSpacing w:val="0"/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</w:pPr>
            <w:r w:rsidRPr="1E713EED" w:rsidR="1E713EED">
              <w:rPr>
                <w:rStyle w:val="StyleArialBoldOrange"/>
                <w:rFonts w:ascii="Arial Narrow" w:hAnsi="Arial Narrow"/>
                <w:b w:val="0"/>
                <w:bCs w:val="0"/>
                <w:color w:val="auto"/>
                <w:sz w:val="18"/>
                <w:szCs w:val="18"/>
              </w:rPr>
              <w:t>IRS</w:t>
            </w:r>
          </w:p>
        </w:tc>
      </w:tr>
    </w:tbl>
    <w:p w:rsidRPr="00065CC3" w:rsidR="00F429ED" w:rsidP="1E713EED" w:rsidRDefault="00F429ED" w14:paraId="65B60177" w14:textId="0FDC6616" w14:noSpellErr="1">
      <w:pPr>
        <w:spacing w:line="200" w:lineRule="exact"/>
        <w:jc w:val="both"/>
        <w:rPr>
          <w:rStyle w:val="StyleArialBoldOrange"/>
          <w:color w:val="D31145"/>
        </w:rPr>
      </w:pPr>
      <w:r w:rsidRPr="1E713EED" w:rsidR="1E713EED">
        <w:rPr>
          <w:rStyle w:val="StyleArialBoldOrange"/>
          <w:color w:val="D31145"/>
        </w:rPr>
        <w:t>Key Contacts</w:t>
      </w:r>
    </w:p>
    <w:p w:rsidR="00BA6F1B" w:rsidP="1E713EED" w:rsidRDefault="006D4B2C" w14:paraId="1DF2E7D3" w14:textId="33D1BA14">
      <w:pPr>
        <w:spacing w:line="200" w:lineRule="exact"/>
        <w:jc w:val="both"/>
        <w:rPr>
          <w:rFonts w:cs="Arial"/>
          <w:sz w:val="18"/>
          <w:szCs w:val="18"/>
        </w:rPr>
      </w:pPr>
      <w:r w:rsidRPr="1E713EED" w:rsidR="1E713EED">
        <w:rPr>
          <w:rFonts w:cs="Arial"/>
          <w:sz w:val="18"/>
          <w:szCs w:val="18"/>
        </w:rPr>
        <w:t xml:space="preserve">Federal Application Services VP: </w:t>
      </w:r>
      <w:r w:rsidRPr="1E713EED" w:rsidR="1E713EED">
        <w:rPr>
          <w:rFonts w:cs="Arial"/>
          <w:sz w:val="18"/>
          <w:szCs w:val="18"/>
        </w:rPr>
        <w:t xml:space="preserve">Peter </w:t>
      </w:r>
      <w:proofErr w:type="spellStart"/>
      <w:r w:rsidRPr="1E713EED" w:rsidR="1E713EED">
        <w:rPr>
          <w:rFonts w:cs="Arial"/>
          <w:sz w:val="18"/>
          <w:szCs w:val="18"/>
        </w:rPr>
        <w:t>O’Donoghue</w:t>
      </w:r>
      <w:proofErr w:type="spellEnd"/>
    </w:p>
    <w:p w:rsidRPr="00617E6B" w:rsidR="00945C5C" w:rsidP="1E713EED" w:rsidRDefault="006D4B2C" w14:paraId="65B60180" w14:textId="7C4CCA2D">
      <w:pPr>
        <w:spacing w:line="200" w:lineRule="exact"/>
        <w:jc w:val="both"/>
        <w:rPr>
          <w:rFonts w:cs="Arial"/>
          <w:sz w:val="18"/>
          <w:szCs w:val="18"/>
        </w:rPr>
      </w:pPr>
      <w:r w:rsidRPr="1E713EED" w:rsidR="1E713EED">
        <w:rPr>
          <w:rFonts w:cs="Arial"/>
          <w:sz w:val="18"/>
          <w:szCs w:val="18"/>
        </w:rPr>
        <w:t>F</w:t>
      </w:r>
      <w:r w:rsidRPr="1E713EED" w:rsidR="1E713EED">
        <w:rPr>
          <w:rFonts w:cs="Arial"/>
          <w:sz w:val="18"/>
          <w:szCs w:val="18"/>
        </w:rPr>
        <w:t xml:space="preserve">ederal </w:t>
      </w:r>
      <w:proofErr w:type="spellStart"/>
      <w:r w:rsidRPr="1E713EED" w:rsidR="1E713EED">
        <w:rPr>
          <w:rFonts w:cs="Arial"/>
          <w:sz w:val="18"/>
          <w:szCs w:val="18"/>
        </w:rPr>
        <w:t>CloudForte</w:t>
      </w:r>
      <w:proofErr w:type="spellEnd"/>
      <w:r w:rsidRPr="1E713EED" w:rsidR="1E713EED">
        <w:rPr>
          <w:rFonts w:cs="Arial"/>
          <w:sz w:val="18"/>
          <w:szCs w:val="18"/>
        </w:rPr>
        <w:t xml:space="preserve"> </w:t>
      </w:r>
      <w:r w:rsidRPr="1E713EED" w:rsidR="1E713EED">
        <w:rPr>
          <w:rFonts w:cs="Arial"/>
          <w:sz w:val="18"/>
          <w:szCs w:val="18"/>
        </w:rPr>
        <w:t xml:space="preserve">Application Migration </w:t>
      </w:r>
      <w:r w:rsidRPr="1E713EED" w:rsidR="1E713EED">
        <w:rPr>
          <w:rFonts w:cs="Arial"/>
          <w:sz w:val="18"/>
          <w:szCs w:val="18"/>
        </w:rPr>
        <w:t xml:space="preserve">Solution Architect: </w:t>
      </w:r>
      <w:r w:rsidRPr="1E713EED" w:rsidR="1E713EED">
        <w:rPr>
          <w:rFonts w:cs="Arial"/>
          <w:sz w:val="18"/>
          <w:szCs w:val="18"/>
        </w:rPr>
        <w:t>Rich LaBar</w:t>
      </w:r>
    </w:p>
    <w:sectPr w:rsidRPr="00617E6B" w:rsidR="00945C5C" w:rsidSect="00AB0837">
      <w:type w:val="continuous"/>
      <w:pgSz w:w="12240" w:h="15840" w:orient="portrait"/>
      <w:pgMar w:top="576" w:right="720" w:bottom="576" w:left="720" w:header="0" w:footer="576" w:gutter="0"/>
      <w:cols w:space="374" w:num="2" w:sep="1"/>
      <w:formProt w:val="0"/>
      <w:headerReference w:type="default" r:id="R704a3423452a4b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76E" w:rsidRDefault="0008076E" w14:paraId="0A511738" w14:textId="77777777">
      <w:r>
        <w:separator/>
      </w:r>
    </w:p>
  </w:endnote>
  <w:endnote w:type="continuationSeparator" w:id="0">
    <w:p w:rsidR="0008076E" w:rsidRDefault="0008076E" w14:paraId="322B07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piegel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43B7C" w:rsidR="00205194" w:rsidP="00343B7C" w:rsidRDefault="00343B7C" w14:paraId="65B6018C" w14:textId="53603134" w14:noSpellErr="1">
    <w:pPr>
      <w:pStyle w:val="Footer"/>
      <w:tabs>
        <w:tab w:val="clear" w:pos="8640"/>
      </w:tabs>
    </w:pP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 w:rsidRPr="1E713EED">
      <w:rPr>
        <w:rFonts w:ascii="Arial" w:hAnsi="Arial"/>
        <w:b w:val="1"/>
        <w:bCs w:val="1"/>
        <w:sz w:val="16"/>
        <w:szCs w:val="16"/>
      </w:rPr>
      <w:t xml:space="preserve">   </w:t>
    </w:r>
    <w:r>
      <w:rPr>
        <w:rFonts w:ascii="Arial" w:hAnsi="Arial"/>
        <w:b/>
        <w:sz w:val="16"/>
      </w:rPr>
      <w:tab/>
    </w:r>
    <w:r>
      <w:rPr>
        <w:rFonts w:ascii="Arial" w:hAnsi="Arial"/>
        <w:b/>
        <w:sz w:val="16"/>
      </w:rPr>
      <w:tab/>
    </w:r>
    <w:r w:rsidRPr="1E713EED">
      <w:rPr>
        <w:rFonts w:ascii="Arial" w:hAnsi="Arial"/>
        <w:b w:val="1"/>
        <w:bCs w:val="1"/>
        <w:sz w:val="16"/>
        <w:szCs w:val="16"/>
      </w:rPr>
      <w:t xml:space="preserve">             </w:t>
    </w:r>
    <w:r w:rsidRPr="1E713EED">
      <w:rPr>
        <w:rFonts w:ascii="Arial" w:hAnsi="Arial"/>
        <w:b w:val="1"/>
        <w:bCs w:val="1"/>
        <w:sz w:val="16"/>
        <w:szCs w:val="16"/>
      </w:rPr>
      <w:t>© 2017 Unisys Corporation | All Rights Reserved.</w:t>
    </w:r>
  </w:p>
  <w:p w:rsidR="00343B7C" w:rsidRDefault="00343B7C" w14:paraId="5D09EA84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76E" w:rsidRDefault="0008076E" w14:paraId="2D8C4B38" w14:textId="77777777">
      <w:r>
        <w:separator/>
      </w:r>
    </w:p>
  </w:footnote>
  <w:footnote w:type="continuationSeparator" w:id="0">
    <w:p w:rsidR="0008076E" w:rsidRDefault="0008076E" w14:paraId="649F2495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E713EED" w:rsidTr="1E713EED" w14:paraId="520FC120">
      <w:tc>
        <w:tcPr>
          <w:tcW w:w="3600" w:type="dxa"/>
          <w:tcMar/>
        </w:tcPr>
        <w:p w:rsidR="1E713EED" w:rsidP="1E713EED" w:rsidRDefault="1E713EED" w14:paraId="2FCF386D" w14:textId="3BF8372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E713EED" w:rsidP="1E713EED" w:rsidRDefault="1E713EED" w14:paraId="5E9AD12C" w14:textId="3A760D2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E713EED" w:rsidP="1E713EED" w:rsidRDefault="1E713EED" w14:paraId="37FB0434" w14:textId="780CD753">
          <w:pPr>
            <w:pStyle w:val="Header"/>
            <w:bidi w:val="0"/>
            <w:ind w:right="-115"/>
            <w:jc w:val="right"/>
          </w:pPr>
        </w:p>
      </w:tc>
    </w:tr>
  </w:tbl>
  <w:p w:rsidR="1E713EED" w:rsidP="1E713EED" w:rsidRDefault="1E713EED" w14:paraId="375005D5" w14:textId="3622EA3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E713EED" w:rsidTr="1E713EED" w14:paraId="04CDEA66">
      <w:tc>
        <w:tcPr>
          <w:tcW w:w="3600" w:type="dxa"/>
          <w:tcMar/>
        </w:tcPr>
        <w:p w:rsidR="1E713EED" w:rsidP="1E713EED" w:rsidRDefault="1E713EED" w14:paraId="49D18DBE" w14:textId="5F7A3673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E713EED" w:rsidP="1E713EED" w:rsidRDefault="1E713EED" w14:paraId="17065B31" w14:textId="16751B9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E713EED" w:rsidP="1E713EED" w:rsidRDefault="1E713EED" w14:paraId="592455DD" w14:textId="4CA786B4">
          <w:pPr>
            <w:pStyle w:val="Header"/>
            <w:bidi w:val="0"/>
            <w:ind w:right="-115"/>
            <w:jc w:val="right"/>
          </w:pPr>
        </w:p>
      </w:tc>
    </w:tr>
  </w:tbl>
  <w:p w:rsidR="1E713EED" w:rsidP="1E713EED" w:rsidRDefault="1E713EED" w14:paraId="5A3DA9FA" w14:textId="11522B8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ADB"/>
    <w:multiLevelType w:val="hybridMultilevel"/>
    <w:tmpl w:val="F648E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575013"/>
    <w:multiLevelType w:val="hybridMultilevel"/>
    <w:tmpl w:val="73ACF23E"/>
    <w:lvl w:ilvl="0" w:tplc="42121C1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hint="default" w:ascii="Symbol" w:hAnsi="Symbol"/>
        <w:color w:val="FF6600"/>
      </w:rPr>
    </w:lvl>
    <w:lvl w:ilvl="1" w:tplc="954AABF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4B501B"/>
    <w:multiLevelType w:val="hybridMultilevel"/>
    <w:tmpl w:val="66C655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4845A8">
      <w:numFmt w:val="bullet"/>
      <w:lvlText w:val="–"/>
      <w:lvlJc w:val="left"/>
      <w:pPr>
        <w:ind w:left="1440" w:hanging="360"/>
      </w:pPr>
      <w:rPr>
        <w:rFonts w:hint="default" w:ascii="Arial Narrow" w:hAnsi="Arial Narrow" w:eastAsia="Times New Roman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0F59CA"/>
    <w:multiLevelType w:val="hybridMultilevel"/>
    <w:tmpl w:val="AAFABDDA"/>
    <w:lvl w:ilvl="0" w:tplc="F91E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6B818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9283D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464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8BFA9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AF05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4183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63C0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BE44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0C250AD2"/>
    <w:multiLevelType w:val="hybridMultilevel"/>
    <w:tmpl w:val="AAAAE3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1C51DA"/>
    <w:multiLevelType w:val="hybridMultilevel"/>
    <w:tmpl w:val="A7F4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D4A5F"/>
    <w:multiLevelType w:val="hybridMultilevel"/>
    <w:tmpl w:val="DF463CE6"/>
    <w:lvl w:ilvl="0" w:tplc="AAC27CA8">
      <w:start w:val="1"/>
      <w:numFmt w:val="bullet"/>
      <w:lvlText w:val="•"/>
      <w:lvlJc w:val="left"/>
      <w:pPr>
        <w:ind w:left="36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1B50403"/>
    <w:multiLevelType w:val="hybridMultilevel"/>
    <w:tmpl w:val="3F60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9EC23B1"/>
    <w:multiLevelType w:val="hybridMultilevel"/>
    <w:tmpl w:val="AE5A2666"/>
    <w:lvl w:ilvl="0" w:tplc="D37A88FC">
      <w:start w:val="3"/>
      <w:numFmt w:val="bullet"/>
      <w:lvlText w:val="•"/>
      <w:lvlJc w:val="left"/>
      <w:pPr>
        <w:ind w:left="720" w:hanging="360"/>
      </w:pPr>
      <w:rPr>
        <w:rFonts w:hint="default" w:ascii="Arial Narrow" w:hAnsi="Arial Narrow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9F68A4"/>
    <w:multiLevelType w:val="hybridMultilevel"/>
    <w:tmpl w:val="6A7C72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CA2ECF"/>
    <w:multiLevelType w:val="hybridMultilevel"/>
    <w:tmpl w:val="0E9A8B8E"/>
    <w:lvl w:ilvl="0" w:tplc="2C820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E5AEEE06">
      <w:start w:val="8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7BA5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7E08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D20E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D381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CE8F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BACA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CDE7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1E402921"/>
    <w:multiLevelType w:val="hybridMultilevel"/>
    <w:tmpl w:val="2294F6F0"/>
    <w:lvl w:ilvl="0" w:tplc="074C3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24C4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29C1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4E9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CBCC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4CA2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9EAB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54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7382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202C5FD6"/>
    <w:multiLevelType w:val="hybridMultilevel"/>
    <w:tmpl w:val="B8042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B36A2D"/>
    <w:multiLevelType w:val="hybridMultilevel"/>
    <w:tmpl w:val="1F102632"/>
    <w:lvl w:ilvl="0" w:tplc="C5726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D8E0274">
      <w:start w:val="8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FF0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EC04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1A0E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B4E6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602B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C7A9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35E7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4" w15:restartNumberingAfterBreak="0">
    <w:nsid w:val="24354854"/>
    <w:multiLevelType w:val="hybridMultilevel"/>
    <w:tmpl w:val="E804A7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6E1964"/>
    <w:multiLevelType w:val="hybridMultilevel"/>
    <w:tmpl w:val="707CA192"/>
    <w:lvl w:ilvl="0" w:tplc="FF96E37E">
      <w:start w:val="1"/>
      <w:numFmt w:val="bullet"/>
      <w:lvlText w:val="–"/>
      <w:lvlJc w:val="left"/>
      <w:pPr>
        <w:tabs>
          <w:tab w:val="num" w:pos="590"/>
        </w:tabs>
        <w:ind w:left="590" w:hanging="360"/>
      </w:pPr>
      <w:rPr>
        <w:rFonts w:hint="default" w:ascii="Arial" w:hAnsi="Arial"/>
      </w:rPr>
    </w:lvl>
    <w:lvl w:ilvl="1" w:tplc="DC84675E">
      <w:start w:val="1"/>
      <w:numFmt w:val="bullet"/>
      <w:lvlText w:val="–"/>
      <w:lvlJc w:val="left"/>
      <w:pPr>
        <w:tabs>
          <w:tab w:val="num" w:pos="1310"/>
        </w:tabs>
        <w:ind w:left="1310" w:hanging="360"/>
      </w:pPr>
      <w:rPr>
        <w:rFonts w:hint="default" w:ascii="Arial" w:hAnsi="Arial"/>
      </w:rPr>
    </w:lvl>
    <w:lvl w:ilvl="2" w:tplc="F8A8FBC4">
      <w:start w:val="861"/>
      <w:numFmt w:val="bullet"/>
      <w:lvlText w:val="•"/>
      <w:lvlJc w:val="left"/>
      <w:pPr>
        <w:tabs>
          <w:tab w:val="num" w:pos="2030"/>
        </w:tabs>
        <w:ind w:left="2030" w:hanging="360"/>
      </w:pPr>
      <w:rPr>
        <w:rFonts w:hint="default" w:ascii="Times New Roman" w:hAnsi="Times New Roman"/>
      </w:rPr>
    </w:lvl>
    <w:lvl w:ilvl="3" w:tplc="45AC4C22" w:tentative="1">
      <w:start w:val="1"/>
      <w:numFmt w:val="bullet"/>
      <w:lvlText w:val="–"/>
      <w:lvlJc w:val="left"/>
      <w:pPr>
        <w:tabs>
          <w:tab w:val="num" w:pos="2750"/>
        </w:tabs>
        <w:ind w:left="2750" w:hanging="360"/>
      </w:pPr>
      <w:rPr>
        <w:rFonts w:hint="default" w:ascii="Arial" w:hAnsi="Arial"/>
      </w:rPr>
    </w:lvl>
    <w:lvl w:ilvl="4" w:tplc="334E9FB8" w:tentative="1">
      <w:start w:val="1"/>
      <w:numFmt w:val="bullet"/>
      <w:lvlText w:val="–"/>
      <w:lvlJc w:val="left"/>
      <w:pPr>
        <w:tabs>
          <w:tab w:val="num" w:pos="3470"/>
        </w:tabs>
        <w:ind w:left="3470" w:hanging="360"/>
      </w:pPr>
      <w:rPr>
        <w:rFonts w:hint="default" w:ascii="Arial" w:hAnsi="Arial"/>
      </w:rPr>
    </w:lvl>
    <w:lvl w:ilvl="5" w:tplc="E806ED42" w:tentative="1">
      <w:start w:val="1"/>
      <w:numFmt w:val="bullet"/>
      <w:lvlText w:val="–"/>
      <w:lvlJc w:val="left"/>
      <w:pPr>
        <w:tabs>
          <w:tab w:val="num" w:pos="4190"/>
        </w:tabs>
        <w:ind w:left="4190" w:hanging="360"/>
      </w:pPr>
      <w:rPr>
        <w:rFonts w:hint="default" w:ascii="Arial" w:hAnsi="Arial"/>
      </w:rPr>
    </w:lvl>
    <w:lvl w:ilvl="6" w:tplc="98C662E0" w:tentative="1">
      <w:start w:val="1"/>
      <w:numFmt w:val="bullet"/>
      <w:lvlText w:val="–"/>
      <w:lvlJc w:val="left"/>
      <w:pPr>
        <w:tabs>
          <w:tab w:val="num" w:pos="4910"/>
        </w:tabs>
        <w:ind w:left="4910" w:hanging="360"/>
      </w:pPr>
      <w:rPr>
        <w:rFonts w:hint="default" w:ascii="Arial" w:hAnsi="Arial"/>
      </w:rPr>
    </w:lvl>
    <w:lvl w:ilvl="7" w:tplc="96ACB308" w:tentative="1">
      <w:start w:val="1"/>
      <w:numFmt w:val="bullet"/>
      <w:lvlText w:val="–"/>
      <w:lvlJc w:val="left"/>
      <w:pPr>
        <w:tabs>
          <w:tab w:val="num" w:pos="5630"/>
        </w:tabs>
        <w:ind w:left="5630" w:hanging="360"/>
      </w:pPr>
      <w:rPr>
        <w:rFonts w:hint="default" w:ascii="Arial" w:hAnsi="Arial"/>
      </w:rPr>
    </w:lvl>
    <w:lvl w:ilvl="8" w:tplc="C972C63E" w:tentative="1">
      <w:start w:val="1"/>
      <w:numFmt w:val="bullet"/>
      <w:lvlText w:val="–"/>
      <w:lvlJc w:val="left"/>
      <w:pPr>
        <w:tabs>
          <w:tab w:val="num" w:pos="6350"/>
        </w:tabs>
        <w:ind w:left="6350" w:hanging="360"/>
      </w:pPr>
      <w:rPr>
        <w:rFonts w:hint="default" w:ascii="Arial" w:hAnsi="Arial"/>
      </w:rPr>
    </w:lvl>
  </w:abstractNum>
  <w:abstractNum w:abstractNumId="16" w15:restartNumberingAfterBreak="0">
    <w:nsid w:val="278D7598"/>
    <w:multiLevelType w:val="hybridMultilevel"/>
    <w:tmpl w:val="396C2FCA"/>
    <w:lvl w:ilvl="0" w:tplc="C7907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4B0B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168B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0783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68A1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B3CE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416B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40D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2203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28F62331"/>
    <w:multiLevelType w:val="hybridMultilevel"/>
    <w:tmpl w:val="82BAAF2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4F721C"/>
    <w:multiLevelType w:val="hybridMultilevel"/>
    <w:tmpl w:val="B5D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23E3951"/>
    <w:multiLevelType w:val="hybridMultilevel"/>
    <w:tmpl w:val="395A8FF0"/>
    <w:lvl w:ilvl="0" w:tplc="04090003">
      <w:start w:val="1"/>
      <w:numFmt w:val="bullet"/>
      <w:lvlText w:val="o"/>
      <w:lvlJc w:val="left"/>
      <w:pPr>
        <w:ind w:left="576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hint="default" w:ascii="Wingdings" w:hAnsi="Wingdings"/>
      </w:rPr>
    </w:lvl>
  </w:abstractNum>
  <w:abstractNum w:abstractNumId="20" w15:restartNumberingAfterBreak="0">
    <w:nsid w:val="3B903774"/>
    <w:multiLevelType w:val="hybridMultilevel"/>
    <w:tmpl w:val="3B9ADDB2"/>
    <w:lvl w:ilvl="0" w:tplc="AAC27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4F4C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DE62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C080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60E5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C29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CD65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64A3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76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3ECB3BB7"/>
    <w:multiLevelType w:val="hybridMultilevel"/>
    <w:tmpl w:val="59B4A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2AB5D36"/>
    <w:multiLevelType w:val="hybridMultilevel"/>
    <w:tmpl w:val="4E8836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18571D"/>
    <w:multiLevelType w:val="hybridMultilevel"/>
    <w:tmpl w:val="764247FE"/>
    <w:lvl w:ilvl="0" w:tplc="0EECF04E">
      <w:start w:val="1"/>
      <w:numFmt w:val="bullet"/>
      <w:lvlText w:val="­"/>
      <w:lvlJc w:val="left"/>
      <w:pPr>
        <w:ind w:left="462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ind w:left="11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hint="default" w:ascii="Wingdings" w:hAnsi="Wingdings"/>
      </w:rPr>
    </w:lvl>
  </w:abstractNum>
  <w:abstractNum w:abstractNumId="24" w15:restartNumberingAfterBreak="0">
    <w:nsid w:val="4A4C774B"/>
    <w:multiLevelType w:val="hybridMultilevel"/>
    <w:tmpl w:val="AF0031E4"/>
    <w:lvl w:ilvl="0" w:tplc="7494C146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hint="default" w:ascii="Symbol" w:hAnsi="Symbol"/>
        <w:color w:val="FF66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950313"/>
    <w:multiLevelType w:val="hybridMultilevel"/>
    <w:tmpl w:val="C8B8CD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FFF7BCD"/>
    <w:multiLevelType w:val="hybridMultilevel"/>
    <w:tmpl w:val="FE72F5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2EA7A">
      <w:start w:val="3"/>
      <w:numFmt w:val="bullet"/>
      <w:lvlText w:val="•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2B1728"/>
    <w:multiLevelType w:val="hybridMultilevel"/>
    <w:tmpl w:val="19B225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2117A0F"/>
    <w:multiLevelType w:val="hybridMultilevel"/>
    <w:tmpl w:val="B07C38E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63657110"/>
    <w:multiLevelType w:val="hybridMultilevel"/>
    <w:tmpl w:val="E2601A34"/>
    <w:lvl w:ilvl="0" w:tplc="AAC27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620DE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9617966"/>
    <w:multiLevelType w:val="hybridMultilevel"/>
    <w:tmpl w:val="0C7A1B8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8728E3"/>
    <w:multiLevelType w:val="hybridMultilevel"/>
    <w:tmpl w:val="A6F6A7CA"/>
    <w:lvl w:ilvl="0" w:tplc="DA765A68">
      <w:numFmt w:val="bullet"/>
      <w:lvlText w:val="-"/>
      <w:lvlJc w:val="left"/>
      <w:pPr>
        <w:ind w:left="360" w:hanging="360"/>
      </w:pPr>
      <w:rPr>
        <w:rFonts w:hint="default" w:ascii="Spiegel" w:hAnsi="Spiegel" w:eastAsia="Malgun Gothic" w:cs="Spiegel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B34659D"/>
    <w:multiLevelType w:val="hybridMultilevel"/>
    <w:tmpl w:val="4D98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D6F90"/>
    <w:multiLevelType w:val="hybridMultilevel"/>
    <w:tmpl w:val="B02653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147BD8">
      <w:start w:val="3"/>
      <w:numFmt w:val="bullet"/>
      <w:lvlText w:val="•"/>
      <w:lvlJc w:val="left"/>
      <w:pPr>
        <w:ind w:left="1440" w:hanging="360"/>
      </w:pPr>
      <w:rPr>
        <w:rFonts w:hint="default" w:ascii="Arial Narrow" w:hAnsi="Arial Narrow" w:eastAsia="Times New Roman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BF3247"/>
    <w:multiLevelType w:val="hybridMultilevel"/>
    <w:tmpl w:val="22207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757AD"/>
    <w:multiLevelType w:val="hybridMultilevel"/>
    <w:tmpl w:val="96CC73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0338B3"/>
    <w:multiLevelType w:val="hybridMultilevel"/>
    <w:tmpl w:val="5FFE3088"/>
    <w:lvl w:ilvl="0" w:tplc="04090001">
      <w:start w:val="1"/>
      <w:numFmt w:val="bullet"/>
      <w:lvlText w:val=""/>
      <w:lvlJc w:val="left"/>
      <w:pPr>
        <w:ind w:left="46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hint="default" w:ascii="Wingdings" w:hAnsi="Wingdings"/>
      </w:rPr>
    </w:lvl>
  </w:abstractNum>
  <w:num w:numId="1">
    <w:abstractNumId w:val="24"/>
  </w:num>
  <w:num w:numId="2">
    <w:abstractNumId w:val="23"/>
  </w:num>
  <w:num w:numId="3">
    <w:abstractNumId w:val="1"/>
  </w:num>
  <w:num w:numId="4">
    <w:abstractNumId w:val="20"/>
  </w:num>
  <w:num w:numId="5">
    <w:abstractNumId w:val="28"/>
  </w:num>
  <w:num w:numId="6">
    <w:abstractNumId w:val="25"/>
  </w:num>
  <w:num w:numId="7">
    <w:abstractNumId w:val="13"/>
  </w:num>
  <w:num w:numId="8">
    <w:abstractNumId w:val="36"/>
  </w:num>
  <w:num w:numId="9">
    <w:abstractNumId w:val="15"/>
  </w:num>
  <w:num w:numId="10">
    <w:abstractNumId w:val="3"/>
  </w:num>
  <w:num w:numId="11">
    <w:abstractNumId w:val="10"/>
  </w:num>
  <w:num w:numId="12">
    <w:abstractNumId w:val="29"/>
  </w:num>
  <w:num w:numId="13">
    <w:abstractNumId w:val="6"/>
  </w:num>
  <w:num w:numId="14">
    <w:abstractNumId w:val="11"/>
  </w:num>
  <w:num w:numId="15">
    <w:abstractNumId w:val="16"/>
  </w:num>
  <w:num w:numId="16">
    <w:abstractNumId w:val="31"/>
  </w:num>
  <w:num w:numId="17">
    <w:abstractNumId w:val="19"/>
  </w:num>
  <w:num w:numId="18">
    <w:abstractNumId w:val="0"/>
  </w:num>
  <w:num w:numId="19">
    <w:abstractNumId w:val="18"/>
  </w:num>
  <w:num w:numId="20">
    <w:abstractNumId w:val="2"/>
  </w:num>
  <w:num w:numId="21">
    <w:abstractNumId w:val="27"/>
  </w:num>
  <w:num w:numId="22">
    <w:abstractNumId w:val="22"/>
  </w:num>
  <w:num w:numId="23">
    <w:abstractNumId w:val="14"/>
  </w:num>
  <w:num w:numId="24">
    <w:abstractNumId w:val="5"/>
  </w:num>
  <w:num w:numId="25">
    <w:abstractNumId w:val="34"/>
  </w:num>
  <w:num w:numId="26">
    <w:abstractNumId w:val="21"/>
  </w:num>
  <w:num w:numId="27">
    <w:abstractNumId w:val="35"/>
  </w:num>
  <w:num w:numId="28">
    <w:abstractNumId w:val="33"/>
  </w:num>
  <w:num w:numId="29">
    <w:abstractNumId w:val="9"/>
  </w:num>
  <w:num w:numId="30">
    <w:abstractNumId w:val="8"/>
  </w:num>
  <w:num w:numId="31">
    <w:abstractNumId w:val="7"/>
  </w:num>
  <w:num w:numId="32">
    <w:abstractNumId w:val="32"/>
  </w:num>
  <w:num w:numId="33">
    <w:abstractNumId w:val="26"/>
  </w:num>
  <w:num w:numId="34">
    <w:abstractNumId w:val="12"/>
  </w:num>
  <w:num w:numId="35">
    <w:abstractNumId w:val="4"/>
  </w:num>
  <w:num w:numId="36">
    <w:abstractNumId w:val="17"/>
  </w:num>
  <w:num w:numId="37">
    <w:abstractNumId w:val="30"/>
  </w:num>
  <w:numIdMacAtCleanup w:val="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eddy, Srini">
    <w15:presenceInfo w15:providerId="AD" w15:userId="10037FFE9EBB7C26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D0"/>
    <w:rsid w:val="00002A50"/>
    <w:rsid w:val="00002EF4"/>
    <w:rsid w:val="0001214D"/>
    <w:rsid w:val="00027B4F"/>
    <w:rsid w:val="00032583"/>
    <w:rsid w:val="00057F92"/>
    <w:rsid w:val="00074D17"/>
    <w:rsid w:val="00074E78"/>
    <w:rsid w:val="0008076E"/>
    <w:rsid w:val="00083A07"/>
    <w:rsid w:val="00083E3E"/>
    <w:rsid w:val="000B22F2"/>
    <w:rsid w:val="000B24EA"/>
    <w:rsid w:val="000B51D8"/>
    <w:rsid w:val="000B6B52"/>
    <w:rsid w:val="000C2BB0"/>
    <w:rsid w:val="000D3474"/>
    <w:rsid w:val="000E659F"/>
    <w:rsid w:val="0010115F"/>
    <w:rsid w:val="00103181"/>
    <w:rsid w:val="00105BF3"/>
    <w:rsid w:val="00107361"/>
    <w:rsid w:val="00113C95"/>
    <w:rsid w:val="001215D3"/>
    <w:rsid w:val="00131D18"/>
    <w:rsid w:val="001337C3"/>
    <w:rsid w:val="00144A43"/>
    <w:rsid w:val="00155DFE"/>
    <w:rsid w:val="00160E34"/>
    <w:rsid w:val="001636AB"/>
    <w:rsid w:val="001836C0"/>
    <w:rsid w:val="00191A5C"/>
    <w:rsid w:val="001A1604"/>
    <w:rsid w:val="001A368D"/>
    <w:rsid w:val="001B2529"/>
    <w:rsid w:val="001C306D"/>
    <w:rsid w:val="001E70F5"/>
    <w:rsid w:val="00203EBE"/>
    <w:rsid w:val="00205194"/>
    <w:rsid w:val="0022318E"/>
    <w:rsid w:val="00243E73"/>
    <w:rsid w:val="002477BB"/>
    <w:rsid w:val="0025624D"/>
    <w:rsid w:val="00260176"/>
    <w:rsid w:val="00261281"/>
    <w:rsid w:val="0026513E"/>
    <w:rsid w:val="00267C30"/>
    <w:rsid w:val="00294FD6"/>
    <w:rsid w:val="002957E2"/>
    <w:rsid w:val="00296253"/>
    <w:rsid w:val="002971A9"/>
    <w:rsid w:val="002A3F50"/>
    <w:rsid w:val="002A50A0"/>
    <w:rsid w:val="002A6138"/>
    <w:rsid w:val="002B0A68"/>
    <w:rsid w:val="002B0AEF"/>
    <w:rsid w:val="002B0DAB"/>
    <w:rsid w:val="002B521C"/>
    <w:rsid w:val="002B6E4C"/>
    <w:rsid w:val="002C46A0"/>
    <w:rsid w:val="002C78A8"/>
    <w:rsid w:val="002D576F"/>
    <w:rsid w:val="002D5B5C"/>
    <w:rsid w:val="002D62F9"/>
    <w:rsid w:val="002D7B06"/>
    <w:rsid w:val="002E5E94"/>
    <w:rsid w:val="002F51AB"/>
    <w:rsid w:val="003016C6"/>
    <w:rsid w:val="0030209F"/>
    <w:rsid w:val="00312C0B"/>
    <w:rsid w:val="003153A8"/>
    <w:rsid w:val="003232EC"/>
    <w:rsid w:val="0032383C"/>
    <w:rsid w:val="003251EE"/>
    <w:rsid w:val="00326E07"/>
    <w:rsid w:val="003279F1"/>
    <w:rsid w:val="00332601"/>
    <w:rsid w:val="003333B5"/>
    <w:rsid w:val="00343B7C"/>
    <w:rsid w:val="003461D3"/>
    <w:rsid w:val="003547B0"/>
    <w:rsid w:val="00387C17"/>
    <w:rsid w:val="0039091A"/>
    <w:rsid w:val="00397A4A"/>
    <w:rsid w:val="003B314D"/>
    <w:rsid w:val="003B6469"/>
    <w:rsid w:val="003B755D"/>
    <w:rsid w:val="003D2D10"/>
    <w:rsid w:val="003D5D69"/>
    <w:rsid w:val="003E4158"/>
    <w:rsid w:val="003E7D76"/>
    <w:rsid w:val="003F2439"/>
    <w:rsid w:val="003F2591"/>
    <w:rsid w:val="003F586A"/>
    <w:rsid w:val="003F7C32"/>
    <w:rsid w:val="004002BA"/>
    <w:rsid w:val="00402220"/>
    <w:rsid w:val="00404615"/>
    <w:rsid w:val="004126DF"/>
    <w:rsid w:val="004154B0"/>
    <w:rsid w:val="004167DC"/>
    <w:rsid w:val="004179E1"/>
    <w:rsid w:val="00425231"/>
    <w:rsid w:val="0043133D"/>
    <w:rsid w:val="00432BBC"/>
    <w:rsid w:val="00447E57"/>
    <w:rsid w:val="0045715B"/>
    <w:rsid w:val="004624F6"/>
    <w:rsid w:val="00471BA0"/>
    <w:rsid w:val="00473661"/>
    <w:rsid w:val="004812B3"/>
    <w:rsid w:val="0048528E"/>
    <w:rsid w:val="00497E61"/>
    <w:rsid w:val="004A0F87"/>
    <w:rsid w:val="004C118B"/>
    <w:rsid w:val="004C3841"/>
    <w:rsid w:val="004C7886"/>
    <w:rsid w:val="004E26EB"/>
    <w:rsid w:val="004E4893"/>
    <w:rsid w:val="004F3A21"/>
    <w:rsid w:val="005065B1"/>
    <w:rsid w:val="00510A2D"/>
    <w:rsid w:val="005113F9"/>
    <w:rsid w:val="00521467"/>
    <w:rsid w:val="005240B5"/>
    <w:rsid w:val="005266E8"/>
    <w:rsid w:val="00526CE6"/>
    <w:rsid w:val="0053294F"/>
    <w:rsid w:val="0053421D"/>
    <w:rsid w:val="00543476"/>
    <w:rsid w:val="00545694"/>
    <w:rsid w:val="0054711D"/>
    <w:rsid w:val="00554B03"/>
    <w:rsid w:val="00555D5D"/>
    <w:rsid w:val="00556BC1"/>
    <w:rsid w:val="00561CAD"/>
    <w:rsid w:val="005636CB"/>
    <w:rsid w:val="00587D27"/>
    <w:rsid w:val="00593A29"/>
    <w:rsid w:val="00595DF2"/>
    <w:rsid w:val="00596482"/>
    <w:rsid w:val="005A246D"/>
    <w:rsid w:val="005A7D02"/>
    <w:rsid w:val="005B1BBF"/>
    <w:rsid w:val="005C03DB"/>
    <w:rsid w:val="005D4229"/>
    <w:rsid w:val="005E0E9C"/>
    <w:rsid w:val="005F421D"/>
    <w:rsid w:val="00603F03"/>
    <w:rsid w:val="00617E6B"/>
    <w:rsid w:val="00625F5A"/>
    <w:rsid w:val="006424A5"/>
    <w:rsid w:val="006551DE"/>
    <w:rsid w:val="00661098"/>
    <w:rsid w:val="006643B6"/>
    <w:rsid w:val="0068526D"/>
    <w:rsid w:val="0069003A"/>
    <w:rsid w:val="00697941"/>
    <w:rsid w:val="00697AF8"/>
    <w:rsid w:val="006A2D1D"/>
    <w:rsid w:val="006A4FD6"/>
    <w:rsid w:val="006B7713"/>
    <w:rsid w:val="006B7F05"/>
    <w:rsid w:val="006C1221"/>
    <w:rsid w:val="006D1DAC"/>
    <w:rsid w:val="006D4B2C"/>
    <w:rsid w:val="006E3BBC"/>
    <w:rsid w:val="006E72E2"/>
    <w:rsid w:val="006E7393"/>
    <w:rsid w:val="00700F77"/>
    <w:rsid w:val="00717A68"/>
    <w:rsid w:val="00727DBA"/>
    <w:rsid w:val="00730EAD"/>
    <w:rsid w:val="0073265F"/>
    <w:rsid w:val="00746E19"/>
    <w:rsid w:val="0075238E"/>
    <w:rsid w:val="007638CF"/>
    <w:rsid w:val="00767FDA"/>
    <w:rsid w:val="00770DC4"/>
    <w:rsid w:val="00773C54"/>
    <w:rsid w:val="00773DB7"/>
    <w:rsid w:val="00774B8A"/>
    <w:rsid w:val="00775D7F"/>
    <w:rsid w:val="007823AE"/>
    <w:rsid w:val="007915E8"/>
    <w:rsid w:val="00794BAF"/>
    <w:rsid w:val="007B09B2"/>
    <w:rsid w:val="007B1399"/>
    <w:rsid w:val="007B181C"/>
    <w:rsid w:val="007C0508"/>
    <w:rsid w:val="007E1C47"/>
    <w:rsid w:val="007E2672"/>
    <w:rsid w:val="007E38BE"/>
    <w:rsid w:val="007E7ADF"/>
    <w:rsid w:val="007E7B36"/>
    <w:rsid w:val="007F0DBD"/>
    <w:rsid w:val="007F0F5A"/>
    <w:rsid w:val="007F4197"/>
    <w:rsid w:val="0080397C"/>
    <w:rsid w:val="00822180"/>
    <w:rsid w:val="008231A9"/>
    <w:rsid w:val="008274CD"/>
    <w:rsid w:val="008304E5"/>
    <w:rsid w:val="008413FC"/>
    <w:rsid w:val="00850D00"/>
    <w:rsid w:val="00850D02"/>
    <w:rsid w:val="00851CDE"/>
    <w:rsid w:val="008567F3"/>
    <w:rsid w:val="00862FF0"/>
    <w:rsid w:val="00864514"/>
    <w:rsid w:val="00864750"/>
    <w:rsid w:val="00874FC7"/>
    <w:rsid w:val="008776D0"/>
    <w:rsid w:val="008B1CAD"/>
    <w:rsid w:val="008D00A3"/>
    <w:rsid w:val="008D0372"/>
    <w:rsid w:val="008E0517"/>
    <w:rsid w:val="008F58F0"/>
    <w:rsid w:val="008F5FF9"/>
    <w:rsid w:val="008F6D8B"/>
    <w:rsid w:val="00927774"/>
    <w:rsid w:val="00930D21"/>
    <w:rsid w:val="00931D28"/>
    <w:rsid w:val="00932D45"/>
    <w:rsid w:val="0093604C"/>
    <w:rsid w:val="00945C5C"/>
    <w:rsid w:val="00950B50"/>
    <w:rsid w:val="00960156"/>
    <w:rsid w:val="00960E77"/>
    <w:rsid w:val="00964A40"/>
    <w:rsid w:val="00964E64"/>
    <w:rsid w:val="009757B2"/>
    <w:rsid w:val="00977332"/>
    <w:rsid w:val="00981AD2"/>
    <w:rsid w:val="0099538F"/>
    <w:rsid w:val="009973CA"/>
    <w:rsid w:val="00997DCA"/>
    <w:rsid w:val="009A1E7E"/>
    <w:rsid w:val="009A42F7"/>
    <w:rsid w:val="009B7686"/>
    <w:rsid w:val="009C4AD7"/>
    <w:rsid w:val="009D3AFB"/>
    <w:rsid w:val="009F1040"/>
    <w:rsid w:val="009F21A5"/>
    <w:rsid w:val="009F6276"/>
    <w:rsid w:val="00A00392"/>
    <w:rsid w:val="00A0120D"/>
    <w:rsid w:val="00A22451"/>
    <w:rsid w:val="00A32F3A"/>
    <w:rsid w:val="00A36866"/>
    <w:rsid w:val="00A51565"/>
    <w:rsid w:val="00A53C07"/>
    <w:rsid w:val="00A62800"/>
    <w:rsid w:val="00A64ED7"/>
    <w:rsid w:val="00A66B4A"/>
    <w:rsid w:val="00A80780"/>
    <w:rsid w:val="00A859DA"/>
    <w:rsid w:val="00A87442"/>
    <w:rsid w:val="00A91236"/>
    <w:rsid w:val="00A959B6"/>
    <w:rsid w:val="00AA7B06"/>
    <w:rsid w:val="00AA7ED2"/>
    <w:rsid w:val="00AB0837"/>
    <w:rsid w:val="00AC3035"/>
    <w:rsid w:val="00AC41AD"/>
    <w:rsid w:val="00AC79F2"/>
    <w:rsid w:val="00AC7CEB"/>
    <w:rsid w:val="00AC7F03"/>
    <w:rsid w:val="00AD37F5"/>
    <w:rsid w:val="00AD784D"/>
    <w:rsid w:val="00AE2545"/>
    <w:rsid w:val="00AE3401"/>
    <w:rsid w:val="00AF2B40"/>
    <w:rsid w:val="00AF45AF"/>
    <w:rsid w:val="00AF489C"/>
    <w:rsid w:val="00AF6E99"/>
    <w:rsid w:val="00B05463"/>
    <w:rsid w:val="00B065C4"/>
    <w:rsid w:val="00B35E10"/>
    <w:rsid w:val="00B4055B"/>
    <w:rsid w:val="00B46B00"/>
    <w:rsid w:val="00B470F5"/>
    <w:rsid w:val="00B51C34"/>
    <w:rsid w:val="00B533C0"/>
    <w:rsid w:val="00B54A2F"/>
    <w:rsid w:val="00B56E58"/>
    <w:rsid w:val="00B6170D"/>
    <w:rsid w:val="00B6476B"/>
    <w:rsid w:val="00B64DA0"/>
    <w:rsid w:val="00B834DE"/>
    <w:rsid w:val="00B840C8"/>
    <w:rsid w:val="00B85C5F"/>
    <w:rsid w:val="00B871E0"/>
    <w:rsid w:val="00B95193"/>
    <w:rsid w:val="00B96509"/>
    <w:rsid w:val="00BA1DFF"/>
    <w:rsid w:val="00BA2ECC"/>
    <w:rsid w:val="00BA6F1B"/>
    <w:rsid w:val="00BA735C"/>
    <w:rsid w:val="00BD0E56"/>
    <w:rsid w:val="00BD4B33"/>
    <w:rsid w:val="00BF2E84"/>
    <w:rsid w:val="00BF304C"/>
    <w:rsid w:val="00BF44ED"/>
    <w:rsid w:val="00BF7D0C"/>
    <w:rsid w:val="00C0440A"/>
    <w:rsid w:val="00C06EAA"/>
    <w:rsid w:val="00C1025E"/>
    <w:rsid w:val="00C12D96"/>
    <w:rsid w:val="00C15BC2"/>
    <w:rsid w:val="00C17761"/>
    <w:rsid w:val="00C21118"/>
    <w:rsid w:val="00C2450B"/>
    <w:rsid w:val="00C32750"/>
    <w:rsid w:val="00C41466"/>
    <w:rsid w:val="00C42BD8"/>
    <w:rsid w:val="00C442CF"/>
    <w:rsid w:val="00C452B5"/>
    <w:rsid w:val="00C70695"/>
    <w:rsid w:val="00C77E44"/>
    <w:rsid w:val="00C94F19"/>
    <w:rsid w:val="00CB1545"/>
    <w:rsid w:val="00CB2D18"/>
    <w:rsid w:val="00CC5601"/>
    <w:rsid w:val="00CD0085"/>
    <w:rsid w:val="00CD055B"/>
    <w:rsid w:val="00CE1BBE"/>
    <w:rsid w:val="00CF0CED"/>
    <w:rsid w:val="00CF612D"/>
    <w:rsid w:val="00D108C3"/>
    <w:rsid w:val="00D1134F"/>
    <w:rsid w:val="00D176ED"/>
    <w:rsid w:val="00D21EEC"/>
    <w:rsid w:val="00D31134"/>
    <w:rsid w:val="00D370DD"/>
    <w:rsid w:val="00D53498"/>
    <w:rsid w:val="00D6239F"/>
    <w:rsid w:val="00D66310"/>
    <w:rsid w:val="00D75735"/>
    <w:rsid w:val="00D824B5"/>
    <w:rsid w:val="00D827CE"/>
    <w:rsid w:val="00D8558A"/>
    <w:rsid w:val="00D86116"/>
    <w:rsid w:val="00D86A68"/>
    <w:rsid w:val="00D93B9B"/>
    <w:rsid w:val="00DA4B8E"/>
    <w:rsid w:val="00DB13AA"/>
    <w:rsid w:val="00DB2266"/>
    <w:rsid w:val="00DB64D5"/>
    <w:rsid w:val="00DB7D0D"/>
    <w:rsid w:val="00DC1B93"/>
    <w:rsid w:val="00DC363E"/>
    <w:rsid w:val="00DC3E73"/>
    <w:rsid w:val="00DC6E72"/>
    <w:rsid w:val="00DD6B57"/>
    <w:rsid w:val="00DE7153"/>
    <w:rsid w:val="00DF66C1"/>
    <w:rsid w:val="00DF7635"/>
    <w:rsid w:val="00E04D4A"/>
    <w:rsid w:val="00E27E32"/>
    <w:rsid w:val="00E43914"/>
    <w:rsid w:val="00E50927"/>
    <w:rsid w:val="00E56F83"/>
    <w:rsid w:val="00E74EAD"/>
    <w:rsid w:val="00E86DFE"/>
    <w:rsid w:val="00E933A0"/>
    <w:rsid w:val="00EC0589"/>
    <w:rsid w:val="00EC12FE"/>
    <w:rsid w:val="00EE2122"/>
    <w:rsid w:val="00EF28B4"/>
    <w:rsid w:val="00F0278B"/>
    <w:rsid w:val="00F12D0E"/>
    <w:rsid w:val="00F306C2"/>
    <w:rsid w:val="00F35A75"/>
    <w:rsid w:val="00F419BC"/>
    <w:rsid w:val="00F429ED"/>
    <w:rsid w:val="00F46A9D"/>
    <w:rsid w:val="00F507AD"/>
    <w:rsid w:val="00F51C92"/>
    <w:rsid w:val="00F552BE"/>
    <w:rsid w:val="00F5620E"/>
    <w:rsid w:val="00F57E82"/>
    <w:rsid w:val="00F60B86"/>
    <w:rsid w:val="00F64CD2"/>
    <w:rsid w:val="00F653DA"/>
    <w:rsid w:val="00F65AA2"/>
    <w:rsid w:val="00F67A64"/>
    <w:rsid w:val="00F70C0E"/>
    <w:rsid w:val="00F8716F"/>
    <w:rsid w:val="00FA1C02"/>
    <w:rsid w:val="00FB7767"/>
    <w:rsid w:val="00FC082D"/>
    <w:rsid w:val="00FD4D9E"/>
    <w:rsid w:val="00FD647C"/>
    <w:rsid w:val="00FE2090"/>
    <w:rsid w:val="00FE4602"/>
    <w:rsid w:val="00FF4711"/>
    <w:rsid w:val="1E7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60127"/>
  <w15:chartTrackingRefBased/>
  <w15:docId w15:val="{E1296E35-A1C3-4AFA-B7C3-5CCB489FA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Arial Narrow" w:hAnsi="Arial Narro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B0837"/>
    <w:pPr>
      <w:keepNext/>
      <w:spacing w:after="20"/>
      <w:ind w:left="101" w:right="-72" w:hanging="101"/>
      <w:outlineLvl w:val="2"/>
    </w:pPr>
    <w:rPr>
      <w:rFonts w:ascii="Arial" w:hAnsi="Arial" w:cs="Arial"/>
      <w:b/>
      <w:color w:val="FF66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01"/>
    </w:pPr>
    <w:rPr>
      <w:noProof/>
    </w:rPr>
  </w:style>
  <w:style w:type="paragraph" w:styleId="BodyText">
    <w:name w:val="Body Text"/>
    <w:basedOn w:val="Normal"/>
    <w:rPr>
      <w:noProof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tabs>
        <w:tab w:val="left" w:pos="144"/>
      </w:tabs>
      <w:ind w:left="101" w:right="-72"/>
    </w:pPr>
    <w:rPr>
      <w:i/>
      <w:iCs/>
      <w:noProof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BodyText2">
    <w:name w:val="Body Text 2"/>
    <w:basedOn w:val="Normal"/>
    <w:rPr>
      <w:rFonts w:ascii="Arial" w:hAnsi="Arial" w:cs="Arial"/>
      <w:sz w:val="16"/>
    </w:rPr>
  </w:style>
  <w:style w:type="paragraph" w:styleId="BodyText3">
    <w:name w:val="Body Text 3"/>
    <w:basedOn w:val="Normal"/>
    <w:pPr>
      <w:spacing w:after="20"/>
      <w:ind w:right="-72"/>
    </w:pPr>
    <w:rPr>
      <w:rFonts w:ascii="Arial" w:hAnsi="Arial" w:cs="Arial"/>
      <w:sz w:val="16"/>
    </w:rPr>
  </w:style>
  <w:style w:type="paragraph" w:styleId="BodyTextIndent2">
    <w:name w:val="Body Text Indent 2"/>
    <w:basedOn w:val="Normal"/>
    <w:pPr>
      <w:tabs>
        <w:tab w:val="left" w:pos="360"/>
      </w:tabs>
      <w:ind w:left="90"/>
    </w:pPr>
    <w:rPr>
      <w:rFonts w:ascii="Arial" w:hAnsi="Arial" w:cs="Arial"/>
      <w:sz w:val="16"/>
    </w:rPr>
  </w:style>
  <w:style w:type="table" w:styleId="TableGrid">
    <w:name w:val="Table Grid"/>
    <w:basedOn w:val="TableNormal"/>
    <w:rsid w:val="008776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yleArialBoldOrangeAfter1pt" w:customStyle="1">
    <w:name w:val="Style Arial Bold Orange After:  1 pt"/>
    <w:basedOn w:val="Normal"/>
    <w:rsid w:val="00AB0837"/>
    <w:pPr>
      <w:spacing w:after="20"/>
    </w:pPr>
    <w:rPr>
      <w:rFonts w:ascii="Arial" w:hAnsi="Arial"/>
      <w:b/>
      <w:bCs/>
      <w:color w:val="FF6600"/>
    </w:rPr>
  </w:style>
  <w:style w:type="character" w:styleId="StyleArialBoldOrange" w:customStyle="1">
    <w:name w:val="Style Arial Bold Orange"/>
    <w:rsid w:val="00AB0837"/>
    <w:rPr>
      <w:rFonts w:ascii="Arial" w:hAnsi="Arial"/>
      <w:b/>
      <w:bCs/>
      <w:color w:val="FF6600"/>
    </w:rPr>
  </w:style>
  <w:style w:type="paragraph" w:styleId="ListParagraph">
    <w:name w:val="List Paragraph"/>
    <w:basedOn w:val="Normal"/>
    <w:uiPriority w:val="34"/>
    <w:qFormat/>
    <w:rsid w:val="00593A29"/>
    <w:pPr>
      <w:ind w:left="720"/>
      <w:contextualSpacing/>
    </w:pPr>
    <w:rPr>
      <w:rFonts w:ascii="Times New Roman" w:hAnsi="Times New Roman"/>
      <w:sz w:val="24"/>
      <w:szCs w:val="24"/>
      <w:lang w:eastAsia="ko-KR"/>
    </w:rPr>
  </w:style>
  <w:style w:type="paragraph" w:styleId="Default" w:customStyle="1">
    <w:name w:val="Default"/>
    <w:rsid w:val="004154B0"/>
    <w:pPr>
      <w:autoSpaceDE w:val="0"/>
      <w:autoSpaceDN w:val="0"/>
      <w:adjustRightInd w:val="0"/>
    </w:pPr>
    <w:rPr>
      <w:rFonts w:ascii="Arial" w:hAnsi="Arial" w:eastAsia="Batang" w:cs="Arial"/>
      <w:color w:val="000000"/>
      <w:sz w:val="24"/>
      <w:szCs w:val="24"/>
      <w:lang w:eastAsia="zh-CN"/>
    </w:rPr>
  </w:style>
  <w:style w:type="paragraph" w:styleId="Heading1Orange" w:customStyle="1">
    <w:name w:val="Heading 1 + Orange"/>
    <w:aliases w:val="Right:  -0.04&quot;,Before:  6 pt,After:  1 pt"/>
    <w:basedOn w:val="Heading1"/>
    <w:rsid w:val="00A32F3A"/>
    <w:pPr>
      <w:keepNext w:val="0"/>
      <w:spacing w:before="120" w:after="20"/>
      <w:ind w:right="-58"/>
    </w:pPr>
    <w:rPr>
      <w:color w:val="FF6600"/>
      <w:szCs w:val="22"/>
    </w:rPr>
  </w:style>
  <w:style w:type="character" w:styleId="CommentReference">
    <w:name w:val="annotation reference"/>
    <w:basedOn w:val="DefaultParagraphFont"/>
    <w:rsid w:val="00F46A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6A9D"/>
  </w:style>
  <w:style w:type="character" w:styleId="CommentTextChar" w:customStyle="1">
    <w:name w:val="Comment Text Char"/>
    <w:basedOn w:val="DefaultParagraphFont"/>
    <w:link w:val="CommentText"/>
    <w:rsid w:val="00F46A9D"/>
    <w:rPr>
      <w:rFonts w:ascii="Arial Narrow" w:hAnsi="Arial Narrow"/>
    </w:rPr>
  </w:style>
  <w:style w:type="paragraph" w:styleId="CommentSubject">
    <w:name w:val="annotation subject"/>
    <w:basedOn w:val="CommentText"/>
    <w:next w:val="CommentText"/>
    <w:link w:val="CommentSubjectChar"/>
    <w:rsid w:val="00F46A9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F46A9D"/>
    <w:rPr>
      <w:rFonts w:ascii="Arial Narrow" w:hAnsi="Arial Narrow"/>
      <w:b/>
      <w:bCs/>
    </w:rPr>
  </w:style>
  <w:style w:type="paragraph" w:styleId="BalloonText">
    <w:name w:val="Balloon Text"/>
    <w:basedOn w:val="Normal"/>
    <w:link w:val="BalloonTextChar"/>
    <w:rsid w:val="00F46A9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F46A9D"/>
    <w:rPr>
      <w:rFonts w:ascii="Segoe UI" w:hAnsi="Segoe UI" w:cs="Segoe UI"/>
      <w:sz w:val="18"/>
      <w:szCs w:val="18"/>
    </w:rPr>
  </w:style>
  <w:style w:type="paragraph" w:styleId="Text-t" w:customStyle="1">
    <w:name w:val="Text-t #"/>
    <w:basedOn w:val="Normal"/>
    <w:rsid w:val="00113C95"/>
    <w:pPr>
      <w:spacing w:after="120"/>
      <w:ind w:left="360" w:hanging="360"/>
    </w:pPr>
    <w:rPr>
      <w:rFonts w:ascii="Times New Roman" w:hAnsi="Times New Roman"/>
      <w:sz w:val="22"/>
      <w:szCs w:val="24"/>
    </w:rPr>
  </w:style>
  <w:style w:type="paragraph" w:styleId="Revision">
    <w:name w:val="Revision"/>
    <w:hidden/>
    <w:uiPriority w:val="99"/>
    <w:semiHidden/>
    <w:rsid w:val="00DB64D5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5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882">
          <w:marLeft w:val="90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510">
          <w:marLeft w:val="90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774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137">
          <w:marLeft w:val="90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031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76">
          <w:marLeft w:val="907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40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27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23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81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9053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people" Target="/word/people.xml" Id="R8d05ef1a32824443" /><Relationship Type="http://schemas.openxmlformats.org/officeDocument/2006/relationships/header" Target="/word/header.xml" Id="R90a57bc9e81b4aee" /><Relationship Type="http://schemas.openxmlformats.org/officeDocument/2006/relationships/header" Target="/word/header2.xml" Id="R704a3423452a4b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A1C2902087F4CA0AFF1CB1C81885A" ma:contentTypeVersion="4" ma:contentTypeDescription="Create a new document." ma:contentTypeScope="" ma:versionID="45621d215f9f97ad6e329e5b97f286da">
  <xsd:schema xmlns:xsd="http://www.w3.org/2001/XMLSchema" xmlns:xs="http://www.w3.org/2001/XMLSchema" xmlns:p="http://schemas.microsoft.com/office/2006/metadata/properties" xmlns:ns2="d572d207-ce25-4f41-a628-3c941a1a45e5" xmlns:ns3="4e3f4c06-04fc-4268-b11f-7080c474a7bf" targetNamespace="http://schemas.microsoft.com/office/2006/metadata/properties" ma:root="true" ma:fieldsID="6ba30e943497d941b328b480bb6f7477" ns2:_="" ns3:_="">
    <xsd:import namespace="d572d207-ce25-4f41-a628-3c941a1a45e5"/>
    <xsd:import namespace="4e3f4c06-04fc-4268-b11f-7080c474a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2d207-ce25-4f41-a628-3c941a1a4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f4c06-04fc-4268-b11f-7080c474a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04D53-DC53-49C2-82F8-3758B4610067}"/>
</file>

<file path=customXml/itemProps2.xml><?xml version="1.0" encoding="utf-8"?>
<ds:datastoreItem xmlns:ds="http://schemas.openxmlformats.org/officeDocument/2006/customXml" ds:itemID="{5A462CC0-F22C-4416-AC4C-A8B6A7FC9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9ED8B-60D6-4F02-9DA6-B8F6631B34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6666D81-1E69-4B2F-A0B6-2B11B1F158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Unisys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QuickPage Template</dc:title>
  <dc:subject>QuickPage</dc:subject>
  <dc:creator>david.james@unisys.com</dc:creator>
  <keywords/>
  <dc:description>Tempalte used of Service Line - Sub Service Line - or Offering - Last revision December 9. 2015</dc:description>
  <lastModifiedBy>Reddy, Srini</lastModifiedBy>
  <revision>3</revision>
  <lastPrinted>2009-10-22T11:43:00.0000000Z</lastPrinted>
  <dcterms:created xsi:type="dcterms:W3CDTF">2018-02-02T16:05:00.0000000Z</dcterms:created>
  <dcterms:modified xsi:type="dcterms:W3CDTF">2018-02-14T16:10:15.9723404Z</dcterms:modified>
  <category>template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Solution">
    <vt:lpwstr/>
  </property>
  <property fmtid="{D5CDD505-2E9C-101B-9397-08002B2CF9AE}" pid="4" name="Sub Solutions">
    <vt:lpwstr/>
  </property>
  <property fmtid="{D5CDD505-2E9C-101B-9397-08002B2CF9AE}" pid="5" name="Program">
    <vt:lpwstr>Health &amp; Human Services</vt:lpwstr>
  </property>
  <property fmtid="{D5CDD505-2E9C-101B-9397-08002B2CF9AE}" pid="6" name="Owner">
    <vt:lpwstr/>
  </property>
  <property fmtid="{D5CDD505-2E9C-101B-9397-08002B2CF9AE}" pid="7" name="Language">
    <vt:lpwstr>English</vt:lpwstr>
  </property>
  <property fmtid="{D5CDD505-2E9C-101B-9397-08002B2CF9AE}" pid="8" name="Content">
    <vt:lpwstr>Quick Pages</vt:lpwstr>
  </property>
  <property fmtid="{D5CDD505-2E9C-101B-9397-08002B2CF9AE}" pid="9" name="Sub Programs">
    <vt:lpwstr/>
  </property>
  <property fmtid="{D5CDD505-2E9C-101B-9397-08002B2CF9AE}" pid="10" name="Status">
    <vt:lpwstr>Ready for Publication</vt:lpwstr>
  </property>
  <property fmtid="{D5CDD505-2E9C-101B-9397-08002B2CF9AE}" pid="11" name="Asset Type">
    <vt:lpwstr>Quick pages</vt:lpwstr>
  </property>
  <property fmtid="{D5CDD505-2E9C-101B-9397-08002B2CF9AE}" pid="12" name="display_urn:schemas-microsoft-com:office:office#Asset_x0020_Owner">
    <vt:lpwstr>Lustig, Meg</vt:lpwstr>
  </property>
  <property fmtid="{D5CDD505-2E9C-101B-9397-08002B2CF9AE}" pid="13" name="Approver">
    <vt:lpwstr>1833</vt:lpwstr>
  </property>
  <property fmtid="{D5CDD505-2E9C-101B-9397-08002B2CF9AE}" pid="14" name="Document Description">
    <vt:lpwstr>Overview of Secure Private Cloud - business problems, qualifying questions, target audience, competitive environment, solution description, postioning and client benefits. </vt:lpwstr>
  </property>
  <property fmtid="{D5CDD505-2E9C-101B-9397-08002B2CF9AE}" pid="15" name="Part Number">
    <vt:lpwstr/>
  </property>
  <property fmtid="{D5CDD505-2E9C-101B-9397-08002B2CF9AE}" pid="16" name="display_urn:schemas-microsoft-com:office:office#Approver">
    <vt:lpwstr>Treadway, John</vt:lpwstr>
  </property>
  <property fmtid="{D5CDD505-2E9C-101B-9397-08002B2CF9AE}" pid="17" name="Document Date">
    <vt:lpwstr>2009-10-23T00:00:00Z</vt:lpwstr>
  </property>
  <property fmtid="{D5CDD505-2E9C-101B-9397-08002B2CF9AE}" pid="18" name="Featured Item">
    <vt:lpwstr>0</vt:lpwstr>
  </property>
  <property fmtid="{D5CDD505-2E9C-101B-9397-08002B2CF9AE}" pid="19" name="Asset Owner">
    <vt:lpwstr>873</vt:lpwstr>
  </property>
  <property fmtid="{D5CDD505-2E9C-101B-9397-08002B2CF9AE}" pid="20" name="ContentType">
    <vt:lpwstr>Document</vt:lpwstr>
  </property>
  <property fmtid="{D5CDD505-2E9C-101B-9397-08002B2CF9AE}" pid="21" name="Comments">
    <vt:lpwstr>Please make available on both the Portfolio Center and eCommunity.</vt:lpwstr>
  </property>
  <property fmtid="{D5CDD505-2E9C-101B-9397-08002B2CF9AE}" pid="22" name="S&amp;T Offering List">
    <vt:lpwstr>;#I don’t see what I need, please contact me;#</vt:lpwstr>
  </property>
  <property fmtid="{D5CDD505-2E9C-101B-9397-08002B2CF9AE}" pid="23" name="Display Item In">
    <vt:lpwstr/>
  </property>
  <property fmtid="{D5CDD505-2E9C-101B-9397-08002B2CF9AE}" pid="24" name="Archive">
    <vt:lpwstr>0</vt:lpwstr>
  </property>
  <property fmtid="{D5CDD505-2E9C-101B-9397-08002B2CF9AE}" pid="25" name="Featured">
    <vt:lpwstr>1</vt:lpwstr>
  </property>
  <property fmtid="{D5CDD505-2E9C-101B-9397-08002B2CF9AE}" pid="26" name="Sales Asset Type">
    <vt:lpwstr>Quick pages</vt:lpwstr>
  </property>
  <property fmtid="{D5CDD505-2E9C-101B-9397-08002B2CF9AE}" pid="27" name="To Be Updated">
    <vt:lpwstr>0</vt:lpwstr>
  </property>
  <property fmtid="{D5CDD505-2E9C-101B-9397-08002B2CF9AE}" pid="28" name="Authoritative">
    <vt:lpwstr>Yes</vt:lpwstr>
  </property>
  <property fmtid="{D5CDD505-2E9C-101B-9397-08002B2CF9AE}" pid="29" name="Offerings">
    <vt:lpwstr>861;#Secure Private Cloud</vt:lpwstr>
  </property>
  <property fmtid="{D5CDD505-2E9C-101B-9397-08002B2CF9AE}" pid="30" name="Campaign Group">
    <vt:lpwstr/>
  </property>
  <property fmtid="{D5CDD505-2E9C-101B-9397-08002B2CF9AE}" pid="31" name="ContentTypeId">
    <vt:lpwstr>0x0101001EDA1C2902087F4CA0AFF1CB1C81885A</vt:lpwstr>
  </property>
  <property fmtid="{D5CDD505-2E9C-101B-9397-08002B2CF9AE}" pid="32" name="Document Author">
    <vt:lpwstr>Meg Lustig</vt:lpwstr>
  </property>
  <property fmtid="{D5CDD505-2E9C-101B-9397-08002B2CF9AE}" pid="33" name="movement_to_featuredlist">
    <vt:lpwstr>YES</vt:lpwstr>
  </property>
  <property fmtid="{D5CDD505-2E9C-101B-9397-08002B2CF9AE}" pid="34" name="Order">
    <vt:lpwstr>740000.000000000</vt:lpwstr>
  </property>
  <property fmtid="{D5CDD505-2E9C-101B-9397-08002B2CF9AE}" pid="35" name="DocURL">
    <vt:lpwstr>/StrategicPrograms/V2/Sales Collateral Library/4/FINAL QuickPage editedqpspc102209.doc</vt:lpwstr>
  </property>
  <property fmtid="{D5CDD505-2E9C-101B-9397-08002B2CF9AE}" pid="36" name="Offering">
    <vt:lpwstr/>
  </property>
  <property fmtid="{D5CDD505-2E9C-101B-9397-08002B2CF9AE}" pid="37" name="URL">
    <vt:lpwstr/>
  </property>
</Properties>
</file>