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B896" w14:textId="77777777" w:rsidR="00E83C50" w:rsidRDefault="00E83C50" w:rsidP="00E83C50">
      <w:pPr>
        <w:pStyle w:val="Ttulo1"/>
        <w:shd w:val="clear" w:color="auto" w:fill="F8F9FA"/>
        <w:spacing w:before="0"/>
        <w:rPr>
          <w:rFonts w:ascii="Roboto" w:hAnsi="Roboto"/>
          <w:color w:val="1D2125"/>
        </w:rPr>
      </w:pPr>
      <w:r>
        <w:rPr>
          <w:rFonts w:ascii="Roboto" w:hAnsi="Roboto"/>
          <w:color w:val="1D2125"/>
        </w:rPr>
        <w:t>Tarea para EIE08.</w:t>
      </w:r>
    </w:p>
    <w:tbl>
      <w:tblPr>
        <w:tblW w:w="0" w:type="auto"/>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E83C50" w14:paraId="75D4D544" w14:textId="77777777" w:rsidTr="00E83C50">
        <w:tc>
          <w:tcPr>
            <w:tcW w:w="0" w:type="auto"/>
            <w:tcBorders>
              <w:top w:val="nil"/>
              <w:left w:val="nil"/>
              <w:bottom w:val="nil"/>
              <w:right w:val="nil"/>
            </w:tcBorders>
            <w:vAlign w:val="center"/>
            <w:hideMark/>
          </w:tcPr>
          <w:p w14:paraId="2F5F4B34" w14:textId="77777777" w:rsidR="00E83C50" w:rsidRDefault="00E83C50">
            <w:pPr>
              <w:spacing w:line="630" w:lineRule="atLeast"/>
              <w:rPr>
                <w:b/>
                <w:bCs/>
                <w:color w:val="6A737B"/>
                <w:sz w:val="36"/>
                <w:szCs w:val="36"/>
              </w:rPr>
            </w:pPr>
            <w:r>
              <w:rPr>
                <w:b/>
                <w:bCs/>
                <w:color w:val="6A737B"/>
                <w:sz w:val="36"/>
                <w:szCs w:val="36"/>
              </w:rPr>
              <w:t>Detalles de la tarea de esta unidad.</w:t>
            </w:r>
          </w:p>
        </w:tc>
      </w:tr>
      <w:tr w:rsidR="00E83C50" w14:paraId="728B94DF" w14:textId="77777777" w:rsidTr="00E83C50">
        <w:tc>
          <w:tcPr>
            <w:tcW w:w="0" w:type="auto"/>
            <w:vAlign w:val="center"/>
            <w:hideMark/>
          </w:tcPr>
          <w:p w14:paraId="01068792" w14:textId="77777777" w:rsidR="00E83C50" w:rsidRDefault="00E83C50">
            <w:pPr>
              <w:spacing w:line="240" w:lineRule="auto"/>
              <w:jc w:val="center"/>
              <w:rPr>
                <w:b/>
                <w:bCs/>
                <w:sz w:val="24"/>
                <w:szCs w:val="24"/>
              </w:rPr>
            </w:pPr>
            <w:r>
              <w:rPr>
                <w:b/>
                <w:bCs/>
              </w:rPr>
              <w:t>Enunciado.</w:t>
            </w:r>
          </w:p>
        </w:tc>
      </w:tr>
      <w:tr w:rsidR="00E83C50" w14:paraId="06AFD9D8" w14:textId="77777777" w:rsidTr="00E83C50">
        <w:tc>
          <w:tcPr>
            <w:tcW w:w="0" w:type="auto"/>
            <w:vAlign w:val="center"/>
            <w:hideMark/>
          </w:tcPr>
          <w:p w14:paraId="6FDB2EFD" w14:textId="0C134BCC" w:rsidR="00E83C50" w:rsidRPr="00C50C0E" w:rsidRDefault="00E83C50" w:rsidP="00E83C50">
            <w:pPr>
              <w:numPr>
                <w:ilvl w:val="0"/>
                <w:numId w:val="23"/>
              </w:numPr>
              <w:spacing w:beforeAutospacing="1" w:after="300" w:line="240" w:lineRule="auto"/>
              <w:rPr>
                <w:rStyle w:val="nfasissutil"/>
              </w:rPr>
            </w:pPr>
            <w:r w:rsidRPr="00C50C0E">
              <w:rPr>
                <w:rStyle w:val="nfasissutil"/>
              </w:rPr>
              <w:t>Actividad 1. Realiza una lista de los documentos comerciales y de cobro y pago que vas a emplear en tu futura empresa.</w:t>
            </w:r>
          </w:p>
          <w:p w14:paraId="46A68E94" w14:textId="77777777" w:rsidR="00E83C50" w:rsidRPr="00C50C0E" w:rsidRDefault="00E83C50">
            <w:pPr>
              <w:pStyle w:val="NormalWeb"/>
              <w:spacing w:before="0" w:beforeAutospacing="0" w:after="0" w:afterAutospacing="0"/>
              <w:ind w:left="720"/>
              <w:rPr>
                <w:rStyle w:val="nfasissutil"/>
              </w:rPr>
            </w:pPr>
            <w:r w:rsidRPr="00C50C0E">
              <w:rPr>
                <w:rStyle w:val="nfasissutil"/>
              </w:rPr>
              <w:t>NOTA: No todos los documentos estudiados en esta unidad son necesarios para todas las empresas. Te recomendamos que reflexiones sobre ello y en todo caso contactes con empresas del sector a efectos de comprobar el uso que dan a esos documentos.</w:t>
            </w:r>
          </w:p>
          <w:p w14:paraId="3BB52675" w14:textId="77777777" w:rsidR="00014241" w:rsidRDefault="00014241" w:rsidP="00014241">
            <w:pPr>
              <w:pStyle w:val="NormalWeb"/>
              <w:spacing w:before="0" w:beforeAutospacing="0" w:after="0" w:afterAutospacing="0"/>
            </w:pPr>
          </w:p>
          <w:p w14:paraId="7775E1CA" w14:textId="5F9A40CF" w:rsidR="00E83C50" w:rsidRDefault="00E83C50" w:rsidP="00014241">
            <w:pPr>
              <w:pStyle w:val="NormalWeb"/>
              <w:spacing w:before="0" w:beforeAutospacing="0" w:after="0" w:afterAutospacing="0"/>
            </w:pPr>
            <w:r>
              <w:t xml:space="preserve">Todas las operaciones realizadas por QuantumSafe se </w:t>
            </w:r>
            <w:r w:rsidR="002F455D">
              <w:t>reflejarán</w:t>
            </w:r>
            <w:r>
              <w:t xml:space="preserve"> en los siguientes documentos:</w:t>
            </w:r>
          </w:p>
          <w:p w14:paraId="23FE07B1" w14:textId="45320048" w:rsidR="00E83C50" w:rsidRDefault="00E83C50">
            <w:pPr>
              <w:pStyle w:val="NormalWeb"/>
              <w:spacing w:before="0" w:beforeAutospacing="0" w:after="0" w:afterAutospacing="0"/>
              <w:ind w:left="720"/>
            </w:pPr>
          </w:p>
          <w:p w14:paraId="330DD095" w14:textId="0E4BFFEB" w:rsidR="00014241" w:rsidRPr="00014241" w:rsidRDefault="00CA264F" w:rsidP="00014241">
            <w:pPr>
              <w:pStyle w:val="NormalWeb"/>
              <w:numPr>
                <w:ilvl w:val="0"/>
                <w:numId w:val="29"/>
              </w:numPr>
              <w:spacing w:before="0" w:beforeAutospacing="0" w:after="0" w:afterAutospacing="0"/>
            </w:pPr>
            <w:r w:rsidRPr="00CA264F">
              <w:rPr>
                <w:b/>
                <w:bCs/>
              </w:rPr>
              <w:t xml:space="preserve">Presupuesto: </w:t>
            </w:r>
            <w:r w:rsidRPr="00CA264F">
              <w:t>Elaboración de una propuesta comercial que incluya una descripción detallada de los productos informáticos y/o servicios ofrecidos, junto con auditorías correspondientes, plazos de ejecución y costos asociados</w:t>
            </w:r>
          </w:p>
          <w:p w14:paraId="2CAA41BE" w14:textId="3464EA4B" w:rsidR="00014241" w:rsidRPr="00014241" w:rsidRDefault="00CA264F" w:rsidP="00014241">
            <w:pPr>
              <w:pStyle w:val="NormalWeb"/>
              <w:numPr>
                <w:ilvl w:val="0"/>
                <w:numId w:val="29"/>
              </w:numPr>
              <w:spacing w:before="0" w:after="0"/>
              <w:rPr>
                <w:b/>
                <w:bCs/>
              </w:rPr>
            </w:pPr>
            <w:r w:rsidRPr="00CA264F">
              <w:rPr>
                <w:b/>
                <w:bCs/>
              </w:rPr>
              <w:t xml:space="preserve">Pedidos: </w:t>
            </w:r>
            <w:r w:rsidRPr="00CA264F">
              <w:t>Este documento es expedido por el cliente al solicitar un producto o servicio de QuantumSafe. Puede ser realizado tanto de forma online como presencial y constará por escrito en duplicado: el original, sellado y firmado, se enviará a la empresa proveedora, mientras que una copia quedará en poder del cliente.</w:t>
            </w:r>
          </w:p>
          <w:p w14:paraId="719979E3" w14:textId="45D1F235" w:rsidR="00014241" w:rsidRPr="00014241" w:rsidRDefault="00CA264F" w:rsidP="00014241">
            <w:pPr>
              <w:pStyle w:val="NormalWeb"/>
              <w:numPr>
                <w:ilvl w:val="0"/>
                <w:numId w:val="29"/>
              </w:numPr>
              <w:spacing w:before="0" w:after="0"/>
              <w:rPr>
                <w:b/>
                <w:bCs/>
              </w:rPr>
            </w:pPr>
            <w:r w:rsidRPr="00CA264F">
              <w:rPr>
                <w:b/>
                <w:bCs/>
              </w:rPr>
              <w:t xml:space="preserve">Albarán: </w:t>
            </w:r>
            <w:r w:rsidRPr="00CA264F">
              <w:t>Cada pedido emitido estará acompañado del correspondiente albarán en triplicado. Uno de estos ejemplares se destinará al almacén, otro a la empresa vendedora y el último a la compradora, siendo necesario que el cliente lo firme al retirar el producto o servicio</w:t>
            </w:r>
            <w:r w:rsidRPr="00CA264F">
              <w:t>.</w:t>
            </w:r>
          </w:p>
          <w:p w14:paraId="298B3D9A" w14:textId="7238D48B" w:rsidR="00014241" w:rsidRDefault="00CA264F" w:rsidP="00014241">
            <w:pPr>
              <w:pStyle w:val="NormalWeb"/>
              <w:numPr>
                <w:ilvl w:val="0"/>
                <w:numId w:val="29"/>
              </w:numPr>
              <w:spacing w:before="0" w:after="0"/>
            </w:pPr>
            <w:r w:rsidRPr="00CA264F">
              <w:rPr>
                <w:b/>
                <w:bCs/>
              </w:rPr>
              <w:t xml:space="preserve">Factura: </w:t>
            </w:r>
            <w:r w:rsidRPr="00CA264F">
              <w:t>QuantumSafe emitirá una factura al cliente, quedándose con una copia para formalizar las ventas realizadas o los servicios prestados.</w:t>
            </w:r>
          </w:p>
          <w:p w14:paraId="0424FD88" w14:textId="33182B82" w:rsidR="00E83C50" w:rsidRDefault="00CA264F" w:rsidP="00014241">
            <w:pPr>
              <w:pStyle w:val="NormalWeb"/>
              <w:numPr>
                <w:ilvl w:val="0"/>
                <w:numId w:val="29"/>
              </w:numPr>
              <w:spacing w:before="0" w:after="0"/>
            </w:pPr>
            <w:r w:rsidRPr="00CA264F">
              <w:rPr>
                <w:b/>
                <w:bCs/>
              </w:rPr>
              <w:t xml:space="preserve">Recibo: </w:t>
            </w:r>
            <w:r w:rsidRPr="00CA264F">
              <w:t>Para los cobros parciales, QuantumSafe utilizará talonarios de recibos divididos en dos partes: una para el cliente y otra como justificante interno. Además, se emplearán cheques bancarios, transferencias y contratos estandarizados con proveedores de servicios como electricidad, agua y telefonía. Los contratos de</w:t>
            </w:r>
            <w:r w:rsidRPr="00CA264F">
              <w:rPr>
                <w:b/>
                <w:bCs/>
              </w:rPr>
              <w:t xml:space="preserve"> trabajo y nóminas </w:t>
            </w:r>
            <w:r w:rsidRPr="00CA264F">
              <w:t>se formalizarán mediante documentos estándar, debidamente firmados y sellados por la empresa.</w:t>
            </w:r>
          </w:p>
          <w:p w14:paraId="7EB8A88A" w14:textId="54B7AADE" w:rsidR="00E83C50" w:rsidRPr="00C50C0E" w:rsidRDefault="00E83C50" w:rsidP="00E83C50">
            <w:pPr>
              <w:numPr>
                <w:ilvl w:val="0"/>
                <w:numId w:val="23"/>
              </w:numPr>
              <w:spacing w:beforeAutospacing="1" w:after="300" w:line="240" w:lineRule="auto"/>
              <w:rPr>
                <w:rStyle w:val="nfasissutil"/>
              </w:rPr>
            </w:pPr>
            <w:r w:rsidRPr="00C50C0E">
              <w:rPr>
                <w:rStyle w:val="nfasissutil"/>
              </w:rPr>
              <w:t>Actividad 2. Añade a tu plan de negocio un modelo de factura y recibo, ambos personalizados y adaptados a tu futura empresa.</w:t>
            </w:r>
          </w:p>
          <w:p w14:paraId="0D26C21A" w14:textId="77777777" w:rsidR="00E83C50" w:rsidRPr="00C50C0E" w:rsidRDefault="00E83C50">
            <w:pPr>
              <w:pStyle w:val="NormalWeb"/>
              <w:spacing w:before="0" w:beforeAutospacing="0" w:after="0" w:afterAutospacing="0"/>
              <w:ind w:left="720"/>
              <w:rPr>
                <w:rStyle w:val="nfasissutil"/>
              </w:rPr>
            </w:pPr>
            <w:r w:rsidRPr="00C50C0E">
              <w:rPr>
                <w:rStyle w:val="nfasissutil"/>
              </w:rPr>
              <w:t>NOTA: Para esta tarea te aconsejamos que mires los recursos del apartado dedicado a la factura y el modelo de recibo que aparece en el apartado dedicado al recibo.</w:t>
            </w:r>
          </w:p>
          <w:p w14:paraId="52405E78" w14:textId="017406E6" w:rsidR="00C50C0E" w:rsidRDefault="00C50C0E">
            <w:pPr>
              <w:pStyle w:val="NormalWeb"/>
              <w:spacing w:before="0" w:beforeAutospacing="0" w:after="0" w:afterAutospacing="0"/>
              <w:ind w:left="720"/>
            </w:pPr>
          </w:p>
          <w:p w14:paraId="459C5A76" w14:textId="2DE25AA7" w:rsidR="00C50C0E" w:rsidRDefault="00C50C0E">
            <w:pPr>
              <w:pStyle w:val="NormalWeb"/>
              <w:spacing w:before="0" w:beforeAutospacing="0" w:after="0" w:afterAutospacing="0"/>
              <w:ind w:left="720"/>
            </w:pPr>
            <w:r>
              <w:t>Para esta tarea he utilizado una plantilla online completamente personalizable.</w:t>
            </w:r>
          </w:p>
          <w:p w14:paraId="5C98D98E" w14:textId="46A95933" w:rsidR="00C50C0E" w:rsidRDefault="00C50C0E">
            <w:pPr>
              <w:pStyle w:val="NormalWeb"/>
              <w:spacing w:before="0" w:beforeAutospacing="0" w:after="0" w:afterAutospacing="0"/>
              <w:ind w:left="720"/>
            </w:pPr>
          </w:p>
          <w:p w14:paraId="47FC02B6" w14:textId="454F02A4" w:rsidR="00C50C0E" w:rsidRDefault="00C50C0E">
            <w:pPr>
              <w:pStyle w:val="NormalWeb"/>
              <w:spacing w:before="0" w:beforeAutospacing="0" w:after="0" w:afterAutospacing="0"/>
              <w:ind w:left="720"/>
            </w:pPr>
          </w:p>
          <w:p w14:paraId="369E9955" w14:textId="47AD8930" w:rsidR="00C50C0E" w:rsidRDefault="008F6242">
            <w:pPr>
              <w:pStyle w:val="NormalWeb"/>
              <w:spacing w:before="0" w:beforeAutospacing="0" w:after="0" w:afterAutospacing="0"/>
              <w:ind w:left="720"/>
            </w:pPr>
            <w:r>
              <w:rPr>
                <w:noProof/>
              </w:rPr>
              <w:lastRenderedPageBreak/>
              <w:drawing>
                <wp:anchor distT="0" distB="0" distL="114300" distR="114300" simplePos="0" relativeHeight="251658240" behindDoc="0" locked="0" layoutInCell="1" allowOverlap="1" wp14:anchorId="48BEB6C3" wp14:editId="10B90B0E">
                  <wp:simplePos x="0" y="0"/>
                  <wp:positionH relativeFrom="column">
                    <wp:posOffset>958215</wp:posOffset>
                  </wp:positionH>
                  <wp:positionV relativeFrom="paragraph">
                    <wp:posOffset>309245</wp:posOffset>
                  </wp:positionV>
                  <wp:extent cx="1219200" cy="588645"/>
                  <wp:effectExtent l="0" t="0" r="0" b="1905"/>
                  <wp:wrapNone/>
                  <wp:docPr id="31950439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588645"/>
                          </a:xfrm>
                          <a:prstGeom prst="rect">
                            <a:avLst/>
                          </a:prstGeom>
                          <a:noFill/>
                          <a:ln>
                            <a:noFill/>
                          </a:ln>
                          <a:effectLst>
                            <a:softEdge rad="25400"/>
                          </a:effectLst>
                        </pic:spPr>
                      </pic:pic>
                    </a:graphicData>
                  </a:graphic>
                  <wp14:sizeRelH relativeFrom="margin">
                    <wp14:pctWidth>0</wp14:pctWidth>
                  </wp14:sizeRelH>
                  <wp14:sizeRelV relativeFrom="margin">
                    <wp14:pctHeight>0</wp14:pctHeight>
                  </wp14:sizeRelV>
                </wp:anchor>
              </w:drawing>
            </w:r>
            <w:r w:rsidR="00BC4ADD">
              <w:rPr>
                <w:noProof/>
              </w:rPr>
              <w:drawing>
                <wp:inline distT="0" distB="0" distL="0" distR="0" wp14:anchorId="04BA25C1" wp14:editId="6D5B0E1E">
                  <wp:extent cx="5134157" cy="7267575"/>
                  <wp:effectExtent l="0" t="0" r="9525" b="0"/>
                  <wp:docPr id="210460676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233" cy="7307318"/>
                          </a:xfrm>
                          <a:prstGeom prst="rect">
                            <a:avLst/>
                          </a:prstGeom>
                          <a:noFill/>
                          <a:ln>
                            <a:noFill/>
                          </a:ln>
                        </pic:spPr>
                      </pic:pic>
                    </a:graphicData>
                  </a:graphic>
                </wp:inline>
              </w:drawing>
            </w:r>
          </w:p>
          <w:p w14:paraId="7ED01100" w14:textId="77777777" w:rsidR="00C50C0E" w:rsidRDefault="00C50C0E">
            <w:pPr>
              <w:pStyle w:val="NormalWeb"/>
              <w:spacing w:before="0" w:beforeAutospacing="0" w:after="0" w:afterAutospacing="0"/>
              <w:ind w:left="720"/>
            </w:pPr>
          </w:p>
          <w:p w14:paraId="24735A49" w14:textId="449E6A4E" w:rsidR="00BC4ADD" w:rsidRDefault="0097360A">
            <w:pPr>
              <w:pStyle w:val="NormalWeb"/>
              <w:spacing w:before="0" w:beforeAutospacing="0" w:after="0" w:afterAutospacing="0"/>
              <w:ind w:left="720"/>
            </w:pPr>
            <w:r>
              <w:lastRenderedPageBreak/>
              <w:t xml:space="preserve">Plantilla a utilizar para el recibo de la empresa: </w:t>
            </w:r>
            <w:r>
              <w:rPr>
                <w:noProof/>
              </w:rPr>
              <w:drawing>
                <wp:inline distT="0" distB="0" distL="0" distR="0" wp14:anchorId="74161369" wp14:editId="61165435">
                  <wp:extent cx="5314950" cy="7508912"/>
                  <wp:effectExtent l="0" t="0" r="0" b="0"/>
                  <wp:docPr id="149580760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0650" cy="7516965"/>
                          </a:xfrm>
                          <a:prstGeom prst="rect">
                            <a:avLst/>
                          </a:prstGeom>
                          <a:noFill/>
                          <a:ln>
                            <a:noFill/>
                          </a:ln>
                        </pic:spPr>
                      </pic:pic>
                    </a:graphicData>
                  </a:graphic>
                </wp:inline>
              </w:drawing>
            </w:r>
          </w:p>
          <w:p w14:paraId="4A7F3FD9" w14:textId="09FCF0C6" w:rsidR="00BC4ADD" w:rsidRDefault="00BC4ADD">
            <w:pPr>
              <w:pStyle w:val="NormalWeb"/>
              <w:spacing w:before="0" w:beforeAutospacing="0" w:after="0" w:afterAutospacing="0"/>
              <w:ind w:left="720"/>
            </w:pPr>
          </w:p>
          <w:p w14:paraId="270CB4A4" w14:textId="77777777" w:rsidR="00BC4ADD" w:rsidRDefault="00BC4ADD">
            <w:pPr>
              <w:pStyle w:val="NormalWeb"/>
              <w:spacing w:before="0" w:beforeAutospacing="0" w:after="0" w:afterAutospacing="0"/>
              <w:ind w:left="720"/>
            </w:pPr>
          </w:p>
          <w:p w14:paraId="593724C5" w14:textId="2C9F2CA6" w:rsidR="00BC4ADD" w:rsidRDefault="00BC4ADD">
            <w:pPr>
              <w:pStyle w:val="NormalWeb"/>
              <w:spacing w:before="0" w:beforeAutospacing="0" w:after="0" w:afterAutospacing="0"/>
              <w:ind w:left="720"/>
            </w:pPr>
          </w:p>
          <w:p w14:paraId="22F11E9D" w14:textId="77777777" w:rsidR="00E83C50" w:rsidRPr="000045F8" w:rsidRDefault="00E83C50" w:rsidP="00E83C50">
            <w:pPr>
              <w:numPr>
                <w:ilvl w:val="0"/>
                <w:numId w:val="23"/>
              </w:numPr>
              <w:spacing w:beforeAutospacing="1" w:after="300" w:line="240" w:lineRule="auto"/>
              <w:rPr>
                <w:rStyle w:val="nfasissutil"/>
              </w:rPr>
            </w:pPr>
            <w:r w:rsidRPr="000045F8">
              <w:rPr>
                <w:rStyle w:val="nfasissutil"/>
              </w:rPr>
              <w:lastRenderedPageBreak/>
              <w:t>Actividad 3. Realiza una lista de los impuestos (con indicación de los modelos oficiales adjuntos) que deberá pagar tu futura empresa.</w:t>
            </w:r>
            <w:r w:rsidRPr="000045F8">
              <w:rPr>
                <w:rStyle w:val="nfasissutil"/>
              </w:rPr>
              <w:br/>
            </w:r>
          </w:p>
          <w:p w14:paraId="1730253C" w14:textId="77777777" w:rsidR="00E83C50" w:rsidRPr="000045F8" w:rsidRDefault="00E83C50">
            <w:pPr>
              <w:pStyle w:val="NormalWeb"/>
              <w:spacing w:before="0" w:beforeAutospacing="0" w:after="0" w:afterAutospacing="0"/>
              <w:ind w:left="720"/>
              <w:rPr>
                <w:rStyle w:val="nfasissutil"/>
              </w:rPr>
            </w:pPr>
            <w:r w:rsidRPr="000045F8">
              <w:rPr>
                <w:rStyle w:val="nfasissutil"/>
              </w:rPr>
              <w:t>NOTA: Recuerda que para ello debes tener clara la forma jurídica elegida para tu negocio.</w:t>
            </w:r>
          </w:p>
          <w:p w14:paraId="735F31BA" w14:textId="4E541926" w:rsidR="000045F8" w:rsidRDefault="000045F8">
            <w:pPr>
              <w:pStyle w:val="NormalWeb"/>
              <w:spacing w:before="0" w:beforeAutospacing="0" w:after="0" w:afterAutospacing="0"/>
              <w:ind w:left="720"/>
            </w:pPr>
            <w:r>
              <w:t>La forma jurídica</w:t>
            </w:r>
            <w:r w:rsidR="002F455D">
              <w:t xml:space="preserve"> de mi empresa es</w:t>
            </w:r>
            <w:r>
              <w:t xml:space="preserve"> la de Sociedad Limitada, explicada en la anterior tarea con como inversión el capital de los mismos socios.</w:t>
            </w:r>
          </w:p>
          <w:p w14:paraId="7425502E" w14:textId="77777777" w:rsidR="00423377" w:rsidRDefault="00423377">
            <w:pPr>
              <w:pStyle w:val="NormalWeb"/>
              <w:spacing w:before="0" w:beforeAutospacing="0" w:after="0" w:afterAutospacing="0"/>
              <w:ind w:left="720"/>
            </w:pPr>
          </w:p>
          <w:p w14:paraId="53136160" w14:textId="578A2B66" w:rsidR="00423377" w:rsidRDefault="00423377">
            <w:pPr>
              <w:pStyle w:val="NormalWeb"/>
              <w:spacing w:before="0" w:beforeAutospacing="0" w:after="0" w:afterAutospacing="0"/>
              <w:ind w:left="720"/>
            </w:pPr>
            <w:r>
              <w:t>Las obligaciones fiscales de la empresa son muy diversas, así que las enumeraré sin preámbulos…</w:t>
            </w:r>
          </w:p>
          <w:p w14:paraId="2F807D7F" w14:textId="77777777" w:rsidR="006F4B21" w:rsidRDefault="006F4B21">
            <w:pPr>
              <w:pStyle w:val="NormalWeb"/>
              <w:spacing w:before="0" w:beforeAutospacing="0" w:after="0" w:afterAutospacing="0"/>
              <w:ind w:left="720"/>
            </w:pPr>
          </w:p>
          <w:p w14:paraId="23B73737" w14:textId="48B541B6" w:rsidR="0029292B" w:rsidRPr="0029292B" w:rsidRDefault="006F4B21" w:rsidP="0029292B">
            <w:pPr>
              <w:pStyle w:val="Ttulo1"/>
              <w:shd w:val="clear" w:color="auto" w:fill="FFFFFF"/>
              <w:spacing w:before="0"/>
              <w:rPr>
                <w:rFonts w:ascii="Arial" w:hAnsi="Arial" w:cs="Arial"/>
                <w:color w:val="000000"/>
              </w:rPr>
            </w:pPr>
            <w:r w:rsidRPr="00624808">
              <w:rPr>
                <w:rFonts w:ascii="Arial" w:hAnsi="Arial" w:cs="Arial"/>
                <w:b/>
                <w:bCs/>
                <w:color w:val="000000"/>
              </w:rPr>
              <w:t>Modelos 036 y 037</w:t>
            </w:r>
            <w:r>
              <w:rPr>
                <w:rFonts w:ascii="Arial" w:hAnsi="Arial" w:cs="Arial"/>
                <w:color w:val="000000"/>
              </w:rPr>
              <w:t>. Censo de empresarios, profesionales y retenedores - Declaración censal de alta, modificación y baja y declaración censal simplificada.</w:t>
            </w:r>
          </w:p>
          <w:p w14:paraId="116F3A17" w14:textId="6E286AF1" w:rsidR="00416210" w:rsidRDefault="00416210" w:rsidP="00416210">
            <w:pPr>
              <w:pStyle w:val="NormalWeb"/>
              <w:spacing w:before="0" w:beforeAutospacing="0" w:after="0" w:afterAutospacing="0"/>
            </w:pPr>
            <w:r w:rsidRPr="00416210">
              <w:t xml:space="preserve">Estos modelos se utilizan para inscribirse, modificar datos o darse de baja en el censo de empresarios, profesionales y retenedores ante la </w:t>
            </w:r>
            <w:r w:rsidRPr="00416210">
              <w:rPr>
                <w:b/>
                <w:bCs/>
              </w:rPr>
              <w:t>Agencia Tributaria</w:t>
            </w:r>
            <w:r w:rsidRPr="00416210">
              <w:t>. Es esencial para cualquier empresa asegurarse de estar correctamente registrada para cumplir con sus obligaciones fiscales.</w:t>
            </w:r>
          </w:p>
          <w:p w14:paraId="697B820E" w14:textId="77777777" w:rsidR="0029292B" w:rsidRDefault="0029292B" w:rsidP="00416210">
            <w:pPr>
              <w:pStyle w:val="NormalWeb"/>
              <w:spacing w:before="0" w:beforeAutospacing="0" w:after="0" w:afterAutospacing="0"/>
            </w:pPr>
          </w:p>
          <w:p w14:paraId="29007E31" w14:textId="77777777" w:rsidR="006F4B21" w:rsidRDefault="006F4B21">
            <w:pPr>
              <w:pStyle w:val="NormalWeb"/>
              <w:spacing w:before="0" w:beforeAutospacing="0" w:after="0" w:afterAutospacing="0"/>
              <w:ind w:left="720"/>
            </w:pPr>
          </w:p>
          <w:p w14:paraId="2A7F839A" w14:textId="6CA6C81E" w:rsidR="0029292B" w:rsidRPr="0029292B" w:rsidRDefault="006F4B21" w:rsidP="0029292B">
            <w:pPr>
              <w:pStyle w:val="Ttulo1"/>
              <w:shd w:val="clear" w:color="auto" w:fill="FFFFFF"/>
              <w:spacing w:before="0"/>
              <w:rPr>
                <w:rFonts w:ascii="Arial" w:hAnsi="Arial" w:cs="Arial"/>
                <w:color w:val="000000"/>
              </w:rPr>
            </w:pPr>
            <w:r w:rsidRPr="00624808">
              <w:rPr>
                <w:rFonts w:ascii="Arial" w:hAnsi="Arial" w:cs="Arial"/>
                <w:b/>
                <w:bCs/>
                <w:color w:val="000000"/>
              </w:rPr>
              <w:t>Modelo 111</w:t>
            </w:r>
            <w:r>
              <w:rPr>
                <w:rFonts w:ascii="Arial" w:hAnsi="Arial" w:cs="Arial"/>
                <w:color w:val="000000"/>
              </w:rPr>
              <w:t>. Retenciones e ingresos a cuenta. Rendimientos del trabajo y de actividades económicas, premios y determinadas ganancias patrimoniales e imputaciones de Renta. Autoliquidación.</w:t>
            </w:r>
          </w:p>
          <w:p w14:paraId="36B7839E" w14:textId="6EA9B805" w:rsidR="00416210" w:rsidRDefault="00416210" w:rsidP="00416210">
            <w:pPr>
              <w:pStyle w:val="NormalWeb"/>
              <w:spacing w:before="0" w:beforeAutospacing="0" w:after="0" w:afterAutospacing="0"/>
              <w:rPr>
                <w:b/>
                <w:bCs/>
              </w:rPr>
            </w:pPr>
            <w:r w:rsidRPr="00416210">
              <w:t xml:space="preserve">Es utilizado para realizar la autoliquidación de las retenciones e ingresos a cuenta correspondientes a rendimientos del trabajo, actividades económicas, premios y ciertas ganancias patrimoniales. </w:t>
            </w:r>
            <w:r w:rsidRPr="00416210">
              <w:rPr>
                <w:b/>
                <w:bCs/>
              </w:rPr>
              <w:t>Esto implica calcular y pagar las retenciones que la empresa debe realizar sobre los pagos a empleados y profesionales.</w:t>
            </w:r>
          </w:p>
          <w:p w14:paraId="09271C9F" w14:textId="77777777" w:rsidR="0029292B" w:rsidRDefault="0029292B" w:rsidP="00416210">
            <w:pPr>
              <w:pStyle w:val="NormalWeb"/>
              <w:spacing w:before="0" w:beforeAutospacing="0" w:after="0" w:afterAutospacing="0"/>
            </w:pPr>
          </w:p>
          <w:p w14:paraId="6DBD7691" w14:textId="77777777" w:rsidR="00416210" w:rsidRDefault="00416210" w:rsidP="00416210">
            <w:pPr>
              <w:pStyle w:val="NormalWeb"/>
              <w:spacing w:before="0" w:beforeAutospacing="0" w:after="0" w:afterAutospacing="0"/>
            </w:pPr>
          </w:p>
          <w:p w14:paraId="597570F3" w14:textId="31066C06" w:rsidR="00416210" w:rsidRDefault="00416210" w:rsidP="00416210">
            <w:pPr>
              <w:pStyle w:val="Ttulo1"/>
              <w:shd w:val="clear" w:color="auto" w:fill="FFFFFF"/>
              <w:spacing w:before="0"/>
              <w:rPr>
                <w:rFonts w:ascii="Arial" w:hAnsi="Arial" w:cs="Arial"/>
                <w:color w:val="000000"/>
              </w:rPr>
            </w:pPr>
            <w:r w:rsidRPr="00416210">
              <w:rPr>
                <w:rFonts w:ascii="Arial" w:hAnsi="Arial" w:cs="Arial"/>
                <w:b/>
                <w:bCs/>
                <w:color w:val="000000"/>
              </w:rPr>
              <w:t>Modelo 123.</w:t>
            </w:r>
            <w:r>
              <w:rPr>
                <w:rFonts w:ascii="Arial" w:hAnsi="Arial" w:cs="Arial"/>
                <w:color w:val="000000"/>
              </w:rPr>
              <w:t xml:space="preserve"> Retenciones e ingresos a cuenta del Impuesto sobre la Renta de las Personas Físicas, Impuesto sobre Sociedades y del Impuesto sobre la Renta de no Residentes (establecimientos permanentes). Determinados rendimientos del capital mobiliario o determinadas rentas</w:t>
            </w:r>
          </w:p>
          <w:p w14:paraId="2FB58CF7" w14:textId="0C1F439B" w:rsidR="00416210" w:rsidRPr="00416210" w:rsidRDefault="00416210" w:rsidP="00416210">
            <w:pPr>
              <w:pStyle w:val="NormalWeb"/>
              <w:spacing w:before="0" w:beforeAutospacing="0" w:after="0" w:afterAutospacing="0"/>
              <w:rPr>
                <w:b/>
                <w:bCs/>
              </w:rPr>
            </w:pPr>
            <w:r w:rsidRPr="00416210">
              <w:t xml:space="preserve">Similar al modelo 111, este se utiliza para realizar </w:t>
            </w:r>
            <w:r w:rsidRPr="00416210">
              <w:rPr>
                <w:b/>
                <w:bCs/>
              </w:rPr>
              <w:t>retenciones e ingresos a cuenta</w:t>
            </w:r>
            <w:r w:rsidRPr="00416210">
              <w:t xml:space="preserve">, pero </w:t>
            </w:r>
            <w:r w:rsidRPr="00416210">
              <w:rPr>
                <w:b/>
                <w:bCs/>
              </w:rPr>
              <w:t>específicamente para ciertos rendimientos del capital mobiliario o determinadas rentas.</w:t>
            </w:r>
          </w:p>
          <w:p w14:paraId="65A47F72" w14:textId="77777777" w:rsidR="00416210" w:rsidRDefault="00416210" w:rsidP="00416210">
            <w:pPr>
              <w:pStyle w:val="NormalWeb"/>
              <w:spacing w:before="0" w:beforeAutospacing="0" w:after="0" w:afterAutospacing="0"/>
            </w:pPr>
          </w:p>
          <w:p w14:paraId="2E0384D3" w14:textId="77777777" w:rsidR="006F4B21" w:rsidRDefault="006F4B21" w:rsidP="006F4B21">
            <w:pPr>
              <w:pStyle w:val="Ttulo1"/>
              <w:shd w:val="clear" w:color="auto" w:fill="FFFFFF"/>
              <w:spacing w:before="0"/>
              <w:rPr>
                <w:rFonts w:ascii="Arial" w:hAnsi="Arial" w:cs="Arial"/>
                <w:color w:val="000000"/>
              </w:rPr>
            </w:pPr>
            <w:r w:rsidRPr="00416210">
              <w:rPr>
                <w:rFonts w:ascii="Arial" w:hAnsi="Arial" w:cs="Arial"/>
                <w:b/>
                <w:bCs/>
                <w:color w:val="000000"/>
              </w:rPr>
              <w:t>Modelo 115.</w:t>
            </w:r>
            <w:r>
              <w:rPr>
                <w:rFonts w:ascii="Arial" w:hAnsi="Arial" w:cs="Arial"/>
                <w:color w:val="000000"/>
              </w:rPr>
              <w:t xml:space="preserve"> Retenciones e ingresos a cuenta. Rentas o rendimientos procedentes del arrendamiento o subarrendamiento de inmuebles urbanos.</w:t>
            </w:r>
          </w:p>
          <w:p w14:paraId="1C65A5F6" w14:textId="77777777" w:rsidR="0029292B" w:rsidRDefault="0029292B" w:rsidP="0029292B">
            <w:pPr>
              <w:pStyle w:val="NormalWeb"/>
              <w:spacing w:before="0" w:beforeAutospacing="0" w:after="0" w:afterAutospacing="0"/>
            </w:pPr>
            <w:r>
              <w:t xml:space="preserve">Este modelo es esencial para las empresas que realizan arrendamientos de </w:t>
            </w:r>
            <w:r w:rsidRPr="00416210">
              <w:rPr>
                <w:b/>
                <w:bCs/>
              </w:rPr>
              <w:t>inmuebles urbanos</w:t>
            </w:r>
            <w:r>
              <w:t>. Al declarar e ingresar las retenciones practicadas sobre estos alquileres, la empresa cumple con su obligación fiscal y garantiza el correcto tratamiento tributario de estos pagos.</w:t>
            </w:r>
          </w:p>
          <w:p w14:paraId="22CC5965" w14:textId="77777777" w:rsidR="0029292B" w:rsidRDefault="0029292B" w:rsidP="0029292B">
            <w:pPr>
              <w:pStyle w:val="NormalWeb"/>
              <w:spacing w:before="0" w:beforeAutospacing="0" w:after="0" w:afterAutospacing="0"/>
            </w:pPr>
          </w:p>
          <w:p w14:paraId="31849AF8" w14:textId="5E6AE277" w:rsidR="0029292B" w:rsidRPr="0029292B" w:rsidRDefault="006F4B21" w:rsidP="0029292B">
            <w:pPr>
              <w:pStyle w:val="Ttulo1"/>
              <w:shd w:val="clear" w:color="auto" w:fill="FFFFFF"/>
              <w:spacing w:before="0"/>
              <w:rPr>
                <w:rFonts w:ascii="Arial" w:hAnsi="Arial" w:cs="Arial"/>
                <w:color w:val="000000"/>
              </w:rPr>
            </w:pPr>
            <w:r w:rsidRPr="006F4B21">
              <w:rPr>
                <w:rFonts w:ascii="Arial" w:hAnsi="Arial" w:cs="Arial"/>
                <w:b/>
                <w:bCs/>
                <w:color w:val="000000"/>
              </w:rPr>
              <w:t>Modelo 131</w:t>
            </w:r>
            <w:r>
              <w:rPr>
                <w:rFonts w:ascii="Arial" w:hAnsi="Arial" w:cs="Arial"/>
                <w:color w:val="000000"/>
              </w:rPr>
              <w:t>. IRPF. Empresarios y profesionales en Estimación Objetiva. Pago fraccionado.</w:t>
            </w:r>
          </w:p>
          <w:p w14:paraId="341A6BCB" w14:textId="74A61FF0" w:rsidR="0029292B" w:rsidRDefault="0029292B" w:rsidP="00416210">
            <w:pPr>
              <w:pStyle w:val="NormalWeb"/>
              <w:spacing w:before="0" w:beforeAutospacing="0" w:after="0" w:afterAutospacing="0"/>
            </w:pPr>
            <w:r w:rsidRPr="0029292B">
              <w:t>Los empresarios y profesionales que tributan en estimación objetiva, también conocidos como "módulos", utilizan el Modelo 131 para realizar los pagos fraccionados del Impuesto sobre la Renta de las Personas Físicas (IRPF). Este sistema simplificado de tributación establece unos parámetros objetivos, como el volumen de ingresos y la superficie del local, para determinar la cuota tributaria.</w:t>
            </w:r>
          </w:p>
          <w:p w14:paraId="74E4B1E5" w14:textId="77777777" w:rsidR="00423377" w:rsidRDefault="00423377">
            <w:pPr>
              <w:pStyle w:val="NormalWeb"/>
              <w:spacing w:before="0" w:beforeAutospacing="0" w:after="0" w:afterAutospacing="0"/>
              <w:ind w:left="720"/>
            </w:pPr>
          </w:p>
          <w:p w14:paraId="1A265F6E" w14:textId="457EE997" w:rsidR="0029292B" w:rsidRPr="0029292B" w:rsidRDefault="00624808" w:rsidP="0029292B">
            <w:pPr>
              <w:pStyle w:val="Ttulo1"/>
              <w:shd w:val="clear" w:color="auto" w:fill="FFFFFF"/>
              <w:spacing w:before="0"/>
              <w:rPr>
                <w:rFonts w:ascii="Arial" w:hAnsi="Arial" w:cs="Arial"/>
                <w:color w:val="000000"/>
              </w:rPr>
            </w:pPr>
            <w:r w:rsidRPr="00624808">
              <w:rPr>
                <w:rFonts w:ascii="Arial" w:hAnsi="Arial" w:cs="Arial"/>
                <w:b/>
                <w:bCs/>
                <w:color w:val="000000"/>
              </w:rPr>
              <w:t>Modelo 200.</w:t>
            </w:r>
            <w:r>
              <w:rPr>
                <w:rFonts w:ascii="Arial" w:hAnsi="Arial" w:cs="Arial"/>
                <w:color w:val="000000"/>
              </w:rPr>
              <w:t xml:space="preserve"> IS. Impuesto sobre Sociedades e Impuesto sobre la Renta de no Residentes. Documentos de ingreso o devolución. (Modelo 200 y 206)</w:t>
            </w:r>
          </w:p>
          <w:p w14:paraId="6CA58CBA" w14:textId="756E7F3A" w:rsidR="006F4B21" w:rsidRDefault="0029292B" w:rsidP="0029292B">
            <w:r w:rsidRPr="0029292B">
              <w:rPr>
                <w:b/>
                <w:bCs/>
              </w:rPr>
              <w:t>El Modelo 200 es fundamental para las sociedades limitadas</w:t>
            </w:r>
            <w:r>
              <w:t>, ya que se utiliza para declarar e ingresar el Impuesto sobre Sociedades, el cual grava los beneficios obtenidos por la empresa. Además, también se utiliza para el Impuesto sobre la Renta de No Residentes, aplicable a aquellas entidades no residentes que obtienen ingresos en territorio español.</w:t>
            </w:r>
          </w:p>
          <w:p w14:paraId="077C5E49" w14:textId="77777777" w:rsidR="0029292B" w:rsidRDefault="0029292B" w:rsidP="0029292B"/>
          <w:p w14:paraId="48ADF151" w14:textId="540F967A" w:rsidR="0029292B" w:rsidRPr="0029292B" w:rsidRDefault="00624808" w:rsidP="0029292B">
            <w:pPr>
              <w:pStyle w:val="Ttulo1"/>
              <w:shd w:val="clear" w:color="auto" w:fill="FFFFFF"/>
              <w:spacing w:before="0"/>
              <w:rPr>
                <w:rFonts w:ascii="Arial" w:hAnsi="Arial" w:cs="Arial"/>
                <w:color w:val="000000"/>
              </w:rPr>
            </w:pPr>
            <w:r w:rsidRPr="00624808">
              <w:rPr>
                <w:rFonts w:ascii="Arial" w:hAnsi="Arial" w:cs="Arial"/>
                <w:b/>
                <w:bCs/>
                <w:color w:val="000000"/>
              </w:rPr>
              <w:t>Modelo 303</w:t>
            </w:r>
            <w:r>
              <w:rPr>
                <w:rFonts w:ascii="Arial" w:hAnsi="Arial" w:cs="Arial"/>
                <w:color w:val="000000"/>
              </w:rPr>
              <w:t>. IVA. Autoliquidación.</w:t>
            </w:r>
          </w:p>
          <w:p w14:paraId="44B0C9A0" w14:textId="28FD795E" w:rsidR="00624808" w:rsidRDefault="00624808" w:rsidP="00624808">
            <w:pPr>
              <w:pStyle w:val="Prrafodelista"/>
              <w:numPr>
                <w:ilvl w:val="0"/>
                <w:numId w:val="31"/>
              </w:numPr>
            </w:pPr>
            <w:r>
              <w:t xml:space="preserve">Se utiliza el </w:t>
            </w:r>
            <w:r w:rsidRPr="00624808">
              <w:rPr>
                <w:b/>
                <w:bCs/>
              </w:rPr>
              <w:t>modelo 303</w:t>
            </w:r>
            <w:r>
              <w:t xml:space="preserve"> para la declaración mensual y trimestral para el régimen normal (del 1 al 15 de </w:t>
            </w:r>
            <w:proofErr w:type="gramStart"/>
            <w:r>
              <w:t>Abril</w:t>
            </w:r>
            <w:proofErr w:type="gramEnd"/>
            <w:r>
              <w:t>, Julio, Octubre y Enero).</w:t>
            </w:r>
          </w:p>
          <w:p w14:paraId="0A72BF3C" w14:textId="77777777" w:rsidR="00624808" w:rsidRDefault="00624808" w:rsidP="00624808">
            <w:pPr>
              <w:pStyle w:val="Prrafodelista"/>
            </w:pPr>
          </w:p>
          <w:p w14:paraId="066EB210" w14:textId="16998224" w:rsidR="00624808" w:rsidRDefault="00624808" w:rsidP="00624808">
            <w:pPr>
              <w:pStyle w:val="Prrafodelista"/>
              <w:numPr>
                <w:ilvl w:val="0"/>
                <w:numId w:val="31"/>
              </w:numPr>
            </w:pPr>
            <w:r>
              <w:t xml:space="preserve">El </w:t>
            </w:r>
            <w:r w:rsidRPr="00624808">
              <w:rPr>
                <w:b/>
                <w:bCs/>
              </w:rPr>
              <w:t>310</w:t>
            </w:r>
            <w:r>
              <w:t xml:space="preserve"> para el régimen simplificado, el 370 y 371 en caso de que el contribuyente se encuentre simultáneamente en régimen general y en régimen simplificado.</w:t>
            </w:r>
          </w:p>
          <w:p w14:paraId="0017BC8A" w14:textId="77777777" w:rsidR="00624808" w:rsidRDefault="00624808" w:rsidP="00624808">
            <w:pPr>
              <w:pStyle w:val="Prrafodelista"/>
            </w:pPr>
          </w:p>
          <w:p w14:paraId="30BA8F49" w14:textId="77777777" w:rsidR="00624808" w:rsidRDefault="00624808" w:rsidP="00624808">
            <w:pPr>
              <w:pStyle w:val="Prrafodelista"/>
            </w:pPr>
          </w:p>
          <w:p w14:paraId="0C86BB41" w14:textId="0306B977" w:rsidR="00624808" w:rsidRDefault="00624808" w:rsidP="00624808">
            <w:pPr>
              <w:pStyle w:val="Prrafodelista"/>
              <w:numPr>
                <w:ilvl w:val="0"/>
                <w:numId w:val="31"/>
              </w:numPr>
            </w:pPr>
            <w:r>
              <w:t xml:space="preserve">Y </w:t>
            </w:r>
            <w:r w:rsidRPr="00624808">
              <w:t>e</w:t>
            </w:r>
            <w:r w:rsidR="006F4B21">
              <w:t>l</w:t>
            </w:r>
            <w:r w:rsidRPr="00624808">
              <w:rPr>
                <w:b/>
                <w:bCs/>
              </w:rPr>
              <w:t xml:space="preserve"> 390 para la declaración -resumen anual</w:t>
            </w:r>
            <w:r>
              <w:t xml:space="preserve">, del 1 al 30 de </w:t>
            </w:r>
            <w:proofErr w:type="gramStart"/>
            <w:r>
              <w:t>Enero</w:t>
            </w:r>
            <w:proofErr w:type="gramEnd"/>
            <w:r>
              <w:t xml:space="preserve"> del año siguiente.)</w:t>
            </w:r>
          </w:p>
          <w:p w14:paraId="5D2072C6" w14:textId="77777777" w:rsidR="00624808" w:rsidRDefault="00624808" w:rsidP="00624808">
            <w:pPr>
              <w:pStyle w:val="Prrafodelista"/>
            </w:pPr>
          </w:p>
          <w:p w14:paraId="5F2EB2D9" w14:textId="5E116A22" w:rsidR="00624808" w:rsidRDefault="00624808" w:rsidP="00624808">
            <w:pPr>
              <w:pStyle w:val="Prrafodelista"/>
              <w:numPr>
                <w:ilvl w:val="0"/>
                <w:numId w:val="31"/>
              </w:numPr>
            </w:pPr>
            <w:r>
              <w:t xml:space="preserve">El </w:t>
            </w:r>
            <w:r w:rsidRPr="00624808">
              <w:rPr>
                <w:b/>
                <w:bCs/>
              </w:rPr>
              <w:t>modelo 340</w:t>
            </w:r>
            <w:r>
              <w:t xml:space="preserve"> es para aquellos contribuyentes que soliciten el saldo a su favor al final de cada periodo de liquidación, son empresas que liquidan el IVA con periodicidad mensual. Deben presentar libros registro de facturas expedidas, recibidas, bienes de inversión y de determinadas operaciones intracomunitarias. Puedes solicitar la devolución mensual entre el 1 de </w:t>
            </w:r>
            <w:proofErr w:type="gramStart"/>
            <w:r>
              <w:t>Enero</w:t>
            </w:r>
            <w:proofErr w:type="gramEnd"/>
            <w:r>
              <w:t xml:space="preserve"> y el 20 de Febrero.</w:t>
            </w:r>
            <w:r w:rsidR="006F4B21">
              <w:t xml:space="preserve"> Nos dejaría exentos del modelo 347 mencionado más adelante.</w:t>
            </w:r>
          </w:p>
          <w:p w14:paraId="67F330F3" w14:textId="77777777" w:rsidR="0029292B" w:rsidRDefault="0029292B" w:rsidP="0029292B">
            <w:pPr>
              <w:pStyle w:val="Prrafodelista"/>
            </w:pPr>
          </w:p>
          <w:p w14:paraId="52A03A8E" w14:textId="77777777" w:rsidR="0029292B" w:rsidRDefault="0029292B" w:rsidP="0029292B"/>
          <w:p w14:paraId="5B238291" w14:textId="77777777" w:rsidR="0029292B" w:rsidRDefault="0029292B" w:rsidP="0029292B"/>
          <w:p w14:paraId="6040A48F" w14:textId="77777777" w:rsidR="0029292B" w:rsidRDefault="0029292B" w:rsidP="0029292B"/>
          <w:p w14:paraId="51916D41" w14:textId="77777777" w:rsidR="0029292B" w:rsidRDefault="0029292B" w:rsidP="0029292B"/>
          <w:p w14:paraId="0A6A0C8A" w14:textId="216FB046" w:rsidR="0029292B" w:rsidRPr="0029292B" w:rsidRDefault="00624808" w:rsidP="0029292B">
            <w:pPr>
              <w:pStyle w:val="Ttulo1"/>
              <w:shd w:val="clear" w:color="auto" w:fill="FFFFFF"/>
              <w:spacing w:before="0"/>
              <w:rPr>
                <w:rFonts w:ascii="Arial" w:hAnsi="Arial" w:cs="Arial"/>
                <w:color w:val="000000"/>
              </w:rPr>
            </w:pPr>
            <w:r w:rsidRPr="00624808">
              <w:rPr>
                <w:rFonts w:ascii="Arial" w:hAnsi="Arial" w:cs="Arial"/>
                <w:b/>
                <w:bCs/>
                <w:color w:val="000000"/>
              </w:rPr>
              <w:lastRenderedPageBreak/>
              <w:t>modelo 347</w:t>
            </w:r>
            <w:r w:rsidRPr="00624808">
              <w:rPr>
                <w:rFonts w:ascii="Arial" w:hAnsi="Arial" w:cs="Arial"/>
                <w:color w:val="000000"/>
              </w:rPr>
              <w:t xml:space="preserve"> es una declaración informativa que corresponde a la declaración anual de operaciones con terceras personas, y que el autónomo debe enviar cuando la suma total del conjunto de las operaciones con un cliente o un proveedor, a lo largo de un año, son superiores a 3.005,06€, incluido el IVA</w:t>
            </w:r>
          </w:p>
          <w:p w14:paraId="3BF8B3D8" w14:textId="68A9BF81" w:rsidR="0029292B" w:rsidRDefault="0029292B" w:rsidP="00624808">
            <w:r>
              <w:t>C</w:t>
            </w:r>
            <w:r w:rsidRPr="0029292B">
              <w:t>orresponde a una declaración anual de operaciones con terceras personas. Esta declaración debe ser presentada cuando la suma total de las operaciones realizadas con un mismo cliente o proveedor supera un cierto umbral anual. Es importante para garantizar la transparencia y la correcta tributación de estas operaciones.</w:t>
            </w:r>
          </w:p>
          <w:p w14:paraId="20DEBD8E" w14:textId="77777777" w:rsidR="0029292B" w:rsidRDefault="0029292B" w:rsidP="00624808"/>
          <w:p w14:paraId="71BA316E" w14:textId="5324A08A" w:rsidR="0029292B" w:rsidRPr="0029292B" w:rsidRDefault="00416210" w:rsidP="0029292B">
            <w:pPr>
              <w:pStyle w:val="Ttulo1"/>
              <w:shd w:val="clear" w:color="auto" w:fill="FFFFFF"/>
              <w:spacing w:before="0"/>
              <w:rPr>
                <w:rFonts w:ascii="Arial" w:hAnsi="Arial" w:cs="Arial"/>
                <w:color w:val="000000"/>
              </w:rPr>
            </w:pPr>
            <w:r w:rsidRPr="00416210">
              <w:rPr>
                <w:rFonts w:ascii="Arial" w:hAnsi="Arial" w:cs="Arial"/>
                <w:b/>
                <w:bCs/>
                <w:color w:val="000000"/>
              </w:rPr>
              <w:t>Modelo 349</w:t>
            </w:r>
            <w:r>
              <w:rPr>
                <w:rFonts w:ascii="Arial" w:hAnsi="Arial" w:cs="Arial"/>
                <w:color w:val="000000"/>
              </w:rPr>
              <w:t>. Declaración Informativa. Declaración recapitulativa de operaciones intracomunitarias.</w:t>
            </w:r>
          </w:p>
          <w:p w14:paraId="765469F2" w14:textId="75539633" w:rsidR="00624808" w:rsidRDefault="0029292B" w:rsidP="00624808">
            <w:r w:rsidRPr="0029292B">
              <w:t xml:space="preserve">Las empresas que realizan operaciones intracomunitarias </w:t>
            </w:r>
            <w:r w:rsidRPr="0029292B">
              <w:rPr>
                <w:b/>
                <w:bCs/>
              </w:rPr>
              <w:t>dentro de la Unión Europea deben presentar el Modelo 349.</w:t>
            </w:r>
            <w:r w:rsidRPr="0029292B">
              <w:t xml:space="preserve"> Esta declaración recapitulativa permite informar a la Administración Tributaria sobre estas operaciones, contribuyendo a la transparencia y al correcto control fiscal en el ámbito internacional.</w:t>
            </w:r>
          </w:p>
          <w:p w14:paraId="0681D53A" w14:textId="77777777" w:rsidR="006F4B21" w:rsidRDefault="006F4B21" w:rsidP="00624808"/>
          <w:p w14:paraId="2DCFF509" w14:textId="1C1ABC44" w:rsidR="0029292B" w:rsidRPr="0029292B" w:rsidRDefault="006F4B21" w:rsidP="0029292B">
            <w:pPr>
              <w:pStyle w:val="Ttulo1"/>
              <w:shd w:val="clear" w:color="auto" w:fill="FFFFFF"/>
              <w:spacing w:before="0"/>
              <w:rPr>
                <w:rFonts w:ascii="Arial" w:hAnsi="Arial" w:cs="Arial"/>
                <w:color w:val="000000"/>
              </w:rPr>
            </w:pPr>
            <w:hyperlink r:id="rId11" w:history="1">
              <w:r w:rsidRPr="006F4B21">
                <w:rPr>
                  <w:rStyle w:val="Hipervnculo"/>
                  <w:rFonts w:ascii="Arial" w:hAnsi="Arial" w:cs="Arial"/>
                  <w:b/>
                  <w:bCs/>
                </w:rPr>
                <w:t>MODELO 600</w:t>
              </w:r>
            </w:hyperlink>
            <w:r>
              <w:rPr>
                <w:rFonts w:ascii="Arial" w:hAnsi="Arial" w:cs="Arial"/>
                <w:b/>
                <w:bCs/>
                <w:color w:val="000000"/>
              </w:rPr>
              <w:t xml:space="preserve"> </w:t>
            </w:r>
            <w:r w:rsidRPr="006F4B21">
              <w:rPr>
                <w:rFonts w:ascii="Arial" w:hAnsi="Arial" w:cs="Arial"/>
                <w:color w:val="000000"/>
              </w:rPr>
              <w:t xml:space="preserve">Impuestos de gestión autonómica: el Impuesto sobre Transmisiones Patrimoniales y Actos Jurídicos Documentados </w:t>
            </w:r>
            <w:r w:rsidRPr="0029292B">
              <w:rPr>
                <w:rFonts w:ascii="Arial" w:hAnsi="Arial" w:cs="Arial"/>
                <w:b/>
                <w:bCs/>
                <w:color w:val="000000"/>
              </w:rPr>
              <w:t>(I.T.P.A.J.D.).</w:t>
            </w:r>
          </w:p>
          <w:p w14:paraId="41B84F3B" w14:textId="27A631C4" w:rsidR="00624808" w:rsidRDefault="0029292B" w:rsidP="00624808">
            <w:r w:rsidRPr="0029292B">
              <w:t xml:space="preserve">QuantumSafe, como empresa, </w:t>
            </w:r>
            <w:r w:rsidRPr="0029292B">
              <w:rPr>
                <w:b/>
                <w:bCs/>
              </w:rPr>
              <w:t>PODRÍA</w:t>
            </w:r>
            <w:r w:rsidRPr="0029292B">
              <w:t xml:space="preserve"> encontrarse sujeta al Impuesto sobre Transmisiones Patrimoniales y Actos Jurídicos Documentados, dependiendo de las operaciones que realice</w:t>
            </w:r>
            <w:r>
              <w:t xml:space="preserve">… De momento la empresa de ciberseguridad no tendría que acogerse a este modelo sin embargo lo dejo explicado para la tarea.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3648554" w14:textId="77777777" w:rsidR="0029292B" w:rsidRDefault="0029292B" w:rsidP="00624808"/>
          <w:p w14:paraId="27D8B1EB" w14:textId="54CA325D" w:rsidR="0029292B" w:rsidRPr="0029292B" w:rsidRDefault="00416210" w:rsidP="0029292B">
            <w:pPr>
              <w:pStyle w:val="Ttulo1"/>
              <w:shd w:val="clear" w:color="auto" w:fill="FFFFFF"/>
              <w:spacing w:before="0"/>
              <w:rPr>
                <w:rFonts w:ascii="Arial" w:hAnsi="Arial" w:cs="Arial"/>
                <w:color w:val="000000"/>
              </w:rPr>
            </w:pPr>
            <w:r>
              <w:rPr>
                <w:rFonts w:ascii="Arial" w:hAnsi="Arial" w:cs="Arial"/>
                <w:color w:val="000000"/>
              </w:rPr>
              <w:t>Impuesto sobre Actividades Económicas</w:t>
            </w:r>
          </w:p>
          <w:p w14:paraId="6E5D2C41" w14:textId="6BFAF7D1" w:rsidR="0029292B" w:rsidRPr="00624808" w:rsidRDefault="0029292B" w:rsidP="00624808">
            <w:r w:rsidRPr="0029292B">
              <w:t>El Impuesto sobre Actividades Económicas (IAE) es otro tributo al que QuantumSafe debe prestar atención. Este impuesto municipal grava el ejercicio de actividades empresariales, profesionales o artísticas. QuantumSafe, al ser una empresa que ofrece servicios en el ámbito de la seguridad informática, estaría sujeta a este impuesto en función de la naturaleza y el alcance de sus actividades económicas.</w:t>
            </w:r>
          </w:p>
          <w:p w14:paraId="72D72EE2" w14:textId="25940027" w:rsidR="00416210" w:rsidRDefault="00416210" w:rsidP="00416210">
            <w:pPr>
              <w:pStyle w:val="Ttulo1"/>
              <w:shd w:val="clear" w:color="auto" w:fill="FFFFFF"/>
              <w:spacing w:before="0"/>
              <w:rPr>
                <w:rFonts w:ascii="Arial" w:hAnsi="Arial" w:cs="Arial"/>
                <w:color w:val="000000"/>
              </w:rPr>
            </w:pPr>
            <w:r w:rsidRPr="00416210">
              <w:rPr>
                <w:rFonts w:ascii="Arial" w:hAnsi="Arial" w:cs="Arial"/>
                <w:color w:val="000000"/>
              </w:rPr>
              <w:t>Licencia de apertura</w:t>
            </w:r>
          </w:p>
          <w:p w14:paraId="7B1F29E1" w14:textId="51227F9D" w:rsidR="00624808" w:rsidRDefault="0029292B" w:rsidP="00624808">
            <w:r>
              <w:t xml:space="preserve">Si obtenemos un local para realizar nuestras operaciones, </w:t>
            </w:r>
            <w:r w:rsidRPr="0029292B">
              <w:t>QuantumSafe también debe</w:t>
            </w:r>
            <w:r>
              <w:t>ría</w:t>
            </w:r>
            <w:r w:rsidRPr="0029292B">
              <w:t xml:space="preserve"> considerar la obtención de una licencia de apertura para operar legalmente. Esta licencia, otorgada por el ayuntamiento correspondiente, certifica que la empresa cumple con los requisitos legales y técnicos para ejercer su actividad en un determinado local o establecimiento. </w:t>
            </w:r>
          </w:p>
          <w:p w14:paraId="2B54B7AE" w14:textId="77777777" w:rsidR="0029292B" w:rsidRPr="00624808" w:rsidRDefault="0029292B" w:rsidP="00624808"/>
          <w:p w14:paraId="3BB87C93" w14:textId="250BDB0E" w:rsidR="00416210" w:rsidRDefault="00416210" w:rsidP="00416210">
            <w:pPr>
              <w:pStyle w:val="Ttulo1"/>
              <w:shd w:val="clear" w:color="auto" w:fill="FFFFFF"/>
              <w:spacing w:before="0"/>
              <w:rPr>
                <w:rFonts w:ascii="Arial" w:hAnsi="Arial" w:cs="Arial"/>
                <w:color w:val="000000"/>
              </w:rPr>
            </w:pPr>
            <w:r>
              <w:rPr>
                <w:rFonts w:ascii="Arial" w:hAnsi="Arial" w:cs="Arial"/>
                <w:color w:val="000000"/>
              </w:rPr>
              <w:t xml:space="preserve">Impuesto </w:t>
            </w:r>
            <w:r>
              <w:rPr>
                <w:rFonts w:ascii="Arial" w:hAnsi="Arial" w:cs="Arial"/>
                <w:color w:val="000000"/>
              </w:rPr>
              <w:t>DE BIENES E INMUEBLES</w:t>
            </w:r>
          </w:p>
          <w:p w14:paraId="4AC5D6D0" w14:textId="29328A43" w:rsidR="0029292B" w:rsidRDefault="0029292B" w:rsidP="0029292B">
            <w:pPr>
              <w:pStyle w:val="NormalWeb"/>
              <w:spacing w:before="0" w:after="0"/>
            </w:pPr>
            <w:r>
              <w:t xml:space="preserve">De la misma manera, si la empresa fuese propietario de algún mueble o inmueble, estaría sujeta al pago de este impuesto. </w:t>
            </w:r>
            <w:r>
              <w:t>El importe del</w:t>
            </w:r>
            <w:r w:rsidRPr="0029292B">
              <w:rPr>
                <w:b/>
                <w:bCs/>
              </w:rPr>
              <w:t xml:space="preserve"> IBI</w:t>
            </w:r>
            <w:r>
              <w:t xml:space="preserve"> se determina en función del valor catastral de los bienes inmuebles y de las tarifas fijadas por el ayuntamiento correspondiente.</w:t>
            </w:r>
          </w:p>
          <w:p w14:paraId="71A40C2A" w14:textId="77777777" w:rsidR="000045F8" w:rsidRDefault="000045F8">
            <w:pPr>
              <w:pStyle w:val="NormalWeb"/>
              <w:spacing w:before="0" w:beforeAutospacing="0" w:after="0" w:afterAutospacing="0"/>
              <w:ind w:left="720"/>
            </w:pPr>
          </w:p>
          <w:p w14:paraId="72DB7F1D" w14:textId="77777777" w:rsidR="00416210" w:rsidRDefault="00416210" w:rsidP="00416210">
            <w:pPr>
              <w:pStyle w:val="Ttulo1"/>
              <w:shd w:val="clear" w:color="auto" w:fill="FFFFFF"/>
              <w:spacing w:before="0"/>
              <w:rPr>
                <w:rFonts w:ascii="Arial" w:hAnsi="Arial" w:cs="Arial"/>
                <w:color w:val="000000"/>
              </w:rPr>
            </w:pPr>
            <w:r>
              <w:rPr>
                <w:rFonts w:ascii="Arial" w:hAnsi="Arial" w:cs="Arial"/>
                <w:color w:val="000000"/>
              </w:rPr>
              <w:t>Impuesto sobre Actividades Económicas</w:t>
            </w:r>
          </w:p>
          <w:p w14:paraId="26C75B67" w14:textId="2B19E279" w:rsidR="0029292B" w:rsidRDefault="0029292B" w:rsidP="0029292B">
            <w:r w:rsidRPr="0029292B">
              <w:t>El período impositivo coincide con el año natural, excepto cuando se trate de declaraciones de alta, en cuyo caso abarcará desde la fecha de inicio de la actividad hasta el final del año calendario.</w:t>
            </w:r>
          </w:p>
          <w:p w14:paraId="3BE53632" w14:textId="0E311D59" w:rsidR="0069359F" w:rsidRDefault="0069359F" w:rsidP="0069359F">
            <w:r w:rsidRPr="0069359F">
              <w:rPr>
                <w:b/>
                <w:bCs/>
                <w:color w:val="2683C6" w:themeColor="accent2"/>
              </w:rPr>
              <w:t>Fuentes:</w:t>
            </w:r>
            <w:r w:rsidRPr="0069359F">
              <w:rPr>
                <w:color w:val="2683C6" w:themeColor="accent2"/>
              </w:rPr>
              <w:t xml:space="preserve"> </w:t>
            </w:r>
            <w:r>
              <w:t xml:space="preserve">Tema 8: La gestión de la empresa y </w:t>
            </w:r>
            <w:hyperlink r:id="rId12" w:history="1">
              <w:r w:rsidRPr="00ED4D42">
                <w:rPr>
                  <w:rStyle w:val="Hipervnculo"/>
                </w:rPr>
                <w:t>https://sede.agenciatributaria.gob.es/Sede/procedimientoini/GE04.shtml</w:t>
              </w:r>
            </w:hyperlink>
          </w:p>
          <w:p w14:paraId="03350AD8" w14:textId="73176261" w:rsidR="0069359F" w:rsidRPr="0069359F" w:rsidRDefault="0069359F" w:rsidP="0069359F">
            <w:r>
              <w:t>Para la factura y recibo he utilizado canvas.</w:t>
            </w:r>
          </w:p>
          <w:p w14:paraId="6B172B0D" w14:textId="77777777" w:rsidR="00416210" w:rsidRDefault="00416210">
            <w:pPr>
              <w:pStyle w:val="NormalWeb"/>
              <w:spacing w:before="0" w:beforeAutospacing="0" w:after="0" w:afterAutospacing="0"/>
              <w:ind w:left="720"/>
            </w:pPr>
          </w:p>
          <w:p w14:paraId="784F5259" w14:textId="77777777" w:rsidR="00E83C50" w:rsidRDefault="00E83C50" w:rsidP="00E83C50">
            <w:pPr>
              <w:numPr>
                <w:ilvl w:val="0"/>
                <w:numId w:val="23"/>
              </w:numPr>
              <w:spacing w:beforeAutospacing="1" w:after="100" w:afterAutospacing="1" w:line="240" w:lineRule="auto"/>
            </w:pPr>
            <w:r>
              <w:rPr>
                <w:rStyle w:val="Textoennegrita"/>
              </w:rPr>
              <w:t>Actividad 4.</w:t>
            </w:r>
            <w:r>
              <w:t> Confecciona el calendario fiscal de tu empresa, es decir, enumerar en qué plazos tendrás que liquidar cada uno de esos impuestos.</w:t>
            </w:r>
          </w:p>
          <w:p w14:paraId="3BE4EAAB" w14:textId="77777777" w:rsidR="00714F8B" w:rsidRDefault="00714F8B" w:rsidP="00714F8B">
            <w:pPr>
              <w:pStyle w:val="Ttulo2"/>
            </w:pPr>
            <w:r>
              <w:t xml:space="preserve">MODELO 131 Y MODELO 100: </w:t>
            </w:r>
          </w:p>
          <w:p w14:paraId="3FAD9566" w14:textId="3A691638" w:rsidR="00714F8B" w:rsidRDefault="00714F8B" w:rsidP="00714F8B">
            <w:pPr>
              <w:spacing w:beforeAutospacing="1" w:after="100" w:afterAutospacing="1" w:line="240" w:lineRule="auto"/>
            </w:pPr>
            <w:r>
              <w:t>En los primeros veinte días de abril, julio, octubre y el 4º trimestre entre el 01 y el 30 de enero.</w:t>
            </w:r>
          </w:p>
          <w:p w14:paraId="7D065B94" w14:textId="77777777" w:rsidR="00714F8B" w:rsidRDefault="00714F8B" w:rsidP="00714F8B">
            <w:pPr>
              <w:pStyle w:val="Ttulo2"/>
            </w:pPr>
            <w:r>
              <w:t>MODELO 200 Y MODELOS 201, 202:</w:t>
            </w:r>
          </w:p>
          <w:p w14:paraId="71430AEE" w14:textId="36590970" w:rsidR="00714F8B" w:rsidRDefault="00714F8B" w:rsidP="00714F8B">
            <w:pPr>
              <w:spacing w:beforeAutospacing="1" w:after="100" w:afterAutospacing="1" w:line="240" w:lineRule="auto"/>
            </w:pPr>
            <w:r>
              <w:t>La liquidación anual en los 20 primeros días de abril, octubre y diciembre (modelos 202 y otros).</w:t>
            </w:r>
          </w:p>
          <w:p w14:paraId="08BB2C8F" w14:textId="77777777" w:rsidR="00714F8B" w:rsidRDefault="00714F8B" w:rsidP="00714F8B">
            <w:pPr>
              <w:pStyle w:val="Ttulo2"/>
            </w:pPr>
            <w:r>
              <w:t xml:space="preserve">MODELO 390 - DECLARACIÓN RESUMEN ANUAL DE IVA: </w:t>
            </w:r>
          </w:p>
          <w:p w14:paraId="180C27ED" w14:textId="0B2C1CC9" w:rsidR="00714F8B" w:rsidRDefault="00714F8B" w:rsidP="00714F8B">
            <w:pPr>
              <w:spacing w:beforeAutospacing="1" w:after="100" w:afterAutospacing="1" w:line="240" w:lineRule="auto"/>
            </w:pPr>
            <w:r>
              <w:t>Anualmente, del 1 al 30 de enero del año siguiente.</w:t>
            </w:r>
          </w:p>
          <w:p w14:paraId="07868CF7" w14:textId="77777777" w:rsidR="00714F8B" w:rsidRDefault="00714F8B" w:rsidP="00714F8B">
            <w:pPr>
              <w:pStyle w:val="Ttulo2"/>
            </w:pPr>
            <w:r>
              <w:t>MODELO 340 - DECLARACIÓN INFORMATIVA DE OPERACIONES:</w:t>
            </w:r>
          </w:p>
          <w:p w14:paraId="1699996A" w14:textId="10CBCCEE" w:rsidR="00714F8B" w:rsidRDefault="00714F8B" w:rsidP="00714F8B">
            <w:pPr>
              <w:spacing w:beforeAutospacing="1" w:after="100" w:afterAutospacing="1" w:line="240" w:lineRule="auto"/>
            </w:pPr>
            <w:r>
              <w:t>Mensualmente, del 1 al 20 del mes siguiente al periodo de liquidación.</w:t>
            </w:r>
          </w:p>
          <w:p w14:paraId="2FDDB689" w14:textId="77777777" w:rsidR="00714F8B" w:rsidRDefault="00714F8B" w:rsidP="00714F8B">
            <w:pPr>
              <w:pStyle w:val="Ttulo2"/>
            </w:pPr>
            <w:r>
              <w:t>MODELO 036:</w:t>
            </w:r>
          </w:p>
          <w:p w14:paraId="7FB3A688" w14:textId="4C5F5F7F" w:rsidR="00714F8B" w:rsidRDefault="00714F8B" w:rsidP="00714F8B">
            <w:pPr>
              <w:spacing w:beforeAutospacing="1" w:after="100" w:afterAutospacing="1" w:line="240" w:lineRule="auto"/>
            </w:pPr>
            <w:r>
              <w:t>Se presenta en el momento de dar de alta la empresa.</w:t>
            </w:r>
          </w:p>
          <w:p w14:paraId="22996AAC" w14:textId="77777777" w:rsidR="00714F8B" w:rsidRDefault="00714F8B" w:rsidP="00714F8B">
            <w:pPr>
              <w:pStyle w:val="Ttulo2"/>
            </w:pPr>
            <w:r>
              <w:t>MODELO 111:</w:t>
            </w:r>
          </w:p>
          <w:p w14:paraId="2B065CD5" w14:textId="68CE63F4" w:rsidR="00714F8B" w:rsidRDefault="00714F8B" w:rsidP="00714F8B">
            <w:pPr>
              <w:spacing w:beforeAutospacing="1" w:after="100" w:afterAutospacing="1" w:line="240" w:lineRule="auto"/>
            </w:pPr>
            <w:r>
              <w:lastRenderedPageBreak/>
              <w:t>El plazo de presentación es dentro de los 20 días posteriores al final de cada trimestre natural:</w:t>
            </w:r>
          </w:p>
          <w:p w14:paraId="2E2410C7" w14:textId="77777777" w:rsidR="00714F8B" w:rsidRDefault="00714F8B" w:rsidP="00714F8B">
            <w:pPr>
              <w:pStyle w:val="Prrafodelista"/>
              <w:numPr>
                <w:ilvl w:val="0"/>
                <w:numId w:val="32"/>
              </w:numPr>
              <w:spacing w:beforeAutospacing="1" w:after="100" w:afterAutospacing="1" w:line="240" w:lineRule="auto"/>
            </w:pPr>
            <w:r>
              <w:t>Primer trimestre: Del 1 al 20 de abril.</w:t>
            </w:r>
          </w:p>
          <w:p w14:paraId="38A45B04" w14:textId="77777777" w:rsidR="00714F8B" w:rsidRDefault="00714F8B" w:rsidP="00714F8B">
            <w:pPr>
              <w:pStyle w:val="Prrafodelista"/>
              <w:numPr>
                <w:ilvl w:val="0"/>
                <w:numId w:val="32"/>
              </w:numPr>
              <w:spacing w:beforeAutospacing="1" w:after="100" w:afterAutospacing="1" w:line="240" w:lineRule="auto"/>
            </w:pPr>
            <w:r>
              <w:t>Segundo trimestre: Del 1 al 20 de julio.</w:t>
            </w:r>
          </w:p>
          <w:p w14:paraId="14446F30" w14:textId="77777777" w:rsidR="00714F8B" w:rsidRDefault="00714F8B" w:rsidP="00714F8B">
            <w:pPr>
              <w:pStyle w:val="Prrafodelista"/>
              <w:numPr>
                <w:ilvl w:val="0"/>
                <w:numId w:val="32"/>
              </w:numPr>
              <w:spacing w:beforeAutospacing="1" w:after="100" w:afterAutospacing="1" w:line="240" w:lineRule="auto"/>
            </w:pPr>
            <w:r>
              <w:t>Tercer trimestre: Del 1 al 20 de octubre.</w:t>
            </w:r>
          </w:p>
          <w:p w14:paraId="206A49E6" w14:textId="77777777" w:rsidR="00714F8B" w:rsidRDefault="00714F8B" w:rsidP="00714F8B">
            <w:pPr>
              <w:pStyle w:val="Prrafodelista"/>
              <w:numPr>
                <w:ilvl w:val="0"/>
                <w:numId w:val="32"/>
              </w:numPr>
              <w:spacing w:beforeAutospacing="1" w:after="100" w:afterAutospacing="1" w:line="240" w:lineRule="auto"/>
            </w:pPr>
            <w:r>
              <w:t>Cuarto trimestre: Del 1 al 20 de enero.</w:t>
            </w:r>
          </w:p>
          <w:p w14:paraId="5D919C90" w14:textId="77777777" w:rsidR="00714F8B" w:rsidRDefault="00714F8B" w:rsidP="00714F8B">
            <w:pPr>
              <w:pStyle w:val="Ttulo2"/>
            </w:pPr>
            <w:r>
              <w:t xml:space="preserve">MODELO 115: </w:t>
            </w:r>
          </w:p>
          <w:p w14:paraId="67EADE55" w14:textId="3860554C" w:rsidR="00714F8B" w:rsidRDefault="00714F8B" w:rsidP="00714F8B">
            <w:pPr>
              <w:spacing w:beforeAutospacing="1" w:after="100" w:afterAutospacing="1" w:line="240" w:lineRule="auto"/>
            </w:pPr>
            <w:r>
              <w:t>El plazo de presentación es dentro de los 20 días posteriores al final de cada trimestre natural:</w:t>
            </w:r>
          </w:p>
          <w:p w14:paraId="195853D6" w14:textId="77777777" w:rsidR="00714F8B" w:rsidRDefault="00714F8B" w:rsidP="00714F8B">
            <w:pPr>
              <w:pStyle w:val="Prrafodelista"/>
              <w:numPr>
                <w:ilvl w:val="0"/>
                <w:numId w:val="33"/>
              </w:numPr>
              <w:spacing w:beforeAutospacing="1" w:after="100" w:afterAutospacing="1" w:line="240" w:lineRule="auto"/>
            </w:pPr>
            <w:r>
              <w:t>Primer trimestre: Del 1 al 20 de abril.</w:t>
            </w:r>
          </w:p>
          <w:p w14:paraId="6C95034B" w14:textId="77777777" w:rsidR="00714F8B" w:rsidRDefault="00714F8B" w:rsidP="00714F8B">
            <w:pPr>
              <w:pStyle w:val="Prrafodelista"/>
              <w:numPr>
                <w:ilvl w:val="0"/>
                <w:numId w:val="33"/>
              </w:numPr>
              <w:spacing w:beforeAutospacing="1" w:after="100" w:afterAutospacing="1" w:line="240" w:lineRule="auto"/>
            </w:pPr>
            <w:r>
              <w:t>Segundo trimestre: Del 1 al 20 de julio.</w:t>
            </w:r>
          </w:p>
          <w:p w14:paraId="2BAC4A2F" w14:textId="77777777" w:rsidR="00714F8B" w:rsidRDefault="00714F8B" w:rsidP="00714F8B">
            <w:pPr>
              <w:pStyle w:val="Prrafodelista"/>
              <w:numPr>
                <w:ilvl w:val="0"/>
                <w:numId w:val="33"/>
              </w:numPr>
              <w:spacing w:beforeAutospacing="1" w:after="100" w:afterAutospacing="1" w:line="240" w:lineRule="auto"/>
            </w:pPr>
            <w:r>
              <w:t>Tercer trimestre: Del 1 al 20 de octubre.</w:t>
            </w:r>
          </w:p>
          <w:p w14:paraId="0BA6C352" w14:textId="77777777" w:rsidR="00714F8B" w:rsidRDefault="00714F8B" w:rsidP="00714F8B">
            <w:pPr>
              <w:pStyle w:val="Prrafodelista"/>
              <w:numPr>
                <w:ilvl w:val="0"/>
                <w:numId w:val="33"/>
              </w:numPr>
              <w:spacing w:beforeAutospacing="1" w:after="100" w:afterAutospacing="1" w:line="240" w:lineRule="auto"/>
            </w:pPr>
            <w:r>
              <w:t>Cuarto trimestre: Del 1 al 20 de enero.</w:t>
            </w:r>
          </w:p>
          <w:p w14:paraId="626CD010" w14:textId="77777777" w:rsidR="00714F8B" w:rsidRDefault="00714F8B" w:rsidP="00714F8B">
            <w:pPr>
              <w:pStyle w:val="Ttulo2"/>
            </w:pPr>
            <w:r>
              <w:t>MODELO 347:</w:t>
            </w:r>
          </w:p>
          <w:p w14:paraId="6A03A1D9" w14:textId="0ED30842" w:rsidR="00714F8B" w:rsidRDefault="00714F8B" w:rsidP="00714F8B">
            <w:pPr>
              <w:spacing w:beforeAutospacing="1" w:after="100" w:afterAutospacing="1" w:line="240" w:lineRule="auto"/>
            </w:pPr>
            <w:r>
              <w:t>El plazo de presentación es en el mes de febrero.</w:t>
            </w:r>
          </w:p>
          <w:p w14:paraId="152597C9" w14:textId="77777777" w:rsidR="00714F8B" w:rsidRDefault="00714F8B" w:rsidP="00714F8B">
            <w:pPr>
              <w:pStyle w:val="Ttulo2"/>
            </w:pPr>
            <w:r>
              <w:t>MODELO 349:</w:t>
            </w:r>
          </w:p>
          <w:p w14:paraId="419C7806" w14:textId="50F09255" w:rsidR="00714F8B" w:rsidRDefault="00714F8B" w:rsidP="00714F8B">
            <w:pPr>
              <w:spacing w:beforeAutospacing="1" w:after="100" w:afterAutospacing="1" w:line="240" w:lineRule="auto"/>
            </w:pPr>
            <w:r>
              <w:t>Se presentará durante los veinte primeros días naturales del mes inmediato siguiente al correspondiente período mensual.</w:t>
            </w:r>
          </w:p>
          <w:p w14:paraId="7AD17CC5" w14:textId="77777777" w:rsidR="00714F8B" w:rsidRDefault="00714F8B" w:rsidP="00714F8B">
            <w:pPr>
              <w:pStyle w:val="Ttulo2"/>
            </w:pPr>
            <w:r>
              <w:t>MODELO 123:</w:t>
            </w:r>
          </w:p>
          <w:p w14:paraId="0C688DB0" w14:textId="39863980" w:rsidR="00714F8B" w:rsidRDefault="00714F8B" w:rsidP="00714F8B">
            <w:pPr>
              <w:spacing w:beforeAutospacing="1" w:after="100" w:afterAutospacing="1" w:line="240" w:lineRule="auto"/>
            </w:pPr>
            <w:r>
              <w:t>El plazo de presentación es dentro de los 20 días posteriores al final de cada trimestre natural:</w:t>
            </w:r>
          </w:p>
          <w:p w14:paraId="2210484B" w14:textId="77777777" w:rsidR="00714F8B" w:rsidRDefault="00714F8B" w:rsidP="00714F8B">
            <w:pPr>
              <w:pStyle w:val="Prrafodelista"/>
              <w:numPr>
                <w:ilvl w:val="0"/>
                <w:numId w:val="34"/>
              </w:numPr>
              <w:spacing w:beforeAutospacing="1" w:after="100" w:afterAutospacing="1" w:line="240" w:lineRule="auto"/>
            </w:pPr>
            <w:r>
              <w:t>Primer trimestre: Del 1 al 20 de abril.</w:t>
            </w:r>
          </w:p>
          <w:p w14:paraId="65B2374A" w14:textId="77777777" w:rsidR="00714F8B" w:rsidRDefault="00714F8B" w:rsidP="00714F8B">
            <w:pPr>
              <w:pStyle w:val="Prrafodelista"/>
              <w:numPr>
                <w:ilvl w:val="0"/>
                <w:numId w:val="34"/>
              </w:numPr>
              <w:spacing w:beforeAutospacing="1" w:after="100" w:afterAutospacing="1" w:line="240" w:lineRule="auto"/>
            </w:pPr>
            <w:r>
              <w:t>Segundo trimestre: Del 1 al 20 de julio.</w:t>
            </w:r>
          </w:p>
          <w:p w14:paraId="01000E1E" w14:textId="77777777" w:rsidR="00714F8B" w:rsidRDefault="00714F8B" w:rsidP="00714F8B">
            <w:pPr>
              <w:pStyle w:val="Prrafodelista"/>
              <w:numPr>
                <w:ilvl w:val="0"/>
                <w:numId w:val="34"/>
              </w:numPr>
              <w:spacing w:beforeAutospacing="1" w:after="100" w:afterAutospacing="1" w:line="240" w:lineRule="auto"/>
            </w:pPr>
            <w:r>
              <w:t>Tercer trimestre: Del 1 al 20 de octubre.</w:t>
            </w:r>
          </w:p>
          <w:p w14:paraId="7A2A4E84" w14:textId="77777777" w:rsidR="00714F8B" w:rsidRDefault="00714F8B" w:rsidP="00714F8B">
            <w:pPr>
              <w:pStyle w:val="Prrafodelista"/>
              <w:numPr>
                <w:ilvl w:val="0"/>
                <w:numId w:val="34"/>
              </w:numPr>
              <w:spacing w:beforeAutospacing="1" w:after="100" w:afterAutospacing="1" w:line="240" w:lineRule="auto"/>
            </w:pPr>
            <w:r>
              <w:t>Cuarto trimestre: Del 1 al 20 de enero.</w:t>
            </w:r>
          </w:p>
          <w:p w14:paraId="38FE6F71" w14:textId="77777777" w:rsidR="00714F8B" w:rsidRDefault="00714F8B" w:rsidP="00714F8B">
            <w:pPr>
              <w:pStyle w:val="Ttulo2"/>
            </w:pPr>
            <w:r>
              <w:t>MODELO 600:</w:t>
            </w:r>
          </w:p>
          <w:p w14:paraId="2AA436D3" w14:textId="382AB639" w:rsidR="00714F8B" w:rsidRDefault="00714F8B" w:rsidP="00714F8B">
            <w:pPr>
              <w:spacing w:beforeAutospacing="1" w:after="100" w:afterAutospacing="1" w:line="240" w:lineRule="auto"/>
            </w:pPr>
            <w:r>
              <w:t>30 días hábiles a contar desde el momento en que se cause el acto o contrato.</w:t>
            </w:r>
          </w:p>
          <w:p w14:paraId="2CDF4A6A" w14:textId="77777777" w:rsidR="00714F8B" w:rsidRDefault="00714F8B" w:rsidP="00714F8B">
            <w:pPr>
              <w:spacing w:beforeAutospacing="1" w:after="100" w:afterAutospacing="1" w:line="240" w:lineRule="auto"/>
            </w:pPr>
          </w:p>
          <w:p w14:paraId="1C6F7783" w14:textId="77777777" w:rsidR="00714F8B" w:rsidRDefault="00714F8B" w:rsidP="00714F8B">
            <w:pPr>
              <w:pStyle w:val="Ttulo2"/>
            </w:pPr>
            <w:r>
              <w:t>IMPUESTO SOBRE ACTIVIDADES ECONÓMICAS:</w:t>
            </w:r>
          </w:p>
          <w:p w14:paraId="11D8B47F" w14:textId="7EE0BD81" w:rsidR="00714F8B" w:rsidRDefault="00714F8B" w:rsidP="00714F8B">
            <w:pPr>
              <w:spacing w:beforeAutospacing="1" w:after="100" w:afterAutospacing="1" w:line="240" w:lineRule="auto"/>
            </w:pPr>
            <w:r>
              <w:t>El período impositivo coincide con el año natural, excepto cuando se trate de declaraciones de alta, en cuyo caso abarcará desde la fecha de comienzo de la actividad hasta el final del año natural.</w:t>
            </w:r>
          </w:p>
          <w:p w14:paraId="6EBE825E" w14:textId="77777777" w:rsidR="00714F8B" w:rsidRDefault="00714F8B" w:rsidP="00714F8B">
            <w:pPr>
              <w:pStyle w:val="Ttulo2"/>
            </w:pPr>
            <w:r>
              <w:lastRenderedPageBreak/>
              <w:t>LICENCIA DE OBRAS:</w:t>
            </w:r>
          </w:p>
          <w:p w14:paraId="780C14FB" w14:textId="26C2165D" w:rsidR="00714F8B" w:rsidRDefault="00714F8B" w:rsidP="00714F8B">
            <w:pPr>
              <w:spacing w:beforeAutospacing="1" w:after="100" w:afterAutospacing="1" w:line="240" w:lineRule="auto"/>
            </w:pPr>
            <w:r>
              <w:t>En el momento de tramitar el expediente</w:t>
            </w:r>
            <w:r>
              <w:t>, si se llegase a tramitar…</w:t>
            </w:r>
          </w:p>
          <w:p w14:paraId="56897175" w14:textId="77777777" w:rsidR="00714F8B" w:rsidRDefault="00714F8B" w:rsidP="00714F8B">
            <w:pPr>
              <w:pStyle w:val="Ttulo2"/>
            </w:pPr>
            <w:r>
              <w:t>LICENCIA DE APERTURA:</w:t>
            </w:r>
          </w:p>
          <w:p w14:paraId="149CCC4A" w14:textId="3B3621F9" w:rsidR="00714F8B" w:rsidRDefault="00714F8B" w:rsidP="00714F8B">
            <w:pPr>
              <w:spacing w:beforeAutospacing="1" w:after="100" w:afterAutospacing="1" w:line="240" w:lineRule="auto"/>
            </w:pPr>
            <w:r>
              <w:t xml:space="preserve"> En el momento que concedan la licencia.</w:t>
            </w:r>
          </w:p>
          <w:p w14:paraId="56705853" w14:textId="77777777" w:rsidR="00714F8B" w:rsidRDefault="00714F8B" w:rsidP="00714F8B">
            <w:pPr>
              <w:pStyle w:val="Ttulo2"/>
            </w:pPr>
            <w:r>
              <w:t>IMPUESTO DE BIENES INMUEBLES:</w:t>
            </w:r>
          </w:p>
          <w:p w14:paraId="5E55E7EF" w14:textId="44F71869" w:rsidR="00714F8B" w:rsidRDefault="00714F8B" w:rsidP="00714F8B">
            <w:pPr>
              <w:spacing w:beforeAutospacing="1" w:after="100" w:afterAutospacing="1" w:line="240" w:lineRule="auto"/>
            </w:pPr>
            <w:r>
              <w:t xml:space="preserve"> El plazo de ingreso del impuesto sobre bienes inmuebles se realiza del 1º de junio al 5 de agosto.</w:t>
            </w:r>
          </w:p>
          <w:p w14:paraId="20AF9D62" w14:textId="77777777" w:rsidR="00714F8B" w:rsidRDefault="00714F8B" w:rsidP="00714F8B">
            <w:pPr>
              <w:spacing w:beforeAutospacing="1" w:after="100" w:afterAutospacing="1" w:line="240" w:lineRule="auto"/>
            </w:pPr>
          </w:p>
          <w:p w14:paraId="3BA52426" w14:textId="77777777" w:rsidR="00714F8B" w:rsidRDefault="00714F8B" w:rsidP="00714F8B">
            <w:pPr>
              <w:pStyle w:val="Ttulo2"/>
            </w:pPr>
            <w:r>
              <w:t>IMPUESTO SOBRE EL VALOR AÑADIDO (MODELO 303):</w:t>
            </w:r>
          </w:p>
          <w:p w14:paraId="7B5A2C16" w14:textId="599D7F66" w:rsidR="00714F8B" w:rsidRDefault="00714F8B" w:rsidP="00714F8B">
            <w:pPr>
              <w:spacing w:beforeAutospacing="1" w:after="100" w:afterAutospacing="1" w:line="240" w:lineRule="auto"/>
            </w:pPr>
            <w:r>
              <w:t xml:space="preserve"> Trimestralmente:</w:t>
            </w:r>
          </w:p>
          <w:p w14:paraId="4D5A3CCE" w14:textId="77777777" w:rsidR="00714F8B" w:rsidRDefault="00714F8B" w:rsidP="00714F8B">
            <w:pPr>
              <w:pStyle w:val="Prrafodelista"/>
              <w:numPr>
                <w:ilvl w:val="0"/>
                <w:numId w:val="35"/>
              </w:numPr>
              <w:spacing w:beforeAutospacing="1" w:after="100" w:afterAutospacing="1" w:line="240" w:lineRule="auto"/>
            </w:pPr>
            <w:r>
              <w:t>Primer trimestre (enero a marzo): Del 1 al 20 de abril.</w:t>
            </w:r>
          </w:p>
          <w:p w14:paraId="19DB8B92" w14:textId="77777777" w:rsidR="00714F8B" w:rsidRDefault="00714F8B" w:rsidP="00714F8B">
            <w:pPr>
              <w:pStyle w:val="Prrafodelista"/>
              <w:numPr>
                <w:ilvl w:val="0"/>
                <w:numId w:val="35"/>
              </w:numPr>
              <w:spacing w:beforeAutospacing="1" w:after="100" w:afterAutospacing="1" w:line="240" w:lineRule="auto"/>
            </w:pPr>
            <w:r>
              <w:t>Segundo trimestre (abril a junio): Del 1 al 20 de julio.</w:t>
            </w:r>
          </w:p>
          <w:p w14:paraId="168626A0" w14:textId="77777777" w:rsidR="00714F8B" w:rsidRDefault="00714F8B" w:rsidP="00714F8B">
            <w:pPr>
              <w:pStyle w:val="Prrafodelista"/>
              <w:numPr>
                <w:ilvl w:val="0"/>
                <w:numId w:val="35"/>
              </w:numPr>
              <w:spacing w:beforeAutospacing="1" w:after="100" w:afterAutospacing="1" w:line="240" w:lineRule="auto"/>
            </w:pPr>
            <w:r>
              <w:t>Tercer trimestre (julio a septiembre): Del 1 al 20 de octubre.</w:t>
            </w:r>
          </w:p>
          <w:p w14:paraId="33847FA6" w14:textId="77777777" w:rsidR="00714F8B" w:rsidRDefault="00714F8B" w:rsidP="00714F8B">
            <w:pPr>
              <w:pStyle w:val="Prrafodelista"/>
              <w:numPr>
                <w:ilvl w:val="0"/>
                <w:numId w:val="35"/>
              </w:numPr>
              <w:spacing w:beforeAutospacing="1" w:after="100" w:afterAutospacing="1" w:line="240" w:lineRule="auto"/>
            </w:pPr>
            <w:r>
              <w:t>Cuarto trimestre (octubre a diciembre): Del 1 al 30 de enero del año siguiente.</w:t>
            </w:r>
          </w:p>
          <w:p w14:paraId="7B03B7B1" w14:textId="77777777" w:rsidR="00714F8B" w:rsidRDefault="00714F8B" w:rsidP="00714F8B">
            <w:pPr>
              <w:pStyle w:val="Ttulo2"/>
            </w:pPr>
            <w:r>
              <w:t>IMPUESTO SOBRE SOCIEDADES (MODELO 200):</w:t>
            </w:r>
          </w:p>
          <w:p w14:paraId="14DAA0E3" w14:textId="4B718DAF" w:rsidR="00714F8B" w:rsidRDefault="00714F8B" w:rsidP="00714F8B">
            <w:pPr>
              <w:spacing w:beforeAutospacing="1" w:after="100" w:afterAutospacing="1" w:line="240" w:lineRule="auto"/>
            </w:pPr>
            <w:r>
              <w:t xml:space="preserve"> Liquidación anual:</w:t>
            </w:r>
          </w:p>
          <w:p w14:paraId="225AE0A2" w14:textId="77777777" w:rsidR="00714F8B" w:rsidRDefault="00714F8B" w:rsidP="00714F8B">
            <w:pPr>
              <w:pStyle w:val="Prrafodelista"/>
              <w:numPr>
                <w:ilvl w:val="0"/>
                <w:numId w:val="36"/>
              </w:numPr>
              <w:spacing w:beforeAutospacing="1" w:after="100" w:afterAutospacing="1" w:line="240" w:lineRule="auto"/>
            </w:pPr>
            <w:r>
              <w:t>Del 1 al 20 de abril.</w:t>
            </w:r>
          </w:p>
          <w:p w14:paraId="13687B39" w14:textId="77777777" w:rsidR="00714F8B" w:rsidRDefault="00714F8B" w:rsidP="00714F8B">
            <w:pPr>
              <w:pStyle w:val="Prrafodelista"/>
              <w:numPr>
                <w:ilvl w:val="0"/>
                <w:numId w:val="36"/>
              </w:numPr>
              <w:spacing w:beforeAutospacing="1" w:after="100" w:afterAutospacing="1" w:line="240" w:lineRule="auto"/>
            </w:pPr>
            <w:r>
              <w:t>Del 1 al 20 de octubre.</w:t>
            </w:r>
          </w:p>
          <w:p w14:paraId="2A4C016A" w14:textId="77777777" w:rsidR="00714F8B" w:rsidRDefault="00714F8B" w:rsidP="00714F8B">
            <w:pPr>
              <w:pStyle w:val="Prrafodelista"/>
              <w:numPr>
                <w:ilvl w:val="0"/>
                <w:numId w:val="36"/>
              </w:numPr>
              <w:spacing w:beforeAutospacing="1" w:after="100" w:afterAutospacing="1" w:line="240" w:lineRule="auto"/>
            </w:pPr>
            <w:r>
              <w:t>Del 1 al 20 de diciembre.</w:t>
            </w:r>
          </w:p>
          <w:p w14:paraId="2D112B1E" w14:textId="00DA3BB9" w:rsidR="0069359F" w:rsidRDefault="00714F8B" w:rsidP="00714F8B">
            <w:pPr>
              <w:spacing w:beforeAutospacing="1" w:after="100" w:afterAutospacing="1" w:line="240" w:lineRule="auto"/>
            </w:pPr>
            <w:r>
              <w:t>Est</w:t>
            </w:r>
            <w:r>
              <w:t xml:space="preserve">e </w:t>
            </w:r>
            <w:r w:rsidRPr="00714F8B">
              <w:rPr>
                <w:b/>
                <w:bCs/>
              </w:rPr>
              <w:t>calendario fiscal</w:t>
            </w:r>
            <w:r>
              <w:t xml:space="preserve"> proporciona </w:t>
            </w:r>
            <w:proofErr w:type="gramStart"/>
            <w:r w:rsidRPr="00714F8B">
              <w:rPr>
                <w:b/>
                <w:bCs/>
              </w:rPr>
              <w:t xml:space="preserve">los </w:t>
            </w:r>
            <w:r w:rsidRPr="00714F8B">
              <w:rPr>
                <w:b/>
                <w:bCs/>
              </w:rPr>
              <w:t xml:space="preserve"> plazos</w:t>
            </w:r>
            <w:proofErr w:type="gramEnd"/>
            <w:r w:rsidRPr="00714F8B">
              <w:rPr>
                <w:b/>
                <w:bCs/>
              </w:rPr>
              <w:t xml:space="preserve"> </w:t>
            </w:r>
            <w:r>
              <w:t>para cumplir con las obligaciones tributarias de QuantumSafe, asegurando el cumplimiento oportuno y adecuado de sus responsabilidades fiscales.</w:t>
            </w:r>
          </w:p>
        </w:tc>
      </w:tr>
    </w:tbl>
    <w:p w14:paraId="1C0B0B7B" w14:textId="52FBD59E" w:rsidR="00714F8B" w:rsidRPr="00E83C50" w:rsidRDefault="00714F8B" w:rsidP="0069359F"/>
    <w:sectPr w:rsidR="00714F8B" w:rsidRPr="00E83C50" w:rsidSect="008B7D1C">
      <w:headerReference w:type="default" r:id="rId13"/>
      <w:footerReference w:type="default" r:id="rId14"/>
      <w:pgSz w:w="11906" w:h="16838"/>
      <w:pgMar w:top="1417" w:right="1701" w:bottom="1417" w:left="1701"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2C19C" w14:textId="77777777" w:rsidR="008B7D1C" w:rsidRDefault="008B7D1C" w:rsidP="003E6EA4">
      <w:pPr>
        <w:spacing w:before="0" w:after="0" w:line="240" w:lineRule="auto"/>
      </w:pPr>
      <w:r>
        <w:separator/>
      </w:r>
    </w:p>
  </w:endnote>
  <w:endnote w:type="continuationSeparator" w:id="0">
    <w:p w14:paraId="4291200A" w14:textId="77777777" w:rsidR="008B7D1C" w:rsidRDefault="008B7D1C" w:rsidP="003E6E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4674" w14:textId="77777777" w:rsidR="001E379A" w:rsidRDefault="001E379A">
    <w:pPr>
      <w:pStyle w:val="Piedepgina"/>
      <w:jc w:val="right"/>
    </w:pPr>
    <w:r>
      <w:rPr>
        <w:color w:val="1CADE4" w:themeColor="accent1"/>
      </w:rPr>
      <w:t xml:space="preserve">pág. </w:t>
    </w:r>
    <w:r>
      <w:rPr>
        <w:color w:val="1CADE4" w:themeColor="accent1"/>
      </w:rPr>
      <w:fldChar w:fldCharType="begin"/>
    </w:r>
    <w:r>
      <w:rPr>
        <w:color w:val="1CADE4" w:themeColor="accent1"/>
      </w:rPr>
      <w:instrText>PAGE  \* Arabic</w:instrText>
    </w:r>
    <w:r>
      <w:rPr>
        <w:color w:val="1CADE4" w:themeColor="accent1"/>
      </w:rPr>
      <w:fldChar w:fldCharType="separate"/>
    </w:r>
    <w:r>
      <w:rPr>
        <w:color w:val="1CADE4" w:themeColor="accent1"/>
      </w:rPr>
      <w:t>1</w:t>
    </w:r>
    <w:r>
      <w:rPr>
        <w:color w:val="1CADE4" w:themeColor="accent1"/>
      </w:rPr>
      <w:fldChar w:fldCharType="end"/>
    </w:r>
  </w:p>
  <w:p w14:paraId="27ABA754" w14:textId="03F6C6B8" w:rsidR="001E379A" w:rsidRDefault="001E3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F19A9" w14:textId="77777777" w:rsidR="008B7D1C" w:rsidRDefault="008B7D1C" w:rsidP="003E6EA4">
      <w:pPr>
        <w:spacing w:before="0" w:after="0" w:line="240" w:lineRule="auto"/>
      </w:pPr>
      <w:r>
        <w:separator/>
      </w:r>
    </w:p>
  </w:footnote>
  <w:footnote w:type="continuationSeparator" w:id="0">
    <w:p w14:paraId="787D3865" w14:textId="77777777" w:rsidR="008B7D1C" w:rsidRDefault="008B7D1C" w:rsidP="003E6EA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466D" w14:textId="555016B5" w:rsidR="003E6EA4" w:rsidRDefault="003E6EA4">
    <w:pPr>
      <w:pStyle w:val="Encabezado"/>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79A">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w:t>
    </w:r>
    <w:r w:rsidRPr="001E379A">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1E379A">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Manuel Fernández Caballero</w:t>
    </w:r>
    <w:r w:rsidRPr="001E379A">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4F3536">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CA264F">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mpresa</w:t>
    </w:r>
    <w:r w:rsidR="00213556">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_0</w:t>
    </w:r>
    <w:r w:rsidR="00CA264F">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p w14:paraId="1C660D1D" w14:textId="77777777" w:rsidR="004F3536" w:rsidRPr="001E379A" w:rsidRDefault="004F3536">
    <w:pPr>
      <w:pStyle w:val="Encabezado"/>
      <w:rPr>
        <w:bCs/>
        <w:color w:val="335B74" w:themeColor="text2"/>
        <w:sz w:val="16"/>
        <w:szCs w:val="1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F52"/>
    <w:multiLevelType w:val="multilevel"/>
    <w:tmpl w:val="E7124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698F"/>
    <w:multiLevelType w:val="hybridMultilevel"/>
    <w:tmpl w:val="B3AC83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F7707"/>
    <w:multiLevelType w:val="multilevel"/>
    <w:tmpl w:val="4732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4004C"/>
    <w:multiLevelType w:val="multilevel"/>
    <w:tmpl w:val="32FC39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631DB"/>
    <w:multiLevelType w:val="multilevel"/>
    <w:tmpl w:val="C0BC6E7A"/>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68F1430"/>
    <w:multiLevelType w:val="hybridMultilevel"/>
    <w:tmpl w:val="360E2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390BF5"/>
    <w:multiLevelType w:val="hybridMultilevel"/>
    <w:tmpl w:val="DA9A08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BC567F"/>
    <w:multiLevelType w:val="multilevel"/>
    <w:tmpl w:val="2564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27970"/>
    <w:multiLevelType w:val="multilevel"/>
    <w:tmpl w:val="E7124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638FF"/>
    <w:multiLevelType w:val="hybridMultilevel"/>
    <w:tmpl w:val="A98A8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976E12"/>
    <w:multiLevelType w:val="hybridMultilevel"/>
    <w:tmpl w:val="E5E4E7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5B070B5"/>
    <w:multiLevelType w:val="multilevel"/>
    <w:tmpl w:val="2128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42353"/>
    <w:multiLevelType w:val="hybridMultilevel"/>
    <w:tmpl w:val="E1C85D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CDE4B9E"/>
    <w:multiLevelType w:val="multilevel"/>
    <w:tmpl w:val="3D3A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F404A"/>
    <w:multiLevelType w:val="hybridMultilevel"/>
    <w:tmpl w:val="FCB6641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492465B"/>
    <w:multiLevelType w:val="multilevel"/>
    <w:tmpl w:val="8D0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26685"/>
    <w:multiLevelType w:val="hybridMultilevel"/>
    <w:tmpl w:val="77C41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573AC1"/>
    <w:multiLevelType w:val="multilevel"/>
    <w:tmpl w:val="7A9A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CA63FD"/>
    <w:multiLevelType w:val="hybridMultilevel"/>
    <w:tmpl w:val="6DD2A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EA66C2"/>
    <w:multiLevelType w:val="multilevel"/>
    <w:tmpl w:val="B7C0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C4DA1"/>
    <w:multiLevelType w:val="multilevel"/>
    <w:tmpl w:val="C4A0E06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0D6C74"/>
    <w:multiLevelType w:val="multilevel"/>
    <w:tmpl w:val="EFA0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94F85"/>
    <w:multiLevelType w:val="hybridMultilevel"/>
    <w:tmpl w:val="F0B85C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2160A8"/>
    <w:multiLevelType w:val="hybridMultilevel"/>
    <w:tmpl w:val="B9EE6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6F7C93"/>
    <w:multiLevelType w:val="multilevel"/>
    <w:tmpl w:val="C2389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A0279"/>
    <w:multiLevelType w:val="multilevel"/>
    <w:tmpl w:val="1610A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BA5822"/>
    <w:multiLevelType w:val="multilevel"/>
    <w:tmpl w:val="9722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26AA8"/>
    <w:multiLevelType w:val="hybridMultilevel"/>
    <w:tmpl w:val="DD12A5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404700"/>
    <w:multiLevelType w:val="multilevel"/>
    <w:tmpl w:val="3CBE945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68A53FC7"/>
    <w:multiLevelType w:val="hybridMultilevel"/>
    <w:tmpl w:val="D3B69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D790651"/>
    <w:multiLevelType w:val="multilevel"/>
    <w:tmpl w:val="79E82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26A6D"/>
    <w:multiLevelType w:val="multilevel"/>
    <w:tmpl w:val="6E8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51672"/>
    <w:multiLevelType w:val="multilevel"/>
    <w:tmpl w:val="AB3CA324"/>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75F32AD4"/>
    <w:multiLevelType w:val="multilevel"/>
    <w:tmpl w:val="B3C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E1516"/>
    <w:multiLevelType w:val="multilevel"/>
    <w:tmpl w:val="1CEE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306C33"/>
    <w:multiLevelType w:val="multilevel"/>
    <w:tmpl w:val="3D2E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311390">
    <w:abstractNumId w:val="35"/>
  </w:num>
  <w:num w:numId="2" w16cid:durableId="40833123">
    <w:abstractNumId w:val="29"/>
  </w:num>
  <w:num w:numId="3" w16cid:durableId="1642809156">
    <w:abstractNumId w:val="9"/>
  </w:num>
  <w:num w:numId="4" w16cid:durableId="1741320211">
    <w:abstractNumId w:val="34"/>
  </w:num>
  <w:num w:numId="5" w16cid:durableId="1751728550">
    <w:abstractNumId w:val="31"/>
  </w:num>
  <w:num w:numId="6" w16cid:durableId="1171483635">
    <w:abstractNumId w:val="24"/>
  </w:num>
  <w:num w:numId="7" w16cid:durableId="1067918604">
    <w:abstractNumId w:val="25"/>
  </w:num>
  <w:num w:numId="8" w16cid:durableId="1869682803">
    <w:abstractNumId w:val="5"/>
  </w:num>
  <w:num w:numId="9" w16cid:durableId="319433005">
    <w:abstractNumId w:val="18"/>
  </w:num>
  <w:num w:numId="10" w16cid:durableId="338698230">
    <w:abstractNumId w:val="16"/>
  </w:num>
  <w:num w:numId="11" w16cid:durableId="1120803180">
    <w:abstractNumId w:val="1"/>
  </w:num>
  <w:num w:numId="12" w16cid:durableId="407385093">
    <w:abstractNumId w:val="21"/>
  </w:num>
  <w:num w:numId="13" w16cid:durableId="1747418906">
    <w:abstractNumId w:val="19"/>
  </w:num>
  <w:num w:numId="14" w16cid:durableId="1725641228">
    <w:abstractNumId w:val="17"/>
  </w:num>
  <w:num w:numId="15" w16cid:durableId="2020084609">
    <w:abstractNumId w:val="13"/>
  </w:num>
  <w:num w:numId="16" w16cid:durableId="1508058920">
    <w:abstractNumId w:val="4"/>
  </w:num>
  <w:num w:numId="17" w16cid:durableId="38214559">
    <w:abstractNumId w:val="32"/>
  </w:num>
  <w:num w:numId="18" w16cid:durableId="1974560134">
    <w:abstractNumId w:val="28"/>
  </w:num>
  <w:num w:numId="19" w16cid:durableId="24604009">
    <w:abstractNumId w:val="11"/>
  </w:num>
  <w:num w:numId="20" w16cid:durableId="1880892173">
    <w:abstractNumId w:val="3"/>
  </w:num>
  <w:num w:numId="21" w16cid:durableId="597370457">
    <w:abstractNumId w:val="20"/>
  </w:num>
  <w:num w:numId="22" w16cid:durableId="1114324044">
    <w:abstractNumId w:val="14"/>
  </w:num>
  <w:num w:numId="23" w16cid:durableId="193346499">
    <w:abstractNumId w:val="7"/>
  </w:num>
  <w:num w:numId="24" w16cid:durableId="1112819501">
    <w:abstractNumId w:val="26"/>
  </w:num>
  <w:num w:numId="25" w16cid:durableId="194078406">
    <w:abstractNumId w:val="15"/>
  </w:num>
  <w:num w:numId="26" w16cid:durableId="1755934805">
    <w:abstractNumId w:val="2"/>
  </w:num>
  <w:num w:numId="27" w16cid:durableId="465781214">
    <w:abstractNumId w:val="10"/>
  </w:num>
  <w:num w:numId="28" w16cid:durableId="251934671">
    <w:abstractNumId w:val="30"/>
  </w:num>
  <w:num w:numId="29" w16cid:durableId="435173198">
    <w:abstractNumId w:val="8"/>
  </w:num>
  <w:num w:numId="30" w16cid:durableId="1422680894">
    <w:abstractNumId w:val="0"/>
  </w:num>
  <w:num w:numId="31" w16cid:durableId="816798921">
    <w:abstractNumId w:val="33"/>
  </w:num>
  <w:num w:numId="32" w16cid:durableId="175770442">
    <w:abstractNumId w:val="23"/>
  </w:num>
  <w:num w:numId="33" w16cid:durableId="2094937016">
    <w:abstractNumId w:val="27"/>
  </w:num>
  <w:num w:numId="34" w16cid:durableId="1675691142">
    <w:abstractNumId w:val="12"/>
  </w:num>
  <w:num w:numId="35" w16cid:durableId="1533345835">
    <w:abstractNumId w:val="6"/>
  </w:num>
  <w:num w:numId="36" w16cid:durableId="11717501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AB"/>
    <w:rsid w:val="000045F8"/>
    <w:rsid w:val="00014241"/>
    <w:rsid w:val="000244D2"/>
    <w:rsid w:val="000852C0"/>
    <w:rsid w:val="00187404"/>
    <w:rsid w:val="001E379A"/>
    <w:rsid w:val="00213556"/>
    <w:rsid w:val="0029292B"/>
    <w:rsid w:val="002A1E79"/>
    <w:rsid w:val="002F455D"/>
    <w:rsid w:val="00386EEB"/>
    <w:rsid w:val="003E6EA4"/>
    <w:rsid w:val="00416210"/>
    <w:rsid w:val="00423377"/>
    <w:rsid w:val="00446BBE"/>
    <w:rsid w:val="004D34DA"/>
    <w:rsid w:val="004F3536"/>
    <w:rsid w:val="005607F6"/>
    <w:rsid w:val="00624808"/>
    <w:rsid w:val="006470FA"/>
    <w:rsid w:val="0069359F"/>
    <w:rsid w:val="006F4B21"/>
    <w:rsid w:val="00714F8B"/>
    <w:rsid w:val="00746B6C"/>
    <w:rsid w:val="0078737F"/>
    <w:rsid w:val="008B7D1C"/>
    <w:rsid w:val="008E0D03"/>
    <w:rsid w:val="008F6242"/>
    <w:rsid w:val="0097360A"/>
    <w:rsid w:val="009828D1"/>
    <w:rsid w:val="009C2FAB"/>
    <w:rsid w:val="009D5837"/>
    <w:rsid w:val="009E0AF2"/>
    <w:rsid w:val="00A6318A"/>
    <w:rsid w:val="00AD2410"/>
    <w:rsid w:val="00AF6B61"/>
    <w:rsid w:val="00B8130F"/>
    <w:rsid w:val="00BC4ADD"/>
    <w:rsid w:val="00C50C0E"/>
    <w:rsid w:val="00CA264F"/>
    <w:rsid w:val="00D44FED"/>
    <w:rsid w:val="00D60E3F"/>
    <w:rsid w:val="00D90637"/>
    <w:rsid w:val="00DA3A41"/>
    <w:rsid w:val="00E374D0"/>
    <w:rsid w:val="00E45BE9"/>
    <w:rsid w:val="00E816FB"/>
    <w:rsid w:val="00E83C50"/>
    <w:rsid w:val="00ED5206"/>
    <w:rsid w:val="00FC2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DD5D8"/>
  <w15:chartTrackingRefBased/>
  <w15:docId w15:val="{6A9CFDB2-376E-4B9D-90D2-2AB081FB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A4"/>
  </w:style>
  <w:style w:type="paragraph" w:styleId="Ttulo1">
    <w:name w:val="heading 1"/>
    <w:basedOn w:val="Normal"/>
    <w:next w:val="Normal"/>
    <w:link w:val="Ttulo1Car"/>
    <w:uiPriority w:val="9"/>
    <w:qFormat/>
    <w:rsid w:val="003E6EA4"/>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E6EA4"/>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E6EA4"/>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3E6EA4"/>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3E6EA4"/>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3E6EA4"/>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3E6EA4"/>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3E6EA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E6EA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6EA4"/>
    <w:rPr>
      <w:caps/>
      <w:color w:val="FFFFFF" w:themeColor="background1"/>
      <w:spacing w:val="15"/>
      <w:sz w:val="22"/>
      <w:szCs w:val="22"/>
      <w:shd w:val="clear" w:color="auto" w:fill="1CADE4" w:themeFill="accent1"/>
    </w:rPr>
  </w:style>
  <w:style w:type="paragraph" w:styleId="NormalWeb">
    <w:name w:val="Normal (Web)"/>
    <w:basedOn w:val="Normal"/>
    <w:uiPriority w:val="99"/>
    <w:semiHidden/>
    <w:unhideWhenUsed/>
    <w:rsid w:val="003E6EA4"/>
    <w:pPr>
      <w:spacing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3E6EA4"/>
    <w:rPr>
      <w:color w:val="0000FF"/>
      <w:u w:val="single"/>
    </w:rPr>
  </w:style>
  <w:style w:type="paragraph" w:styleId="Prrafodelista">
    <w:name w:val="List Paragraph"/>
    <w:basedOn w:val="Normal"/>
    <w:uiPriority w:val="34"/>
    <w:qFormat/>
    <w:rsid w:val="003E6EA4"/>
    <w:pPr>
      <w:ind w:left="720"/>
      <w:contextualSpacing/>
    </w:pPr>
  </w:style>
  <w:style w:type="character" w:customStyle="1" w:styleId="Ttulo2Car">
    <w:name w:val="Título 2 Car"/>
    <w:basedOn w:val="Fuentedeprrafopredeter"/>
    <w:link w:val="Ttulo2"/>
    <w:uiPriority w:val="9"/>
    <w:rsid w:val="003E6EA4"/>
    <w:rPr>
      <w:caps/>
      <w:spacing w:val="15"/>
      <w:shd w:val="clear" w:color="auto" w:fill="D1EEF9" w:themeFill="accent1" w:themeFillTint="33"/>
    </w:rPr>
  </w:style>
  <w:style w:type="character" w:customStyle="1" w:styleId="Ttulo3Car">
    <w:name w:val="Título 3 Car"/>
    <w:basedOn w:val="Fuentedeprrafopredeter"/>
    <w:link w:val="Ttulo3"/>
    <w:uiPriority w:val="9"/>
    <w:rsid w:val="003E6EA4"/>
    <w:rPr>
      <w:caps/>
      <w:color w:val="0D5571" w:themeColor="accent1" w:themeShade="7F"/>
      <w:spacing w:val="15"/>
    </w:rPr>
  </w:style>
  <w:style w:type="character" w:customStyle="1" w:styleId="Ttulo4Car">
    <w:name w:val="Título 4 Car"/>
    <w:basedOn w:val="Fuentedeprrafopredeter"/>
    <w:link w:val="Ttulo4"/>
    <w:uiPriority w:val="9"/>
    <w:semiHidden/>
    <w:rsid w:val="003E6EA4"/>
    <w:rPr>
      <w:caps/>
      <w:color w:val="1481AB" w:themeColor="accent1" w:themeShade="BF"/>
      <w:spacing w:val="10"/>
    </w:rPr>
  </w:style>
  <w:style w:type="character" w:customStyle="1" w:styleId="Ttulo5Car">
    <w:name w:val="Título 5 Car"/>
    <w:basedOn w:val="Fuentedeprrafopredeter"/>
    <w:link w:val="Ttulo5"/>
    <w:uiPriority w:val="9"/>
    <w:semiHidden/>
    <w:rsid w:val="003E6EA4"/>
    <w:rPr>
      <w:caps/>
      <w:color w:val="1481AB" w:themeColor="accent1" w:themeShade="BF"/>
      <w:spacing w:val="10"/>
    </w:rPr>
  </w:style>
  <w:style w:type="character" w:customStyle="1" w:styleId="Ttulo6Car">
    <w:name w:val="Título 6 Car"/>
    <w:basedOn w:val="Fuentedeprrafopredeter"/>
    <w:link w:val="Ttulo6"/>
    <w:uiPriority w:val="9"/>
    <w:semiHidden/>
    <w:rsid w:val="003E6EA4"/>
    <w:rPr>
      <w:caps/>
      <w:color w:val="1481AB" w:themeColor="accent1" w:themeShade="BF"/>
      <w:spacing w:val="10"/>
    </w:rPr>
  </w:style>
  <w:style w:type="character" w:customStyle="1" w:styleId="Ttulo7Car">
    <w:name w:val="Título 7 Car"/>
    <w:basedOn w:val="Fuentedeprrafopredeter"/>
    <w:link w:val="Ttulo7"/>
    <w:uiPriority w:val="9"/>
    <w:semiHidden/>
    <w:rsid w:val="003E6EA4"/>
    <w:rPr>
      <w:caps/>
      <w:color w:val="1481AB" w:themeColor="accent1" w:themeShade="BF"/>
      <w:spacing w:val="10"/>
    </w:rPr>
  </w:style>
  <w:style w:type="character" w:customStyle="1" w:styleId="Ttulo8Car">
    <w:name w:val="Título 8 Car"/>
    <w:basedOn w:val="Fuentedeprrafopredeter"/>
    <w:link w:val="Ttulo8"/>
    <w:uiPriority w:val="9"/>
    <w:semiHidden/>
    <w:rsid w:val="003E6EA4"/>
    <w:rPr>
      <w:caps/>
      <w:spacing w:val="10"/>
      <w:sz w:val="18"/>
      <w:szCs w:val="18"/>
    </w:rPr>
  </w:style>
  <w:style w:type="character" w:customStyle="1" w:styleId="Ttulo9Car">
    <w:name w:val="Título 9 Car"/>
    <w:basedOn w:val="Fuentedeprrafopredeter"/>
    <w:link w:val="Ttulo9"/>
    <w:uiPriority w:val="9"/>
    <w:semiHidden/>
    <w:rsid w:val="003E6EA4"/>
    <w:rPr>
      <w:i/>
      <w:iCs/>
      <w:caps/>
      <w:spacing w:val="10"/>
      <w:sz w:val="18"/>
      <w:szCs w:val="18"/>
    </w:rPr>
  </w:style>
  <w:style w:type="paragraph" w:styleId="Descripcin">
    <w:name w:val="caption"/>
    <w:basedOn w:val="Normal"/>
    <w:next w:val="Normal"/>
    <w:uiPriority w:val="35"/>
    <w:semiHidden/>
    <w:unhideWhenUsed/>
    <w:qFormat/>
    <w:rsid w:val="003E6EA4"/>
    <w:rPr>
      <w:b/>
      <w:bCs/>
      <w:color w:val="1481AB" w:themeColor="accent1" w:themeShade="BF"/>
      <w:sz w:val="16"/>
      <w:szCs w:val="16"/>
    </w:rPr>
  </w:style>
  <w:style w:type="paragraph" w:styleId="Ttulo">
    <w:name w:val="Title"/>
    <w:basedOn w:val="Normal"/>
    <w:next w:val="Normal"/>
    <w:link w:val="TtuloCar"/>
    <w:uiPriority w:val="10"/>
    <w:qFormat/>
    <w:rsid w:val="003E6EA4"/>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3E6EA4"/>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3E6EA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E6EA4"/>
    <w:rPr>
      <w:caps/>
      <w:color w:val="595959" w:themeColor="text1" w:themeTint="A6"/>
      <w:spacing w:val="10"/>
      <w:sz w:val="21"/>
      <w:szCs w:val="21"/>
    </w:rPr>
  </w:style>
  <w:style w:type="character" w:styleId="Textoennegrita">
    <w:name w:val="Strong"/>
    <w:uiPriority w:val="22"/>
    <w:qFormat/>
    <w:rsid w:val="003E6EA4"/>
    <w:rPr>
      <w:b/>
      <w:bCs/>
    </w:rPr>
  </w:style>
  <w:style w:type="character" w:styleId="nfasis">
    <w:name w:val="Emphasis"/>
    <w:uiPriority w:val="20"/>
    <w:qFormat/>
    <w:rsid w:val="003E6EA4"/>
    <w:rPr>
      <w:caps/>
      <w:color w:val="0D5571" w:themeColor="accent1" w:themeShade="7F"/>
      <w:spacing w:val="5"/>
    </w:rPr>
  </w:style>
  <w:style w:type="paragraph" w:styleId="Sinespaciado">
    <w:name w:val="No Spacing"/>
    <w:uiPriority w:val="1"/>
    <w:qFormat/>
    <w:rsid w:val="003E6EA4"/>
    <w:pPr>
      <w:spacing w:after="0" w:line="240" w:lineRule="auto"/>
    </w:pPr>
  </w:style>
  <w:style w:type="paragraph" w:styleId="Cita">
    <w:name w:val="Quote"/>
    <w:basedOn w:val="Normal"/>
    <w:next w:val="Normal"/>
    <w:link w:val="CitaCar"/>
    <w:uiPriority w:val="29"/>
    <w:qFormat/>
    <w:rsid w:val="003E6EA4"/>
    <w:rPr>
      <w:i/>
      <w:iCs/>
      <w:sz w:val="24"/>
      <w:szCs w:val="24"/>
    </w:rPr>
  </w:style>
  <w:style w:type="character" w:customStyle="1" w:styleId="CitaCar">
    <w:name w:val="Cita Car"/>
    <w:basedOn w:val="Fuentedeprrafopredeter"/>
    <w:link w:val="Cita"/>
    <w:uiPriority w:val="29"/>
    <w:rsid w:val="003E6EA4"/>
    <w:rPr>
      <w:i/>
      <w:iCs/>
      <w:sz w:val="24"/>
      <w:szCs w:val="24"/>
    </w:rPr>
  </w:style>
  <w:style w:type="paragraph" w:styleId="Citadestacada">
    <w:name w:val="Intense Quote"/>
    <w:basedOn w:val="Normal"/>
    <w:next w:val="Normal"/>
    <w:link w:val="CitadestacadaCar"/>
    <w:uiPriority w:val="30"/>
    <w:qFormat/>
    <w:rsid w:val="003E6EA4"/>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3E6EA4"/>
    <w:rPr>
      <w:color w:val="1CADE4" w:themeColor="accent1"/>
      <w:sz w:val="24"/>
      <w:szCs w:val="24"/>
    </w:rPr>
  </w:style>
  <w:style w:type="character" w:styleId="nfasissutil">
    <w:name w:val="Subtle Emphasis"/>
    <w:uiPriority w:val="19"/>
    <w:qFormat/>
    <w:rsid w:val="003E6EA4"/>
    <w:rPr>
      <w:i/>
      <w:iCs/>
      <w:color w:val="0D5571" w:themeColor="accent1" w:themeShade="7F"/>
    </w:rPr>
  </w:style>
  <w:style w:type="character" w:styleId="nfasisintenso">
    <w:name w:val="Intense Emphasis"/>
    <w:uiPriority w:val="21"/>
    <w:qFormat/>
    <w:rsid w:val="003E6EA4"/>
    <w:rPr>
      <w:b/>
      <w:bCs/>
      <w:caps/>
      <w:color w:val="0D5571" w:themeColor="accent1" w:themeShade="7F"/>
      <w:spacing w:val="10"/>
    </w:rPr>
  </w:style>
  <w:style w:type="character" w:styleId="Referenciasutil">
    <w:name w:val="Subtle Reference"/>
    <w:uiPriority w:val="31"/>
    <w:qFormat/>
    <w:rsid w:val="003E6EA4"/>
    <w:rPr>
      <w:b/>
      <w:bCs/>
      <w:color w:val="1CADE4" w:themeColor="accent1"/>
    </w:rPr>
  </w:style>
  <w:style w:type="character" w:styleId="Referenciaintensa">
    <w:name w:val="Intense Reference"/>
    <w:uiPriority w:val="32"/>
    <w:qFormat/>
    <w:rsid w:val="003E6EA4"/>
    <w:rPr>
      <w:b/>
      <w:bCs/>
      <w:i/>
      <w:iCs/>
      <w:caps/>
      <w:color w:val="1CADE4" w:themeColor="accent1"/>
    </w:rPr>
  </w:style>
  <w:style w:type="character" w:styleId="Ttulodellibro">
    <w:name w:val="Book Title"/>
    <w:uiPriority w:val="33"/>
    <w:qFormat/>
    <w:rsid w:val="003E6EA4"/>
    <w:rPr>
      <w:b/>
      <w:bCs/>
      <w:i/>
      <w:iCs/>
      <w:spacing w:val="0"/>
    </w:rPr>
  </w:style>
  <w:style w:type="paragraph" w:styleId="TtuloTDC">
    <w:name w:val="TOC Heading"/>
    <w:basedOn w:val="Ttulo1"/>
    <w:next w:val="Normal"/>
    <w:uiPriority w:val="39"/>
    <w:semiHidden/>
    <w:unhideWhenUsed/>
    <w:qFormat/>
    <w:rsid w:val="003E6EA4"/>
    <w:pPr>
      <w:outlineLvl w:val="9"/>
    </w:pPr>
  </w:style>
  <w:style w:type="paragraph" w:styleId="Encabezado">
    <w:name w:val="header"/>
    <w:basedOn w:val="Normal"/>
    <w:link w:val="EncabezadoCar"/>
    <w:uiPriority w:val="99"/>
    <w:unhideWhenUsed/>
    <w:rsid w:val="003E6EA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E6EA4"/>
  </w:style>
  <w:style w:type="paragraph" w:styleId="Piedepgina">
    <w:name w:val="footer"/>
    <w:basedOn w:val="Normal"/>
    <w:link w:val="PiedepginaCar"/>
    <w:uiPriority w:val="99"/>
    <w:unhideWhenUsed/>
    <w:rsid w:val="003E6EA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E6EA4"/>
  </w:style>
  <w:style w:type="character" w:styleId="CitaHTML">
    <w:name w:val="HTML Cite"/>
    <w:basedOn w:val="Fuentedeprrafopredeter"/>
    <w:uiPriority w:val="99"/>
    <w:semiHidden/>
    <w:unhideWhenUsed/>
    <w:rsid w:val="009E0AF2"/>
    <w:rPr>
      <w:i/>
      <w:iCs/>
    </w:rPr>
  </w:style>
  <w:style w:type="table" w:styleId="Tablaconcuadrcula3-nfasis2">
    <w:name w:val="Grid Table 3 Accent 2"/>
    <w:basedOn w:val="Tablanormal"/>
    <w:uiPriority w:val="48"/>
    <w:rsid w:val="00E374D0"/>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Tablaconcuadrcula2-nfasis1">
    <w:name w:val="Grid Table 2 Accent 1"/>
    <w:basedOn w:val="Tablanormal"/>
    <w:uiPriority w:val="47"/>
    <w:rsid w:val="002A1E79"/>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styleId="AcrnimoHTML">
    <w:name w:val="HTML Acronym"/>
    <w:basedOn w:val="Fuentedeprrafopredeter"/>
    <w:uiPriority w:val="99"/>
    <w:semiHidden/>
    <w:unhideWhenUsed/>
    <w:rsid w:val="00187404"/>
  </w:style>
  <w:style w:type="character" w:customStyle="1" w:styleId="pdf">
    <w:name w:val="pdf"/>
    <w:basedOn w:val="Fuentedeprrafopredeter"/>
    <w:rsid w:val="00187404"/>
  </w:style>
  <w:style w:type="character" w:customStyle="1" w:styleId="tamano">
    <w:name w:val="tamano"/>
    <w:basedOn w:val="Fuentedeprrafopredeter"/>
    <w:rsid w:val="00187404"/>
  </w:style>
  <w:style w:type="character" w:styleId="Mencinsinresolver">
    <w:name w:val="Unresolved Mention"/>
    <w:basedOn w:val="Fuentedeprrafopredeter"/>
    <w:uiPriority w:val="99"/>
    <w:semiHidden/>
    <w:unhideWhenUsed/>
    <w:rsid w:val="006F4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3490">
      <w:bodyDiv w:val="1"/>
      <w:marLeft w:val="0"/>
      <w:marRight w:val="0"/>
      <w:marTop w:val="0"/>
      <w:marBottom w:val="0"/>
      <w:divBdr>
        <w:top w:val="none" w:sz="0" w:space="0" w:color="auto"/>
        <w:left w:val="none" w:sz="0" w:space="0" w:color="auto"/>
        <w:bottom w:val="none" w:sz="0" w:space="0" w:color="auto"/>
        <w:right w:val="none" w:sz="0" w:space="0" w:color="auto"/>
      </w:divBdr>
      <w:divsChild>
        <w:div w:id="1935480470">
          <w:marLeft w:val="0"/>
          <w:marRight w:val="0"/>
          <w:marTop w:val="0"/>
          <w:marBottom w:val="0"/>
          <w:divBdr>
            <w:top w:val="none" w:sz="0" w:space="0" w:color="auto"/>
            <w:left w:val="none" w:sz="0" w:space="0" w:color="auto"/>
            <w:bottom w:val="none" w:sz="0" w:space="0" w:color="auto"/>
            <w:right w:val="none" w:sz="0" w:space="0" w:color="auto"/>
          </w:divBdr>
          <w:divsChild>
            <w:div w:id="1101607062">
              <w:marLeft w:val="0"/>
              <w:marRight w:val="0"/>
              <w:marTop w:val="0"/>
              <w:marBottom w:val="0"/>
              <w:divBdr>
                <w:top w:val="none" w:sz="0" w:space="0" w:color="auto"/>
                <w:left w:val="none" w:sz="0" w:space="0" w:color="auto"/>
                <w:bottom w:val="none" w:sz="0" w:space="0" w:color="auto"/>
                <w:right w:val="none" w:sz="0" w:space="0" w:color="auto"/>
              </w:divBdr>
              <w:divsChild>
                <w:div w:id="343292316">
                  <w:marLeft w:val="0"/>
                  <w:marRight w:val="0"/>
                  <w:marTop w:val="0"/>
                  <w:marBottom w:val="0"/>
                  <w:divBdr>
                    <w:top w:val="none" w:sz="0" w:space="0" w:color="auto"/>
                    <w:left w:val="none" w:sz="0" w:space="0" w:color="auto"/>
                    <w:bottom w:val="none" w:sz="0" w:space="0" w:color="auto"/>
                    <w:right w:val="none" w:sz="0" w:space="0" w:color="auto"/>
                  </w:divBdr>
                  <w:divsChild>
                    <w:div w:id="1641568456">
                      <w:marLeft w:val="0"/>
                      <w:marRight w:val="0"/>
                      <w:marTop w:val="0"/>
                      <w:marBottom w:val="0"/>
                      <w:divBdr>
                        <w:top w:val="none" w:sz="0" w:space="0" w:color="auto"/>
                        <w:left w:val="none" w:sz="0" w:space="0" w:color="auto"/>
                        <w:bottom w:val="none" w:sz="0" w:space="0" w:color="auto"/>
                        <w:right w:val="none" w:sz="0" w:space="0" w:color="auto"/>
                      </w:divBdr>
                      <w:divsChild>
                        <w:div w:id="1559826022">
                          <w:marLeft w:val="0"/>
                          <w:marRight w:val="0"/>
                          <w:marTop w:val="0"/>
                          <w:marBottom w:val="0"/>
                          <w:divBdr>
                            <w:top w:val="none" w:sz="0" w:space="0" w:color="auto"/>
                            <w:left w:val="none" w:sz="0" w:space="0" w:color="auto"/>
                            <w:bottom w:val="none" w:sz="0" w:space="0" w:color="auto"/>
                            <w:right w:val="none" w:sz="0" w:space="0" w:color="auto"/>
                          </w:divBdr>
                          <w:divsChild>
                            <w:div w:id="7855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0161">
      <w:bodyDiv w:val="1"/>
      <w:marLeft w:val="0"/>
      <w:marRight w:val="0"/>
      <w:marTop w:val="0"/>
      <w:marBottom w:val="0"/>
      <w:divBdr>
        <w:top w:val="none" w:sz="0" w:space="0" w:color="auto"/>
        <w:left w:val="none" w:sz="0" w:space="0" w:color="auto"/>
        <w:bottom w:val="none" w:sz="0" w:space="0" w:color="auto"/>
        <w:right w:val="none" w:sz="0" w:space="0" w:color="auto"/>
      </w:divBdr>
    </w:div>
    <w:div w:id="69618920">
      <w:bodyDiv w:val="1"/>
      <w:marLeft w:val="0"/>
      <w:marRight w:val="0"/>
      <w:marTop w:val="0"/>
      <w:marBottom w:val="0"/>
      <w:divBdr>
        <w:top w:val="none" w:sz="0" w:space="0" w:color="auto"/>
        <w:left w:val="none" w:sz="0" w:space="0" w:color="auto"/>
        <w:bottom w:val="none" w:sz="0" w:space="0" w:color="auto"/>
        <w:right w:val="none" w:sz="0" w:space="0" w:color="auto"/>
      </w:divBdr>
      <w:divsChild>
        <w:div w:id="10450582">
          <w:marLeft w:val="0"/>
          <w:marRight w:val="0"/>
          <w:marTop w:val="0"/>
          <w:marBottom w:val="0"/>
          <w:divBdr>
            <w:top w:val="none" w:sz="0" w:space="0" w:color="auto"/>
            <w:left w:val="none" w:sz="0" w:space="0" w:color="auto"/>
            <w:bottom w:val="none" w:sz="0" w:space="0" w:color="auto"/>
            <w:right w:val="none" w:sz="0" w:space="0" w:color="auto"/>
          </w:divBdr>
          <w:divsChild>
            <w:div w:id="18519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7292">
      <w:bodyDiv w:val="1"/>
      <w:marLeft w:val="0"/>
      <w:marRight w:val="0"/>
      <w:marTop w:val="0"/>
      <w:marBottom w:val="0"/>
      <w:divBdr>
        <w:top w:val="none" w:sz="0" w:space="0" w:color="auto"/>
        <w:left w:val="none" w:sz="0" w:space="0" w:color="auto"/>
        <w:bottom w:val="none" w:sz="0" w:space="0" w:color="auto"/>
        <w:right w:val="none" w:sz="0" w:space="0" w:color="auto"/>
      </w:divBdr>
    </w:div>
    <w:div w:id="202444794">
      <w:bodyDiv w:val="1"/>
      <w:marLeft w:val="0"/>
      <w:marRight w:val="0"/>
      <w:marTop w:val="0"/>
      <w:marBottom w:val="0"/>
      <w:divBdr>
        <w:top w:val="none" w:sz="0" w:space="0" w:color="auto"/>
        <w:left w:val="none" w:sz="0" w:space="0" w:color="auto"/>
        <w:bottom w:val="none" w:sz="0" w:space="0" w:color="auto"/>
        <w:right w:val="none" w:sz="0" w:space="0" w:color="auto"/>
      </w:divBdr>
    </w:div>
    <w:div w:id="218706865">
      <w:bodyDiv w:val="1"/>
      <w:marLeft w:val="0"/>
      <w:marRight w:val="0"/>
      <w:marTop w:val="0"/>
      <w:marBottom w:val="0"/>
      <w:divBdr>
        <w:top w:val="none" w:sz="0" w:space="0" w:color="auto"/>
        <w:left w:val="none" w:sz="0" w:space="0" w:color="auto"/>
        <w:bottom w:val="none" w:sz="0" w:space="0" w:color="auto"/>
        <w:right w:val="none" w:sz="0" w:space="0" w:color="auto"/>
      </w:divBdr>
      <w:divsChild>
        <w:div w:id="160658827">
          <w:marLeft w:val="0"/>
          <w:marRight w:val="0"/>
          <w:marTop w:val="0"/>
          <w:marBottom w:val="0"/>
          <w:divBdr>
            <w:top w:val="none" w:sz="0" w:space="0" w:color="auto"/>
            <w:left w:val="none" w:sz="0" w:space="0" w:color="auto"/>
            <w:bottom w:val="none" w:sz="0" w:space="0" w:color="auto"/>
            <w:right w:val="none" w:sz="0" w:space="0" w:color="auto"/>
          </w:divBdr>
          <w:divsChild>
            <w:div w:id="7323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6191">
      <w:bodyDiv w:val="1"/>
      <w:marLeft w:val="0"/>
      <w:marRight w:val="0"/>
      <w:marTop w:val="0"/>
      <w:marBottom w:val="0"/>
      <w:divBdr>
        <w:top w:val="none" w:sz="0" w:space="0" w:color="auto"/>
        <w:left w:val="none" w:sz="0" w:space="0" w:color="auto"/>
        <w:bottom w:val="none" w:sz="0" w:space="0" w:color="auto"/>
        <w:right w:val="none" w:sz="0" w:space="0" w:color="auto"/>
      </w:divBdr>
    </w:div>
    <w:div w:id="472606112">
      <w:bodyDiv w:val="1"/>
      <w:marLeft w:val="0"/>
      <w:marRight w:val="0"/>
      <w:marTop w:val="0"/>
      <w:marBottom w:val="0"/>
      <w:divBdr>
        <w:top w:val="none" w:sz="0" w:space="0" w:color="auto"/>
        <w:left w:val="none" w:sz="0" w:space="0" w:color="auto"/>
        <w:bottom w:val="none" w:sz="0" w:space="0" w:color="auto"/>
        <w:right w:val="none" w:sz="0" w:space="0" w:color="auto"/>
      </w:divBdr>
      <w:divsChild>
        <w:div w:id="1800564327">
          <w:marLeft w:val="0"/>
          <w:marRight w:val="0"/>
          <w:marTop w:val="0"/>
          <w:marBottom w:val="0"/>
          <w:divBdr>
            <w:top w:val="none" w:sz="0" w:space="0" w:color="auto"/>
            <w:left w:val="none" w:sz="0" w:space="0" w:color="auto"/>
            <w:bottom w:val="none" w:sz="0" w:space="0" w:color="auto"/>
            <w:right w:val="none" w:sz="0" w:space="0" w:color="auto"/>
          </w:divBdr>
          <w:divsChild>
            <w:div w:id="6057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223">
      <w:bodyDiv w:val="1"/>
      <w:marLeft w:val="0"/>
      <w:marRight w:val="0"/>
      <w:marTop w:val="0"/>
      <w:marBottom w:val="0"/>
      <w:divBdr>
        <w:top w:val="none" w:sz="0" w:space="0" w:color="auto"/>
        <w:left w:val="none" w:sz="0" w:space="0" w:color="auto"/>
        <w:bottom w:val="none" w:sz="0" w:space="0" w:color="auto"/>
        <w:right w:val="none" w:sz="0" w:space="0" w:color="auto"/>
      </w:divBdr>
    </w:div>
    <w:div w:id="611713652">
      <w:bodyDiv w:val="1"/>
      <w:marLeft w:val="0"/>
      <w:marRight w:val="0"/>
      <w:marTop w:val="0"/>
      <w:marBottom w:val="0"/>
      <w:divBdr>
        <w:top w:val="none" w:sz="0" w:space="0" w:color="auto"/>
        <w:left w:val="none" w:sz="0" w:space="0" w:color="auto"/>
        <w:bottom w:val="none" w:sz="0" w:space="0" w:color="auto"/>
        <w:right w:val="none" w:sz="0" w:space="0" w:color="auto"/>
      </w:divBdr>
    </w:div>
    <w:div w:id="643773110">
      <w:bodyDiv w:val="1"/>
      <w:marLeft w:val="0"/>
      <w:marRight w:val="0"/>
      <w:marTop w:val="0"/>
      <w:marBottom w:val="0"/>
      <w:divBdr>
        <w:top w:val="none" w:sz="0" w:space="0" w:color="auto"/>
        <w:left w:val="none" w:sz="0" w:space="0" w:color="auto"/>
        <w:bottom w:val="none" w:sz="0" w:space="0" w:color="auto"/>
        <w:right w:val="none" w:sz="0" w:space="0" w:color="auto"/>
      </w:divBdr>
    </w:div>
    <w:div w:id="674766230">
      <w:bodyDiv w:val="1"/>
      <w:marLeft w:val="0"/>
      <w:marRight w:val="0"/>
      <w:marTop w:val="0"/>
      <w:marBottom w:val="0"/>
      <w:divBdr>
        <w:top w:val="none" w:sz="0" w:space="0" w:color="auto"/>
        <w:left w:val="none" w:sz="0" w:space="0" w:color="auto"/>
        <w:bottom w:val="none" w:sz="0" w:space="0" w:color="auto"/>
        <w:right w:val="none" w:sz="0" w:space="0" w:color="auto"/>
      </w:divBdr>
    </w:div>
    <w:div w:id="721321044">
      <w:bodyDiv w:val="1"/>
      <w:marLeft w:val="0"/>
      <w:marRight w:val="0"/>
      <w:marTop w:val="0"/>
      <w:marBottom w:val="0"/>
      <w:divBdr>
        <w:top w:val="none" w:sz="0" w:space="0" w:color="auto"/>
        <w:left w:val="none" w:sz="0" w:space="0" w:color="auto"/>
        <w:bottom w:val="none" w:sz="0" w:space="0" w:color="auto"/>
        <w:right w:val="none" w:sz="0" w:space="0" w:color="auto"/>
      </w:divBdr>
    </w:div>
    <w:div w:id="731074333">
      <w:bodyDiv w:val="1"/>
      <w:marLeft w:val="0"/>
      <w:marRight w:val="0"/>
      <w:marTop w:val="0"/>
      <w:marBottom w:val="0"/>
      <w:divBdr>
        <w:top w:val="none" w:sz="0" w:space="0" w:color="auto"/>
        <w:left w:val="none" w:sz="0" w:space="0" w:color="auto"/>
        <w:bottom w:val="none" w:sz="0" w:space="0" w:color="auto"/>
        <w:right w:val="none" w:sz="0" w:space="0" w:color="auto"/>
      </w:divBdr>
    </w:div>
    <w:div w:id="743531933">
      <w:bodyDiv w:val="1"/>
      <w:marLeft w:val="0"/>
      <w:marRight w:val="0"/>
      <w:marTop w:val="0"/>
      <w:marBottom w:val="0"/>
      <w:divBdr>
        <w:top w:val="none" w:sz="0" w:space="0" w:color="auto"/>
        <w:left w:val="none" w:sz="0" w:space="0" w:color="auto"/>
        <w:bottom w:val="none" w:sz="0" w:space="0" w:color="auto"/>
        <w:right w:val="none" w:sz="0" w:space="0" w:color="auto"/>
      </w:divBdr>
      <w:divsChild>
        <w:div w:id="1514608298">
          <w:marLeft w:val="0"/>
          <w:marRight w:val="0"/>
          <w:marTop w:val="0"/>
          <w:marBottom w:val="0"/>
          <w:divBdr>
            <w:top w:val="none" w:sz="0" w:space="0" w:color="auto"/>
            <w:left w:val="none" w:sz="0" w:space="0" w:color="auto"/>
            <w:bottom w:val="none" w:sz="0" w:space="0" w:color="auto"/>
            <w:right w:val="none" w:sz="0" w:space="0" w:color="auto"/>
          </w:divBdr>
        </w:div>
        <w:div w:id="62726074">
          <w:marLeft w:val="0"/>
          <w:marRight w:val="0"/>
          <w:marTop w:val="0"/>
          <w:marBottom w:val="0"/>
          <w:divBdr>
            <w:top w:val="none" w:sz="0" w:space="0" w:color="auto"/>
            <w:left w:val="none" w:sz="0" w:space="0" w:color="auto"/>
            <w:bottom w:val="none" w:sz="0" w:space="0" w:color="auto"/>
            <w:right w:val="none" w:sz="0" w:space="0" w:color="auto"/>
          </w:divBdr>
        </w:div>
        <w:div w:id="655648662">
          <w:marLeft w:val="0"/>
          <w:marRight w:val="0"/>
          <w:marTop w:val="0"/>
          <w:marBottom w:val="0"/>
          <w:divBdr>
            <w:top w:val="none" w:sz="0" w:space="0" w:color="auto"/>
            <w:left w:val="none" w:sz="0" w:space="0" w:color="auto"/>
            <w:bottom w:val="none" w:sz="0" w:space="0" w:color="auto"/>
            <w:right w:val="none" w:sz="0" w:space="0" w:color="auto"/>
          </w:divBdr>
        </w:div>
        <w:div w:id="437062554">
          <w:marLeft w:val="0"/>
          <w:marRight w:val="0"/>
          <w:marTop w:val="0"/>
          <w:marBottom w:val="0"/>
          <w:divBdr>
            <w:top w:val="none" w:sz="0" w:space="0" w:color="auto"/>
            <w:left w:val="none" w:sz="0" w:space="0" w:color="auto"/>
            <w:bottom w:val="none" w:sz="0" w:space="0" w:color="auto"/>
            <w:right w:val="none" w:sz="0" w:space="0" w:color="auto"/>
          </w:divBdr>
        </w:div>
      </w:divsChild>
    </w:div>
    <w:div w:id="765423293">
      <w:bodyDiv w:val="1"/>
      <w:marLeft w:val="0"/>
      <w:marRight w:val="0"/>
      <w:marTop w:val="0"/>
      <w:marBottom w:val="0"/>
      <w:divBdr>
        <w:top w:val="none" w:sz="0" w:space="0" w:color="auto"/>
        <w:left w:val="none" w:sz="0" w:space="0" w:color="auto"/>
        <w:bottom w:val="none" w:sz="0" w:space="0" w:color="auto"/>
        <w:right w:val="none" w:sz="0" w:space="0" w:color="auto"/>
      </w:divBdr>
    </w:div>
    <w:div w:id="964166012">
      <w:bodyDiv w:val="1"/>
      <w:marLeft w:val="0"/>
      <w:marRight w:val="0"/>
      <w:marTop w:val="0"/>
      <w:marBottom w:val="0"/>
      <w:divBdr>
        <w:top w:val="none" w:sz="0" w:space="0" w:color="auto"/>
        <w:left w:val="none" w:sz="0" w:space="0" w:color="auto"/>
        <w:bottom w:val="none" w:sz="0" w:space="0" w:color="auto"/>
        <w:right w:val="none" w:sz="0" w:space="0" w:color="auto"/>
      </w:divBdr>
      <w:divsChild>
        <w:div w:id="1015765133">
          <w:marLeft w:val="0"/>
          <w:marRight w:val="0"/>
          <w:marTop w:val="0"/>
          <w:marBottom w:val="0"/>
          <w:divBdr>
            <w:top w:val="none" w:sz="0" w:space="0" w:color="auto"/>
            <w:left w:val="none" w:sz="0" w:space="0" w:color="auto"/>
            <w:bottom w:val="none" w:sz="0" w:space="0" w:color="auto"/>
            <w:right w:val="none" w:sz="0" w:space="0" w:color="auto"/>
          </w:divBdr>
          <w:divsChild>
            <w:div w:id="1443308308">
              <w:marLeft w:val="0"/>
              <w:marRight w:val="0"/>
              <w:marTop w:val="0"/>
              <w:marBottom w:val="0"/>
              <w:divBdr>
                <w:top w:val="none" w:sz="0" w:space="0" w:color="auto"/>
                <w:left w:val="none" w:sz="0" w:space="0" w:color="auto"/>
                <w:bottom w:val="none" w:sz="0" w:space="0" w:color="auto"/>
                <w:right w:val="none" w:sz="0" w:space="0" w:color="auto"/>
              </w:divBdr>
            </w:div>
          </w:divsChild>
        </w:div>
        <w:div w:id="280110264">
          <w:marLeft w:val="0"/>
          <w:marRight w:val="0"/>
          <w:marTop w:val="0"/>
          <w:marBottom w:val="0"/>
          <w:divBdr>
            <w:top w:val="none" w:sz="0" w:space="0" w:color="auto"/>
            <w:left w:val="none" w:sz="0" w:space="0" w:color="auto"/>
            <w:bottom w:val="none" w:sz="0" w:space="0" w:color="auto"/>
            <w:right w:val="none" w:sz="0" w:space="0" w:color="auto"/>
          </w:divBdr>
          <w:divsChild>
            <w:div w:id="1697808340">
              <w:marLeft w:val="240"/>
              <w:marRight w:val="240"/>
              <w:marTop w:val="240"/>
              <w:marBottom w:val="240"/>
              <w:divBdr>
                <w:top w:val="none" w:sz="0" w:space="0" w:color="auto"/>
                <w:left w:val="none" w:sz="0" w:space="0" w:color="auto"/>
                <w:bottom w:val="none" w:sz="0" w:space="0" w:color="auto"/>
                <w:right w:val="none" w:sz="0" w:space="0" w:color="auto"/>
              </w:divBdr>
              <w:divsChild>
                <w:div w:id="12959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8458">
      <w:bodyDiv w:val="1"/>
      <w:marLeft w:val="0"/>
      <w:marRight w:val="0"/>
      <w:marTop w:val="0"/>
      <w:marBottom w:val="0"/>
      <w:divBdr>
        <w:top w:val="none" w:sz="0" w:space="0" w:color="auto"/>
        <w:left w:val="none" w:sz="0" w:space="0" w:color="auto"/>
        <w:bottom w:val="none" w:sz="0" w:space="0" w:color="auto"/>
        <w:right w:val="none" w:sz="0" w:space="0" w:color="auto"/>
      </w:divBdr>
    </w:div>
    <w:div w:id="1047291376">
      <w:bodyDiv w:val="1"/>
      <w:marLeft w:val="0"/>
      <w:marRight w:val="0"/>
      <w:marTop w:val="0"/>
      <w:marBottom w:val="0"/>
      <w:divBdr>
        <w:top w:val="none" w:sz="0" w:space="0" w:color="auto"/>
        <w:left w:val="none" w:sz="0" w:space="0" w:color="auto"/>
        <w:bottom w:val="none" w:sz="0" w:space="0" w:color="auto"/>
        <w:right w:val="none" w:sz="0" w:space="0" w:color="auto"/>
      </w:divBdr>
      <w:divsChild>
        <w:div w:id="1702896384">
          <w:marLeft w:val="0"/>
          <w:marRight w:val="0"/>
          <w:marTop w:val="0"/>
          <w:marBottom w:val="0"/>
          <w:divBdr>
            <w:top w:val="none" w:sz="0" w:space="0" w:color="auto"/>
            <w:left w:val="none" w:sz="0" w:space="0" w:color="auto"/>
            <w:bottom w:val="none" w:sz="0" w:space="0" w:color="auto"/>
            <w:right w:val="none" w:sz="0" w:space="0" w:color="auto"/>
          </w:divBdr>
          <w:divsChild>
            <w:div w:id="9956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4668">
      <w:bodyDiv w:val="1"/>
      <w:marLeft w:val="0"/>
      <w:marRight w:val="0"/>
      <w:marTop w:val="0"/>
      <w:marBottom w:val="0"/>
      <w:divBdr>
        <w:top w:val="none" w:sz="0" w:space="0" w:color="auto"/>
        <w:left w:val="none" w:sz="0" w:space="0" w:color="auto"/>
        <w:bottom w:val="none" w:sz="0" w:space="0" w:color="auto"/>
        <w:right w:val="none" w:sz="0" w:space="0" w:color="auto"/>
      </w:divBdr>
    </w:div>
    <w:div w:id="1218123536">
      <w:bodyDiv w:val="1"/>
      <w:marLeft w:val="0"/>
      <w:marRight w:val="0"/>
      <w:marTop w:val="0"/>
      <w:marBottom w:val="0"/>
      <w:divBdr>
        <w:top w:val="none" w:sz="0" w:space="0" w:color="auto"/>
        <w:left w:val="none" w:sz="0" w:space="0" w:color="auto"/>
        <w:bottom w:val="none" w:sz="0" w:space="0" w:color="auto"/>
        <w:right w:val="none" w:sz="0" w:space="0" w:color="auto"/>
      </w:divBdr>
    </w:div>
    <w:div w:id="1234585658">
      <w:bodyDiv w:val="1"/>
      <w:marLeft w:val="0"/>
      <w:marRight w:val="0"/>
      <w:marTop w:val="0"/>
      <w:marBottom w:val="0"/>
      <w:divBdr>
        <w:top w:val="none" w:sz="0" w:space="0" w:color="auto"/>
        <w:left w:val="none" w:sz="0" w:space="0" w:color="auto"/>
        <w:bottom w:val="none" w:sz="0" w:space="0" w:color="auto"/>
        <w:right w:val="none" w:sz="0" w:space="0" w:color="auto"/>
      </w:divBdr>
    </w:div>
    <w:div w:id="1367755697">
      <w:bodyDiv w:val="1"/>
      <w:marLeft w:val="0"/>
      <w:marRight w:val="0"/>
      <w:marTop w:val="0"/>
      <w:marBottom w:val="0"/>
      <w:divBdr>
        <w:top w:val="none" w:sz="0" w:space="0" w:color="auto"/>
        <w:left w:val="none" w:sz="0" w:space="0" w:color="auto"/>
        <w:bottom w:val="none" w:sz="0" w:space="0" w:color="auto"/>
        <w:right w:val="none" w:sz="0" w:space="0" w:color="auto"/>
      </w:divBdr>
    </w:div>
    <w:div w:id="1468164409">
      <w:bodyDiv w:val="1"/>
      <w:marLeft w:val="0"/>
      <w:marRight w:val="0"/>
      <w:marTop w:val="0"/>
      <w:marBottom w:val="0"/>
      <w:divBdr>
        <w:top w:val="none" w:sz="0" w:space="0" w:color="auto"/>
        <w:left w:val="none" w:sz="0" w:space="0" w:color="auto"/>
        <w:bottom w:val="none" w:sz="0" w:space="0" w:color="auto"/>
        <w:right w:val="none" w:sz="0" w:space="0" w:color="auto"/>
      </w:divBdr>
    </w:div>
    <w:div w:id="1513110799">
      <w:bodyDiv w:val="1"/>
      <w:marLeft w:val="0"/>
      <w:marRight w:val="0"/>
      <w:marTop w:val="0"/>
      <w:marBottom w:val="0"/>
      <w:divBdr>
        <w:top w:val="none" w:sz="0" w:space="0" w:color="auto"/>
        <w:left w:val="none" w:sz="0" w:space="0" w:color="auto"/>
        <w:bottom w:val="none" w:sz="0" w:space="0" w:color="auto"/>
        <w:right w:val="none" w:sz="0" w:space="0" w:color="auto"/>
      </w:divBdr>
    </w:div>
    <w:div w:id="1648776694">
      <w:bodyDiv w:val="1"/>
      <w:marLeft w:val="0"/>
      <w:marRight w:val="0"/>
      <w:marTop w:val="0"/>
      <w:marBottom w:val="0"/>
      <w:divBdr>
        <w:top w:val="none" w:sz="0" w:space="0" w:color="auto"/>
        <w:left w:val="none" w:sz="0" w:space="0" w:color="auto"/>
        <w:bottom w:val="none" w:sz="0" w:space="0" w:color="auto"/>
        <w:right w:val="none" w:sz="0" w:space="0" w:color="auto"/>
      </w:divBdr>
    </w:div>
    <w:div w:id="1698046001">
      <w:bodyDiv w:val="1"/>
      <w:marLeft w:val="0"/>
      <w:marRight w:val="0"/>
      <w:marTop w:val="0"/>
      <w:marBottom w:val="0"/>
      <w:divBdr>
        <w:top w:val="none" w:sz="0" w:space="0" w:color="auto"/>
        <w:left w:val="none" w:sz="0" w:space="0" w:color="auto"/>
        <w:bottom w:val="none" w:sz="0" w:space="0" w:color="auto"/>
        <w:right w:val="none" w:sz="0" w:space="0" w:color="auto"/>
      </w:divBdr>
    </w:div>
    <w:div w:id="1744717522">
      <w:bodyDiv w:val="1"/>
      <w:marLeft w:val="0"/>
      <w:marRight w:val="0"/>
      <w:marTop w:val="0"/>
      <w:marBottom w:val="0"/>
      <w:divBdr>
        <w:top w:val="none" w:sz="0" w:space="0" w:color="auto"/>
        <w:left w:val="none" w:sz="0" w:space="0" w:color="auto"/>
        <w:bottom w:val="none" w:sz="0" w:space="0" w:color="auto"/>
        <w:right w:val="none" w:sz="0" w:space="0" w:color="auto"/>
      </w:divBdr>
      <w:divsChild>
        <w:div w:id="871767870">
          <w:marLeft w:val="0"/>
          <w:marRight w:val="0"/>
          <w:marTop w:val="0"/>
          <w:marBottom w:val="0"/>
          <w:divBdr>
            <w:top w:val="none" w:sz="0" w:space="0" w:color="auto"/>
            <w:left w:val="none" w:sz="0" w:space="0" w:color="auto"/>
            <w:bottom w:val="none" w:sz="0" w:space="0" w:color="auto"/>
            <w:right w:val="none" w:sz="0" w:space="0" w:color="auto"/>
          </w:divBdr>
        </w:div>
        <w:div w:id="596838562">
          <w:marLeft w:val="0"/>
          <w:marRight w:val="0"/>
          <w:marTop w:val="0"/>
          <w:marBottom w:val="0"/>
          <w:divBdr>
            <w:top w:val="none" w:sz="0" w:space="0" w:color="auto"/>
            <w:left w:val="none" w:sz="0" w:space="0" w:color="auto"/>
            <w:bottom w:val="none" w:sz="0" w:space="0" w:color="auto"/>
            <w:right w:val="none" w:sz="0" w:space="0" w:color="auto"/>
          </w:divBdr>
          <w:divsChild>
            <w:div w:id="1565338077">
              <w:marLeft w:val="0"/>
              <w:marRight w:val="0"/>
              <w:marTop w:val="0"/>
              <w:marBottom w:val="0"/>
              <w:divBdr>
                <w:top w:val="none" w:sz="0" w:space="0" w:color="auto"/>
                <w:left w:val="none" w:sz="0" w:space="0" w:color="auto"/>
                <w:bottom w:val="none" w:sz="0" w:space="0" w:color="auto"/>
                <w:right w:val="none" w:sz="0" w:space="0" w:color="auto"/>
              </w:divBdr>
              <w:divsChild>
                <w:div w:id="15592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0201">
          <w:marLeft w:val="0"/>
          <w:marRight w:val="0"/>
          <w:marTop w:val="0"/>
          <w:marBottom w:val="0"/>
          <w:divBdr>
            <w:top w:val="none" w:sz="0" w:space="0" w:color="auto"/>
            <w:left w:val="none" w:sz="0" w:space="0" w:color="auto"/>
            <w:bottom w:val="none" w:sz="0" w:space="0" w:color="auto"/>
            <w:right w:val="none" w:sz="0" w:space="0" w:color="auto"/>
          </w:divBdr>
        </w:div>
      </w:divsChild>
    </w:div>
    <w:div w:id="1828010663">
      <w:bodyDiv w:val="1"/>
      <w:marLeft w:val="0"/>
      <w:marRight w:val="0"/>
      <w:marTop w:val="0"/>
      <w:marBottom w:val="0"/>
      <w:divBdr>
        <w:top w:val="none" w:sz="0" w:space="0" w:color="auto"/>
        <w:left w:val="none" w:sz="0" w:space="0" w:color="auto"/>
        <w:bottom w:val="none" w:sz="0" w:space="0" w:color="auto"/>
        <w:right w:val="none" w:sz="0" w:space="0" w:color="auto"/>
      </w:divBdr>
    </w:div>
    <w:div w:id="1833989932">
      <w:bodyDiv w:val="1"/>
      <w:marLeft w:val="0"/>
      <w:marRight w:val="0"/>
      <w:marTop w:val="0"/>
      <w:marBottom w:val="0"/>
      <w:divBdr>
        <w:top w:val="none" w:sz="0" w:space="0" w:color="auto"/>
        <w:left w:val="none" w:sz="0" w:space="0" w:color="auto"/>
        <w:bottom w:val="none" w:sz="0" w:space="0" w:color="auto"/>
        <w:right w:val="none" w:sz="0" w:space="0" w:color="auto"/>
      </w:divBdr>
    </w:div>
    <w:div w:id="2078285923">
      <w:bodyDiv w:val="1"/>
      <w:marLeft w:val="0"/>
      <w:marRight w:val="0"/>
      <w:marTop w:val="0"/>
      <w:marBottom w:val="0"/>
      <w:divBdr>
        <w:top w:val="none" w:sz="0" w:space="0" w:color="auto"/>
        <w:left w:val="none" w:sz="0" w:space="0" w:color="auto"/>
        <w:bottom w:val="none" w:sz="0" w:space="0" w:color="auto"/>
        <w:right w:val="none" w:sz="0" w:space="0" w:color="auto"/>
      </w:divBdr>
    </w:div>
    <w:div w:id="208988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de.agenciatributaria.gob.es/Sede/procedimientoini/GE04.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cienda.gob.es/DocLeyes/onlinelt/C13.15.tributos_cedidos_castilla%20la%20mancha.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Sector">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0EB5C-A6CA-4925-A320-8FC2E5D18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1943</Words>
  <Characters>10692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Trigger D</dc:creator>
  <cp:keywords/>
  <dc:description/>
  <cp:lastModifiedBy>Manu ...</cp:lastModifiedBy>
  <cp:revision>10</cp:revision>
  <dcterms:created xsi:type="dcterms:W3CDTF">2024-03-24T17:18:00Z</dcterms:created>
  <dcterms:modified xsi:type="dcterms:W3CDTF">2024-03-25T18:03:00Z</dcterms:modified>
</cp:coreProperties>
</file>