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DF58F2">
      <w:pPr>
        <w:pStyle w:val="8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sz w:val="36"/>
          <w:szCs w:val="36"/>
        </w:rPr>
      </w:pPr>
      <w:r>
        <w:rPr>
          <w:rFonts w:ascii="Caladea" w:hAnsi="Caladea" w:eastAsia="Caladea" w:cs="Caladea"/>
          <w:b/>
          <w:color w:val="000000"/>
          <w:sz w:val="36"/>
          <w:szCs w:val="36"/>
        </w:rPr>
        <w:t xml:space="preserve">ACME Bank Teller System – User Manual</w:t>
      </w:r>
      <w:r>
        <w:rPr>
          <w:rFonts w:ascii="Caladea" w:hAnsi="Caladea" w:eastAsia="Caladea" w:cs="Caladea"/>
          <w:sz w:val="36"/>
          <w:szCs w:val="36"/>
        </w:rPr>
      </w:r>
      <w:r>
        <w:rPr>
          <w:rFonts w:ascii="Caladea" w:hAnsi="Caladea" w:cs="Caladea"/>
          <w:sz w:val="36"/>
          <w:szCs w:val="36"/>
        </w:rPr>
      </w:r>
    </w:p>
    <w:p w14:paraId="06CEB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</w:rPr>
      </w:pPr>
      <w:r>
        <w:rPr>
          <w:rFonts w:ascii="Caladea" w:hAnsi="Caladea" w:eastAsia="Caladea" w:cs="Caladea"/>
          <w:b/>
          <w:color w:val="000000"/>
          <w:sz w:val="24"/>
        </w:rPr>
        <w:t xml:space="preserve">Version 1.0</w:t>
        <w:br/>
      </w:r>
      <w:r>
        <w:rPr>
          <w:rFonts w:ascii="Caladea" w:hAnsi="Caladea" w:eastAsia="Caladea" w:cs="Caladea"/>
          <w:color w:val="000000"/>
          <w:sz w:val="24"/>
        </w:rPr>
        <w:t xml:space="preserve">Prepared for Acme Bank tellers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660AC54C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sz w:val="32"/>
          <w:szCs w:val="32"/>
        </w:rPr>
      </w:pPr>
      <w:r>
        <w:rPr>
          <w:rFonts w:ascii="Caladea" w:hAnsi="Caladea" w:eastAsia="Caladea" w:cs="Caladea"/>
          <w:b/>
          <w:color w:val="000000"/>
          <w:sz w:val="32"/>
          <w:szCs w:val="32"/>
        </w:rPr>
        <w:t xml:space="preserve">1. Introduction</w:t>
      </w:r>
      <w:r>
        <w:rPr>
          <w:rFonts w:ascii="Caladea" w:hAnsi="Caladea" w:eastAsia="Caladea" w:cs="Caladea"/>
          <w:sz w:val="32"/>
          <w:szCs w:val="32"/>
        </w:rPr>
      </w:r>
      <w:r>
        <w:rPr>
          <w:rFonts w:ascii="Caladea" w:hAnsi="Caladea" w:cs="Caladea"/>
          <w:sz w:val="32"/>
          <w:szCs w:val="32"/>
        </w:rPr>
      </w:r>
    </w:p>
    <w:p w14:paraId="63593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The ACME Bank Teller System is a command‑line application that helps bank tellers serve customers quickly and safely.</w:t>
        <w:br/>
        <w:t xml:space="preserve">You can: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3B88177D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Authenticate a customer by their unique Customer ID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6E8A7CEA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View all accounts belonging to the current customer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09E9F68E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Create new personal, ISA, or business accounts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3856B9BE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Deposit, withdraw, and transfer money between accounts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3DD24118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View transaction history and full account details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0AA53E1E"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Get context‑sensitive help at any time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3B3DF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All data is saved automatically between sessions, and every important action is recorded in an audit log.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556B81C9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sz w:val="32"/>
          <w:szCs w:val="28"/>
        </w:rPr>
      </w:pPr>
      <w:r>
        <w:rPr>
          <w:rFonts w:ascii="Caladea" w:hAnsi="Caladea" w:eastAsia="Caladea" w:cs="Caladea"/>
          <w:b/>
          <w:color w:val="000000"/>
          <w:sz w:val="32"/>
          <w:szCs w:val="28"/>
        </w:rPr>
        <w:t xml:space="preserve">2. Getting Started</w:t>
      </w:r>
      <w:r>
        <w:rPr>
          <w:rFonts w:ascii="Caladea" w:hAnsi="Caladea" w:eastAsia="Caladea" w:cs="Caladea"/>
          <w:sz w:val="28"/>
          <w:szCs w:val="28"/>
        </w:rPr>
      </w:r>
      <w:r>
        <w:rPr>
          <w:rFonts w:ascii="Caladea" w:hAnsi="Caladea" w:cs="Caladea"/>
          <w:sz w:val="32"/>
          <w:szCs w:val="28"/>
        </w:rPr>
      </w:r>
    </w:p>
    <w:p w14:paraId="212CC09E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2.1 Starting the System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655AAD22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b w:val="0"/>
          <w:bCs w:val="0"/>
          <w:color w:val="auto"/>
          <w:sz w:val="24"/>
          <w:szCs w:val="24"/>
          <w:highlight w:val="none"/>
          <w:lang w:val="en"/>
        </w:rPr>
        <w:t xml:space="preserve">To start the System</w:t>
      </w:r>
      <w:r>
        <w:rPr>
          <w:rFonts w:ascii="Caladea" w:hAnsi="Caladea" w:eastAsia="Caladea" w:cs="Caladea"/>
          <w:b w:val="0"/>
          <w:bCs w:val="0"/>
          <w:color w:val="auto"/>
          <w:sz w:val="24"/>
          <w:szCs w:val="24"/>
          <w:highlight w:val="none"/>
          <w:lang w:val="en"/>
        </w:rPr>
        <w:t xml:space="preserve"> run Main.java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7DD2A623">
      <w:pPr>
        <w:pStyle w:val="90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The </w:t>
      </w:r>
      <w:r>
        <w:rPr>
          <w:rFonts w:ascii="Caladea" w:hAnsi="Caladea" w:eastAsia="Caladea" w:cs="Caladea"/>
          <w:b/>
          <w:color w:val="000000"/>
          <w:sz w:val="24"/>
        </w:rPr>
        <w:t xml:space="preserve">Main Menu</w:t>
      </w:r>
      <w:r>
        <w:rPr>
          <w:rFonts w:ascii="Caladea" w:hAnsi="Caladea" w:eastAsia="Caladea" w:cs="Caladea"/>
          <w:color w:val="000000"/>
          <w:sz w:val="24"/>
        </w:rPr>
        <w:t xml:space="preserve"> appears.</w:t>
      </w:r>
      <w:r>
        <w:rPr>
          <w:rFonts w:ascii="Caladea" w:hAnsi="Caladea" w:eastAsia="Caladea" w:cs="Caladea"/>
          <w:sz w:val="24"/>
        </w:rPr>
      </w:r>
      <w:r>
        <w:rPr>
          <w:rFonts w:ascii="Caladea" w:hAnsi="Caladea" w:cs="Caladea"/>
        </w:rPr>
      </w:r>
    </w:p>
    <w:p w14:paraId="5D650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Caladea" w:hAnsi="Caladea" w:cs="Caladea"/>
          <w:sz w:val="24"/>
          <w:szCs w:val="24"/>
        </w:rPr>
      </w:pPr>
      <w:r>
        <w:rPr>
          <w:rFonts w:ascii="Caladea" w:hAnsi="Caladea" w:eastAsia="Caladea" w:cs="Caladea"/>
          <w:color w:val="000000"/>
          <w:sz w:val="24"/>
          <w:highlight w:val="none"/>
        </w:rPr>
      </w:r>
      <w:r>
        <w:rPr>
          <w:rFonts w:ascii="Caladea" w:hAnsi="Caladea" w:eastAsia="Caladea" w:cs="Calade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05150" cy="1885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74016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3105149" cy="1885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4.50pt;height:148.50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aladea" w:hAnsi="Caladea" w:eastAsia="Caladea" w:cs="Caladea"/>
          <w:color w:val="000000"/>
          <w:sz w:val="24"/>
          <w:highlight w:val="none"/>
        </w:rPr>
      </w:r>
      <w:r>
        <w:rPr>
          <w:rFonts w:ascii="Caladea" w:hAnsi="Caladea" w:cs="Caladea"/>
          <w:sz w:val="24"/>
          <w:szCs w:val="24"/>
        </w:rPr>
      </w:r>
    </w:p>
    <w:p w14:paraId="17D509C0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sz w:val="28"/>
          <w:szCs w:val="28"/>
        </w:rPr>
      </w:pPr>
      <w:r>
        <w:rPr>
          <w:rFonts w:ascii="Caladea" w:hAnsi="Caladea" w:eastAsia="Caladea" w:cs="Caladea"/>
          <w:b/>
          <w:color w:val="000000"/>
          <w:sz w:val="28"/>
          <w:highlight w:val="none"/>
        </w:rPr>
      </w:r>
      <w:r>
        <w:rPr>
          <w:rFonts w:ascii="Caladea" w:hAnsi="Caladea" w:eastAsia="Caladea" w:cs="Caladea"/>
          <w:b/>
          <w:color w:val="000000"/>
          <w:sz w:val="28"/>
          <w:highlight w:val="none"/>
        </w:rPr>
      </w:r>
      <w:r>
        <w:rPr>
          <w:rFonts w:ascii="Caladea" w:hAnsi="Caladea" w:cs="Caladea"/>
          <w:sz w:val="28"/>
          <w:szCs w:val="28"/>
        </w:rPr>
      </w:r>
    </w:p>
    <w:p w14:paraId="20E53CD0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2.2 Exiting the System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  <w:color w:val="000000"/>
          <w:sz w:val="28"/>
          <w:szCs w:val="28"/>
          <w:highlight w:val="none"/>
        </w:rPr>
      </w:r>
    </w:p>
    <w:p w14:paraId="0052EBE1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From the Main Menu, choose </w:t>
      </w:r>
      <w:r>
        <w:rPr>
          <w:rFonts w:ascii="Caladea" w:hAnsi="Caladea" w:eastAsia="Caladea" w:cs="Caladea"/>
          <w:color w:val="000000"/>
          <w:sz w:val="20"/>
        </w:rPr>
        <w:t xml:space="preserve">2</w:t>
      </w:r>
      <w:r>
        <w:rPr>
          <w:rFonts w:ascii="Caladea" w:hAnsi="Caladea" w:eastAsia="Caladea" w:cs="Caladea"/>
          <w:color w:val="000000"/>
          <w:sz w:val="24"/>
        </w:rPr>
        <w:t xml:space="preserve"> and press </w:t>
      </w:r>
      <w:r>
        <w:rPr>
          <w:rFonts w:ascii="Caladea" w:hAnsi="Caladea" w:eastAsia="Caladea" w:cs="Caladea"/>
          <w:b/>
          <w:color w:val="000000"/>
          <w:sz w:val="24"/>
        </w:rPr>
        <w:t xml:space="preserve">Enter</w:t>
      </w:r>
      <w:r>
        <w:rPr>
          <w:rFonts w:ascii="Caladea" w:hAnsi="Caladea" w:eastAsia="Caladea" w:cs="Caladea"/>
          <w:color w:val="000000"/>
          <w:sz w:val="24"/>
        </w:rPr>
        <w:t xml:space="preserve">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07199282"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The system will save all data and shut down.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17A5DDAD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sz w:val="32"/>
          <w:szCs w:val="28"/>
        </w:rPr>
      </w:pPr>
      <w:r>
        <w:rPr>
          <w:rFonts w:ascii="Caladea" w:hAnsi="Caladea" w:eastAsia="Caladea" w:cs="Caladea"/>
          <w:b/>
          <w:color w:val="000000"/>
          <w:sz w:val="32"/>
          <w:szCs w:val="28"/>
        </w:rPr>
        <w:t xml:space="preserve">3. Customer Authentication</w:t>
      </w:r>
      <w:r>
        <w:rPr>
          <w:rFonts w:ascii="Caladea" w:hAnsi="Caladea" w:eastAsia="Caladea" w:cs="Caladea"/>
          <w:sz w:val="28"/>
          <w:szCs w:val="28"/>
        </w:rPr>
      </w:r>
      <w:r>
        <w:rPr>
          <w:rFonts w:ascii="Caladea" w:hAnsi="Caladea" w:cs="Caladea"/>
          <w:sz w:val="32"/>
          <w:szCs w:val="28"/>
        </w:rPr>
      </w:r>
    </w:p>
    <w:p w14:paraId="183A9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Every operation (view accounts, create accounts, make transactions) requires an authenticated customer.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4E36C383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3.1 Authenticating a Customer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090893BE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From the Main Menu, enter </w:t>
      </w:r>
      <w:r>
        <w:rPr>
          <w:rFonts w:ascii="Caladea" w:hAnsi="Caladea" w:eastAsia="Caladea" w:cs="Caladea"/>
          <w:color w:val="000000"/>
          <w:sz w:val="20"/>
        </w:rPr>
        <w:t xml:space="preserve">1</w:t>
      </w:r>
      <w:r>
        <w:rPr>
          <w:rFonts w:ascii="Caladea" w:hAnsi="Caladea" w:eastAsia="Caladea" w:cs="Caladea"/>
          <w:color w:val="000000"/>
          <w:sz w:val="24"/>
        </w:rPr>
        <w:t xml:space="preserve"> and press </w:t>
      </w:r>
      <w:r>
        <w:rPr>
          <w:rFonts w:ascii="Caladea" w:hAnsi="Caladea" w:eastAsia="Caladea" w:cs="Caladea"/>
          <w:b/>
          <w:color w:val="000000"/>
          <w:sz w:val="24"/>
        </w:rPr>
        <w:t xml:space="preserve">Enter</w:t>
      </w:r>
      <w:r>
        <w:rPr>
          <w:rFonts w:ascii="Caladea" w:hAnsi="Caladea" w:eastAsia="Caladea" w:cs="Caladea"/>
          <w:color w:val="000000"/>
          <w:sz w:val="24"/>
        </w:rPr>
        <w:t xml:space="preserve">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57EB090B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When prompted, type the customer’s </w:t>
      </w:r>
      <w:r>
        <w:rPr>
          <w:rFonts w:ascii="Caladea" w:hAnsi="Caladea" w:eastAsia="Caladea" w:cs="Caladea"/>
          <w:b/>
          <w:color w:val="000000"/>
          <w:sz w:val="24"/>
        </w:rPr>
        <w:t xml:space="preserve">6‑digit Customer ID</w:t>
      </w:r>
      <w:r>
        <w:rPr>
          <w:rFonts w:ascii="Caladea" w:hAnsi="Caladea" w:eastAsia="Caladea" w:cs="Caladea"/>
          <w:color w:val="000000"/>
          <w:sz w:val="24"/>
        </w:rPr>
        <w:t xml:space="preserve"> (e.g., </w:t>
      </w:r>
      <w:r>
        <w:rPr>
          <w:rFonts w:ascii="Caladea" w:hAnsi="Caladea" w:eastAsia="Caladea" w:cs="Caladea"/>
          <w:color w:val="000000"/>
          <w:sz w:val="20"/>
        </w:rPr>
        <w:t xml:space="preserve">389651</w:t>
      </w:r>
      <w:r>
        <w:rPr>
          <w:rFonts w:ascii="Caladea" w:hAnsi="Caladea" w:eastAsia="Caladea" w:cs="Caladea"/>
          <w:color w:val="000000"/>
          <w:sz w:val="24"/>
        </w:rPr>
        <w:t xml:space="preserve">).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78E397E8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If the ID is found, you see a success message and the </w:t>
      </w:r>
      <w:r>
        <w:rPr>
          <w:rFonts w:ascii="Caladea" w:hAnsi="Caladea" w:eastAsia="Caladea" w:cs="Caladea"/>
          <w:b/>
          <w:color w:val="000000"/>
          <w:sz w:val="24"/>
        </w:rPr>
        <w:t xml:space="preserve">Customer Menu</w:t>
      </w:r>
      <w:r>
        <w:rPr>
          <w:rFonts w:ascii="Caladea" w:hAnsi="Caladea" w:eastAsia="Caladea" w:cs="Caladea"/>
          <w:color w:val="000000"/>
          <w:sz w:val="24"/>
        </w:rPr>
        <w:t xml:space="preserve"> opens.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5E0146E2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If the ID is not found, an error message appears and you return to the Main Menu.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72FE4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</w:rPr>
      </w:pPr>
      <w:r>
        <w:rPr>
          <w:rFonts w:ascii="Caladea" w:hAnsi="Caladea" w:eastAsia="Caladea" w:cs="Caladea"/>
          <w:b/>
          <w:color w:val="000000"/>
          <w:sz w:val="24"/>
        </w:rPr>
        <w:t xml:space="preserve">Tip:</w:t>
      </w:r>
      <w:r>
        <w:rPr>
          <w:rFonts w:ascii="Caladea" w:hAnsi="Caladea" w:eastAsia="Caladea" w:cs="Caladea"/>
          <w:color w:val="000000"/>
          <w:sz w:val="24"/>
        </w:rPr>
        <w:t xml:space="preserve"> Customer IDs are generated automatically when a customer is created. Ask the customer for their ID or look it up in the bank’s records.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7E4056A5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3.2 Switching to a Different Customer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5B1FC0AF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From the Customer Menu, choose </w:t>
      </w:r>
      <w:r>
        <w:rPr>
          <w:rFonts w:ascii="Caladea" w:hAnsi="Caladea" w:eastAsia="Caladea" w:cs="Caladea"/>
          <w:color w:val="000000"/>
          <w:sz w:val="20"/>
        </w:rPr>
        <w:t xml:space="preserve">4. Logout</w:t>
      </w:r>
      <w:r>
        <w:rPr>
          <w:rFonts w:ascii="Caladea" w:hAnsi="Caladea" w:eastAsia="Caladea" w:cs="Caladea"/>
          <w:color w:val="000000"/>
          <w:sz w:val="24"/>
        </w:rPr>
        <w:t xml:space="preserve">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224A8E0E"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The system returns to the Main Menu, where you can authenticate another customer.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5F913C4D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sz w:val="32"/>
          <w:szCs w:val="28"/>
        </w:rPr>
      </w:pPr>
      <w:r>
        <w:rPr>
          <w:rFonts w:ascii="Caladea" w:hAnsi="Caladea" w:eastAsia="Caladea" w:cs="Caladea"/>
          <w:b/>
          <w:color w:val="000000"/>
          <w:sz w:val="32"/>
          <w:szCs w:val="28"/>
        </w:rPr>
        <w:t xml:space="preserve">4. Customer Menu</w:t>
      </w:r>
      <w:r>
        <w:rPr>
          <w:rFonts w:ascii="Caladea" w:hAnsi="Caladea" w:eastAsia="Caladea" w:cs="Caladea"/>
          <w:sz w:val="28"/>
          <w:szCs w:val="28"/>
        </w:rPr>
      </w:r>
      <w:r>
        <w:rPr>
          <w:rFonts w:ascii="Caladea" w:hAnsi="Caladea" w:cs="Caladea"/>
          <w:sz w:val="32"/>
          <w:szCs w:val="28"/>
        </w:rPr>
      </w:r>
    </w:p>
    <w:p w14:paraId="282C0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color w:val="000000"/>
          <w:sz w:val="24"/>
          <w:szCs w:val="24"/>
          <w:highlight w:val="none"/>
        </w:rPr>
      </w:pPr>
      <w:r>
        <w:rPr>
          <w:rFonts w:ascii="Caladea" w:hAnsi="Caladea" w:eastAsia="Caladea" w:cs="Caladea"/>
          <w:color w:val="000000"/>
          <w:sz w:val="24"/>
        </w:rPr>
        <w:t xml:space="preserve">After a successful authentication, the Customer Menu appears.</w:t>
      </w:r>
      <w:r>
        <w:rPr>
          <w:rFonts w:ascii="Caladea" w:hAnsi="Caladea" w:eastAsia="Caladea" w:cs="Caladea"/>
          <w:sz w:val="24"/>
        </w:rPr>
      </w:r>
      <w:r>
        <w:rPr>
          <w:rFonts w:ascii="Caladea" w:hAnsi="Caladea" w:cs="Caladea"/>
          <w:color w:val="000000"/>
          <w:sz w:val="24"/>
          <w:szCs w:val="24"/>
          <w:highlight w:val="none"/>
        </w:rPr>
      </w:r>
    </w:p>
    <w:p w14:paraId="73382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color w:val="000000"/>
          <w:sz w:val="24"/>
          <w:szCs w:val="24"/>
          <w:highlight w:val="none"/>
        </w:rPr>
      </w:pPr>
      <w:r>
        <w:rPr>
          <w:rFonts w:ascii="Caladea" w:hAnsi="Caladea" w:eastAsia="Caladea" w:cs="Caladea"/>
          <w:color w:val="000000"/>
          <w:sz w:val="24"/>
          <w:highlight w:val="none"/>
        </w:rPr>
      </w:r>
      <w:r>
        <w:rPr>
          <w:rFonts w:ascii="Caladea" w:hAnsi="Caladea" w:eastAsia="Caladea" w:cs="Calade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20288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9263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3047999" cy="2028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40.00pt;height:159.75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ladea" w:hAnsi="Caladea" w:eastAsia="Caladea" w:cs="Caladea"/>
          <w:sz w:val="24"/>
          <w:szCs w:val="24"/>
        </w:rPr>
      </w:r>
      <w:r>
        <w:rPr>
          <w:rFonts w:ascii="Caladea" w:hAnsi="Caladea" w:cs="Caladea"/>
          <w:color w:val="000000"/>
          <w:sz w:val="24"/>
          <w:szCs w:val="24"/>
          <w:highlight w:val="none"/>
        </w:rPr>
      </w:r>
    </w:p>
    <w:tbl>
      <w:tblPr>
        <w:tblStyle w:val="71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26"/>
        <w:gridCol w:w="7228"/>
      </w:tblGrid>
      <w:tr>
        <w:trPr>
          <w:trHeight w:val="313"/>
        </w:trPr>
        <w:tc>
          <w:tcPr>
            <w:tcBorders/>
            <w:tcW w:w="2126" w:type="dxa"/>
          </w:tcPr>
          <w:p w14:paraId="6F7776A0">
            <w:pPr>
              <w:pBdr/>
              <w:spacing/>
              <w:ind/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  <w:t xml:space="preserve">Option</w:t>
            </w: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</w:r>
            <w:r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228" w:type="dxa"/>
          </w:tcPr>
          <w:p w14:paraId="543D17E7">
            <w:pPr>
              <w:pBdr/>
              <w:spacing/>
              <w:ind/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  <w:t xml:space="preserve">What it does</w:t>
            </w: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</w:r>
            <w:r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126" w:type="dxa"/>
          </w:tcPr>
          <w:p w14:paraId="2124818A">
            <w:pPr>
              <w:pBdr/>
              <w:spacing/>
              <w:ind/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  <w:t xml:space="preserve">1</w:t>
            </w: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</w:r>
            <w:r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228" w:type="dxa"/>
          </w:tcPr>
          <w:p w14:paraId="5B7261FD">
            <w:pPr>
              <w:pBdr/>
              <w:spacing/>
              <w:ind/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  <w:t xml:space="preserve">Shows a list of all account owned by the current customer (account number, type, balance)</w:t>
            </w: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</w:r>
            <w:r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126" w:type="dxa"/>
          </w:tcPr>
          <w:p w14:paraId="0136638D">
            <w:pPr>
              <w:pBdr/>
              <w:spacing/>
              <w:ind/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  <w:t xml:space="preserve">2</w:t>
            </w: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</w:r>
            <w:r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228" w:type="dxa"/>
          </w:tcPr>
          <w:p w14:paraId="35648317">
            <w:pPr>
              <w:pBdr/>
              <w:spacing/>
              <w:ind/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  <w:t xml:space="preserve">Creates a new Personal, ISA or Business account </w:t>
            </w: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</w:r>
            <w:r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126" w:type="dxa"/>
          </w:tcPr>
          <w:p w14:paraId="513F3182">
            <w:pPr>
              <w:pBdr/>
              <w:spacing/>
              <w:ind/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  <w:t xml:space="preserve">3</w:t>
            </w: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</w:r>
            <w:r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228" w:type="dxa"/>
          </w:tcPr>
          <w:p w14:paraId="79FAD1CC">
            <w:pPr>
              <w:pBdr/>
              <w:spacing/>
              <w:ind/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  <w:t xml:space="preserve">Lets you choose an accountto deposit, withdraw, transfer or view details/history</w:t>
            </w: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</w:r>
            <w:r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126" w:type="dxa"/>
          </w:tcPr>
          <w:p w14:paraId="70F65D03">
            <w:pPr>
              <w:pBdr/>
              <w:spacing/>
              <w:ind/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  <w:t xml:space="preserve">4</w:t>
            </w: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</w:r>
            <w:r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228" w:type="dxa"/>
          </w:tcPr>
          <w:p w14:paraId="5A95EDFC">
            <w:pPr>
              <w:pBdr/>
              <w:spacing/>
              <w:ind/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pP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  <w:t xml:space="preserve">Logs out the current customer &amp; returns to the Main Menu.</w:t>
            </w:r>
            <w:r>
              <w:rPr>
                <w:rFonts w:ascii="Caladea" w:hAnsi="Caladea" w:eastAsia="Caladea" w:cs="Caladea"/>
                <w:b w:val="0"/>
                <w:bCs w:val="0"/>
                <w:sz w:val="24"/>
                <w:szCs w:val="24"/>
                <w:lang w:val="en" w:bidi="en"/>
                <w14:ligatures w14:val="none"/>
              </w:rPr>
            </w:r>
            <w:r>
              <w:rPr>
                <w:rFonts w:ascii="Caladea" w:hAnsi="Caladea" w:cs="Caladea"/>
                <w:b w:val="0"/>
                <w:bCs w:val="0"/>
                <w:sz w:val="24"/>
                <w:szCs w:val="24"/>
                <w14:ligatures w14:val="none"/>
              </w:rPr>
            </w:r>
          </w:p>
        </w:tc>
      </w:tr>
    </w:tbl>
    <w:p w14:paraId="0B43618B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/>
          <w:bCs/>
          <w:color w:val="000000"/>
          <w:sz w:val="32"/>
          <w:szCs w:val="32"/>
          <w:highlight w:val="none"/>
        </w:rPr>
      </w:pPr>
      <w:r>
        <w:rPr>
          <w:rFonts w:ascii="Caladea" w:hAnsi="Caladea" w:eastAsia="Caladea" w:cs="Caladea"/>
          <w:b/>
          <w:color w:val="000000"/>
          <w:sz w:val="32"/>
          <w:szCs w:val="28"/>
          <w:highlight w:val="none"/>
        </w:rPr>
      </w:r>
      <w:r>
        <w:rPr>
          <w:rFonts w:ascii="Caladea" w:hAnsi="Caladea" w:eastAsia="Caladea" w:cs="Caladea"/>
          <w:b/>
          <w:color w:val="000000"/>
          <w:sz w:val="32"/>
          <w:szCs w:val="28"/>
          <w:highlight w:val="none"/>
        </w:rPr>
      </w:r>
      <w:r>
        <w:rPr>
          <w:rFonts w:ascii="Caladea" w:hAnsi="Caladea" w:cs="Caladea"/>
          <w:b/>
          <w:bCs/>
          <w:color w:val="000000"/>
          <w:sz w:val="32"/>
          <w:szCs w:val="32"/>
          <w:highlight w:val="none"/>
        </w:rPr>
      </w:r>
    </w:p>
    <w:p w14:paraId="427B1657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eastAsia="Caladea" w:cs="Caladea"/>
          <w:b/>
          <w:bCs/>
          <w:color w:val="000000"/>
          <w:sz w:val="32"/>
          <w:szCs w:val="32"/>
          <w:highlight w:val="none"/>
        </w:rPr>
      </w:pPr>
      <w:r>
        <w:rPr>
          <w:rFonts w:ascii="Caladea" w:hAnsi="Caladea" w:eastAsia="Caladea" w:cs="Caladea"/>
          <w:b/>
          <w:color w:val="000000"/>
          <w:sz w:val="32"/>
          <w:szCs w:val="28"/>
        </w:rPr>
        <w:t xml:space="preserve">5. Creating a New Account</w:t>
      </w:r>
      <w:r>
        <w:rPr>
          <w:rFonts w:ascii="Caladea" w:hAnsi="Caladea" w:eastAsia="Caladea" w:cs="Caladea"/>
          <w:sz w:val="28"/>
          <w:szCs w:val="28"/>
        </w:rPr>
      </w:r>
      <w:r>
        <w:rPr>
          <w:rFonts w:ascii="Caladea" w:hAnsi="Caladea" w:eastAsia="Caladea" w:cs="Caladea"/>
          <w:b/>
          <w:bCs/>
          <w:color w:val="000000"/>
          <w:sz w:val="32"/>
          <w:szCs w:val="32"/>
          <w:highlight w:val="none"/>
        </w:rPr>
      </w:r>
    </w:p>
    <w:p w14:paraId="74B65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From the Customer Menu, choose </w:t>
      </w:r>
      <w:r>
        <w:rPr>
          <w:rFonts w:ascii="Caladea" w:hAnsi="Caladea" w:eastAsia="Caladea" w:cs="Caladea"/>
          <w:color w:val="000000"/>
          <w:sz w:val="20"/>
        </w:rPr>
        <w:t xml:space="preserve">2</w:t>
      </w:r>
      <w:r>
        <w:rPr>
          <w:rFonts w:ascii="Caladea" w:hAnsi="Caladea" w:eastAsia="Caladea" w:cs="Caladea"/>
          <w:color w:val="000000"/>
          <w:sz w:val="24"/>
        </w:rPr>
        <w:t xml:space="preserve">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22F60328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5.1 Choosing an Account Type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3EFAA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You will be asked: </w:t>
      </w:r>
      <w:r>
        <w:rPr>
          <w:rFonts w:ascii="Caladea" w:hAnsi="Caladea" w:eastAsia="Caladea" w:cs="Caladea"/>
          <w:color w:val="000000"/>
          <w:sz w:val="20"/>
        </w:rPr>
        <w:t xml:space="preserve">Enter account type: </w:t>
        <w:br/>
      </w:r>
      <w:r>
        <w:rPr>
          <w:rFonts w:ascii="Caladea" w:hAnsi="Caladea" w:eastAsia="Caladea" w:cs="Caladea"/>
          <w:color w:val="000000"/>
          <w:sz w:val="24"/>
        </w:rPr>
        <w:t xml:space="preserve">Valid entries: </w:t>
      </w:r>
      <w:r>
        <w:rPr>
          <w:rFonts w:ascii="Caladea" w:hAnsi="Caladea" w:eastAsia="Caladea" w:cs="Caladea"/>
          <w:color w:val="000000"/>
          <w:sz w:val="20"/>
        </w:rPr>
        <w:t xml:space="preserve">PERSONAL</w:t>
      </w:r>
      <w:r>
        <w:rPr>
          <w:rFonts w:ascii="Caladea" w:hAnsi="Caladea" w:eastAsia="Caladea" w:cs="Caladea"/>
          <w:color w:val="000000"/>
          <w:sz w:val="24"/>
        </w:rPr>
        <w:t xml:space="preserve">, </w:t>
      </w:r>
      <w:r>
        <w:rPr>
          <w:rFonts w:ascii="Caladea" w:hAnsi="Caladea" w:eastAsia="Caladea" w:cs="Caladea"/>
          <w:color w:val="000000"/>
          <w:sz w:val="20"/>
        </w:rPr>
        <w:t xml:space="preserve">ISA</w:t>
      </w:r>
      <w:r>
        <w:rPr>
          <w:rFonts w:ascii="Caladea" w:hAnsi="Caladea" w:eastAsia="Caladea" w:cs="Caladea"/>
          <w:color w:val="000000"/>
          <w:sz w:val="24"/>
        </w:rPr>
        <w:t xml:space="preserve">, </w:t>
      </w:r>
      <w:r>
        <w:rPr>
          <w:rFonts w:ascii="Caladea" w:hAnsi="Caladea" w:eastAsia="Caladea" w:cs="Caladea"/>
          <w:color w:val="000000"/>
          <w:sz w:val="20"/>
        </w:rPr>
        <w:t xml:space="preserve">BUSINESS</w:t>
      </w:r>
      <w:r>
        <w:rPr>
          <w:rFonts w:ascii="Caladea" w:hAnsi="Caladea" w:eastAsia="Caladea" w:cs="Caladea"/>
          <w:color w:val="000000"/>
          <w:sz w:val="24"/>
        </w:rPr>
        <w:t xml:space="preserve"> (you can also type </w:t>
      </w:r>
      <w:r>
        <w:rPr>
          <w:rFonts w:ascii="Caladea" w:hAnsi="Caladea" w:eastAsia="Caladea" w:cs="Caladea"/>
          <w:color w:val="000000"/>
          <w:sz w:val="20"/>
        </w:rPr>
        <w:t xml:space="preserve">P</w:t>
      </w:r>
      <w:r>
        <w:rPr>
          <w:rFonts w:ascii="Caladea" w:hAnsi="Caladea" w:eastAsia="Caladea" w:cs="Caladea"/>
          <w:color w:val="000000"/>
          <w:sz w:val="24"/>
        </w:rPr>
        <w:t xml:space="preserve">, </w:t>
      </w:r>
      <w:r>
        <w:rPr>
          <w:rFonts w:ascii="Caladea" w:hAnsi="Caladea" w:eastAsia="Caladea" w:cs="Caladea"/>
          <w:color w:val="000000"/>
          <w:sz w:val="20"/>
        </w:rPr>
        <w:t xml:space="preserve">I</w:t>
      </w:r>
      <w:r>
        <w:rPr>
          <w:rFonts w:ascii="Caladea" w:hAnsi="Caladea" w:eastAsia="Caladea" w:cs="Caladea"/>
          <w:color w:val="000000"/>
          <w:sz w:val="24"/>
        </w:rPr>
        <w:t xml:space="preserve">, or </w:t>
      </w:r>
      <w:r>
        <w:rPr>
          <w:rFonts w:ascii="Caladea" w:hAnsi="Caladea" w:eastAsia="Caladea" w:cs="Caladea"/>
          <w:color w:val="000000"/>
          <w:sz w:val="20"/>
        </w:rPr>
        <w:t xml:space="preserve">B</w:t>
      </w:r>
      <w:r>
        <w:rPr>
          <w:rFonts w:ascii="Caladea" w:hAnsi="Caladea" w:eastAsia="Caladea" w:cs="Caladea"/>
          <w:color w:val="000000"/>
          <w:sz w:val="24"/>
        </w:rPr>
        <w:t xml:space="preserve">).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1EB74B05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5.2 Entering an Opening Balance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15BB1A6B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For </w:t>
      </w:r>
      <w:r>
        <w:rPr>
          <w:rFonts w:ascii="Caladea" w:hAnsi="Caladea" w:eastAsia="Caladea" w:cs="Caladea"/>
          <w:b/>
          <w:color w:val="000000"/>
          <w:sz w:val="24"/>
        </w:rPr>
        <w:t xml:space="preserve">Personal</w:t>
      </w:r>
      <w:r>
        <w:rPr>
          <w:rFonts w:ascii="Caladea" w:hAnsi="Caladea" w:eastAsia="Caladea" w:cs="Caladea"/>
          <w:color w:val="000000"/>
          <w:sz w:val="24"/>
        </w:rPr>
        <w:t xml:space="preserve"> accounts: minimum £1.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3E9311F4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For </w:t>
      </w:r>
      <w:r>
        <w:rPr>
          <w:rFonts w:ascii="Caladea" w:hAnsi="Caladea" w:eastAsia="Caladea" w:cs="Caladea"/>
          <w:b/>
          <w:color w:val="000000"/>
          <w:sz w:val="24"/>
        </w:rPr>
        <w:t xml:space="preserve">ISA</w:t>
      </w:r>
      <w:r>
        <w:rPr>
          <w:rFonts w:ascii="Caladea" w:hAnsi="Caladea" w:eastAsia="Caladea" w:cs="Caladea"/>
          <w:color w:val="000000"/>
          <w:sz w:val="24"/>
        </w:rPr>
        <w:t xml:space="preserve"> and </w:t>
      </w:r>
      <w:r>
        <w:rPr>
          <w:rFonts w:ascii="Caladea" w:hAnsi="Caladea" w:eastAsia="Caladea" w:cs="Caladea"/>
          <w:b/>
          <w:color w:val="000000"/>
          <w:sz w:val="24"/>
        </w:rPr>
        <w:t xml:space="preserve">Business</w:t>
      </w:r>
      <w:r>
        <w:rPr>
          <w:rFonts w:ascii="Caladea" w:hAnsi="Caladea" w:eastAsia="Caladea" w:cs="Caladea"/>
          <w:color w:val="000000"/>
          <w:sz w:val="24"/>
        </w:rPr>
        <w:t xml:space="preserve"> accounts: any positive amount (or zero if allowed by bank policy).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497BDA4D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5.3 Business Account – Business Type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5CEA0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If you choose </w:t>
      </w:r>
      <w:r>
        <w:rPr>
          <w:rFonts w:ascii="Caladea" w:hAnsi="Caladea" w:eastAsia="Caladea" w:cs="Caladea"/>
          <w:color w:val="000000"/>
          <w:sz w:val="20"/>
        </w:rPr>
        <w:t xml:space="preserve">BUSINESS</w:t>
      </w:r>
      <w:r>
        <w:rPr>
          <w:rFonts w:ascii="Caladea" w:hAnsi="Caladea" w:eastAsia="Caladea" w:cs="Caladea"/>
          <w:color w:val="000000"/>
          <w:sz w:val="24"/>
        </w:rPr>
        <w:t xml:space="preserve">, you will also be asked for the business type.</w:t>
        <w:br/>
        <w:t xml:space="preserve">Eligible types: </w:t>
      </w:r>
      <w:r>
        <w:rPr>
          <w:rFonts w:ascii="Caladea" w:hAnsi="Caladea" w:eastAsia="Caladea" w:cs="Caladea"/>
          <w:color w:val="000000"/>
          <w:sz w:val="20"/>
        </w:rPr>
        <w:t xml:space="preserve">SOLE_TRADER</w:t>
      </w:r>
      <w:r>
        <w:rPr>
          <w:rFonts w:ascii="Caladea" w:hAnsi="Caladea" w:eastAsia="Caladea" w:cs="Caladea"/>
          <w:color w:val="000000"/>
          <w:sz w:val="24"/>
        </w:rPr>
        <w:t xml:space="preserve">, </w:t>
      </w:r>
      <w:r>
        <w:rPr>
          <w:rFonts w:ascii="Caladea" w:hAnsi="Caladea" w:eastAsia="Caladea" w:cs="Caladea"/>
          <w:color w:val="000000"/>
          <w:sz w:val="20"/>
        </w:rPr>
        <w:t xml:space="preserve">PARTNERSHIP</w:t>
      </w:r>
      <w:r>
        <w:rPr>
          <w:rFonts w:ascii="Caladea" w:hAnsi="Caladea" w:eastAsia="Caladea" w:cs="Caladea"/>
          <w:color w:val="000000"/>
          <w:sz w:val="24"/>
        </w:rPr>
        <w:t xml:space="preserve">, </w:t>
      </w:r>
      <w:r>
        <w:rPr>
          <w:rFonts w:ascii="Caladea" w:hAnsi="Caladea" w:eastAsia="Caladea" w:cs="Caladea"/>
          <w:color w:val="000000"/>
          <w:sz w:val="20"/>
        </w:rPr>
        <w:t xml:space="preserve">LIMITED_COMPANY</w:t>
      </w:r>
      <w:r>
        <w:rPr>
          <w:rFonts w:ascii="Caladea" w:hAnsi="Caladea" w:eastAsia="Caladea" w:cs="Caladea"/>
          <w:color w:val="000000"/>
          <w:sz w:val="24"/>
        </w:rPr>
        <w:t xml:space="preserve">.</w:t>
        <w:br/>
        <w:t xml:space="preserve">(Enter exactly as shown.)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1339AE0D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5.4 Result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5BAD1E28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If successful, the new account appears immediately in the customer’s account list.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18EB88A0"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If creation fails (e.g., opening balance too low, invalid business type, second ISA), an error message explains why.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6192311F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sz w:val="36"/>
          <w:szCs w:val="36"/>
        </w:rPr>
      </w:pPr>
      <w:r>
        <w:rPr>
          <w:rFonts w:ascii="Caladea" w:hAnsi="Caladea" w:eastAsia="Caladea" w:cs="Caladea"/>
          <w:b/>
          <w:color w:val="000000"/>
          <w:sz w:val="36"/>
          <w:highlight w:val="none"/>
        </w:rPr>
      </w:r>
      <w:r>
        <w:rPr>
          <w:rFonts w:ascii="Caladea" w:hAnsi="Caladea" w:eastAsia="Caladea" w:cs="Caladea"/>
          <w:b/>
          <w:color w:val="000000"/>
          <w:sz w:val="36"/>
          <w:highlight w:val="none"/>
        </w:rPr>
      </w:r>
      <w:r>
        <w:rPr>
          <w:rFonts w:ascii="Caladea" w:hAnsi="Caladea" w:cs="Caladea"/>
          <w:sz w:val="36"/>
          <w:szCs w:val="36"/>
        </w:rPr>
      </w:r>
    </w:p>
    <w:p w14:paraId="652F0B19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/>
          <w:bCs/>
          <w:color w:val="000000"/>
          <w:sz w:val="32"/>
          <w:szCs w:val="32"/>
          <w:highlight w:val="none"/>
        </w:rPr>
      </w:pPr>
      <w:r>
        <w:rPr>
          <w:rFonts w:ascii="Caladea" w:hAnsi="Caladea" w:eastAsia="Caladea" w:cs="Caladea"/>
          <w:b/>
          <w:color w:val="000000"/>
          <w:sz w:val="32"/>
          <w:szCs w:val="28"/>
        </w:rPr>
        <w:t xml:space="preserve">6. Selecting an Account and Performing Operations</w:t>
      </w:r>
      <w:r>
        <w:rPr>
          <w:rFonts w:ascii="Caladea" w:hAnsi="Caladea" w:eastAsia="Caladea" w:cs="Caladea"/>
          <w:sz w:val="28"/>
          <w:szCs w:val="28"/>
        </w:rPr>
      </w:r>
      <w:r>
        <w:rPr>
          <w:rFonts w:ascii="Caladea" w:hAnsi="Caladea" w:cs="Caladea"/>
          <w:b/>
          <w:bCs/>
          <w:color w:val="000000"/>
          <w:sz w:val="32"/>
          <w:szCs w:val="32"/>
          <w:highlight w:val="none"/>
        </w:rPr>
      </w:r>
    </w:p>
    <w:p w14:paraId="12206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From the Customer Menu, choos</w:t>
      </w:r>
      <w:r>
        <w:rPr>
          <w:rFonts w:ascii="Caladea" w:hAnsi="Caladea" w:eastAsia="Caladea" w:cs="Caladea"/>
          <w:color w:val="000000"/>
          <w:sz w:val="24"/>
          <w:lang w:val="en"/>
        </w:rPr>
        <w:t xml:space="preserve">e 3. Select Account</w:t>
      </w:r>
      <w:r>
        <w:rPr>
          <w:rFonts w:ascii="Caladea" w:hAnsi="Caladea" w:eastAsia="Caladea" w:cs="Caladea"/>
          <w:color w:val="000000"/>
          <w:sz w:val="24"/>
        </w:rPr>
        <w:t xml:space="preserve">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5B908C59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A list of the customer’s accounts is displayed, each with an account number.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6617F078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Enter the full 8‑digit account number of the account you want to work with.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087249DF"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The </w:t>
      </w:r>
      <w:r>
        <w:rPr>
          <w:rFonts w:ascii="Caladea" w:hAnsi="Caladea" w:eastAsia="Caladea" w:cs="Caladea"/>
          <w:b/>
          <w:color w:val="000000"/>
          <w:sz w:val="24"/>
        </w:rPr>
        <w:t xml:space="preserve">Account Operations Menu</w:t>
      </w:r>
      <w:r>
        <w:rPr>
          <w:rFonts w:ascii="Caladea" w:hAnsi="Caladea" w:eastAsia="Caladea" w:cs="Caladea"/>
          <w:color w:val="000000"/>
          <w:sz w:val="24"/>
        </w:rPr>
        <w:t xml:space="preserve"> opens for that account.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266AE01A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sz w:val="28"/>
          <w:szCs w:val="28"/>
        </w:rPr>
      </w:pPr>
      <w:r>
        <w:rPr>
          <w:rFonts w:ascii="Caladea" w:hAnsi="Caladea" w:eastAsia="Caladea" w:cs="Caladea"/>
          <w:b/>
          <w:color w:val="000000"/>
          <w:sz w:val="28"/>
          <w:highlight w:val="none"/>
        </w:rPr>
      </w:r>
      <w:r>
        <w:rPr>
          <w:rFonts w:ascii="Caladea" w:hAnsi="Caladea" w:eastAsia="Caladea" w:cs="Calade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10583" cy="24569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0266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110581" cy="2456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4.93pt;height:193.4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ladea" w:hAnsi="Caladea" w:eastAsia="Caladea" w:cs="Caladea"/>
          <w:b/>
          <w:color w:val="000000"/>
          <w:sz w:val="28"/>
          <w:highlight w:val="none"/>
        </w:rPr>
      </w:r>
      <w:r>
        <w:rPr>
          <w:rFonts w:ascii="Caladea" w:hAnsi="Caladea" w:cs="Caladea"/>
          <w:sz w:val="28"/>
          <w:szCs w:val="28"/>
        </w:rPr>
      </w:r>
    </w:p>
    <w:p w14:paraId="189CE43F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6.1 Deposit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  <w:color w:val="000000"/>
          <w:sz w:val="28"/>
          <w:szCs w:val="28"/>
          <w:highlight w:val="none"/>
        </w:rPr>
      </w:r>
    </w:p>
    <w:p w14:paraId="542004AB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  <w:sz w:val="24"/>
          <w:szCs w:val="24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  <w:szCs w:val="24"/>
        </w:rPr>
        <w:t xml:space="preserve">Choose </w:t>
      </w:r>
      <w:r>
        <w:rPr>
          <w:rFonts w:ascii="Caladea" w:hAnsi="Caladea" w:eastAsia="Caladea" w:cs="Caladea"/>
          <w:b w:val="0"/>
          <w:bCs w:val="0"/>
          <w:color w:val="000000"/>
          <w:sz w:val="24"/>
          <w:szCs w:val="24"/>
        </w:rPr>
        <w:t xml:space="preserve">1</w:t>
      </w:r>
      <w:r>
        <w:rPr>
          <w:rFonts w:ascii="Caladea" w:hAnsi="Caladea" w:eastAsia="Caladea" w:cs="Caladea"/>
          <w:b w:val="0"/>
          <w:bCs w:val="0"/>
          <w:color w:val="000000"/>
          <w:sz w:val="24"/>
          <w:szCs w:val="24"/>
        </w:rPr>
        <w:t xml:space="preserve">.</w:t>
      </w:r>
      <w:r>
        <w:rPr>
          <w:rFonts w:ascii="Caladea" w:hAnsi="Caladea" w:eastAsia="Caladea" w:cs="Caladea"/>
          <w:b w:val="0"/>
          <w:bCs w:val="0"/>
          <w:sz w:val="24"/>
          <w:szCs w:val="24"/>
        </w:rPr>
      </w:r>
      <w:r>
        <w:rPr>
          <w:rFonts w:ascii="Caladea" w:hAnsi="Caladea" w:cs="Caladea"/>
          <w:b w:val="0"/>
          <w:bCs w:val="0"/>
          <w:sz w:val="24"/>
          <w:szCs w:val="24"/>
        </w:rPr>
      </w:r>
    </w:p>
    <w:p w14:paraId="00E2D47C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  <w:sz w:val="24"/>
          <w:szCs w:val="24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  <w:szCs w:val="24"/>
        </w:rPr>
        <w:t xml:space="preserve">Enter the amount (e.g., </w:t>
      </w:r>
      <w:r>
        <w:rPr>
          <w:rFonts w:ascii="Caladea" w:hAnsi="Caladea" w:eastAsia="Caladea" w:cs="Caladea"/>
          <w:b w:val="0"/>
          <w:bCs w:val="0"/>
          <w:color w:val="000000"/>
          <w:sz w:val="24"/>
          <w:szCs w:val="24"/>
        </w:rPr>
        <w:t xml:space="preserve">50.00</w:t>
      </w:r>
      <w:r>
        <w:rPr>
          <w:rFonts w:ascii="Caladea" w:hAnsi="Caladea" w:eastAsia="Caladea" w:cs="Caladea"/>
          <w:b w:val="0"/>
          <w:bCs w:val="0"/>
          <w:color w:val="000000"/>
          <w:sz w:val="24"/>
          <w:szCs w:val="24"/>
        </w:rPr>
        <w:t xml:space="preserve">).</w:t>
      </w:r>
      <w:r>
        <w:rPr>
          <w:rFonts w:ascii="Caladea" w:hAnsi="Caladea" w:eastAsia="Caladea" w:cs="Caladea"/>
          <w:b w:val="0"/>
          <w:bCs w:val="0"/>
          <w:sz w:val="24"/>
          <w:szCs w:val="24"/>
        </w:rPr>
      </w:r>
      <w:r>
        <w:rPr>
          <w:rFonts w:ascii="Caladea" w:hAnsi="Caladea" w:cs="Caladea"/>
          <w:b w:val="0"/>
          <w:bCs w:val="0"/>
          <w:sz w:val="24"/>
          <w:szCs w:val="24"/>
        </w:rPr>
      </w:r>
    </w:p>
    <w:p w14:paraId="6ECBB909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The balance updates immediately, and a transaction record is added.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626F6C18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6.2 Withdraw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307C4979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Choose </w:t>
      </w:r>
      <w:r>
        <w:rPr>
          <w:rFonts w:ascii="Caladea" w:hAnsi="Caladea" w:eastAsia="Caladea" w:cs="Caladea"/>
          <w:b w:val="0"/>
          <w:bCs w:val="0"/>
          <w:color w:val="000000"/>
          <w:sz w:val="24"/>
          <w:lang w:val="en"/>
        </w:rPr>
        <w:t xml:space="preserve">2</w:t>
      </w: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535EB802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Enter the amount.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69D04615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The system checks: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73268393">
      <w:pPr>
        <w:pStyle w:val="906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Personal accounts: allowed down to -£</w:t>
      </w:r>
      <w:r>
        <w:rPr>
          <w:rFonts w:ascii="Caladea" w:hAnsi="Caladea" w:eastAsia="Caladea" w:cs="Caladea"/>
          <w:b w:val="0"/>
          <w:bCs w:val="0"/>
          <w:color w:val="000000"/>
          <w:sz w:val="24"/>
          <w:lang w:val="en"/>
        </w:rPr>
        <w:t xml:space="preserve">1</w:t>
      </w: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00 overdraft.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792F8EEE">
      <w:pPr>
        <w:pStyle w:val="906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ISA accounts: cannot go below £0.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60F435C9">
      <w:pPr>
        <w:pStyle w:val="906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Business accounts: overdraft only if activated by a manager.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5BD2FE84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If the withdrawal is not allowed, an error message is shown and the balance does not change.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6FE78DA9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6.3 Transfer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68E8C1B9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Choose </w:t>
      </w:r>
      <w:r>
        <w:rPr>
          <w:rFonts w:ascii="Caladea" w:hAnsi="Caladea" w:eastAsia="Caladea" w:cs="Caladea"/>
          <w:b w:val="0"/>
          <w:bCs w:val="0"/>
          <w:color w:val="000000"/>
          <w:sz w:val="24"/>
          <w:lang w:val="en"/>
        </w:rPr>
        <w:t xml:space="preserve">3</w:t>
      </w: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00CC0F0F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A list of the customer’s </w:t>
      </w: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other</w:t>
      </w: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 accounts appears.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5B277A66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Enter the destination account number.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40431D37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Enter the amount.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741EF0DE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The money is moved from the current account to the destination. Both accounts’ histories record the transfer.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53A808CF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6.4 View Transaction History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0834B05F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Choose </w:t>
      </w:r>
      <w:r>
        <w:rPr>
          <w:rFonts w:ascii="Caladea" w:hAnsi="Caladea" w:eastAsia="Caladea" w:cs="Caladea"/>
          <w:b w:val="0"/>
          <w:bCs w:val="0"/>
          <w:color w:val="000000"/>
          <w:sz w:val="24"/>
          <w:lang w:val="en"/>
        </w:rPr>
        <w:t xml:space="preserve">4</w:t>
      </w: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2B2A70E1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A numbered list of all transactions (deposits, withdrawals, transfers, fees, interest) appears, with timestamps and balances after each transaction.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53B067E1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6.5 View Account Details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34F0E298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Choose </w:t>
      </w:r>
      <w:r>
        <w:rPr>
          <w:rFonts w:ascii="Caladea" w:hAnsi="Caladea" w:eastAsia="Caladea" w:cs="Caladea"/>
          <w:b w:val="0"/>
          <w:bCs w:val="0"/>
          <w:color w:val="000000"/>
          <w:sz w:val="24"/>
          <w:lang w:val="en"/>
        </w:rPr>
        <w:t xml:space="preserve">5</w:t>
      </w: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3098E8AF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Shows full information: account number, sort code, balance, type, and type‑specific details (overdraft limit for Personal, interest rate for ISA, cheque book status for Business, etc.).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3CF10971"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8"/>
        </w:rPr>
        <w:t xml:space="preserve">6.6 Back to Customer Menu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52EAA8BD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  <w:b w:val="0"/>
          <w:bCs w:val="0"/>
        </w:rPr>
      </w:pP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Choose </w:t>
      </w:r>
      <w:r>
        <w:rPr>
          <w:rFonts w:ascii="Caladea" w:hAnsi="Caladea" w:eastAsia="Caladea" w:cs="Caladea"/>
          <w:b w:val="0"/>
          <w:bCs w:val="0"/>
          <w:color w:val="000000"/>
          <w:sz w:val="24"/>
          <w:lang w:val="en"/>
        </w:rPr>
        <w:t xml:space="preserve">6</w:t>
      </w:r>
      <w:r>
        <w:rPr>
          <w:rFonts w:ascii="Caladea" w:hAnsi="Caladea" w:eastAsia="Caladea" w:cs="Caladea"/>
          <w:b w:val="0"/>
          <w:bCs w:val="0"/>
          <w:color w:val="000000"/>
          <w:sz w:val="24"/>
        </w:rPr>
        <w:t xml:space="preserve"> to return to the Customer Menu and possibly select another account or log out.</w:t>
      </w:r>
      <w:r>
        <w:rPr>
          <w:rFonts w:ascii="Caladea" w:hAnsi="Caladea" w:eastAsia="Caladea" w:cs="Caladea"/>
          <w:b w:val="0"/>
          <w:bCs w:val="0"/>
        </w:rPr>
      </w:r>
      <w:r>
        <w:rPr>
          <w:rFonts w:ascii="Caladea" w:hAnsi="Caladea" w:cs="Caladea"/>
          <w:b w:val="0"/>
          <w:bCs w:val="0"/>
        </w:rPr>
      </w:r>
    </w:p>
    <w:p w14:paraId="30CDB8BD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sz w:val="32"/>
          <w:szCs w:val="28"/>
        </w:rPr>
      </w:pPr>
      <w:r>
        <w:rPr>
          <w:rFonts w:ascii="Caladea" w:hAnsi="Caladea" w:eastAsia="Caladea" w:cs="Caladea"/>
          <w:b/>
          <w:color w:val="000000"/>
          <w:sz w:val="32"/>
          <w:szCs w:val="28"/>
        </w:rPr>
        <w:t xml:space="preserve">7. Using the Help System</w:t>
      </w:r>
      <w:r>
        <w:rPr>
          <w:rFonts w:ascii="Caladea" w:hAnsi="Caladea" w:eastAsia="Caladea" w:cs="Caladea"/>
          <w:sz w:val="28"/>
          <w:szCs w:val="28"/>
        </w:rPr>
      </w:r>
      <w:r>
        <w:rPr>
          <w:rFonts w:ascii="Caladea" w:hAnsi="Caladea" w:cs="Caladea"/>
          <w:sz w:val="32"/>
          <w:szCs w:val="28"/>
        </w:rPr>
      </w:r>
    </w:p>
    <w:p w14:paraId="1B1E7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At </w:t>
      </w:r>
      <w:r>
        <w:rPr>
          <w:rFonts w:ascii="Caladea" w:hAnsi="Caladea" w:eastAsia="Caladea" w:cs="Caladea"/>
          <w:b/>
          <w:color w:val="000000"/>
          <w:sz w:val="24"/>
        </w:rPr>
        <w:t xml:space="preserve">any menu</w:t>
      </w:r>
      <w:r>
        <w:rPr>
          <w:rFonts w:ascii="Caladea" w:hAnsi="Caladea" w:eastAsia="Caladea" w:cs="Caladea"/>
          <w:color w:val="000000"/>
          <w:sz w:val="24"/>
        </w:rPr>
        <w:t xml:space="preserve">, typ</w:t>
      </w:r>
      <w:r>
        <w:rPr>
          <w:rFonts w:ascii="Caladea" w:hAnsi="Caladea" w:eastAsia="Caladea" w:cs="Caladea"/>
          <w:color w:val="000000"/>
          <w:sz w:val="24"/>
          <w:lang w:val="en"/>
        </w:rPr>
        <w:t xml:space="preserve">e help or ?</w:t>
      </w:r>
      <w:r>
        <w:rPr>
          <w:rFonts w:ascii="Caladea" w:hAnsi="Caladea" w:eastAsia="Caladea" w:cs="Caladea"/>
          <w:color w:val="000000"/>
          <w:sz w:val="24"/>
        </w:rPr>
        <w:t xml:space="preserve"> and press </w:t>
      </w:r>
      <w:r>
        <w:rPr>
          <w:rFonts w:ascii="Caladea" w:hAnsi="Caladea" w:eastAsia="Caladea" w:cs="Caladea"/>
          <w:b/>
          <w:color w:val="000000"/>
          <w:sz w:val="24"/>
        </w:rPr>
        <w:t xml:space="preserve">Enter</w:t>
      </w:r>
      <w:r>
        <w:rPr>
          <w:rFonts w:ascii="Caladea" w:hAnsi="Caladea" w:eastAsia="Caladea" w:cs="Caladea"/>
          <w:color w:val="000000"/>
          <w:sz w:val="24"/>
        </w:rPr>
        <w:t xml:space="preserve">.</w:t>
        <w:br/>
        <w:t xml:space="preserve">The system displays a help text that is specific to the menu you are currently in. For example: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28320D07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In Main Menu: explains how to authenticate or exit.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53C4BEC1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In Customer Menu: explains account viewing, creation, selection, logout.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3419599F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In Account Operations Menu: explains deposit, withdraw, transfer, etc.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0381D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After reading the help, press </w:t>
      </w:r>
      <w:r>
        <w:rPr>
          <w:rFonts w:ascii="Caladea" w:hAnsi="Caladea" w:eastAsia="Caladea" w:cs="Caladea"/>
          <w:b/>
          <w:color w:val="000000"/>
          <w:sz w:val="24"/>
        </w:rPr>
        <w:t xml:space="preserve">Enter</w:t>
      </w:r>
      <w:r>
        <w:rPr>
          <w:rFonts w:ascii="Caladea" w:hAnsi="Caladea" w:eastAsia="Caladea" w:cs="Caladea"/>
          <w:color w:val="000000"/>
          <w:sz w:val="24"/>
        </w:rPr>
        <w:t xml:space="preserve"> to return to the menu.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2AF5553A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sz w:val="32"/>
          <w:szCs w:val="28"/>
        </w:rPr>
      </w:pPr>
      <w:r>
        <w:rPr>
          <w:rFonts w:ascii="Caladea" w:hAnsi="Caladea" w:eastAsia="Caladea" w:cs="Caladea"/>
          <w:b/>
          <w:color w:val="000000"/>
          <w:sz w:val="32"/>
          <w:szCs w:val="28"/>
        </w:rPr>
        <w:t xml:space="preserve">8. Audit Log and Data Persistence</w:t>
      </w:r>
      <w:r>
        <w:rPr>
          <w:rFonts w:ascii="Caladea" w:hAnsi="Caladea" w:eastAsia="Caladea" w:cs="Caladea"/>
          <w:sz w:val="28"/>
          <w:szCs w:val="28"/>
        </w:rPr>
      </w:r>
      <w:r>
        <w:rPr>
          <w:rFonts w:ascii="Caladea" w:hAnsi="Caladea" w:cs="Caladea"/>
          <w:sz w:val="32"/>
          <w:szCs w:val="28"/>
        </w:rPr>
      </w:r>
    </w:p>
    <w:p w14:paraId="773BADBC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b/>
          <w:color w:val="000000"/>
          <w:sz w:val="24"/>
        </w:rPr>
        <w:t xml:space="preserve">Audit Log</w:t>
      </w:r>
      <w:r>
        <w:rPr>
          <w:rFonts w:ascii="Caladea" w:hAnsi="Caladea" w:eastAsia="Caladea" w:cs="Caladea"/>
          <w:color w:val="000000"/>
          <w:sz w:val="24"/>
        </w:rPr>
        <w:t xml:space="preserve"> – Every important action (authentication, account creation, deposit, withdrawal, transfer) is written to </w:t>
      </w:r>
      <w:r>
        <w:rPr>
          <w:rFonts w:ascii="Caladea" w:hAnsi="Caladea" w:eastAsia="Caladea" w:cs="Caladea"/>
          <w:color w:val="000000"/>
          <w:sz w:val="20"/>
        </w:rPr>
        <w:t xml:space="preserve">data/audit.log</w:t>
      </w:r>
      <w:r>
        <w:rPr>
          <w:rFonts w:ascii="Caladea" w:hAnsi="Caladea" w:eastAsia="Caladea" w:cs="Caladea"/>
          <w:color w:val="000000"/>
          <w:sz w:val="24"/>
        </w:rPr>
        <w:t xml:space="preserve"> with a timestamp.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1BFDC78C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b/>
          <w:color w:val="000000"/>
          <w:sz w:val="24"/>
        </w:rPr>
        <w:t xml:space="preserve">Data Persistence</w:t>
      </w:r>
      <w:r>
        <w:rPr>
          <w:rFonts w:ascii="Caladea" w:hAnsi="Caladea" w:eastAsia="Caladea" w:cs="Caladea"/>
          <w:color w:val="000000"/>
          <w:sz w:val="24"/>
        </w:rPr>
        <w:t xml:space="preserve"> – All customers, accounts, balances, and transaction histories are saved automatically to </w:t>
      </w:r>
      <w:r>
        <w:rPr>
          <w:rFonts w:ascii="Caladea" w:hAnsi="Caladea" w:eastAsia="Caladea" w:cs="Caladea"/>
          <w:color w:val="000000"/>
          <w:sz w:val="20"/>
        </w:rPr>
        <w:t xml:space="preserve">data/customers.json</w:t>
      </w:r>
      <w:r>
        <w:rPr>
          <w:rFonts w:ascii="Caladea" w:hAnsi="Caladea" w:eastAsia="Caladea" w:cs="Caladea"/>
          <w:color w:val="000000"/>
          <w:sz w:val="24"/>
        </w:rPr>
        <w:t xml:space="preserve"> after every change.</w:t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08E191C8"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adea" w:hAnsi="Caladea" w:cs="Caladea"/>
        </w:rPr>
      </w:pPr>
      <w:r>
        <w:rPr>
          <w:rFonts w:ascii="Caladea" w:hAnsi="Caladea" w:eastAsia="Caladea" w:cs="Caladea"/>
          <w:color w:val="000000"/>
          <w:sz w:val="24"/>
        </w:rPr>
        <w:t xml:space="preserve">If the system is restarted, all data is reloaded exactly as it was before.</w:t>
      </w:r>
      <w:r>
        <w:rPr>
          <w:rFonts w:ascii="Caladea" w:hAnsi="Caladea" w:eastAsia="Caladea" w:cs="Caladea"/>
          <w:sz w:val="24"/>
        </w:rPr>
      </w:r>
      <w:r>
        <w:rPr>
          <w:rFonts w:ascii="Caladea" w:hAnsi="Caladea" w:cs="Caladea"/>
        </w:rPr>
      </w:r>
    </w:p>
    <w:p w14:paraId="7CB06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Caladea" w:hAnsi="Caladea" w:cs="Caladea"/>
          <w:sz w:val="24"/>
          <w:szCs w:val="24"/>
        </w:rPr>
      </w:pPr>
      <w:r>
        <w:rPr>
          <w:rFonts w:ascii="Caladea" w:hAnsi="Caladea" w:eastAsia="Caladea" w:cs="Caladea"/>
          <w:color w:val="000000"/>
          <w:sz w:val="24"/>
          <w:highlight w:val="none"/>
        </w:rPr>
      </w:r>
      <w:r>
        <w:rPr>
          <w:rFonts w:ascii="Caladea" w:hAnsi="Caladea" w:eastAsia="Caladea" w:cs="Caladea"/>
          <w:color w:val="000000"/>
          <w:sz w:val="24"/>
          <w:highlight w:val="none"/>
        </w:rPr>
      </w:r>
      <w:r>
        <w:rPr>
          <w:rFonts w:ascii="Caladea" w:hAnsi="Caladea" w:cs="Caladea"/>
          <w:sz w:val="24"/>
          <w:szCs w:val="24"/>
        </w:rPr>
      </w:r>
    </w:p>
    <w:p w14:paraId="0BD45D2D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sz w:val="36"/>
        </w:rPr>
      </w:pPr>
      <w:r>
        <w:rPr>
          <w:rFonts w:ascii="Caladea" w:hAnsi="Caladea" w:eastAsia="Caladea" w:cs="Caladea"/>
          <w:b/>
          <w:color w:val="000000"/>
          <w:sz w:val="32"/>
          <w:szCs w:val="28"/>
          <w:lang w:val="en"/>
        </w:rPr>
        <w:t xml:space="preserve">9</w:t>
      </w:r>
      <w:r>
        <w:rPr>
          <w:rFonts w:ascii="Caladea" w:hAnsi="Caladea" w:eastAsia="Caladea" w:cs="Caladea"/>
          <w:b/>
          <w:color w:val="000000"/>
          <w:sz w:val="32"/>
          <w:szCs w:val="28"/>
        </w:rPr>
        <w:t xml:space="preserve">. </w:t>
      </w:r>
      <w:r>
        <w:rPr>
          <w:rFonts w:ascii="Caladea" w:hAnsi="Caladea" w:eastAsia="Caladea" w:cs="Caladea"/>
          <w:b/>
          <w:color w:val="000000"/>
          <w:sz w:val="32"/>
          <w:szCs w:val="28"/>
          <w:lang w:val="en"/>
        </w:rPr>
        <w:t xml:space="preserve">Error Handling – What you Might see.</w:t>
      </w:r>
      <w:r>
        <w:rPr>
          <w:rFonts w:ascii="Caladea" w:hAnsi="Caladea" w:eastAsia="Caladea" w:cs="Caladea"/>
          <w:b/>
          <w:color w:val="000000"/>
          <w:sz w:val="36"/>
          <w:lang w:val="en"/>
        </w:rPr>
        <w:t xml:space="preserve"> </w:t>
      </w:r>
      <w:r>
        <w:rPr>
          <w:rFonts w:ascii="Caladea" w:hAnsi="Caladea" w:eastAsia="Caladea" w:cs="Caladea"/>
          <w:sz w:val="36"/>
        </w:rPr>
      </w:r>
      <w:r>
        <w:rPr>
          <w:rFonts w:ascii="Caladea" w:hAnsi="Caladea" w:cs="Caladea"/>
          <w:sz w:val="36"/>
        </w:rPr>
      </w:r>
    </w:p>
    <w:tbl>
      <w:tblPr>
        <w:tblStyle w:val="71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260"/>
        <w:gridCol w:w="3402"/>
        <w:gridCol w:w="269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11A183E9">
            <w:pPr>
              <w:pBdr/>
              <w:spacing w:after="0" w:before="0" w:line="240" w:lineRule="auto"/>
              <w:ind/>
              <w:jc w:val="center"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b/>
                <w:color w:val="000000"/>
                <w:sz w:val="24"/>
                <w:szCs w:val="24"/>
              </w:rPr>
              <w:t xml:space="preserve">Message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4CCA690C">
            <w:pPr>
              <w:pBdr/>
              <w:spacing w:after="0" w:before="0" w:line="240" w:lineRule="auto"/>
              <w:ind/>
              <w:jc w:val="center"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b/>
                <w:color w:val="000000"/>
                <w:sz w:val="24"/>
                <w:szCs w:val="24"/>
              </w:rPr>
              <w:t xml:space="preserve">What it means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AB99655">
            <w:pPr>
              <w:pBdr/>
              <w:spacing w:after="0" w:before="0" w:line="240" w:lineRule="auto"/>
              <w:ind/>
              <w:jc w:val="center"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b/>
                <w:color w:val="000000"/>
                <w:sz w:val="24"/>
                <w:szCs w:val="24"/>
              </w:rPr>
              <w:t xml:space="preserve">What to do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</w:tr>
      <w:tr>
        <w:trPr>
          <w:trHeight w:val="75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195BA595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Deposit amount must be positive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2C8AA3E0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You entered 0 or a negative number.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1B013291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Enter an amount greater than 0.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</w:tr>
      <w:tr>
        <w:trPr>
          <w:trHeight w:val="82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65EE21CA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Withdrawal amount must be positive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409607D6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Same as above.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75376E2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Enter a positive amount.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</w:tr>
      <w:tr>
        <w:trPr>
          <w:trHeight w:val="110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1D594B44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Insufficient funds...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6CE295E0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The account does not have enough money (or overdraft is not available).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34DCEF1F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Check the balance or choose a smaller amount.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0991068A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Cannot transfer to the same account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2EEFC57F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Source and destination are the same.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1C2CDFF0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Choose a different destination account.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</w:tr>
      <w:tr>
        <w:trPr>
          <w:trHeight w:val="79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003CD83B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ISA</w:t>
            </w:r>
            <w:r>
              <w:rPr>
                <w:rFonts w:ascii="Caladea" w:hAnsi="Caladea" w:eastAsia="Caladea" w:cs="Caladea"/>
                <w:color w:val="000000"/>
                <w:sz w:val="24"/>
                <w:szCs w:val="24"/>
                <w:lang w:val="en"/>
              </w:rPr>
              <w:t xml:space="preserve">/Business</w:t>
            </w: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 account already exists...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26DF5F78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You tried to add a second ISA</w:t>
            </w:r>
            <w:r>
              <w:rPr>
                <w:rFonts w:ascii="Caladea" w:hAnsi="Caladea" w:eastAsia="Caladea" w:cs="Caladea"/>
                <w:color w:val="000000"/>
                <w:sz w:val="24"/>
                <w:szCs w:val="24"/>
                <w:lang w:val="en"/>
              </w:rPr>
              <w:t xml:space="preserve">/Business</w:t>
            </w: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 to the same customer.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6F1F9572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Use the existing ISA</w:t>
            </w:r>
            <w:r>
              <w:rPr>
                <w:rFonts w:ascii="Caladea" w:hAnsi="Caladea" w:eastAsia="Caladea" w:cs="Caladea"/>
                <w:color w:val="000000"/>
                <w:sz w:val="24"/>
                <w:szCs w:val="24"/>
                <w:lang w:val="en"/>
              </w:rPr>
              <w:t xml:space="preserve">/Business Account.</w:t>
            </w: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</w:tr>
      <w:tr>
        <w:trPr>
          <w:trHeight w:val="96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56A19AB1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Invalid business type...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24C06968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You entered a business type that is not eligible.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6F50C777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Use SOLE_TRADER, PARTNERSHIP, or LIMITED_COMPANY.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</w:tr>
      <w:tr>
        <w:trPr>
          <w:trHeight w:val="96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4ACF2AF5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Personal account requires minimum £1 opening balance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</w:tcPr>
          <w:p w14:paraId="31A8FDB0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You tried to open a personal account with less than £1.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3" w:type="dxa"/>
            <w:vAlign w:val="center"/>
          </w:tcPr>
          <w:p w14:paraId="25725918">
            <w:pPr>
              <w:pBdr/>
              <w:spacing w:after="0" w:before="0" w:line="240" w:lineRule="auto"/>
              <w:ind/>
              <w:rPr>
                <w:rFonts w:ascii="Caladea" w:hAnsi="Caladea" w:cs="Caladea"/>
                <w:sz w:val="24"/>
                <w:szCs w:val="24"/>
              </w:rPr>
            </w:pPr>
            <w:r>
              <w:rPr>
                <w:rFonts w:ascii="Caladea" w:hAnsi="Caladea" w:eastAsia="Caladea" w:cs="Caladea"/>
                <w:color w:val="000000"/>
                <w:sz w:val="24"/>
                <w:szCs w:val="24"/>
              </w:rPr>
              <w:t xml:space="preserve">Use at least £1.</w:t>
            </w:r>
            <w:r>
              <w:rPr>
                <w:rFonts w:ascii="Caladea" w:hAnsi="Caladea" w:eastAsia="Caladea" w:cs="Caladea"/>
                <w:sz w:val="24"/>
                <w:szCs w:val="24"/>
              </w:rPr>
            </w:r>
            <w:r>
              <w:rPr>
                <w:rFonts w:ascii="Caladea" w:hAnsi="Caladea" w:cs="Caladea"/>
                <w:sz w:val="24"/>
                <w:szCs w:val="24"/>
              </w:rPr>
            </w:r>
          </w:p>
        </w:tc>
      </w:tr>
    </w:tbl>
    <w:p w14:paraId="25E5713E">
      <w:pPr>
        <w:pBdr/>
        <w:spacing/>
        <w:ind/>
        <w:rPr>
          <w:rFonts w:ascii="Caladea" w:hAnsi="Caladea" w:cs="Caladea"/>
        </w:rPr>
      </w:pPr>
      <w:r>
        <w:rPr>
          <w:rFonts w:ascii="Caladea" w:hAnsi="Caladea" w:eastAsia="Caladea" w:cs="Caladea"/>
        </w:rPr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p w14:paraId="70AF91E0"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adea" w:hAnsi="Caladea" w:cs="Caladea"/>
          <w:sz w:val="32"/>
          <w:szCs w:val="28"/>
        </w:rPr>
      </w:pPr>
      <w:r>
        <w:rPr>
          <w:rFonts w:ascii="Caladea" w:hAnsi="Caladea" w:eastAsia="Caladea" w:cs="Caladea"/>
          <w:b/>
          <w:color w:val="000000"/>
          <w:sz w:val="32"/>
          <w:szCs w:val="28"/>
        </w:rPr>
        <w:t xml:space="preserve">10. Quick Reference – Sort Codes</w:t>
      </w:r>
      <w:r>
        <w:rPr>
          <w:rFonts w:ascii="Caladea" w:hAnsi="Caladea" w:eastAsia="Caladea" w:cs="Caladea"/>
          <w:sz w:val="28"/>
          <w:szCs w:val="28"/>
        </w:rPr>
      </w:r>
      <w:r>
        <w:rPr>
          <w:rFonts w:ascii="Caladea" w:hAnsi="Caladea" w:cs="Caladea"/>
          <w:sz w:val="32"/>
          <w:szCs w:val="28"/>
        </w:rPr>
      </w:r>
    </w:p>
    <w:tbl>
      <w:tblPr>
        <w:tblStyle w:val="71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126"/>
      </w:tblGrid>
      <w:tr>
        <w:trPr>
          <w:trHeight w:val="74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096B3CE3">
            <w:pPr>
              <w:pBdr/>
              <w:spacing w:after="0" w:before="0" w:line="240" w:lineRule="auto"/>
              <w:ind/>
              <w:jc w:val="center"/>
              <w:rPr>
                <w:rFonts w:ascii="Caladea" w:hAnsi="Caladea" w:cs="Caladea"/>
              </w:rPr>
            </w:pPr>
            <w:r>
              <w:rPr>
                <w:rFonts w:ascii="Caladea" w:hAnsi="Caladea" w:eastAsia="Caladea" w:cs="Caladea"/>
                <w:b/>
                <w:color w:val="000000"/>
                <w:sz w:val="24"/>
              </w:rPr>
              <w:t xml:space="preserve">Account Type</w:t>
            </w:r>
            <w:r>
              <w:rPr>
                <w:rFonts w:ascii="Caladea" w:hAnsi="Caladea" w:eastAsia="Caladea" w:cs="Caladea"/>
              </w:rPr>
            </w:r>
            <w:r>
              <w:rPr>
                <w:rFonts w:ascii="Caladea" w:hAnsi="Caladea" w:cs="Caladea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9513A7C">
            <w:pPr>
              <w:pBdr/>
              <w:spacing w:after="0" w:before="0" w:line="240" w:lineRule="auto"/>
              <w:ind/>
              <w:jc w:val="center"/>
              <w:rPr>
                <w:rFonts w:ascii="Caladea" w:hAnsi="Caladea" w:cs="Caladea"/>
              </w:rPr>
            </w:pPr>
            <w:r>
              <w:rPr>
                <w:rFonts w:ascii="Caladea" w:hAnsi="Caladea" w:eastAsia="Caladea" w:cs="Caladea"/>
                <w:b/>
                <w:color w:val="000000"/>
                <w:sz w:val="24"/>
              </w:rPr>
              <w:t xml:space="preserve">Sort Code</w:t>
            </w:r>
            <w:r>
              <w:rPr>
                <w:rFonts w:ascii="Caladea" w:hAnsi="Caladea" w:eastAsia="Caladea" w:cs="Caladea"/>
              </w:rPr>
            </w:r>
            <w:r>
              <w:rPr>
                <w:rFonts w:ascii="Caladea" w:hAnsi="Caladea" w:cs="Caladea"/>
              </w:rPr>
            </w:r>
          </w:p>
        </w:tc>
      </w:tr>
      <w:tr>
        <w:trPr>
          <w:trHeight w:val="37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3C2784CC">
            <w:pPr>
              <w:pBdr/>
              <w:spacing w:after="0" w:before="0" w:line="240" w:lineRule="auto"/>
              <w:ind/>
              <w:rPr>
                <w:rFonts w:ascii="Caladea" w:hAnsi="Caladea" w:cs="Caladea"/>
              </w:rPr>
            </w:pPr>
            <w:r>
              <w:rPr>
                <w:rFonts w:ascii="Caladea" w:hAnsi="Caladea" w:eastAsia="Caladea" w:cs="Caladea"/>
                <w:color w:val="000000"/>
                <w:sz w:val="24"/>
              </w:rPr>
              <w:t xml:space="preserve">Personal</w:t>
            </w:r>
            <w:r>
              <w:rPr>
                <w:rFonts w:ascii="Caladea" w:hAnsi="Caladea" w:eastAsia="Caladea" w:cs="Caladea"/>
              </w:rPr>
            </w:r>
            <w:r>
              <w:rPr>
                <w:rFonts w:ascii="Caladea" w:hAnsi="Caladea" w:cs="Caladea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2C8E085D">
            <w:pPr>
              <w:pBdr/>
              <w:spacing w:after="0" w:before="0" w:line="240" w:lineRule="auto"/>
              <w:ind/>
              <w:rPr>
                <w:rFonts w:ascii="Caladea" w:hAnsi="Caladea" w:cs="Caladea"/>
              </w:rPr>
            </w:pPr>
            <w:r>
              <w:rPr>
                <w:rFonts w:ascii="Caladea" w:hAnsi="Caladea" w:eastAsia="Caladea" w:cs="Caladea"/>
                <w:color w:val="000000"/>
                <w:sz w:val="24"/>
              </w:rPr>
              <w:t xml:space="preserve">60-60-60</w:t>
            </w:r>
            <w:r>
              <w:rPr>
                <w:rFonts w:ascii="Caladea" w:hAnsi="Caladea" w:eastAsia="Caladea" w:cs="Caladea"/>
              </w:rPr>
            </w:r>
            <w:r>
              <w:rPr>
                <w:rFonts w:ascii="Caladea" w:hAnsi="Caladea" w:cs="Caladea"/>
              </w:rPr>
            </w:r>
          </w:p>
        </w:tc>
      </w:tr>
      <w:tr>
        <w:trPr>
          <w:trHeight w:val="37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26D173EA">
            <w:pPr>
              <w:pBdr/>
              <w:spacing w:after="0" w:before="0" w:line="240" w:lineRule="auto"/>
              <w:ind/>
              <w:rPr>
                <w:rFonts w:ascii="Caladea" w:hAnsi="Caladea" w:cs="Caladea"/>
              </w:rPr>
            </w:pPr>
            <w:r>
              <w:rPr>
                <w:rFonts w:ascii="Caladea" w:hAnsi="Caladea" w:eastAsia="Caladea" w:cs="Caladea"/>
                <w:color w:val="000000"/>
                <w:sz w:val="24"/>
              </w:rPr>
              <w:t xml:space="preserve">ISA</w:t>
            </w:r>
            <w:r>
              <w:rPr>
                <w:rFonts w:ascii="Caladea" w:hAnsi="Caladea" w:eastAsia="Caladea" w:cs="Caladea"/>
              </w:rPr>
            </w:r>
            <w:r>
              <w:rPr>
                <w:rFonts w:ascii="Caladea" w:hAnsi="Caladea" w:cs="Caladea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3A7F3250">
            <w:pPr>
              <w:pBdr/>
              <w:spacing w:after="0" w:before="0" w:line="240" w:lineRule="auto"/>
              <w:ind/>
              <w:rPr>
                <w:rFonts w:ascii="Caladea" w:hAnsi="Caladea" w:cs="Caladea"/>
              </w:rPr>
            </w:pPr>
            <w:r>
              <w:rPr>
                <w:rFonts w:ascii="Caladea" w:hAnsi="Caladea" w:eastAsia="Caladea" w:cs="Caladea"/>
                <w:color w:val="000000"/>
                <w:sz w:val="24"/>
              </w:rPr>
              <w:t xml:space="preserve">60-60-70</w:t>
            </w:r>
            <w:r>
              <w:rPr>
                <w:rFonts w:ascii="Caladea" w:hAnsi="Caladea" w:eastAsia="Caladea" w:cs="Caladea"/>
              </w:rPr>
            </w:r>
            <w:r>
              <w:rPr>
                <w:rFonts w:ascii="Caladea" w:hAnsi="Caladea" w:cs="Caladea"/>
              </w:rPr>
            </w:r>
          </w:p>
        </w:tc>
      </w:tr>
      <w:tr>
        <w:trPr>
          <w:trHeight w:val="37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4E67147A">
            <w:pPr>
              <w:pBdr/>
              <w:spacing w:after="0" w:before="0" w:line="240" w:lineRule="auto"/>
              <w:ind/>
              <w:rPr>
                <w:rFonts w:ascii="Caladea" w:hAnsi="Caladea" w:cs="Caladea"/>
              </w:rPr>
            </w:pPr>
            <w:r>
              <w:rPr>
                <w:rFonts w:ascii="Caladea" w:hAnsi="Caladea" w:eastAsia="Caladea" w:cs="Caladea"/>
                <w:color w:val="000000"/>
                <w:sz w:val="24"/>
              </w:rPr>
              <w:t xml:space="preserve">Business</w:t>
            </w:r>
            <w:r>
              <w:rPr>
                <w:rFonts w:ascii="Caladea" w:hAnsi="Caladea" w:eastAsia="Caladea" w:cs="Caladea"/>
              </w:rPr>
            </w:r>
            <w:r>
              <w:rPr>
                <w:rFonts w:ascii="Caladea" w:hAnsi="Caladea" w:cs="Caladea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C7D088F">
            <w:pPr>
              <w:pBdr/>
              <w:spacing w:after="0" w:before="0" w:line="240" w:lineRule="auto"/>
              <w:ind/>
              <w:rPr>
                <w:rFonts w:ascii="Caladea" w:hAnsi="Caladea" w:cs="Caladea"/>
              </w:rPr>
            </w:pPr>
            <w:r>
              <w:rPr>
                <w:rFonts w:ascii="Caladea" w:hAnsi="Caladea" w:eastAsia="Caladea" w:cs="Caladea"/>
                <w:color w:val="000000"/>
                <w:sz w:val="24"/>
              </w:rPr>
              <w:t xml:space="preserve">60-70-70</w:t>
            </w:r>
            <w:r>
              <w:rPr>
                <w:rFonts w:ascii="Caladea" w:hAnsi="Caladea" w:eastAsia="Caladea" w:cs="Caladea"/>
              </w:rPr>
            </w:r>
            <w:r>
              <w:rPr>
                <w:rFonts w:ascii="Caladea" w:hAnsi="Caladea" w:cs="Caladea"/>
              </w:rPr>
            </w:r>
          </w:p>
        </w:tc>
      </w:tr>
    </w:tbl>
    <w:p>
      <w:pPr>
        <w:pBdr/>
        <w:spacing/>
        <w:ind/>
        <w:rPr>
          <w:rFonts w:ascii="Caladea" w:hAnsi="Caladea" w:cs="Caladea"/>
        </w:rPr>
      </w:pPr>
      <w:r>
        <w:rPr>
          <w:rFonts w:ascii="Caladea" w:hAnsi="Caladea" w:eastAsia="Caladea" w:cs="Caladea"/>
        </w:rPr>
      </w:r>
      <w:r>
        <w:rPr>
          <w:rFonts w:ascii="Caladea" w:hAnsi="Caladea" w:eastAsia="Caladea" w:cs="Caladea"/>
        </w:rPr>
      </w:r>
      <w:r>
        <w:rPr>
          <w:rFonts w:ascii="Caladea" w:hAnsi="Caladea" w:cs="Caladea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adea">
    <w:panose1 w:val="02040503050406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E547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D7586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18BA39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510BCB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63DBF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B72633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2032DC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9622B9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2026-04-21T12:35:42Z</dcterms:modified>
</cp:coreProperties>
</file>