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sz w:val="52"/>
          <w:szCs w:val="52"/>
        </w:rPr>
        <w:t xml:space="preserve">Studieguide: SIEM</w:t>
      </w:r>
    </w:p>
    <w:p>
      <w:pPr>
        <w:spacing w:after="200"/>
        <w:jc w:val="center"/>
      </w:pPr>
      <w:r>
        <w:rPr>
          <w:i/>
          <w:iCs/>
          <w:sz w:val="26"/>
          <w:szCs w:val="26"/>
        </w:rPr>
        <w:t xml:space="preserve">Security Information and Event Management</w:t>
      </w:r>
    </w:p>
    <w:p>
      <w:pPr>
        <w:spacing w:after="200"/>
        <w:jc w:val="center"/>
      </w:pPr>
      <w:r>
        <w:rPr>
          <w:color w:val="666666"/>
          <w:sz w:val="22"/>
          <w:szCs w:val="22"/>
        </w:rPr>
        <w:t xml:space="preserve">Kurs: Säker nätverksteknik</w:t>
      </w:r>
    </w:p>
    <w:p>
      <w:pPr>
        <w:spacing w:after="400"/>
        <w:jc w:val="center"/>
      </w:pPr>
      <w:r>
        <w:rPr>
          <w:color w:val="666666"/>
          <w:sz w:val="22"/>
          <w:szCs w:val="22"/>
        </w:rPr>
        <w:t xml:space="preserve">Lärare: Johan Öhman Saldes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86ab" w:sz="1"/>
              <w:left w:val="single" w:color="2e86ab" w:sz="1"/>
              <w:bottom w:val="single" w:color="2e86ab" w:sz="1"/>
              <w:right w:val="single" w:color="2e86ab" w:sz="1"/>
            </w:tcBorders>
            <w:shd w:fill="e8f4f8" w:val="clear"/>
            <w:tcMar>
              <w:top w:type="dxa" w:w="150"/>
              <w:left w:type="dxa" w:w="200"/>
              <w:bottom w:type="dxa" w:w="150"/>
              <w:right w:type="dxa" w:w="200"/>
            </w:tcMar>
          </w:tcPr>
          <w:p>
            <w:r>
              <w:rPr>
                <w:b/>
                <w:bCs/>
              </w:rPr>
              <w:t xml:space="preserve">Lärandemål för detta avsnitt:</w:t>
            </w:r>
          </w:p>
          <w:p>
            <w:pPr>
              <w:spacing w:before="100"/>
            </w:pPr>
            <w:r>
              <w:t xml:space="preserve">Efter att ha studerat detta material ska du kunna:</w:t>
            </w:r>
          </w:p>
          <w:p>
            <w:pPr>
              <w:pStyle w:val="ListParagraph"/>
              <w:numPr>
                <w:ilvl w:val="0"/>
                <w:numId w:val="2"/>
              </w:numPr>
            </w:pPr>
            <w:r>
              <w:t xml:space="preserve">Förklara vad SIEM är och dess kärnfunktioner</w:t>
            </w:r>
          </w:p>
          <w:p>
            <w:pPr>
              <w:pStyle w:val="ListParagraph"/>
              <w:numPr>
                <w:ilvl w:val="0"/>
                <w:numId w:val="2"/>
              </w:numPr>
            </w:pPr>
            <w:r>
              <w:t xml:space="preserve">Beskriva hur korrelation används för att detektera hot</w:t>
            </w:r>
          </w:p>
          <w:p>
            <w:pPr>
              <w:pStyle w:val="ListParagraph"/>
              <w:numPr>
                <w:ilvl w:val="0"/>
                <w:numId w:val="2"/>
              </w:numPr>
            </w:pPr>
            <w:r>
              <w:t xml:space="preserve">Förstå utmaningen med alert fatigue och false positives</w:t>
            </w:r>
          </w:p>
          <w:p>
            <w:pPr>
              <w:pStyle w:val="ListParagraph"/>
              <w:numPr>
                <w:ilvl w:val="0"/>
                <w:numId w:val="2"/>
              </w:numPr>
            </w:pPr>
            <w:r>
              <w:t xml:space="preserve">Redogöra för SIEM:s roll i ett Security Operations Center</w:t>
            </w:r>
          </w:p>
          <w:p>
            <w:pPr>
              <w:pStyle w:val="ListParagraph"/>
              <w:numPr>
                <w:ilvl w:val="0"/>
                <w:numId w:val="2"/>
              </w:numPr>
            </w:pPr>
            <w:r>
              <w:t xml:space="preserve">Använda relevanta engelska termer inom området</w:t>
            </w:r>
          </w:p>
        </w:tc>
      </w:tr>
    </w:tbl>
    <w:p>
      <w:pPr>
        <w:pStyle w:val="Heading1"/>
      </w:pPr>
      <w:r>
        <w:t xml:space="preserve">1. Vad är SIEM?</w:t>
      </w:r>
    </w:p>
    <w:p>
      <w:pPr>
        <w:pStyle w:val="Heading2"/>
      </w:pPr>
      <w:r>
        <w:t xml:space="preserve">Definition</w:t>
      </w:r>
    </w:p>
    <w:p>
      <w:pPr>
        <w:spacing w:after="200"/>
      </w:pPr>
      <w:r>
        <w:rPr>
          <w:b/>
          <w:bCs/>
        </w:rPr>
        <w:t xml:space="preserve">SIEM</w:t>
      </w:r>
      <w:r>
        <w:t xml:space="preserve"> står för </w:t>
      </w:r>
      <w:r>
        <w:rPr>
          <w:b/>
          <w:bCs/>
        </w:rPr>
        <w:t xml:space="preserve">Security Information and Event Management</w:t>
      </w:r>
      <w:r>
        <w:t xml:space="preserve">. Enligt Gartner, som myntade begreppet 2005, är SIEM en teknologi som stödjer hotdetektering, efterlevnad och hantering av säkerhetsincidenter genom insamling och analys av säkerhetshändelser i både realtid och historiskt perspektiv.</w:t>
      </w:r>
    </w:p>
    <w:p>
      <w:pPr>
        <w:spacing w:after="200"/>
      </w:pPr>
      <w:r>
        <w:t xml:space="preserve">NIST (National Institute of Standards and Technology) definierar SIEM som en applikation som samlar säkerhetsdata från informationssystemets komponenter och presenterar denna data som handlingsbar information via ett enda gränssnitt.</w:t>
      </w:r>
    </w:p>
    <w:p>
      <w:pPr>
        <w:pStyle w:val="Heading2"/>
      </w:pPr>
      <w:r>
        <w:t xml:space="preserve">Historisk bakgrund</w:t>
      </w:r>
    </w:p>
    <w:p>
      <w:pPr>
        <w:spacing w:after="200"/>
      </w:pPr>
      <w:r>
        <w:t xml:space="preserve">SIEM utvecklades genom en sammanslagning av två tidigare separata teknologier:</w:t>
      </w:r>
    </w:p>
    <w:p>
      <w:pPr>
        <w:pStyle w:val="ListParagraph"/>
        <w:numPr>
          <w:ilvl w:val="0"/>
          <w:numId w:val="2"/>
        </w:numPr>
      </w:pPr>
      <w:r>
        <w:rPr>
          <w:b/>
          <w:bCs/>
        </w:rPr>
        <w:t xml:space="preserve">SIM (Security Information Management): </w:t>
      </w:r>
      <w:r>
        <w:t xml:space="preserve">Fokuserade på långtidslagring, analys och rapportering av loggdata, samt integration med hotinformation (threat intelligence).</w:t>
      </w:r>
    </w:p>
    <w:p>
      <w:pPr>
        <w:pStyle w:val="ListParagraph"/>
        <w:numPr>
          <w:ilvl w:val="0"/>
          <w:numId w:val="2"/>
        </w:numPr>
        <w:spacing w:after="200"/>
      </w:pPr>
      <w:r>
        <w:rPr>
          <w:b/>
          <w:bCs/>
        </w:rPr>
        <w:t xml:space="preserve">SEM (Security Event Management): </w:t>
      </w:r>
      <w:r>
        <w:t xml:space="preserve">Hanterade realtidsövervakning, aggregering, korrelation och notifiering av händelser från säkerhetssystem som brandväggar, IDS och antivirus.</w:t>
      </w:r>
    </w:p>
    <w:p>
      <w:pPr>
        <w:spacing w:after="300"/>
      </w:pPr>
      <w:r>
        <w:t xml:space="preserve">Genom att kombinera dessa funktioner skapades SIEM – ett centraliserat säkerhetsverktyg som både kan övervaka i realtid och analysera historisk data.</w:t>
      </w:r>
    </w:p>
    <w:p>
      <w:pPr>
        <w:pStyle w:val="Heading1"/>
      </w:pPr>
      <w:r>
        <w:t xml:space="preserve">2. SIEM:s kärnfunktioner</w:t>
      </w:r>
    </w:p>
    <w:p>
      <w:pPr>
        <w:spacing w:after="200"/>
      </w:pPr>
      <w:r>
        <w:t xml:space="preserve">Ett SIEM-system utför fyra huvudsakliga uppgifter:</w:t>
      </w:r>
    </w:p>
    <w:p>
      <w:pPr>
        <w:pStyle w:val="Heading3"/>
      </w:pPr>
      <w:r>
        <w:t xml:space="preserve">2.1 Insamling (Collection)</w:t>
      </w:r>
    </w:p>
    <w:p>
      <w:pPr>
        <w:spacing w:after="200"/>
      </w:pPr>
      <w:r>
        <w:t xml:space="preserve">SIEM samlar loggdata från alla anslutna källor i IT-miljön. Den primära datakällan är loggdata, men moderna SIEM-system kan även bearbeta andra dataformer som nätverkstelemetri. Typiska datakällor inkluderar:</w:t>
      </w:r>
    </w:p>
    <w:p>
      <w:pPr>
        <w:pStyle w:val="ListParagraph"/>
        <w:numPr>
          <w:ilvl w:val="0"/>
          <w:numId w:val="2"/>
        </w:numPr>
      </w:pPr>
      <w:r>
        <w:t xml:space="preserve">Nätverksutrustning (brandväggar, routrar, switchar, IDS/IPS)</w:t>
      </w:r>
    </w:p>
    <w:p>
      <w:pPr>
        <w:pStyle w:val="ListParagraph"/>
        <w:numPr>
          <w:ilvl w:val="0"/>
          <w:numId w:val="2"/>
        </w:numPr>
      </w:pPr>
      <w:r>
        <w:t xml:space="preserve">Servrar (Windows Event Log, Linux syslog, webbservrar)</w:t>
      </w:r>
    </w:p>
    <w:p>
      <w:pPr>
        <w:pStyle w:val="ListParagraph"/>
        <w:numPr>
          <w:ilvl w:val="0"/>
          <w:numId w:val="2"/>
        </w:numPr>
      </w:pPr>
      <w:r>
        <w:t xml:space="preserve">Endpoints (EDR-lösningar, antivirusloggar)</w:t>
      </w:r>
    </w:p>
    <w:p>
      <w:pPr>
        <w:pStyle w:val="ListParagraph"/>
        <w:numPr>
          <w:ilvl w:val="0"/>
          <w:numId w:val="2"/>
        </w:numPr>
      </w:pPr>
      <w:r>
        <w:t xml:space="preserve">Molntjänster (Office 365, AWS CloudTrail, Azure)</w:t>
      </w:r>
    </w:p>
    <w:p>
      <w:pPr>
        <w:pStyle w:val="ListParagraph"/>
        <w:numPr>
          <w:ilvl w:val="0"/>
          <w:numId w:val="2"/>
        </w:numPr>
        <w:spacing w:after="200"/>
      </w:pPr>
      <w:r>
        <w:t xml:space="preserve">Autentiseringssystem (Active Directory, LDAP, SSO)</w:t>
      </w:r>
    </w:p>
    <w:p>
      <w:pPr>
        <w:pStyle w:val="Heading3"/>
      </w:pPr>
      <w:r>
        <w:t xml:space="preserve">2.2 Normalisering (Normalization)</w:t>
      </w:r>
    </w:p>
    <w:p>
      <w:pPr>
        <w:spacing w:after="200"/>
      </w:pPr>
      <w:r>
        <w:t xml:space="preserve">Normalisering innebär att översätta olika loggformat till ett gemensamt, standardiserat format. Detta är nödvändigt eftersom olika system använder olika format, terminologi och datastrukturer. Till exempel kan en brandvägg registrera en händelse som "allowed connection" medan ett endpoint-verktyg kallar samma typ av händelse "successful login".</w:t>
      </w:r>
    </w:p>
    <w:p>
      <w:pPr>
        <w:spacing w:after="200"/>
      </w:pPr>
      <w:r>
        <w:t xml:space="preserve">Processen börjar med att SIEM-systemet parsar rådatan och identifierar kritiska element som tidsstämplar, IP-adresser, användaraktivitet och händelsetyper. Dessa transformeras sedan till standardiserade fält. Vanliga standardformat inkluderar:</w:t>
      </w:r>
    </w:p>
    <w:p>
      <w:pPr>
        <w:pStyle w:val="ListParagraph"/>
        <w:numPr>
          <w:ilvl w:val="0"/>
          <w:numId w:val="2"/>
        </w:numPr>
      </w:pPr>
      <w:r>
        <w:rPr>
          <w:b/>
          <w:bCs/>
        </w:rPr>
        <w:t xml:space="preserve">Syslog (RFC 5424): </w:t>
      </w:r>
      <w:r>
        <w:t xml:space="preserve">Brett använt för system- och nätverksloggar</w:t>
      </w:r>
    </w:p>
    <w:p>
      <w:pPr>
        <w:pStyle w:val="ListParagraph"/>
        <w:numPr>
          <w:ilvl w:val="0"/>
          <w:numId w:val="2"/>
        </w:numPr>
      </w:pPr>
      <w:r>
        <w:rPr>
          <w:b/>
          <w:bCs/>
        </w:rPr>
        <w:t xml:space="preserve">CEF (Common Event Format): </w:t>
      </w:r>
      <w:r>
        <w:t xml:space="preserve">Utvecklat av ArcSight, leverantörsneutralt format</w:t>
      </w:r>
    </w:p>
    <w:p>
      <w:pPr>
        <w:pStyle w:val="ListParagraph"/>
        <w:numPr>
          <w:ilvl w:val="0"/>
          <w:numId w:val="2"/>
        </w:numPr>
      </w:pPr>
      <w:r>
        <w:rPr>
          <w:b/>
          <w:bCs/>
        </w:rPr>
        <w:t xml:space="preserve">LEEF (Log Event Extended Format): </w:t>
      </w:r>
      <w:r>
        <w:t xml:space="preserve">Utvecklat av IBM QRadar</w:t>
      </w:r>
    </w:p>
    <w:p>
      <w:pPr>
        <w:pStyle w:val="ListParagraph"/>
        <w:numPr>
          <w:ilvl w:val="0"/>
          <w:numId w:val="2"/>
        </w:numPr>
        <w:spacing w:after="200"/>
      </w:pPr>
      <w:r>
        <w:rPr>
          <w:b/>
          <w:bCs/>
        </w:rPr>
        <w:t xml:space="preserve">JSON/XML: </w:t>
      </w:r>
      <w:r>
        <w:t xml:space="preserve">Används ofta av moderna applikationer och molnplattformar</w:t>
      </w:r>
    </w:p>
    <w:p>
      <w:pPr>
        <w:pStyle w:val="Heading3"/>
      </w:pPr>
      <w:r>
        <w:t xml:space="preserve">2.3 Korrelation (Correlation)</w:t>
      </w:r>
    </w:p>
    <w:p>
      <w:pPr>
        <w:spacing w:after="200"/>
      </w:pPr>
      <w:r>
        <w:t xml:space="preserve">Korrelation är processen att koppla ihop relaterade händelser för att identifiera mönster som indikerar potentiella hot. En korrelationsregel definierar ett mönster eller en sekvens av händelser som, när de observeras tillsammans, indikerar skadlig aktivitet.</w:t>
      </w:r>
    </w:p>
    <w:p>
      <w:pPr>
        <w:spacing w:after="200"/>
      </w:pPr>
      <w:r>
        <w:rPr>
          <w:b/>
          <w:bCs/>
        </w:rPr>
        <w:t xml:space="preserve">Exempel: </w:t>
      </w:r>
      <w:r>
        <w:t xml:space="preserve">Fem misslyckade SSH-inloggningar från samma IP-adress följt av en lyckad inloggning kan indikera en brute force-attack. Var och en av dessa händelser är harmlös i sig själv, men tillsammans bildar de ett oroande mönster.</w:t>
      </w:r>
    </w:p>
    <w:p>
      <w:pPr>
        <w:spacing w:after="100"/>
      </w:pPr>
      <w:r>
        <w:t xml:space="preserve">Det finns olika typer av korrelationsregler:</w:t>
      </w:r>
    </w:p>
    <w:p>
      <w:pPr>
        <w:pStyle w:val="ListParagraph"/>
        <w:numPr>
          <w:ilvl w:val="0"/>
          <w:numId w:val="2"/>
        </w:numPr>
      </w:pPr>
      <w:r>
        <w:rPr>
          <w:b/>
          <w:bCs/>
        </w:rPr>
        <w:t xml:space="preserve">Regelbaserad (statisk): </w:t>
      </w:r>
      <w:r>
        <w:t xml:space="preserve">Använder fördefinierade regler med fasta tröskelvärden, t.ex. "Larma om 10 misslyckade inloggningar inom 15 minuter"</w:t>
      </w:r>
    </w:p>
    <w:p>
      <w:pPr>
        <w:pStyle w:val="ListParagraph"/>
        <w:numPr>
          <w:ilvl w:val="0"/>
          <w:numId w:val="2"/>
        </w:numPr>
      </w:pPr>
      <w:r>
        <w:rPr>
          <w:b/>
          <w:bCs/>
        </w:rPr>
        <w:t xml:space="preserve">Statistisk/beteendebaserad: </w:t>
      </w:r>
      <w:r>
        <w:t xml:space="preserve">Använder historisk data för att definiera vad som är "normalt" beteende och detekterar avvikelser</w:t>
      </w:r>
    </w:p>
    <w:p>
      <w:pPr>
        <w:pStyle w:val="ListParagraph"/>
        <w:numPr>
          <w:ilvl w:val="0"/>
          <w:numId w:val="2"/>
        </w:numPr>
      </w:pPr>
      <w:r>
        <w:rPr>
          <w:b/>
          <w:bCs/>
        </w:rPr>
        <w:t xml:space="preserve">Sekvensbaserad: </w:t>
      </w:r>
      <w:r>
        <w:t xml:space="preserve">Triggas endast om händelser sker i en specifik ordning</w:t>
      </w:r>
    </w:p>
    <w:p>
      <w:pPr>
        <w:pStyle w:val="ListParagraph"/>
        <w:numPr>
          <w:ilvl w:val="0"/>
          <w:numId w:val="2"/>
        </w:numPr>
        <w:spacing w:after="200"/>
      </w:pPr>
      <w:r>
        <w:rPr>
          <w:b/>
          <w:bCs/>
        </w:rPr>
        <w:t xml:space="preserve">ML-baserad: </w:t>
      </w:r>
      <w:r>
        <w:t xml:space="preserve">Använder maskininlärning för att identifiera mönster och anpassa sig till nya hot</w:t>
      </w:r>
    </w:p>
    <w:p>
      <w:pPr>
        <w:pStyle w:val="Heading3"/>
      </w:pPr>
      <w:r>
        <w:t xml:space="preserve">2.4 Larmning (Alerting)</w:t>
      </w:r>
    </w:p>
    <w:p>
      <w:pPr>
        <w:spacing w:after="300"/>
      </w:pPr>
      <w:r>
        <w:t xml:space="preserve">När korrelationsregler matchar genererar SIEM-systemet larm som notifierar säkerhetsteamet. Larmen prioriteras baserat på allvarlighetsgrad och relevans, vilket gör det möjligt för analytiker att fokusera på de mest kritiska hoten först.</w:t>
      </w:r>
    </w:p>
    <w:p>
      <w:pPr>
        <w:pStyle w:val="Heading1"/>
      </w:pPr>
      <w:r>
        <w:t xml:space="preserve">3. Utmaningen: Alert Fatigue</w:t>
      </w:r>
    </w:p>
    <w:p>
      <w:pPr>
        <w:spacing w:after="200"/>
      </w:pPr>
      <w:r>
        <w:rPr>
          <w:b/>
          <w:bCs/>
        </w:rPr>
        <w:t xml:space="preserve">Alert fatigue</w:t>
      </w:r>
      <w:r>
        <w:t xml:space="preserve"> (larmtrötthet) är ett av de största problemen inom säkerhetsoperationer. Det uppstår när SIEM-systemet genererar ett överväldigande antal larm, varav många är </w:t>
      </w:r>
      <w:r>
        <w:rPr>
          <w:b/>
          <w:bCs/>
        </w:rPr>
        <w:t xml:space="preserve">false positives</w:t>
      </w:r>
      <w:r>
        <w:t xml:space="preserve"> (falska larm) eller har låg prioritet.</w:t>
      </w:r>
    </w:p>
    <w:p>
      <w:pPr>
        <w:pStyle w:val="Heading2"/>
      </w:pPr>
      <w:r>
        <w:t xml:space="preserve">Statistik och forskning</w:t>
      </w:r>
    </w:p>
    <w:p>
      <w:pPr>
        <w:spacing w:after="200"/>
      </w:pPr>
      <w:r>
        <w:t xml:space="preserve">Enligt forskning från flera organisationer:</w:t>
      </w:r>
    </w:p>
    <w:p>
      <w:pPr>
        <w:pStyle w:val="ListParagraph"/>
        <w:numPr>
          <w:ilvl w:val="0"/>
          <w:numId w:val="2"/>
        </w:numPr>
      </w:pPr>
      <w:r>
        <w:t xml:space="preserve">Ponemon Institute rapporterar att organisationer i genomsnitt tar emot cirka 17 000 malware-larm per vecka, men endast 19% av dessa bedöms vara tillförlitliga</w:t>
      </w:r>
    </w:p>
    <w:p>
      <w:pPr>
        <w:pStyle w:val="ListParagraph"/>
        <w:numPr>
          <w:ilvl w:val="0"/>
          <w:numId w:val="2"/>
        </w:numPr>
      </w:pPr>
      <w:r>
        <w:t xml:space="preserve">Forrester rapporterade 2020 att SOC-team mottog 11 000 larm dagligen, och 55% av molnsäkerhetsproffs erkände att de missat kritiska larm</w:t>
      </w:r>
    </w:p>
    <w:p>
      <w:pPr>
        <w:pStyle w:val="ListParagraph"/>
        <w:numPr>
          <w:ilvl w:val="0"/>
          <w:numId w:val="2"/>
        </w:numPr>
      </w:pPr>
      <w:r>
        <w:t xml:space="preserve">43% av organisationer uppger att mer än 20% av deras säkerhetslarm är false positives</w:t>
      </w:r>
    </w:p>
    <w:p>
      <w:pPr>
        <w:pStyle w:val="ListParagraph"/>
        <w:numPr>
          <w:ilvl w:val="0"/>
          <w:numId w:val="2"/>
        </w:numPr>
        <w:spacing w:after="200"/>
      </w:pPr>
      <w:r>
        <w:t xml:space="preserve">25–30% av larm förblir oundersökta på grund av överbelastning</w:t>
      </w:r>
    </w:p>
    <w:p>
      <w:pPr>
        <w:pStyle w:val="Heading2"/>
      </w:pPr>
      <w:r>
        <w:t xml:space="preserve">Konsekvenser</w:t>
      </w:r>
    </w:p>
    <w:p>
      <w:pPr>
        <w:pStyle w:val="ListParagraph"/>
        <w:numPr>
          <w:ilvl w:val="0"/>
          <w:numId w:val="2"/>
        </w:numPr>
      </w:pPr>
      <w:r>
        <w:rPr>
          <w:b/>
          <w:bCs/>
        </w:rPr>
        <w:t xml:space="preserve">Missade verkliga hot: </w:t>
      </w:r>
      <w:r>
        <w:t xml:space="preserve">Kritiska larm kan förbises bland mängden av false positives</w:t>
      </w:r>
    </w:p>
    <w:p>
      <w:pPr>
        <w:pStyle w:val="ListParagraph"/>
        <w:numPr>
          <w:ilvl w:val="0"/>
          <w:numId w:val="2"/>
        </w:numPr>
      </w:pPr>
      <w:r>
        <w:rPr>
          <w:b/>
          <w:bCs/>
        </w:rPr>
        <w:t xml:space="preserve">Analytiker-utbrändhet: </w:t>
      </w:r>
      <w:r>
        <w:t xml:space="preserve">Två tredjedelar av cybersäkerhetsproffs upplevde utbrändhet under 2022</w:t>
      </w:r>
    </w:p>
    <w:p>
      <w:pPr>
        <w:pStyle w:val="ListParagraph"/>
        <w:numPr>
          <w:ilvl w:val="0"/>
          <w:numId w:val="2"/>
        </w:numPr>
      </w:pPr>
      <w:r>
        <w:rPr>
          <w:b/>
          <w:bCs/>
        </w:rPr>
        <w:t xml:space="preserve">Försenad respons: </w:t>
      </w:r>
      <w:r>
        <w:t xml:space="preserve">Överväldigade analytiker reagerar långsammare på verkliga hot</w:t>
      </w:r>
    </w:p>
    <w:p>
      <w:pPr>
        <w:pStyle w:val="ListParagraph"/>
        <w:numPr>
          <w:ilvl w:val="0"/>
          <w:numId w:val="2"/>
        </w:numPr>
        <w:spacing w:after="200"/>
      </w:pPr>
      <w:r>
        <w:rPr>
          <w:b/>
          <w:bCs/>
        </w:rPr>
        <w:t xml:space="preserve">Desensibilisering: </w:t>
      </w:r>
      <w:r>
        <w:t xml:space="preserve">Personal kan börja ignorera eller tysta system för att hantera larmvolymen</w:t>
      </w:r>
    </w:p>
    <w:p>
      <w:pPr>
        <w:pStyle w:val="Heading2"/>
      </w:pPr>
      <w:r>
        <w:t xml:space="preserve">Motåtgärder</w:t>
      </w:r>
    </w:p>
    <w:p>
      <w:pPr>
        <w:pStyle w:val="ListParagraph"/>
        <w:numPr>
          <w:ilvl w:val="0"/>
          <w:numId w:val="2"/>
        </w:numPr>
      </w:pPr>
      <w:r>
        <w:t xml:space="preserve">Kontinuerlig finjustering av korrelationsregler</w:t>
      </w:r>
    </w:p>
    <w:p>
      <w:pPr>
        <w:pStyle w:val="ListParagraph"/>
        <w:numPr>
          <w:ilvl w:val="0"/>
          <w:numId w:val="2"/>
        </w:numPr>
      </w:pPr>
      <w:r>
        <w:t xml:space="preserve">Automatisering av repetitiva triageringsuppgifter med SOAR-plattformar</w:t>
      </w:r>
    </w:p>
    <w:p>
      <w:pPr>
        <w:pStyle w:val="ListParagraph"/>
        <w:numPr>
          <w:ilvl w:val="0"/>
          <w:numId w:val="2"/>
        </w:numPr>
      </w:pPr>
      <w:r>
        <w:t xml:space="preserve">Användning av AI/ML för att prioritera larm baserat på kontext</w:t>
      </w:r>
    </w:p>
    <w:p>
      <w:pPr>
        <w:pStyle w:val="ListParagraph"/>
        <w:numPr>
          <w:ilvl w:val="0"/>
          <w:numId w:val="2"/>
        </w:numPr>
      </w:pPr>
      <w:r>
        <w:t xml:space="preserve">Korrelering av larm till samlade incidenter istället för enskilda händelser</w:t>
      </w:r>
    </w:p>
    <w:p>
      <w:pPr>
        <w:pStyle w:val="ListParagraph"/>
        <w:numPr>
          <w:ilvl w:val="0"/>
          <w:numId w:val="2"/>
        </w:numPr>
        <w:spacing w:after="300"/>
      </w:pPr>
      <w:r>
        <w:t xml:space="preserve">Etablering av tydliga baslinjer för normalt beteende</w:t>
      </w:r>
    </w:p>
    <w:p>
      <w:pPr>
        <w:pStyle w:val="Heading1"/>
      </w:pPr>
      <w:r>
        <w:t xml:space="preserve">4. SIEM i Security Operations Center (SOC)</w:t>
      </w:r>
    </w:p>
    <w:p>
      <w:pPr>
        <w:spacing w:after="200"/>
      </w:pPr>
      <w:r>
        <w:t xml:space="preserve">SIEM utgör den teknologiska kärnan i de flesta Security Operations Centers (SOC). Enligt IBM fungerar SIEM som övervaknings- och aggregeringsplattform för säkerhetslarm och telemetri i realtid.</w:t>
      </w:r>
    </w:p>
    <w:p>
      <w:pPr>
        <w:pStyle w:val="Heading2"/>
      </w:pPr>
      <w:r>
        <w:t xml:space="preserve">SOC-teamets roller</w:t>
      </w:r>
    </w:p>
    <w:p>
      <w:pPr>
        <w:spacing w:after="100"/>
      </w:pPr>
      <w:r>
        <w:t xml:space="preserve">Ett typiskt SOC-team består av flera nivåer av analytiker:</w:t>
      </w:r>
    </w:p>
    <w:p>
      <w:pPr>
        <w:pStyle w:val="ListParagraph"/>
        <w:numPr>
          <w:ilvl w:val="0"/>
          <w:numId w:val="2"/>
        </w:numPr>
      </w:pPr>
      <w:r>
        <w:rPr>
          <w:b/>
          <w:bCs/>
        </w:rPr>
        <w:t xml:space="preserve">Tier 1 – Triage: </w:t>
      </w:r>
      <w:r>
        <w:t xml:space="preserve">Övervakar säkerhetslarm, utför initial bedömning och prioritering, eskalerar till Tier 2 vid behov</w:t>
      </w:r>
    </w:p>
    <w:p>
      <w:pPr>
        <w:pStyle w:val="ListParagraph"/>
        <w:numPr>
          <w:ilvl w:val="0"/>
          <w:numId w:val="2"/>
        </w:numPr>
      </w:pPr>
      <w:r>
        <w:rPr>
          <w:b/>
          <w:bCs/>
        </w:rPr>
        <w:t xml:space="preserve">Tier 2 – Incident Responder: </w:t>
      </w:r>
      <w:r>
        <w:t xml:space="preserve">Utreder och åtgärdar eskalerade incidenter, identifierar påverkade system och omfattning</w:t>
      </w:r>
    </w:p>
    <w:p>
      <w:pPr>
        <w:pStyle w:val="ListParagraph"/>
        <w:numPr>
          <w:ilvl w:val="0"/>
          <w:numId w:val="2"/>
        </w:numPr>
      </w:pPr>
      <w:r>
        <w:rPr>
          <w:b/>
          <w:bCs/>
        </w:rPr>
        <w:t xml:space="preserve">Tier 3 – Threat Hunter: </w:t>
      </w:r>
      <w:r>
        <w:t xml:space="preserve">Proaktivt sökande efter avancerade hot, testar nätverkssäkerhet, identifierar sårbarheter</w:t>
      </w:r>
    </w:p>
    <w:p>
      <w:pPr>
        <w:pStyle w:val="ListParagraph"/>
        <w:numPr>
          <w:ilvl w:val="0"/>
          <w:numId w:val="2"/>
        </w:numPr>
        <w:spacing w:after="200"/>
      </w:pPr>
      <w:r>
        <w:rPr>
          <w:b/>
          <w:bCs/>
        </w:rPr>
        <w:t xml:space="preserve">SOC Manager: </w:t>
      </w:r>
      <w:r>
        <w:t xml:space="preserve">Övervakar SOC-verksamheten, hanterar teamet, utvecklar processer och policies</w:t>
      </w:r>
    </w:p>
    <w:p>
      <w:pPr>
        <w:pStyle w:val="Heading2"/>
      </w:pPr>
      <w:r>
        <w:t xml:space="preserve">Arbetsflöde vid incident</w:t>
      </w:r>
    </w:p>
    <w:p>
      <w:pPr>
        <w:pStyle w:val="ListParagraph"/>
        <w:numPr>
          <w:ilvl w:val="0"/>
          <w:numId w:val="3"/>
        </w:numPr>
      </w:pPr>
      <w:r>
        <w:rPr>
          <w:b/>
          <w:bCs/>
        </w:rPr>
        <w:t xml:space="preserve">Detektion: </w:t>
      </w:r>
      <w:r>
        <w:t xml:space="preserve">SIEM identifierar ett mönster som matchar en korrelationsregel</w:t>
      </w:r>
    </w:p>
    <w:p>
      <w:pPr>
        <w:pStyle w:val="ListParagraph"/>
        <w:numPr>
          <w:ilvl w:val="0"/>
          <w:numId w:val="3"/>
        </w:numPr>
      </w:pPr>
      <w:r>
        <w:rPr>
          <w:b/>
          <w:bCs/>
        </w:rPr>
        <w:t xml:space="preserve">Triage: </w:t>
      </w:r>
      <w:r>
        <w:t xml:space="preserve">Tier 1-analytiker bedömer om larmet är en verklig incident eller false positive</w:t>
      </w:r>
    </w:p>
    <w:p>
      <w:pPr>
        <w:pStyle w:val="ListParagraph"/>
        <w:numPr>
          <w:ilvl w:val="0"/>
          <w:numId w:val="3"/>
        </w:numPr>
      </w:pPr>
      <w:r>
        <w:rPr>
          <w:b/>
          <w:bCs/>
        </w:rPr>
        <w:t xml:space="preserve">Utredning: </w:t>
      </w:r>
      <w:r>
        <w:t xml:space="preserve">Djupare analys av relaterade loggar för att förstå omfattning och orsak</w:t>
      </w:r>
    </w:p>
    <w:p>
      <w:pPr>
        <w:pStyle w:val="ListParagraph"/>
        <w:numPr>
          <w:ilvl w:val="0"/>
          <w:numId w:val="3"/>
        </w:numPr>
      </w:pPr>
      <w:r>
        <w:rPr>
          <w:b/>
          <w:bCs/>
        </w:rPr>
        <w:t xml:space="preserve">Åtgärd: </w:t>
      </w:r>
      <w:r>
        <w:t xml:space="preserve">Begränsning, eliminering och återställning av påverkade system</w:t>
      </w:r>
    </w:p>
    <w:p>
      <w:pPr>
        <w:pStyle w:val="ListParagraph"/>
        <w:numPr>
          <w:ilvl w:val="0"/>
          <w:numId w:val="3"/>
        </w:numPr>
        <w:spacing w:after="300"/>
      </w:pPr>
      <w:r>
        <w:rPr>
          <w:b/>
          <w:bCs/>
        </w:rPr>
        <w:t xml:space="preserve">Dokumentation: </w:t>
      </w:r>
      <w:r>
        <w:t xml:space="preserve">Loggning av incidenten för framtida referens och processförbättring</w:t>
      </w:r>
    </w:p>
    <w:p>
      <w:pPr>
        <w:pStyle w:val="Heading1"/>
      </w:pPr>
      <w:r>
        <w:t xml:space="preserve">5. SIEM-lösningar på marknaden</w:t>
      </w:r>
    </w:p>
    <w:p>
      <w:pPr>
        <w:spacing w:after="200"/>
      </w:pPr>
      <w:r>
        <w:t xml:space="preserve">Enligt Gartner Magic Quadrant för SIEM finns det flera ledande leverantörer på marknaden: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SIEM-lösning</w:t>
            </w:r>
          </w:p>
        </w:tc>
        <w:tc>
          <w:tcPr>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Kännetecken</w:t>
            </w:r>
          </w:p>
        </w:tc>
      </w:tr>
      <w:tr>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bCs/>
              </w:rPr>
              <w:t xml:space="preserve">Splunk Enterprise Security</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t xml:space="preserve">Marknadsledare, kraftfullt, licensieras per datavolym eller compute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rPr>
              <w:t xml:space="preserve">Microsoft Sentinel</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Molnbaserat (Azure), stark Microsoft 365-integration</w:t>
            </w:r>
          </w:p>
        </w:tc>
      </w:tr>
      <w:tr>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bCs/>
              </w:rPr>
              <w:t xml:space="preserve">IBM QRadar</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t xml:space="preserve">Enterprise-fokus, avancerad korrelation och AI</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rPr>
              <w:t xml:space="preserve">Elastic Security</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Open source-bas (ELK-stack), flexibelt, skalbart</w:t>
            </w:r>
          </w:p>
        </w:tc>
      </w:tr>
      <w:tr>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bCs/>
              </w:rPr>
              <w:t xml:space="preserve">Wazuh</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t xml:space="preserve">Open source, stark endpoint-integration</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rPr>
              <w:t xml:space="preserve">Graylog</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Open source, lättare att komma igång med</w:t>
            </w:r>
          </w:p>
        </w:tc>
      </w:tr>
    </w:tbl>
    <w:p>
      <w:pPr>
        <w:spacing w:before="200" w:after="300"/>
      </w:pPr>
      <w:r>
        <w:rPr>
          <w:b/>
          <w:bCs/>
        </w:rPr>
        <w:t xml:space="preserve">Notera: </w:t>
      </w:r>
      <w:r>
        <w:t xml:space="preserve">I er kurs har ni arbetat med ELK-stacken (Elasticsearch, Logstash, Kibana), som utgör grunden för Elastic Security. Detta ger er praktisk erfarenhet av hur SIEM-koncept implementeras i verkligheten.</w:t>
      </w:r>
    </w:p>
    <w:p>
      <w:pPr>
        <w:pStyle w:val="Heading1"/>
      </w:pPr>
      <w:r>
        <w:t xml:space="preserve">6. Nyckeltermer (Svenska – Engelska)</w:t>
      </w:r>
    </w:p>
    <w:p>
      <w:pPr>
        <w:spacing w:after="200"/>
      </w:pPr>
      <w:r>
        <w:t xml:space="preserve">Enligt kursmålen ska du kunna redogöra för begrepp inom säker nätverksteknik på engelska: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3800"/>
      </w:tblGrid>
      <w:tr>
        <w:tc>
          <w:tcPr>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Engelsk term</w:t>
            </w:r>
          </w:p>
        </w:tc>
        <w:tc>
          <w:tcPr>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Svensk term</w:t>
            </w:r>
          </w:p>
        </w:tc>
        <w:tc>
          <w:tcPr>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Förklaring</w:t>
            </w:r>
          </w:p>
        </w:tc>
      </w:tr>
      <w:tr>
        <w:tc>
          <w:tcPr>
            <w:tcBorders>
              <w:top w:val="single" w:color="CCCCCC" w:sz="1"/>
              <w:left w:val="single" w:color="CCCCCC" w:sz="1"/>
              <w:bottom w:val="single" w:color="CCCCCC" w:sz="1"/>
              <w:right w:val="single" w:color="CCCCCC" w:sz="1"/>
            </w:tcBorders>
            <w:shd w:fill="F5F5F5" w:val="clear"/>
            <w:tcMar>
              <w:top w:type="dxa" w:w="50"/>
              <w:left w:type="dxa" w:w="120"/>
              <w:bottom w:type="dxa" w:w="50"/>
              <w:right w:type="dxa" w:w="120"/>
            </w:tcMar>
          </w:tcPr>
          <w:p>
            <w:r>
              <w:rPr>
                <w:b/>
                <w:bCs/>
              </w:rPr>
              <w:t xml:space="preserve">SIEM</w:t>
            </w:r>
          </w:p>
        </w:tc>
        <w:tc>
          <w:tcPr>
            <w:tcBorders>
              <w:top w:val="single" w:color="CCCCCC" w:sz="1"/>
              <w:left w:val="single" w:color="CCCCCC" w:sz="1"/>
              <w:bottom w:val="single" w:color="CCCCCC" w:sz="1"/>
              <w:right w:val="single" w:color="CCCCCC" w:sz="1"/>
            </w:tcBorders>
            <w:shd w:fill="F5F5F5" w:val="clear"/>
            <w:tcMar>
              <w:top w:type="dxa" w:w="50"/>
              <w:left w:type="dxa" w:w="120"/>
              <w:bottom w:type="dxa" w:w="50"/>
              <w:right w:type="dxa" w:w="120"/>
            </w:tcMar>
          </w:tcPr>
          <w:p>
            <w:r>
              <w:t xml:space="preserve">Security Information and Event Management</w:t>
            </w:r>
          </w:p>
        </w:tc>
        <w:tc>
          <w:tcPr>
            <w:tcBorders>
              <w:top w:val="single" w:color="CCCCCC" w:sz="1"/>
              <w:left w:val="single" w:color="CCCCCC" w:sz="1"/>
              <w:bottom w:val="single" w:color="CCCCCC" w:sz="1"/>
              <w:right w:val="single" w:color="CCCCCC" w:sz="1"/>
            </w:tcBorders>
            <w:shd w:fill="F5F5F5" w:val="clear"/>
            <w:tcMar>
              <w:top w:type="dxa" w:w="50"/>
              <w:left w:type="dxa" w:w="120"/>
              <w:bottom w:type="dxa" w:w="50"/>
              <w:right w:type="dxa" w:w="120"/>
            </w:tcMar>
          </w:tcPr>
          <w:p>
            <w:r>
              <w:rPr>
                <w:sz w:val="22"/>
                <w:szCs w:val="22"/>
              </w:rPr>
              <w:t xml:space="preserve">Centraliserat säkerhetssystem för övervakning och analys</w:t>
            </w:r>
          </w:p>
        </w:tc>
      </w:tr>
      <w:tr>
        <w:tc>
          <w:tcPr>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b/>
                <w:bCs/>
              </w:rPr>
              <w:t xml:space="preserve">Log aggregation</w:t>
            </w:r>
          </w:p>
        </w:tc>
        <w:tc>
          <w:tcPr>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t xml:space="preserve">Logginsamling</w:t>
            </w:r>
          </w:p>
        </w:tc>
        <w:tc>
          <w:tcPr>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sz w:val="22"/>
                <w:szCs w:val="22"/>
              </w:rPr>
              <w:t xml:space="preserve">Centraliserad insamling av loggar från flera källor</w:t>
            </w:r>
          </w:p>
        </w:tc>
      </w:tr>
      <w:tr>
        <w:tc>
          <w:tcPr>
            <w:tcBorders>
              <w:top w:val="single" w:color="CCCCCC" w:sz="1"/>
              <w:left w:val="single" w:color="CCCCCC" w:sz="1"/>
              <w:bottom w:val="single" w:color="CCCCCC" w:sz="1"/>
              <w:right w:val="single" w:color="CCCCCC" w:sz="1"/>
            </w:tcBorders>
            <w:shd w:fill="F5F5F5" w:val="clear"/>
            <w:tcMar>
              <w:top w:type="dxa" w:w="50"/>
              <w:left w:type="dxa" w:w="120"/>
              <w:bottom w:type="dxa" w:w="50"/>
              <w:right w:type="dxa" w:w="120"/>
            </w:tcMar>
          </w:tcPr>
          <w:p>
            <w:r>
              <w:rPr>
                <w:b/>
                <w:bCs/>
              </w:rPr>
              <w:t xml:space="preserve">Normalization</w:t>
            </w:r>
          </w:p>
        </w:tc>
        <w:tc>
          <w:tcPr>
            <w:tcBorders>
              <w:top w:val="single" w:color="CCCCCC" w:sz="1"/>
              <w:left w:val="single" w:color="CCCCCC" w:sz="1"/>
              <w:bottom w:val="single" w:color="CCCCCC" w:sz="1"/>
              <w:right w:val="single" w:color="CCCCCC" w:sz="1"/>
            </w:tcBorders>
            <w:shd w:fill="F5F5F5" w:val="clear"/>
            <w:tcMar>
              <w:top w:type="dxa" w:w="50"/>
              <w:left w:type="dxa" w:w="120"/>
              <w:bottom w:type="dxa" w:w="50"/>
              <w:right w:type="dxa" w:w="120"/>
            </w:tcMar>
          </w:tcPr>
          <w:p>
            <w:r>
              <w:t xml:space="preserve">Normalisering</w:t>
            </w:r>
          </w:p>
        </w:tc>
        <w:tc>
          <w:tcPr>
            <w:tcBorders>
              <w:top w:val="single" w:color="CCCCCC" w:sz="1"/>
              <w:left w:val="single" w:color="CCCCCC" w:sz="1"/>
              <w:bottom w:val="single" w:color="CCCCCC" w:sz="1"/>
              <w:right w:val="single" w:color="CCCCCC" w:sz="1"/>
            </w:tcBorders>
            <w:shd w:fill="F5F5F5" w:val="clear"/>
            <w:tcMar>
              <w:top w:type="dxa" w:w="50"/>
              <w:left w:type="dxa" w:w="120"/>
              <w:bottom w:type="dxa" w:w="50"/>
              <w:right w:type="dxa" w:w="120"/>
            </w:tcMar>
          </w:tcPr>
          <w:p>
            <w:r>
              <w:rPr>
                <w:sz w:val="22"/>
                <w:szCs w:val="22"/>
              </w:rPr>
              <w:t xml:space="preserve">Standardisering av loggformat</w:t>
            </w:r>
          </w:p>
        </w:tc>
      </w:tr>
      <w:tr>
        <w:tc>
          <w:tcPr>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b/>
                <w:bCs/>
              </w:rPr>
              <w:t xml:space="preserve">Event correlation</w:t>
            </w:r>
          </w:p>
        </w:tc>
        <w:tc>
          <w:tcPr>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t xml:space="preserve">Händelsekorrelation</w:t>
            </w:r>
          </w:p>
        </w:tc>
        <w:tc>
          <w:tcPr>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sz w:val="22"/>
                <w:szCs w:val="22"/>
              </w:rPr>
              <w:t xml:space="preserve">Koppling av relaterade händelser för mönsterigenkänning</w:t>
            </w:r>
          </w:p>
        </w:tc>
      </w:tr>
      <w:tr>
        <w:tc>
          <w:tcPr>
            <w:tcBorders>
              <w:top w:val="single" w:color="CCCCCC" w:sz="1"/>
              <w:left w:val="single" w:color="CCCCCC" w:sz="1"/>
              <w:bottom w:val="single" w:color="CCCCCC" w:sz="1"/>
              <w:right w:val="single" w:color="CCCCCC" w:sz="1"/>
            </w:tcBorders>
            <w:shd w:fill="F5F5F5" w:val="clear"/>
            <w:tcMar>
              <w:top w:type="dxa" w:w="50"/>
              <w:left w:type="dxa" w:w="120"/>
              <w:bottom w:type="dxa" w:w="50"/>
              <w:right w:type="dxa" w:w="120"/>
            </w:tcMar>
          </w:tcPr>
          <w:p>
            <w:r>
              <w:rPr>
                <w:b/>
                <w:bCs/>
              </w:rPr>
              <w:t xml:space="preserve">Alert / Alarm</w:t>
            </w:r>
          </w:p>
        </w:tc>
        <w:tc>
          <w:tcPr>
            <w:tcBorders>
              <w:top w:val="single" w:color="CCCCCC" w:sz="1"/>
              <w:left w:val="single" w:color="CCCCCC" w:sz="1"/>
              <w:bottom w:val="single" w:color="CCCCCC" w:sz="1"/>
              <w:right w:val="single" w:color="CCCCCC" w:sz="1"/>
            </w:tcBorders>
            <w:shd w:fill="F5F5F5" w:val="clear"/>
            <w:tcMar>
              <w:top w:type="dxa" w:w="50"/>
              <w:left w:type="dxa" w:w="120"/>
              <w:bottom w:type="dxa" w:w="50"/>
              <w:right w:type="dxa" w:w="120"/>
            </w:tcMar>
          </w:tcPr>
          <w:p>
            <w:r>
              <w:t xml:space="preserve">Larm</w:t>
            </w:r>
          </w:p>
        </w:tc>
        <w:tc>
          <w:tcPr>
            <w:tcBorders>
              <w:top w:val="single" w:color="CCCCCC" w:sz="1"/>
              <w:left w:val="single" w:color="CCCCCC" w:sz="1"/>
              <w:bottom w:val="single" w:color="CCCCCC" w:sz="1"/>
              <w:right w:val="single" w:color="CCCCCC" w:sz="1"/>
            </w:tcBorders>
            <w:shd w:fill="F5F5F5" w:val="clear"/>
            <w:tcMar>
              <w:top w:type="dxa" w:w="50"/>
              <w:left w:type="dxa" w:w="120"/>
              <w:bottom w:type="dxa" w:w="50"/>
              <w:right w:type="dxa" w:w="120"/>
            </w:tcMar>
          </w:tcPr>
          <w:p>
            <w:r>
              <w:rPr>
                <w:sz w:val="22"/>
                <w:szCs w:val="22"/>
              </w:rPr>
              <w:t xml:space="preserve">Notifiering vid detekterad händelse</w:t>
            </w:r>
          </w:p>
        </w:tc>
      </w:tr>
      <w:tr>
        <w:tc>
          <w:tcPr>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b/>
                <w:bCs/>
              </w:rPr>
              <w:t xml:space="preserve">False positive</w:t>
            </w:r>
          </w:p>
        </w:tc>
        <w:tc>
          <w:tcPr>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t xml:space="preserve">Falskt positivt</w:t>
            </w:r>
          </w:p>
        </w:tc>
        <w:tc>
          <w:tcPr>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sz w:val="22"/>
                <w:szCs w:val="22"/>
              </w:rPr>
              <w:t xml:space="preserve">Larm för händelse som inte är ett verkligt hot</w:t>
            </w:r>
          </w:p>
        </w:tc>
      </w:tr>
      <w:tr>
        <w:tc>
          <w:tcPr>
            <w:tcBorders>
              <w:top w:val="single" w:color="CCCCCC" w:sz="1"/>
              <w:left w:val="single" w:color="CCCCCC" w:sz="1"/>
              <w:bottom w:val="single" w:color="CCCCCC" w:sz="1"/>
              <w:right w:val="single" w:color="CCCCCC" w:sz="1"/>
            </w:tcBorders>
            <w:shd w:fill="F5F5F5" w:val="clear"/>
            <w:tcMar>
              <w:top w:type="dxa" w:w="50"/>
              <w:left w:type="dxa" w:w="120"/>
              <w:bottom w:type="dxa" w:w="50"/>
              <w:right w:type="dxa" w:w="120"/>
            </w:tcMar>
          </w:tcPr>
          <w:p>
            <w:r>
              <w:rPr>
                <w:b/>
                <w:bCs/>
              </w:rPr>
              <w:t xml:space="preserve">False negative</w:t>
            </w:r>
          </w:p>
        </w:tc>
        <w:tc>
          <w:tcPr>
            <w:tcBorders>
              <w:top w:val="single" w:color="CCCCCC" w:sz="1"/>
              <w:left w:val="single" w:color="CCCCCC" w:sz="1"/>
              <w:bottom w:val="single" w:color="CCCCCC" w:sz="1"/>
              <w:right w:val="single" w:color="CCCCCC" w:sz="1"/>
            </w:tcBorders>
            <w:shd w:fill="F5F5F5" w:val="clear"/>
            <w:tcMar>
              <w:top w:type="dxa" w:w="50"/>
              <w:left w:type="dxa" w:w="120"/>
              <w:bottom w:type="dxa" w:w="50"/>
              <w:right w:type="dxa" w:w="120"/>
            </w:tcMar>
          </w:tcPr>
          <w:p>
            <w:r>
              <w:t xml:space="preserve">Falskt negativt</w:t>
            </w:r>
          </w:p>
        </w:tc>
        <w:tc>
          <w:tcPr>
            <w:tcBorders>
              <w:top w:val="single" w:color="CCCCCC" w:sz="1"/>
              <w:left w:val="single" w:color="CCCCCC" w:sz="1"/>
              <w:bottom w:val="single" w:color="CCCCCC" w:sz="1"/>
              <w:right w:val="single" w:color="CCCCCC" w:sz="1"/>
            </w:tcBorders>
            <w:shd w:fill="F5F5F5" w:val="clear"/>
            <w:tcMar>
              <w:top w:type="dxa" w:w="50"/>
              <w:left w:type="dxa" w:w="120"/>
              <w:bottom w:type="dxa" w:w="50"/>
              <w:right w:type="dxa" w:w="120"/>
            </w:tcMar>
          </w:tcPr>
          <w:p>
            <w:r>
              <w:rPr>
                <w:sz w:val="22"/>
                <w:szCs w:val="22"/>
              </w:rPr>
              <w:t xml:space="preserve">Missad detektion av ett verkligt hot</w:t>
            </w:r>
          </w:p>
        </w:tc>
      </w:tr>
      <w:tr>
        <w:tc>
          <w:tcPr>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b/>
                <w:bCs/>
              </w:rPr>
              <w:t xml:space="preserve">Alert fatigue</w:t>
            </w:r>
          </w:p>
        </w:tc>
        <w:tc>
          <w:tcPr>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t xml:space="preserve">Larmtrötthet</w:t>
            </w:r>
          </w:p>
        </w:tc>
        <w:tc>
          <w:tcPr>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sz w:val="22"/>
                <w:szCs w:val="22"/>
              </w:rPr>
              <w:t xml:space="preserve">Tillstånd där analytiker blir överväldigade av larmvolymen</w:t>
            </w:r>
          </w:p>
        </w:tc>
      </w:tr>
      <w:tr>
        <w:tc>
          <w:tcPr>
            <w:tcBorders>
              <w:top w:val="single" w:color="CCCCCC" w:sz="1"/>
              <w:left w:val="single" w:color="CCCCCC" w:sz="1"/>
              <w:bottom w:val="single" w:color="CCCCCC" w:sz="1"/>
              <w:right w:val="single" w:color="CCCCCC" w:sz="1"/>
            </w:tcBorders>
            <w:shd w:fill="F5F5F5" w:val="clear"/>
            <w:tcMar>
              <w:top w:type="dxa" w:w="50"/>
              <w:left w:type="dxa" w:w="120"/>
              <w:bottom w:type="dxa" w:w="50"/>
              <w:right w:type="dxa" w:w="120"/>
            </w:tcMar>
          </w:tcPr>
          <w:p>
            <w:r>
              <w:rPr>
                <w:b/>
                <w:bCs/>
              </w:rPr>
              <w:t xml:space="preserve">Indicator of Compromise (IoC)</w:t>
            </w:r>
          </w:p>
        </w:tc>
        <w:tc>
          <w:tcPr>
            <w:tcBorders>
              <w:top w:val="single" w:color="CCCCCC" w:sz="1"/>
              <w:left w:val="single" w:color="CCCCCC" w:sz="1"/>
              <w:bottom w:val="single" w:color="CCCCCC" w:sz="1"/>
              <w:right w:val="single" w:color="CCCCCC" w:sz="1"/>
            </w:tcBorders>
            <w:shd w:fill="F5F5F5" w:val="clear"/>
            <w:tcMar>
              <w:top w:type="dxa" w:w="50"/>
              <w:left w:type="dxa" w:w="120"/>
              <w:bottom w:type="dxa" w:w="50"/>
              <w:right w:type="dxa" w:w="120"/>
            </w:tcMar>
          </w:tcPr>
          <w:p>
            <w:r>
              <w:t xml:space="preserve">Kompromissindikator</w:t>
            </w:r>
          </w:p>
        </w:tc>
        <w:tc>
          <w:tcPr>
            <w:tcBorders>
              <w:top w:val="single" w:color="CCCCCC" w:sz="1"/>
              <w:left w:val="single" w:color="CCCCCC" w:sz="1"/>
              <w:bottom w:val="single" w:color="CCCCCC" w:sz="1"/>
              <w:right w:val="single" w:color="CCCCCC" w:sz="1"/>
            </w:tcBorders>
            <w:shd w:fill="F5F5F5" w:val="clear"/>
            <w:tcMar>
              <w:top w:type="dxa" w:w="50"/>
              <w:left w:type="dxa" w:w="120"/>
              <w:bottom w:type="dxa" w:w="50"/>
              <w:right w:type="dxa" w:w="120"/>
            </w:tcMar>
          </w:tcPr>
          <w:p>
            <w:r>
              <w:rPr>
                <w:sz w:val="22"/>
                <w:szCs w:val="22"/>
              </w:rPr>
              <w:t xml:space="preserve">Tecken på att ett intrång har skett</w:t>
            </w:r>
          </w:p>
        </w:tc>
      </w:tr>
      <w:tr>
        <w:tc>
          <w:tcPr>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b/>
                <w:bCs/>
              </w:rPr>
              <w:t xml:space="preserve">Baseline behavior</w:t>
            </w:r>
          </w:p>
        </w:tc>
        <w:tc>
          <w:tcPr>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t xml:space="preserve">Normalläge/baslinje</w:t>
            </w:r>
          </w:p>
        </w:tc>
        <w:tc>
          <w:tcPr>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sz w:val="22"/>
                <w:szCs w:val="22"/>
              </w:rPr>
              <w:t xml:space="preserve">Definierat normalt beteendemönster</w:t>
            </w:r>
          </w:p>
        </w:tc>
      </w:tr>
      <w:tr>
        <w:tc>
          <w:tcPr>
            <w:tcBorders>
              <w:top w:val="single" w:color="CCCCCC" w:sz="1"/>
              <w:left w:val="single" w:color="CCCCCC" w:sz="1"/>
              <w:bottom w:val="single" w:color="CCCCCC" w:sz="1"/>
              <w:right w:val="single" w:color="CCCCCC" w:sz="1"/>
            </w:tcBorders>
            <w:shd w:fill="F5F5F5" w:val="clear"/>
            <w:tcMar>
              <w:top w:type="dxa" w:w="50"/>
              <w:left w:type="dxa" w:w="120"/>
              <w:bottom w:type="dxa" w:w="50"/>
              <w:right w:type="dxa" w:w="120"/>
            </w:tcMar>
          </w:tcPr>
          <w:p>
            <w:r>
              <w:rPr>
                <w:b/>
                <w:bCs/>
              </w:rPr>
              <w:t xml:space="preserve">Threat intelligence</w:t>
            </w:r>
          </w:p>
        </w:tc>
        <w:tc>
          <w:tcPr>
            <w:tcBorders>
              <w:top w:val="single" w:color="CCCCCC" w:sz="1"/>
              <w:left w:val="single" w:color="CCCCCC" w:sz="1"/>
              <w:bottom w:val="single" w:color="CCCCCC" w:sz="1"/>
              <w:right w:val="single" w:color="CCCCCC" w:sz="1"/>
            </w:tcBorders>
            <w:shd w:fill="F5F5F5" w:val="clear"/>
            <w:tcMar>
              <w:top w:type="dxa" w:w="50"/>
              <w:left w:type="dxa" w:w="120"/>
              <w:bottom w:type="dxa" w:w="50"/>
              <w:right w:type="dxa" w:w="120"/>
            </w:tcMar>
          </w:tcPr>
          <w:p>
            <w:r>
              <w:t xml:space="preserve">Hotinformation</w:t>
            </w:r>
          </w:p>
        </w:tc>
        <w:tc>
          <w:tcPr>
            <w:tcBorders>
              <w:top w:val="single" w:color="CCCCCC" w:sz="1"/>
              <w:left w:val="single" w:color="CCCCCC" w:sz="1"/>
              <w:bottom w:val="single" w:color="CCCCCC" w:sz="1"/>
              <w:right w:val="single" w:color="CCCCCC" w:sz="1"/>
            </w:tcBorders>
            <w:shd w:fill="F5F5F5" w:val="clear"/>
            <w:tcMar>
              <w:top w:type="dxa" w:w="50"/>
              <w:left w:type="dxa" w:w="120"/>
              <w:bottom w:type="dxa" w:w="50"/>
              <w:right w:type="dxa" w:w="120"/>
            </w:tcMar>
          </w:tcPr>
          <w:p>
            <w:r>
              <w:rPr>
                <w:sz w:val="22"/>
                <w:szCs w:val="22"/>
              </w:rPr>
              <w:t xml:space="preserve">Information om kända hot och angripare</w:t>
            </w:r>
          </w:p>
        </w:tc>
      </w:tr>
      <w:tr>
        <w:tc>
          <w:tcPr>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b/>
                <w:bCs/>
              </w:rPr>
              <w:t xml:space="preserve">Triage</w:t>
            </w:r>
          </w:p>
        </w:tc>
        <w:tc>
          <w:tcPr>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t xml:space="preserve">Triagering</w:t>
            </w:r>
          </w:p>
        </w:tc>
        <w:tc>
          <w:tcPr>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sz w:val="22"/>
                <w:szCs w:val="22"/>
              </w:rPr>
              <w:t xml:space="preserve">Prioritering och initial bedömning av larm</w:t>
            </w:r>
          </w:p>
        </w:tc>
      </w:tr>
      <w:tr>
        <w:tc>
          <w:tcPr>
            <w:tcBorders>
              <w:top w:val="single" w:color="CCCCCC" w:sz="1"/>
              <w:left w:val="single" w:color="CCCCCC" w:sz="1"/>
              <w:bottom w:val="single" w:color="CCCCCC" w:sz="1"/>
              <w:right w:val="single" w:color="CCCCCC" w:sz="1"/>
            </w:tcBorders>
            <w:shd w:fill="F5F5F5" w:val="clear"/>
            <w:tcMar>
              <w:top w:type="dxa" w:w="50"/>
              <w:left w:type="dxa" w:w="120"/>
              <w:bottom w:type="dxa" w:w="50"/>
              <w:right w:type="dxa" w:w="120"/>
            </w:tcMar>
          </w:tcPr>
          <w:p>
            <w:r>
              <w:rPr>
                <w:b/>
                <w:bCs/>
              </w:rPr>
              <w:t xml:space="preserve">SOC</w:t>
            </w:r>
          </w:p>
        </w:tc>
        <w:tc>
          <w:tcPr>
            <w:tcBorders>
              <w:top w:val="single" w:color="CCCCCC" w:sz="1"/>
              <w:left w:val="single" w:color="CCCCCC" w:sz="1"/>
              <w:bottom w:val="single" w:color="CCCCCC" w:sz="1"/>
              <w:right w:val="single" w:color="CCCCCC" w:sz="1"/>
            </w:tcBorders>
            <w:shd w:fill="F5F5F5" w:val="clear"/>
            <w:tcMar>
              <w:top w:type="dxa" w:w="50"/>
              <w:left w:type="dxa" w:w="120"/>
              <w:bottom w:type="dxa" w:w="50"/>
              <w:right w:type="dxa" w:w="120"/>
            </w:tcMar>
          </w:tcPr>
          <w:p>
            <w:r>
              <w:t xml:space="preserve">Security Operations Center</w:t>
            </w:r>
          </w:p>
        </w:tc>
        <w:tc>
          <w:tcPr>
            <w:tcBorders>
              <w:top w:val="single" w:color="CCCCCC" w:sz="1"/>
              <w:left w:val="single" w:color="CCCCCC" w:sz="1"/>
              <w:bottom w:val="single" w:color="CCCCCC" w:sz="1"/>
              <w:right w:val="single" w:color="CCCCCC" w:sz="1"/>
            </w:tcBorders>
            <w:shd w:fill="F5F5F5" w:val="clear"/>
            <w:tcMar>
              <w:top w:type="dxa" w:w="50"/>
              <w:left w:type="dxa" w:w="120"/>
              <w:bottom w:type="dxa" w:w="50"/>
              <w:right w:type="dxa" w:w="120"/>
            </w:tcMar>
          </w:tcPr>
          <w:p>
            <w:r>
              <w:rPr>
                <w:sz w:val="22"/>
                <w:szCs w:val="22"/>
              </w:rPr>
              <w:t xml:space="preserve">Säkerhetsoperationscenter</w:t>
            </w:r>
          </w:p>
        </w:tc>
      </w:tr>
      <w:tr>
        <w:tc>
          <w:tcPr>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b/>
                <w:bCs/>
              </w:rPr>
              <w:t xml:space="preserve">Incident response</w:t>
            </w:r>
          </w:p>
        </w:tc>
        <w:tc>
          <w:tcPr>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t xml:space="preserve">Incidenthantering</w:t>
            </w:r>
          </w:p>
        </w:tc>
        <w:tc>
          <w:tcPr>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sz w:val="22"/>
                <w:szCs w:val="22"/>
              </w:rPr>
              <w:t xml:space="preserve">Process för att hantera säkerhetsincidenter</w:t>
            </w:r>
          </w:p>
        </w:tc>
      </w:tr>
    </w:tbl>
    <w:p>
      <w:pPr>
        <w:pStyle w:val="Heading1"/>
        <w:spacing w:before="300"/>
      </w:pPr>
      <w:r>
        <w:t xml:space="preserve">7. Sammanfattning</w:t>
      </w:r>
    </w:p>
    <w:p>
      <w:pPr>
        <w:spacing w:after="100"/>
      </w:pPr>
      <w:r>
        <w:rPr>
          <w:b/>
          <w:bCs/>
        </w:rPr>
        <w:t xml:space="preserve">Huvudpoänger att komma ihåg:</w:t>
      </w:r>
    </w:p>
    <w:p>
      <w:pPr>
        <w:pStyle w:val="ListParagraph"/>
        <w:numPr>
          <w:ilvl w:val="0"/>
          <w:numId w:val="3"/>
        </w:numPr>
      </w:pPr>
      <w:r>
        <w:t xml:space="preserve">SIEM kombinerar SIM och SEM för att ge både realtidsövervakning och historisk analys</w:t>
      </w:r>
    </w:p>
    <w:p>
      <w:pPr>
        <w:pStyle w:val="ListParagraph"/>
        <w:numPr>
          <w:ilvl w:val="0"/>
          <w:numId w:val="3"/>
        </w:numPr>
      </w:pPr>
      <w:r>
        <w:t xml:space="preserve">De fyra kärnfunktionerna är: insamling, normalisering, korrelation och larmning</w:t>
      </w:r>
    </w:p>
    <w:p>
      <w:pPr>
        <w:pStyle w:val="ListParagraph"/>
        <w:numPr>
          <w:ilvl w:val="0"/>
          <w:numId w:val="3"/>
        </w:numPr>
      </w:pPr>
      <w:r>
        <w:t xml:space="preserve">Korrelation förvandlar isolerade händelser till meningsfull säkerhetsinformation</w:t>
      </w:r>
    </w:p>
    <w:p>
      <w:pPr>
        <w:pStyle w:val="ListParagraph"/>
        <w:numPr>
          <w:ilvl w:val="0"/>
          <w:numId w:val="3"/>
        </w:numPr>
      </w:pPr>
      <w:r>
        <w:t xml:space="preserve">Alert fatigue är en kritisk utmaning som kräver kontinuerlig finjustering och automation</w:t>
      </w:r>
    </w:p>
    <w:p>
      <w:pPr>
        <w:pStyle w:val="ListParagraph"/>
        <w:numPr>
          <w:ilvl w:val="0"/>
          <w:numId w:val="3"/>
        </w:numPr>
      </w:pPr>
      <w:r>
        <w:t xml:space="preserve">SIEM är navet i ett SOC och stödjer analytiker på alla nivåer</w:t>
      </w:r>
    </w:p>
    <w:p>
      <w:pPr>
        <w:pStyle w:val="ListParagraph"/>
        <w:numPr>
          <w:ilvl w:val="0"/>
          <w:numId w:val="3"/>
        </w:numPr>
        <w:spacing w:after="300"/>
      </w:pPr>
      <w:r>
        <w:t xml:space="preserve">Normalisering är avgörande för att kunna jämföra data från olika källor</w:t>
      </w:r>
    </w:p>
    <w:p>
      <w:pPr>
        <w:pStyle w:val="Heading1"/>
      </w:pPr>
      <w:r>
        <w:t xml:space="preserve">8. Studiefrågor</w:t>
      </w:r>
    </w:p>
    <w:p>
      <w:pPr>
        <w:spacing w:after="100"/>
      </w:pPr>
      <w:r>
        <w:t xml:space="preserve">Använd dessa frågor för att testa din förståelse:</w:t>
      </w:r>
    </w:p>
    <w:p>
      <w:pPr>
        <w:pStyle w:val="ListParagraph"/>
        <w:numPr>
          <w:ilvl w:val="0"/>
          <w:numId w:val="3"/>
        </w:numPr>
      </w:pPr>
      <w:r>
        <w:t xml:space="preserve">Vad är skillnaden mellan SIM och SEM, och hur kombineras de i SIEM?</w:t>
      </w:r>
    </w:p>
    <w:p>
      <w:pPr>
        <w:pStyle w:val="ListParagraph"/>
        <w:numPr>
          <w:ilvl w:val="0"/>
          <w:numId w:val="3"/>
        </w:numPr>
      </w:pPr>
      <w:r>
        <w:t xml:space="preserve">Förklara varför normalisering är nödvändig i ett SIEM-system.</w:t>
      </w:r>
    </w:p>
    <w:p>
      <w:pPr>
        <w:pStyle w:val="ListParagraph"/>
        <w:numPr>
          <w:ilvl w:val="0"/>
          <w:numId w:val="3"/>
        </w:numPr>
      </w:pPr>
      <w:r>
        <w:t xml:space="preserve">Ge ett exempel på en korrelationsregel som kan detektera en brute force-attack.</w:t>
      </w:r>
    </w:p>
    <w:p>
      <w:pPr>
        <w:pStyle w:val="ListParagraph"/>
        <w:numPr>
          <w:ilvl w:val="0"/>
          <w:numId w:val="3"/>
        </w:numPr>
      </w:pPr>
      <w:r>
        <w:t xml:space="preserve">Vad är alert fatigue och vilka konsekvenser kan det ha för en organisation?</w:t>
      </w:r>
    </w:p>
    <w:p>
      <w:pPr>
        <w:pStyle w:val="ListParagraph"/>
        <w:numPr>
          <w:ilvl w:val="0"/>
          <w:numId w:val="3"/>
        </w:numPr>
      </w:pPr>
      <w:r>
        <w:t xml:space="preserve">Beskriv de olika rollerna i ett SOC-team och hur de samarbetar.</w:t>
      </w:r>
    </w:p>
    <w:p>
      <w:pPr>
        <w:pStyle w:val="ListParagraph"/>
        <w:numPr>
          <w:ilvl w:val="0"/>
          <w:numId w:val="3"/>
        </w:numPr>
      </w:pPr>
      <w:r>
        <w:t xml:space="preserve">Vad är skillnaden mellan regelbaserad och beteendebaserad korrelation?</w:t>
      </w:r>
    </w:p>
    <w:p>
      <w:pPr>
        <w:pStyle w:val="ListParagraph"/>
        <w:numPr>
          <w:ilvl w:val="0"/>
          <w:numId w:val="3"/>
        </w:numPr>
        <w:spacing w:after="300"/>
      </w:pPr>
      <w:r>
        <w:t xml:space="preserve">Hur kan false positives påverka ett säkerhetsteams effektivitet?</w:t>
      </w:r>
    </w:p>
    <w:p>
      <w:pPr>
        <w:pStyle w:val="Heading1"/>
      </w:pPr>
      <w:r>
        <w:t xml:space="preserve">9. Källor och vidare läsning</w:t>
      </w:r>
    </w:p>
    <w:p>
      <w:pPr>
        <w:spacing w:after="100"/>
      </w:pPr>
      <w:r>
        <w:t xml:space="preserve">Denna studieguide baseras på information från följande auktoritativa källor:</w:t>
      </w:r>
    </w:p>
    <w:p>
      <w:pPr>
        <w:pStyle w:val="ListParagraph"/>
        <w:numPr>
          <w:ilvl w:val="0"/>
          <w:numId w:val="2"/>
        </w:numPr>
      </w:pPr>
      <w:r>
        <w:t xml:space="preserve">Gartner – Information Technology Glossary: SIEM</w:t>
      </w:r>
    </w:p>
    <w:p>
      <w:pPr>
        <w:pStyle w:val="ListParagraph"/>
        <w:numPr>
          <w:ilvl w:val="0"/>
          <w:numId w:val="2"/>
        </w:numPr>
      </w:pPr>
      <w:r>
        <w:t xml:space="preserve">NIST SP 800-92 – Guide to Computer Security Log Management</w:t>
      </w:r>
    </w:p>
    <w:p>
      <w:pPr>
        <w:pStyle w:val="ListParagraph"/>
        <w:numPr>
          <w:ilvl w:val="0"/>
          <w:numId w:val="2"/>
        </w:numPr>
      </w:pPr>
      <w:r>
        <w:t xml:space="preserve">IBM – What Is a Security Operations Center</w:t>
      </w:r>
    </w:p>
    <w:p>
      <w:pPr>
        <w:pStyle w:val="ListParagraph"/>
        <w:numPr>
          <w:ilvl w:val="0"/>
          <w:numId w:val="2"/>
        </w:numPr>
      </w:pPr>
      <w:r>
        <w:t xml:space="preserve">Palo Alto Networks – SOC Roles and Responsibilities</w:t>
      </w:r>
    </w:p>
    <w:p>
      <w:pPr>
        <w:pStyle w:val="ListParagraph"/>
        <w:numPr>
          <w:ilvl w:val="0"/>
          <w:numId w:val="2"/>
        </w:numPr>
      </w:pPr>
      <w:r>
        <w:t xml:space="preserve">CrowdStrike – What is a Security Operations Center</w:t>
      </w:r>
    </w:p>
    <w:p>
      <w:pPr>
        <w:pStyle w:val="ListParagraph"/>
        <w:numPr>
          <w:ilvl w:val="0"/>
          <w:numId w:val="2"/>
        </w:numPr>
      </w:pPr>
      <w:r>
        <w:t xml:space="preserve">Ponemon Institute – The Cost of Malware Containment</w:t>
      </w:r>
    </w:p>
    <w:p>
      <w:pPr>
        <w:pStyle w:val="ListParagraph"/>
        <w:numPr>
          <w:ilvl w:val="0"/>
          <w:numId w:val="2"/>
        </w:numPr>
      </w:pPr>
      <w:r>
        <w:t xml:space="preserve">ACM Computing Surveys – Alert Fatigue in Security Operations Centres</w:t>
      </w:r>
    </w:p>
    <w:p>
      <w:pPr>
        <w:pStyle w:val="ListParagraph"/>
        <w:numPr>
          <w:ilvl w:val="0"/>
          <w:numId w:val="2"/>
        </w:numPr>
      </w:pPr>
      <w:r>
        <w:t xml:space="preserve">TechTarget – What is SIEM</w:t>
      </w:r>
    </w:p>
    <w:p>
      <w:pPr>
        <w:spacing w:before="400"/>
        <w:jc w:val="center"/>
      </w:pPr>
      <w:r>
        <w:rPr>
          <w:color w:val="999999"/>
        </w:rPr>
        <w:t xml:space="preserve">—</w:t>
      </w:r>
    </w:p>
    <w:p>
      <w:pPr>
        <w:jc w:val="center"/>
      </w:pPr>
      <w:r>
        <w:rPr>
          <w:color w:val="999999"/>
          <w:sz w:val="20"/>
          <w:szCs w:val="20"/>
        </w:rPr>
        <w:t xml:space="preserve">Senast uppdaterad: Januari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5276"/>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1a527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e86a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2026-01-27T14:14:00.344Z</dcterms:created>
  <dcterms:modified xsi:type="dcterms:W3CDTF">2026-01-27T14:14:00.345Z</dcterms:modified>
</cp:coreProperties>
</file>

<file path=docProps/custom.xml><?xml version="1.0" encoding="utf-8"?>
<Properties xmlns="http://schemas.openxmlformats.org/officeDocument/2006/custom-properties" xmlns:vt="http://schemas.openxmlformats.org/officeDocument/2006/docPropsVTypes"/>
</file>