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EC7E4A">
      <w:pPr>
        <w:pStyle w:val="3"/>
        <w:rPr>
          <w:color w:val="auto"/>
        </w:rPr>
      </w:pPr>
      <w:r>
        <w:rPr>
          <w:color w:val="auto"/>
        </w:rPr>
        <w:t>Cover Letter</w:t>
      </w:r>
    </w:p>
    <w:p w14:paraId="35BFF5DC">
      <w:pPr>
        <w:spacing w:after="120"/>
        <w:rPr>
          <w:color w:val="auto"/>
        </w:rPr>
      </w:pPr>
      <w:r>
        <w:rPr>
          <w:rFonts w:ascii="Arial" w:hAnsi="Arial"/>
          <w:color w:val="auto"/>
          <w:sz w:val="22"/>
        </w:rPr>
        <w:t>July 2, 2026</w:t>
      </w:r>
    </w:p>
    <w:p w14:paraId="23B0EA23">
      <w:pPr>
        <w:spacing w:after="120"/>
        <w:rPr>
          <w:color w:val="auto"/>
        </w:rPr>
      </w:pPr>
      <w:r>
        <w:rPr>
          <w:color w:val="auto"/>
        </w:rPr>
        <w:t>Dear Editor,</w:t>
      </w:r>
    </w:p>
    <w:p w14:paraId="01F5A3C5">
      <w:pPr>
        <w:spacing w:after="120"/>
        <w:rPr>
          <w:color w:val="auto"/>
        </w:rPr>
      </w:pPr>
      <w:r>
        <w:rPr>
          <w:color w:val="auto"/>
        </w:rPr>
        <w:t>We are pleased to submit our manuscript, "Structurally-Calibrated Functional Attribution for Audit Prioritization in Knowledge-Intensive Reasoning", for consideration as a regular article in Knowledge-Based Systems.</w:t>
      </w:r>
    </w:p>
    <w:p w14:paraId="42B275BA">
      <w:pPr>
        <w:spacing w:after="120"/>
        <w:rPr>
          <w:color w:val="auto"/>
        </w:rPr>
      </w:pPr>
      <w:r>
        <w:rPr>
          <w:color w:val="auto"/>
        </w:rPr>
        <w:t>The manuscript presents Structurally-Calibrate</w:t>
      </w:r>
      <w:bookmarkStart w:id="0" w:name="_GoBack"/>
      <w:bookmarkEnd w:id="0"/>
      <w:r>
        <w:rPr>
          <w:color w:val="auto"/>
        </w:rPr>
        <w:t>d Functional Attribution (SC-FMA), a method for auditable verification-step weighting in knowledge-intensive reasoning systems. We believe it fits Knowledge-Based Systems because it treats process supervision as a knowledge-structured decision-support problem: verification steps are weighted not only by local utility, but also by graph dependencies, redundancy, and bottleneck roles.</w:t>
      </w:r>
    </w:p>
    <w:p w14:paraId="597D3B7D">
      <w:pPr>
        <w:spacing w:after="120"/>
        <w:rPr>
          <w:color w:val="auto"/>
        </w:rPr>
      </w:pPr>
      <w:r>
        <w:rPr>
          <w:color w:val="auto"/>
        </w:rPr>
        <w:t>The evidence package follows the manuscript's Evidence Ladder: controlled synthetic calibration (SC-FMA QP raises Spearman rho from 0.483 to 0.597), a Countries-KG typed-edge stage showing graph-interface feasibility, PRM800K process-supervision evidence where w_struct remains the strongest step-ranking signal and SC-FMA Ridge closely preserves it (rho = 0.604 versus 0.611; NDCG@25% 0.946 versus 0.951), and automatic rule-derived audit-target validation where SC-FMA decomposition improves Recall@25% from 0.235 to 0.699 and NDCG@25% from 0.353 to 0.978 over a scalar-only view. The claim boundary is explicit: the submission does not claim downstream PRM training gains, GSM8K/HotpotQA replay validation, out-of-distribution transfer, production KBS validation, human-performance improvement, or causal identification.</w:t>
      </w:r>
    </w:p>
    <w:p w14:paraId="6279242B">
      <w:pPr>
        <w:spacing w:after="120"/>
        <w:rPr>
          <w:color w:val="auto"/>
        </w:rPr>
      </w:pPr>
      <w:r>
        <w:rPr>
          <w:color w:val="auto"/>
        </w:rPr>
        <w:t>This work was supported by the National Social Science Fund of China Project (24BSH018) and the Beijing Natural Science Foundation Project (L252145). The authors declare that they have no conflicts of interest related to this work. The manuscript's generative-AI disclosure states that OpenAI GPT-5 was used to improve language clarity and assist with LaTeX formatting checks, with all content reviewed by the authors. PRM800K, MuSiQue, and WebQSP are publicly available from their original sources; derived reports and reproduction artifacts will be deposited in an anonymous public repository for review and released with the final article.</w:t>
      </w:r>
    </w:p>
    <w:p w14:paraId="614B66E0">
      <w:pPr>
        <w:spacing w:after="120"/>
        <w:rPr>
          <w:color w:val="auto"/>
        </w:rPr>
      </w:pPr>
      <w:r>
        <w:rPr>
          <w:color w:val="auto"/>
        </w:rPr>
        <w:t>Correspondence may be directed to Ningning Wang at wangningning@bistu.edu.cn. Haoran Ma can be reached at mahaoran0000@foxmail.com.</w:t>
      </w:r>
    </w:p>
    <w:p w14:paraId="4994EB1C">
      <w:pPr>
        <w:rPr>
          <w:color w:val="auto"/>
        </w:rPr>
      </w:pPr>
    </w:p>
    <w:p w14:paraId="1A60CD67">
      <w:pPr>
        <w:rPr>
          <w:color w:val="auto"/>
        </w:rPr>
      </w:pPr>
      <w:r>
        <w:rPr>
          <w:color w:val="auto"/>
        </w:rPr>
        <w:t>Sincerely,</w:t>
      </w:r>
    </w:p>
    <w:p w14:paraId="2260EAF5">
      <w:pPr>
        <w:spacing w:after="120"/>
        <w:rPr>
          <w:color w:val="auto"/>
        </w:rPr>
      </w:pPr>
      <w:r>
        <w:rPr>
          <w:color w:val="auto"/>
        </w:rPr>
        <w:t>Haoran Ma and Ningning Wang</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927E26"/>
    <w:rsid w:val="08D12032"/>
    <w:rsid w:val="0DE3083D"/>
    <w:rsid w:val="119D51A7"/>
    <w:rsid w:val="1BF956CF"/>
    <w:rsid w:val="21ED1832"/>
    <w:rsid w:val="23151041"/>
    <w:rsid w:val="2C3479D3"/>
    <w:rsid w:val="32A221C5"/>
    <w:rsid w:val="33525999"/>
    <w:rsid w:val="3B5B5607"/>
    <w:rsid w:val="423170C2"/>
    <w:rsid w:val="42576B28"/>
    <w:rsid w:val="49520049"/>
    <w:rsid w:val="4B157580"/>
    <w:rsid w:val="4E8A2033"/>
    <w:rsid w:val="5C9C18B0"/>
    <w:rsid w:val="62943029"/>
    <w:rsid w:val="6B272C8C"/>
    <w:rsid w:val="6BF07522"/>
    <w:rsid w:val="6C99196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308</Words>
  <Characters>2067</Characters>
  <Lines>0</Lines>
  <Paragraphs>0</Paragraphs>
  <TotalTime>0</TotalTime>
  <ScaleCrop>false</ScaleCrop>
  <LinksUpToDate>false</LinksUpToDate>
  <CharactersWithSpaces>2362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Haoran Ma; Ningning Wang</dc:creator>
  <cp:keywords>SC-FMA; Knowledge-Based Systems; audit prioritization</cp:keywords>
  <cp:lastModifiedBy>Ma</cp:lastModifiedBy>
  <dcterms:modified xsi:type="dcterms:W3CDTF">2026-07-02T06:30:28Z</dcterms:modified>
  <dc:subject>Knowledge-Based Systems submission cover letter</dc:subject>
  <dc:title>Cover Letter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eyJoZGlkIjoiY2I4MTYwNjFlODA2MzBlMWZhZGRjMTcxMzU0Y2ZhMjkiLCJ1c2VySWQiOiIyMzU5ODcyOTEifQ==</vt:lpwstr>
  </property>
  <property fmtid="{D5CDD505-2E9C-101B-9397-08002B2CF9AE}" pid="3" name="KSOProductBuildVer">
    <vt:lpwstr>2052-12.1.0.23542</vt:lpwstr>
  </property>
  <property fmtid="{D5CDD505-2E9C-101B-9397-08002B2CF9AE}" pid="4" name="ICV">
    <vt:lpwstr>32C150D044494E9CA2C6C018401DEB16_12</vt:lpwstr>
  </property>
</Properties>
</file>