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822146E">
      <w:pPr>
        <w:spacing w:before="0" w:after="40" w:line="252" w:lineRule="auto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b/>
          <w:color w:val="1F4E79"/>
          <w:sz w:val="42"/>
        </w:rPr>
        <w:t>EpiSOA 论文项目全流程说明</w:t>
      </w:r>
    </w:p>
    <w:p w14:paraId="7E3EE84D">
      <w:pPr>
        <w:spacing w:before="0" w:after="120" w:line="252" w:lineRule="auto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b w:val="0"/>
          <w:color w:val="5F5F5F"/>
          <w:sz w:val="23"/>
        </w:rPr>
        <w:t>论文流程、输入输出文件、LLM 节点与人工审核边界</w:t>
      </w:r>
    </w:p>
    <w:p w14:paraId="7DF83C7C">
      <w:pPr>
        <w:spacing w:before="0" w:after="160" w:line="252" w:lineRule="auto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b w:val="0"/>
          <w:color w:val="5F5F5F"/>
          <w:sz w:val="17"/>
        </w:rPr>
        <w:t>更新日期：2026-05-25    目标文件：outputs/EpiSOA_project_flow_summary.docx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56"/>
      </w:tblGrid>
      <w:tr w14:paraId="5774512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3" w:type="dxa"/>
            <w:tcBorders>
              <w:top w:val="single" w:color="A6A6A6" w:sz="6" w:space="0"/>
              <w:left w:val="single" w:color="A6A6A6" w:sz="6" w:space="0"/>
              <w:bottom w:val="single" w:color="A6A6A6" w:sz="6" w:space="0"/>
              <w:right w:val="single" w:color="A6A6A6" w:sz="6" w:space="0"/>
              <w:insideH w:val="single" w:sz="6" w:space="0"/>
              <w:insideV w:val="single" w:sz="6" w:space="0"/>
            </w:tcBorders>
            <w:shd w:val="clear" w:color="auto" w:fill="FFF2CC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33327646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1F4E79"/>
                <w:sz w:val="21"/>
              </w:rPr>
              <w:t>当前执行边界</w:t>
            </w:r>
          </w:p>
          <w:p w14:paraId="175510AA">
            <w:pPr>
              <w:spacing w:after="2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8"/>
              </w:rPr>
              <w:t>当前可验证规模：events.jsonl = 50 个事件；canonical evidence = 1767 条；full adjudication = 188 tuple / 138 chain；pilot = 19 tuple / 14 chain。</w:t>
            </w:r>
          </w:p>
          <w:p w14:paraId="616DC5B9">
            <w:pPr>
              <w:spacing w:after="2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8"/>
              </w:rPr>
              <w:t>`llm_gold_tuples.jsonl`、`llm_gold_event_chains.jsonl` 和 `silver_v1` 只作为 LLM 预标注/银集输入，不能直接作为论文最终 ground truth。</w:t>
            </w:r>
          </w:p>
          <w:p w14:paraId="5AB50547">
            <w:pPr>
              <w:spacing w:after="2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8"/>
              </w:rPr>
              <w:t>论文级 gold 必须来自人工明确裁决后的 adjudication CSV，并通过 convert、audit、validate 流程。</w:t>
            </w:r>
          </w:p>
        </w:tc>
      </w:tr>
    </w:tbl>
    <w:p w14:paraId="1EA0E3DF">
      <w:pPr>
        <w:spacing w:before="0" w:after="40" w:line="252" w:lineRule="auto"/>
        <w:rPr>
          <w:rFonts w:hint="default" w:ascii="Times New Roman" w:hAnsi="Times New Roman" w:cs="Times New Roman"/>
        </w:rPr>
      </w:pPr>
    </w:p>
    <w:p w14:paraId="5AB005FB">
      <w:pPr>
        <w:pStyle w:val="3"/>
        <w:keepNext/>
        <w:spacing w:before="160" w:after="8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b/>
          <w:color w:val="1F4E79"/>
          <w:sz w:val="32"/>
        </w:rPr>
        <w:t>1. 论文流程总览</w:t>
      </w:r>
    </w:p>
    <w:p w14:paraId="597CCE0C">
      <w:pPr>
        <w:spacing w:before="0" w:after="80" w:line="25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b w:val="0"/>
          <w:color w:val="232323"/>
          <w:sz w:val="19"/>
        </w:rPr>
        <w:t>EpiSOA 的核心输出是 &lt;Event, Stakeholder, Opinion, Sentiment, Rationale, EventChain, EvidenceIDs&gt;。论文流程不是单次 LLM 抽取，而是从事件注册、公开证据采集、证据规范化、LLM 预标注、人工裁决、human gold 发布，到 paper experiment / ablation / benchmark 的可审计链路。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2376"/>
        <w:gridCol w:w="2376"/>
        <w:gridCol w:w="2376"/>
        <w:gridCol w:w="2376"/>
        <w:gridCol w:w="2376"/>
      </w:tblGrid>
      <w:tr w14:paraId="3A96ED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shd w:val="clear" w:color="auto" w:fill="1F4E79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6E4A07B0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5"/>
              </w:rPr>
              <w:t>#</w:t>
            </w:r>
          </w:p>
        </w:tc>
        <w:tc>
          <w:tcPr>
            <w:tcW w:w="1701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shd w:val="clear" w:color="auto" w:fill="1F4E79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3DB8C94F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5"/>
              </w:rPr>
              <w:t>阶段</w:t>
            </w:r>
          </w:p>
        </w:tc>
        <w:tc>
          <w:tcPr>
            <w:tcW w:w="3515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shd w:val="clear" w:color="auto" w:fill="1F4E79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38CF638F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5"/>
              </w:rPr>
              <w:t>目标</w:t>
            </w:r>
          </w:p>
        </w:tc>
        <w:tc>
          <w:tcPr>
            <w:tcW w:w="2891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shd w:val="clear" w:color="auto" w:fill="1F4E79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6E4AE883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5"/>
              </w:rPr>
              <w:t>主要输入</w:t>
            </w:r>
          </w:p>
        </w:tc>
        <w:tc>
          <w:tcPr>
            <w:tcW w:w="3005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shd w:val="clear" w:color="auto" w:fill="1F4E79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334CF387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5"/>
              </w:rPr>
              <w:t>主要输出</w:t>
            </w:r>
          </w:p>
        </w:tc>
        <w:tc>
          <w:tcPr>
            <w:tcW w:w="2608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shd w:val="clear" w:color="auto" w:fill="1F4E79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3DC7278C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5"/>
              </w:rPr>
              <w:t>LLM / 人工</w:t>
            </w:r>
          </w:p>
        </w:tc>
      </w:tr>
      <w:tr w14:paraId="77BC05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4A05D10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5"/>
              </w:rPr>
              <w:t>1</w:t>
            </w:r>
          </w:p>
        </w:tc>
        <w:tc>
          <w:tcPr>
            <w:tcW w:w="237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42A48C6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5"/>
              </w:rPr>
              <w:t>Event registry</w:t>
            </w:r>
          </w:p>
        </w:tc>
        <w:tc>
          <w:tcPr>
            <w:tcW w:w="237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D4F3AF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5"/>
              </w:rPr>
              <w:t>冻结正式公共事件；要求具体时间、地点、触发因素、anchor entity、anchor URL、source scope、query seeds。</w:t>
            </w:r>
          </w:p>
        </w:tc>
        <w:tc>
          <w:tcPr>
            <w:tcW w:w="237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9302ECC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5"/>
              </w:rPr>
              <w:t>`data/pubevent_soa_lite/events.jsonl`</w:t>
            </w:r>
          </w:p>
        </w:tc>
        <w:tc>
          <w:tcPr>
            <w:tcW w:w="237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C7CE060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5"/>
              </w:rPr>
              <w:t>合法事件注册表；当前 50 个事件。</w:t>
            </w:r>
          </w:p>
        </w:tc>
        <w:tc>
          <w:tcPr>
            <w:tcW w:w="237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80C9E98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5"/>
              </w:rPr>
              <w:t>LLM: 否；人工: 是，筛选事件。</w:t>
            </w:r>
          </w:p>
        </w:tc>
      </w:tr>
      <w:tr w14:paraId="518925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F0F7D58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5"/>
              </w:rPr>
              <w:t>2</w:t>
            </w:r>
          </w:p>
        </w:tc>
        <w:tc>
          <w:tcPr>
            <w:tcW w:w="237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54E314C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5"/>
              </w:rPr>
              <w:t>Evidence collection</w:t>
            </w:r>
          </w:p>
        </w:tc>
        <w:tc>
          <w:tcPr>
            <w:tcW w:w="237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36D7F0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5"/>
              </w:rPr>
              <w:t>用搜索 API、规则 query planner 和 C-FSM repair loop 采集公开证据。</w:t>
            </w:r>
          </w:p>
        </w:tc>
        <w:tc>
          <w:tcPr>
            <w:tcW w:w="237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006E5A9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5"/>
              </w:rPr>
              <w:t>`events.jsonl`; collector/source config; search API key</w:t>
            </w:r>
          </w:p>
        </w:tc>
        <w:tc>
          <w:tcPr>
            <w:tcW w:w="237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341079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5"/>
              </w:rPr>
              <w:t>`raw.jsonl`; `coverage.json`; `query_plan.jsonl`; repair/debug artifacts。</w:t>
            </w:r>
          </w:p>
        </w:tc>
        <w:tc>
          <w:tcPr>
            <w:tcW w:w="237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3DC5C28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5"/>
              </w:rPr>
              <w:t>LLM: 否；人工: 抽查来源质量。</w:t>
            </w:r>
          </w:p>
        </w:tc>
      </w:tr>
      <w:tr w14:paraId="6BD389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9821D94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5"/>
              </w:rPr>
              <w:t>3</w:t>
            </w:r>
          </w:p>
        </w:tc>
        <w:tc>
          <w:tcPr>
            <w:tcW w:w="237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45698E6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5"/>
              </w:rPr>
              <w:t>Normalize / source typing</w:t>
            </w:r>
          </w:p>
        </w:tc>
        <w:tc>
          <w:tcPr>
            <w:tcW w:w="237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570199F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5"/>
              </w:rPr>
              <w:t>清洗 raw/interim evidence，去重、统一字段、source type、证据 namespace。</w:t>
            </w:r>
          </w:p>
        </w:tc>
        <w:tc>
          <w:tcPr>
            <w:tcW w:w="237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8B335BF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5"/>
              </w:rPr>
              <w:t>raw/interim evidence; source detection config</w:t>
            </w:r>
          </w:p>
        </w:tc>
        <w:tc>
          <w:tcPr>
            <w:tcW w:w="237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A40C62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5"/>
              </w:rPr>
              <w:t>`evidence_v3_repaired_plus_low37.jsonl`；当前 1767 条。</w:t>
            </w:r>
          </w:p>
        </w:tc>
        <w:tc>
          <w:tcPr>
            <w:tcW w:w="237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49A0FFA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5"/>
              </w:rPr>
              <w:t>LLM: 否；人工: 抽查 source type 和 coverage。</w:t>
            </w:r>
          </w:p>
        </w:tc>
      </w:tr>
      <w:tr w14:paraId="0CB932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91569B5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5"/>
              </w:rPr>
              <w:t>4</w:t>
            </w:r>
          </w:p>
        </w:tc>
        <w:tc>
          <w:tcPr>
            <w:tcW w:w="237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EC36A3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5"/>
              </w:rPr>
              <w:t>Annotation input</w:t>
            </w:r>
          </w:p>
        </w:tc>
        <w:tc>
          <w:tcPr>
            <w:tcW w:w="237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BF58F4B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5"/>
              </w:rPr>
              <w:t>从 canonical evidence 生成供 LLM 预标注和人工审核使用的输入表。</w:t>
            </w:r>
          </w:p>
        </w:tc>
        <w:tc>
          <w:tcPr>
            <w:tcW w:w="237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ABA872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5"/>
              </w:rPr>
              <w:t>events + canonical evidence</w:t>
            </w:r>
          </w:p>
        </w:tc>
        <w:tc>
          <w:tcPr>
            <w:tcW w:w="237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CB7944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5"/>
              </w:rPr>
              <w:t>`annotation_sheet.csv`; review input artifacts。</w:t>
            </w:r>
          </w:p>
        </w:tc>
        <w:tc>
          <w:tcPr>
            <w:tcW w:w="237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A6D175B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5"/>
              </w:rPr>
              <w:t>LLM: 否；人工: 可抽查证据是否足以标注。</w:t>
            </w:r>
          </w:p>
        </w:tc>
      </w:tr>
      <w:tr w14:paraId="37BA4E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261787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5"/>
              </w:rPr>
              <w:t>5</w:t>
            </w:r>
          </w:p>
        </w:tc>
        <w:tc>
          <w:tcPr>
            <w:tcW w:w="237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BB1D91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5"/>
              </w:rPr>
              <w:t>LLM preannotation</w:t>
            </w:r>
          </w:p>
        </w:tc>
        <w:tc>
          <w:tcPr>
            <w:tcW w:w="237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1AC86EA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5"/>
              </w:rPr>
              <w:t>让 LLM 基于证据生成 SOA tuple 和 event chain 候选。</w:t>
            </w:r>
          </w:p>
        </w:tc>
        <w:tc>
          <w:tcPr>
            <w:tcW w:w="237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8574CC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5"/>
              </w:rPr>
              <w:t>events + annotation sheet + evidence context + prompts</w:t>
            </w:r>
          </w:p>
        </w:tc>
        <w:tc>
          <w:tcPr>
            <w:tcW w:w="237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CA26487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5"/>
              </w:rPr>
              <w:t>`llm_gold_tuples.jsonl`; `llm_gold_event_chains.jsonl`; raw responses; audit/report/manifest。</w:t>
            </w:r>
          </w:p>
        </w:tc>
        <w:tc>
          <w:tcPr>
            <w:tcW w:w="237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8DE1F6C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5"/>
              </w:rPr>
              <w:t>LLM: 是；人工: 后续必须审核。</w:t>
            </w:r>
          </w:p>
        </w:tc>
      </w:tr>
      <w:tr w14:paraId="505AD3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37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39886A9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5"/>
              </w:rPr>
              <w:t>6</w:t>
            </w:r>
          </w:p>
        </w:tc>
        <w:tc>
          <w:tcPr>
            <w:tcW w:w="237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891D5F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5"/>
              </w:rPr>
              <w:t>Human adjudication</w:t>
            </w:r>
          </w:p>
        </w:tc>
        <w:tc>
          <w:tcPr>
            <w:tcW w:w="237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01973A8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5"/>
              </w:rPr>
              <w:t>把 silver 记录转成人工裁决表；reviewer 明确 accept / revise / drop / add_missing。</w:t>
            </w:r>
          </w:p>
        </w:tc>
        <w:tc>
          <w:tcPr>
            <w:tcW w:w="237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9832136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5"/>
              </w:rPr>
              <w:t>silver tuple/chain + evidence + priority fields</w:t>
            </w:r>
          </w:p>
        </w:tc>
        <w:tc>
          <w:tcPr>
            <w:tcW w:w="237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5B751A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5"/>
              </w:rPr>
              <w:t>pilot/full adjudication CSV；人工填写 `review_decision` 和 `revised_*`。</w:t>
            </w:r>
          </w:p>
        </w:tc>
        <w:tc>
          <w:tcPr>
            <w:tcW w:w="237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938E678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5"/>
              </w:rPr>
              <w:t>LLM: 否；人工: 是，当前关键节点。</w:t>
            </w:r>
          </w:p>
        </w:tc>
      </w:tr>
      <w:tr w14:paraId="1CF0BE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A31E306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5"/>
              </w:rPr>
              <w:t>7</w:t>
            </w:r>
          </w:p>
        </w:tc>
        <w:tc>
          <w:tcPr>
            <w:tcW w:w="237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E24ED6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5"/>
              </w:rPr>
              <w:t>Human gold export/audit</w:t>
            </w:r>
          </w:p>
        </w:tc>
        <w:tc>
          <w:tcPr>
            <w:tcW w:w="237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F8C8244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5"/>
              </w:rPr>
              <w:t>将已裁决 CSV 转成 human gold JSONL，并检查 schema、证据引用、chain/tuple 一致性。</w:t>
            </w:r>
          </w:p>
        </w:tc>
        <w:tc>
          <w:tcPr>
            <w:tcW w:w="237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E9CC5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5"/>
              </w:rPr>
              <w:t>adjudicated tuple/chain CSV</w:t>
            </w:r>
          </w:p>
        </w:tc>
        <w:tc>
          <w:tcPr>
            <w:tcW w:w="237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EF299E0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5"/>
              </w:rPr>
              <w:t>`human_gold_tuples_*`; `human_gold_event_chains_*`; manifest; audit/validate reports。</w:t>
            </w:r>
          </w:p>
        </w:tc>
        <w:tc>
          <w:tcPr>
            <w:tcW w:w="237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878D997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5"/>
              </w:rPr>
              <w:t>LLM: 否；人工: 修复 audit 失败项。</w:t>
            </w:r>
          </w:p>
        </w:tc>
      </w:tr>
      <w:tr w14:paraId="252386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ABDE229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5"/>
              </w:rPr>
              <w:t>8</w:t>
            </w:r>
          </w:p>
        </w:tc>
        <w:tc>
          <w:tcPr>
            <w:tcW w:w="237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4E3272B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5"/>
              </w:rPr>
              <w:t>Paper / ablation</w:t>
            </w:r>
          </w:p>
        </w:tc>
        <w:tc>
          <w:tcPr>
            <w:tcW w:w="237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C485937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5"/>
              </w:rPr>
              <w:t>运行正式 pipeline、SOE v2、chain-aware selector、decomposed verifier 和 ablation settings。</w:t>
            </w:r>
          </w:p>
        </w:tc>
        <w:tc>
          <w:tcPr>
            <w:tcW w:w="237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40F5528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5"/>
              </w:rPr>
              <w:t>human gold + configs + canonical evidence</w:t>
            </w:r>
          </w:p>
        </w:tc>
        <w:tc>
          <w:tcPr>
            <w:tcW w:w="237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6EA2A13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5"/>
              </w:rPr>
              <w:t>`outputs/runs/{run_id}/metrics.json`; `summary.json`; `main_results.csv`; ablation artifacts。</w:t>
            </w:r>
          </w:p>
        </w:tc>
        <w:tc>
          <w:tcPr>
            <w:tcW w:w="237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6EA489C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5"/>
              </w:rPr>
              <w:t>LLM: 部分；人工: 解释异常和失败案例。</w:t>
            </w:r>
          </w:p>
        </w:tc>
      </w:tr>
      <w:tr w14:paraId="01AB41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9655E6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5"/>
              </w:rPr>
              <w:t>9</w:t>
            </w:r>
          </w:p>
        </w:tc>
        <w:tc>
          <w:tcPr>
            <w:tcW w:w="237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DE598C8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5"/>
              </w:rPr>
              <w:t>Benchmark / probe</w:t>
            </w:r>
          </w:p>
        </w:tc>
        <w:tc>
          <w:tcPr>
            <w:tcW w:w="237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43BCFA3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5"/>
              </w:rPr>
              <w:t>构造 benchmark tasks，比较模型质量、成本、延迟和可选 judge 结果。</w:t>
            </w:r>
          </w:p>
        </w:tc>
        <w:tc>
          <w:tcPr>
            <w:tcW w:w="237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DC2D4EC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5"/>
              </w:rPr>
              <w:t>benchmark dir + gold/pilot gold + model config</w:t>
            </w:r>
          </w:p>
        </w:tc>
        <w:tc>
          <w:tcPr>
            <w:tcW w:w="237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9A2D3A5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5"/>
              </w:rPr>
              <w:t>benchmark predictions; metrics; model capability probe reports。</w:t>
            </w:r>
          </w:p>
        </w:tc>
        <w:tc>
          <w:tcPr>
            <w:tcW w:w="2376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7A328A4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5"/>
              </w:rPr>
              <w:t>LLM: 是；人工: 比较模型路线。</w:t>
            </w:r>
          </w:p>
        </w:tc>
      </w:tr>
    </w:tbl>
    <w:p w14:paraId="15266D43">
      <w:pPr>
        <w:spacing w:before="0" w:after="40" w:line="252" w:lineRule="auto"/>
        <w:rPr>
          <w:rFonts w:hint="default" w:ascii="Times New Roman" w:hAnsi="Times New Roman" w:cs="Times New Roman"/>
        </w:rPr>
      </w:pPr>
    </w:p>
    <w:p w14:paraId="2856D8B0">
      <w:pPr>
        <w:pStyle w:val="3"/>
        <w:keepNext/>
        <w:spacing w:before="160" w:after="8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b/>
          <w:color w:val="1F4E79"/>
          <w:sz w:val="32"/>
        </w:rPr>
        <w:t>2. 各阶段说明</w:t>
      </w:r>
    </w:p>
    <w:p w14:paraId="32908336">
      <w:pPr>
        <w:pStyle w:val="4"/>
        <w:keepNext/>
        <w:spacing w:before="80" w:after="8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b/>
          <w:color w:val="1F4E79"/>
          <w:sz w:val="25"/>
        </w:rPr>
        <w:t>A. Formal Event Registry</w:t>
      </w:r>
    </w:p>
    <w:p w14:paraId="424453B8">
      <w:pPr>
        <w:pStyle w:val="16"/>
        <w:spacing w:after="40" w:line="25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color w:val="232323"/>
          <w:sz w:val="18"/>
        </w:rPr>
        <w:t>目标：只保留具体、公开、可证据化的公共事件；事件不是抽象 topic。</w:t>
      </w:r>
    </w:p>
    <w:p w14:paraId="32A37E0A">
      <w:pPr>
        <w:pStyle w:val="16"/>
        <w:spacing w:after="40" w:line="25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color w:val="232323"/>
          <w:sz w:val="18"/>
        </w:rPr>
        <w:t>输入：人工筛选后的事件定义。</w:t>
      </w:r>
    </w:p>
    <w:p w14:paraId="58F1CA4C">
      <w:pPr>
        <w:pStyle w:val="16"/>
        <w:spacing w:after="40" w:line="25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color w:val="232323"/>
          <w:sz w:val="18"/>
        </w:rPr>
        <w:t>脚本：`python scripts/validate_events.py`。</w:t>
      </w:r>
    </w:p>
    <w:p w14:paraId="282B59B6">
      <w:pPr>
        <w:pStyle w:val="16"/>
        <w:spacing w:after="40" w:line="25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color w:val="232323"/>
          <w:sz w:val="18"/>
        </w:rPr>
        <w:t>输出：通过 schema 和事件质量校验的 `events.jsonl`。</w:t>
      </w:r>
    </w:p>
    <w:p w14:paraId="3AEB3F5C">
      <w:pPr>
        <w:pStyle w:val="16"/>
        <w:spacing w:after="40" w:line="25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color w:val="232323"/>
          <w:sz w:val="18"/>
        </w:rPr>
        <w:t>审核点：人工决定事件是否进入 registry；模型不参与。</w:t>
      </w:r>
    </w:p>
    <w:p w14:paraId="494C98F2">
      <w:pPr>
        <w:pStyle w:val="4"/>
        <w:keepNext/>
        <w:spacing w:before="80" w:after="8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b/>
          <w:color w:val="1F4E79"/>
          <w:sz w:val="25"/>
        </w:rPr>
        <w:t>B. C-FSM Evidence Collection</w:t>
      </w:r>
    </w:p>
    <w:p w14:paraId="61A8EE48">
      <w:pPr>
        <w:pStyle w:val="16"/>
        <w:spacing w:after="40" w:line="25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color w:val="232323"/>
          <w:sz w:val="18"/>
        </w:rPr>
        <w:t>目标：围绕每个事件采集跨来源公开证据，并用 repair loop 补齐 coverage 缺口。</w:t>
      </w:r>
    </w:p>
    <w:p w14:paraId="0F283291">
      <w:pPr>
        <w:pStyle w:val="16"/>
        <w:spacing w:after="40" w:line="25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color w:val="232323"/>
          <w:sz w:val="18"/>
        </w:rPr>
        <w:t>输入：`events.jsonl`、`configs/collector.yaml`、`configs/source_detection.yaml`、搜索 API 配置。</w:t>
      </w:r>
    </w:p>
    <w:p w14:paraId="11CD8F1B">
      <w:pPr>
        <w:pStyle w:val="16"/>
        <w:spacing w:after="40" w:line="25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color w:val="232323"/>
          <w:sz w:val="18"/>
        </w:rPr>
        <w:t>输出：run 目录下的 raw evidence、query plan、coverage snapshot、planner/debug 文件；后续汇入 canonical evidence。</w:t>
      </w:r>
    </w:p>
    <w:p w14:paraId="6EDCEDEB">
      <w:pPr>
        <w:pStyle w:val="16"/>
        <w:spacing w:after="40" w:line="25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color w:val="232323"/>
          <w:sz w:val="18"/>
        </w:rPr>
        <w:t>注意：`coverage.json` 是 JSON snapshot，不是 JSONL。</w:t>
      </w:r>
    </w:p>
    <w:p w14:paraId="29CAF741">
      <w:pPr>
        <w:pStyle w:val="4"/>
        <w:keepNext/>
        <w:spacing w:before="80" w:after="8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b/>
          <w:color w:val="1F4E79"/>
          <w:sz w:val="25"/>
        </w:rPr>
        <w:t>C. Evidence Cleaning / Normalization / Source Typing</w:t>
      </w:r>
    </w:p>
    <w:p w14:paraId="4C4CE33E">
      <w:pPr>
        <w:pStyle w:val="16"/>
        <w:spacing w:after="40" w:line="25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color w:val="232323"/>
          <w:sz w:val="18"/>
        </w:rPr>
        <w:t>目标：把采集结果整理为稳定 evidence namespace，供 LLM、人工审核和实验复用。</w:t>
      </w:r>
    </w:p>
    <w:p w14:paraId="7C708C7A">
      <w:pPr>
        <w:pStyle w:val="16"/>
        <w:spacing w:after="40" w:line="25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color w:val="232323"/>
          <w:sz w:val="18"/>
        </w:rPr>
        <w:t>输入：raw/interim evidence。</w:t>
      </w:r>
    </w:p>
    <w:p w14:paraId="31BB6AAF">
      <w:pPr>
        <w:pStyle w:val="16"/>
        <w:spacing w:after="40" w:line="25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color w:val="232323"/>
          <w:sz w:val="18"/>
        </w:rPr>
        <w:t>输出：`data/pubevent_soa_lite/evidence_v3_repaired_plus_low37.jsonl`。</w:t>
      </w:r>
    </w:p>
    <w:p w14:paraId="1477694A">
      <w:pPr>
        <w:pStyle w:val="16"/>
        <w:spacing w:after="40" w:line="25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color w:val="232323"/>
          <w:sz w:val="18"/>
        </w:rPr>
        <w:t>审核点：建议人工抽查 source type、重复证据、低覆盖事件和跨源支持。</w:t>
      </w:r>
    </w:p>
    <w:p w14:paraId="4C8B85A8">
      <w:pPr>
        <w:pStyle w:val="4"/>
        <w:keepNext/>
        <w:spacing w:before="80" w:after="8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b/>
          <w:color w:val="1F4E79"/>
          <w:sz w:val="25"/>
        </w:rPr>
        <w:t>D. Annotation Input Construction</w:t>
      </w:r>
    </w:p>
    <w:p w14:paraId="73FC7A6C">
      <w:pPr>
        <w:pStyle w:val="16"/>
        <w:spacing w:after="40" w:line="25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color w:val="232323"/>
          <w:sz w:val="18"/>
        </w:rPr>
        <w:t>目标：为 LLM 预标注和人工审核准备 evidence context，而不是直接生成最终标签。</w:t>
      </w:r>
    </w:p>
    <w:p w14:paraId="224F1908">
      <w:pPr>
        <w:pStyle w:val="16"/>
        <w:spacing w:after="40" w:line="25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color w:val="232323"/>
          <w:sz w:val="18"/>
        </w:rPr>
        <w:t>输入：events + canonical evidence。</w:t>
      </w:r>
    </w:p>
    <w:p w14:paraId="5D247284">
      <w:pPr>
        <w:pStyle w:val="16"/>
        <w:spacing w:after="40" w:line="25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color w:val="232323"/>
          <w:sz w:val="18"/>
        </w:rPr>
        <w:t>脚本：`scripts/make_annotation_sheet.py`。</w:t>
      </w:r>
    </w:p>
    <w:p w14:paraId="1E7457B5">
      <w:pPr>
        <w:pStyle w:val="16"/>
        <w:spacing w:after="40" w:line="25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color w:val="232323"/>
          <w:sz w:val="18"/>
        </w:rPr>
        <w:t>输出：annotation sheet 和人工/LLM 可读的候选上下文。</w:t>
      </w:r>
    </w:p>
    <w:p w14:paraId="790CDC67">
      <w:pPr>
        <w:pStyle w:val="4"/>
        <w:keepNext/>
        <w:spacing w:before="80" w:after="8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b/>
          <w:color w:val="1F4E79"/>
          <w:sz w:val="25"/>
        </w:rPr>
        <w:t>E. LLM Preannotation</w:t>
      </w:r>
    </w:p>
    <w:p w14:paraId="7BAC06F1">
      <w:pPr>
        <w:pStyle w:val="16"/>
        <w:spacing w:after="40" w:line="25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color w:val="232323"/>
          <w:sz w:val="18"/>
        </w:rPr>
        <w:t>目标：生成 tuple 和 event chain 候选，降低人工从零标注成本。</w:t>
      </w:r>
    </w:p>
    <w:p w14:paraId="121D8C6D">
      <w:pPr>
        <w:pStyle w:val="16"/>
        <w:spacing w:after="40" w:line="25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color w:val="232323"/>
          <w:sz w:val="18"/>
        </w:rPr>
        <w:t>脚本：`scripts/run_llm_gold_preannotation.py --config configs/paper.yaml --all-events`。</w:t>
      </w:r>
    </w:p>
    <w:p w14:paraId="7435FC7E">
      <w:pPr>
        <w:pStyle w:val="16"/>
        <w:spacing w:after="40" w:line="25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color w:val="232323"/>
          <w:sz w:val="18"/>
        </w:rPr>
        <w:t>输出：`llm_gold_tuples.jsonl`、`llm_gold_event_chains.jsonl`、raw responses、audit/report/manifest。</w:t>
      </w:r>
    </w:p>
    <w:p w14:paraId="26E0AE1F">
      <w:pPr>
        <w:pStyle w:val="16"/>
        <w:spacing w:after="40" w:line="25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color w:val="232323"/>
          <w:sz w:val="18"/>
        </w:rPr>
        <w:t>边界：文件名含 gold 但语义上是 silver/pseudo-gold；不能跳过人工裁决。</w:t>
      </w:r>
    </w:p>
    <w:p w14:paraId="52A8BB24">
      <w:pPr>
        <w:pStyle w:val="4"/>
        <w:keepNext/>
        <w:spacing w:before="80" w:after="8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b/>
          <w:color w:val="1F4E79"/>
          <w:sz w:val="25"/>
        </w:rPr>
        <w:t>F. Human Adjudication</w:t>
      </w:r>
    </w:p>
    <w:p w14:paraId="18F1E376">
      <w:pPr>
        <w:pStyle w:val="16"/>
        <w:spacing w:after="40" w:line="25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color w:val="232323"/>
          <w:sz w:val="18"/>
        </w:rPr>
        <w:t>目标：reviewer 对每条 tuple/chain 候选做明确裁决。</w:t>
      </w:r>
    </w:p>
    <w:p w14:paraId="5081485B">
      <w:pPr>
        <w:pStyle w:val="16"/>
        <w:spacing w:after="40" w:line="25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color w:val="232323"/>
          <w:sz w:val="18"/>
        </w:rPr>
        <w:t>输入：silver records + evidence + adjudication priority fields。</w:t>
      </w:r>
    </w:p>
    <w:p w14:paraId="70A72003">
      <w:pPr>
        <w:pStyle w:val="16"/>
        <w:spacing w:after="40" w:line="25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color w:val="232323"/>
          <w:sz w:val="18"/>
        </w:rPr>
        <w:t>输出：pilot/full CSV 中的 `review_decision`、`revised_*`、`reviewer_note`。</w:t>
      </w:r>
    </w:p>
    <w:p w14:paraId="2F04AB3C">
      <w:pPr>
        <w:pStyle w:val="16"/>
        <w:spacing w:after="40" w:line="25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color w:val="232323"/>
          <w:sz w:val="18"/>
        </w:rPr>
        <w:t>`uncertain` 是默认值，永远不进入 human gold；priority 只决定排序和风险提示。</w:t>
      </w:r>
    </w:p>
    <w:p w14:paraId="01031FB6">
      <w:pPr>
        <w:pStyle w:val="4"/>
        <w:keepNext/>
        <w:spacing w:before="80" w:after="8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b/>
          <w:color w:val="1F4E79"/>
          <w:sz w:val="25"/>
        </w:rPr>
        <w:t>G. Human Gold Export / Audit</w:t>
      </w:r>
    </w:p>
    <w:p w14:paraId="07FDFB8F">
      <w:pPr>
        <w:pStyle w:val="16"/>
        <w:spacing w:after="40" w:line="25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color w:val="232323"/>
          <w:sz w:val="18"/>
        </w:rPr>
        <w:t>目标：把人工裁决后的 CSV 转为正式 human gold，并验证其可用于论文实验。</w:t>
      </w:r>
    </w:p>
    <w:p w14:paraId="19F3CE1F">
      <w:pPr>
        <w:pStyle w:val="16"/>
        <w:spacing w:after="40" w:line="25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color w:val="232323"/>
          <w:sz w:val="18"/>
        </w:rPr>
        <w:t>脚本：`convert_adjudication_to_human_gold.py`、`audit_human_gold.py`、`validate_gold_dataset.py`。</w:t>
      </w:r>
    </w:p>
    <w:p w14:paraId="422702F7">
      <w:pPr>
        <w:pStyle w:val="16"/>
        <w:spacing w:after="40" w:line="25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color w:val="232323"/>
          <w:sz w:val="18"/>
        </w:rPr>
        <w:t>输出：human gold tuple/chain JSONL、manifest、audit/validate 报告。</w:t>
      </w:r>
    </w:p>
    <w:p w14:paraId="42450A49">
      <w:pPr>
        <w:pStyle w:val="16"/>
        <w:spacing w:after="40" w:line="25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color w:val="232323"/>
          <w:sz w:val="18"/>
        </w:rPr>
        <w:t>审核点：audit 失败项必须人工修正后再重新转换/验证。</w:t>
      </w:r>
    </w:p>
    <w:p w14:paraId="46CAAB44">
      <w:pPr>
        <w:pStyle w:val="4"/>
        <w:keepNext/>
        <w:spacing w:before="80" w:after="8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b/>
          <w:color w:val="1F4E79"/>
          <w:sz w:val="25"/>
        </w:rPr>
        <w:t>H. Paper Experiment / Ablation</w:t>
      </w:r>
    </w:p>
    <w:p w14:paraId="67B45BBA">
      <w:pPr>
        <w:pStyle w:val="16"/>
        <w:spacing w:after="40" w:line="25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color w:val="232323"/>
          <w:sz w:val="18"/>
        </w:rPr>
        <w:t>目标：运行完整 EpiSOA pipeline、SOE v2、chain-aware evidence selection、decomposed verifier 和消融设置。</w:t>
      </w:r>
    </w:p>
    <w:p w14:paraId="6B773024">
      <w:pPr>
        <w:pStyle w:val="16"/>
        <w:spacing w:after="40" w:line="25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color w:val="232323"/>
          <w:sz w:val="18"/>
        </w:rPr>
        <w:t>输入：human gold、canonical evidence、`configs/paper.yaml`、`configs/ablation.yaml`。</w:t>
      </w:r>
    </w:p>
    <w:p w14:paraId="1D41934C">
      <w:pPr>
        <w:pStyle w:val="16"/>
        <w:spacing w:after="40" w:line="25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color w:val="232323"/>
          <w:sz w:val="18"/>
        </w:rPr>
        <w:t>输出：`outputs/runs/{run_id}/` 下的 metrics、summary、main_results、ablation artifacts。</w:t>
      </w:r>
    </w:p>
    <w:p w14:paraId="41226F03">
      <w:pPr>
        <w:pStyle w:val="16"/>
        <w:spacing w:after="40" w:line="25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color w:val="232323"/>
          <w:sz w:val="18"/>
        </w:rPr>
        <w:t>边界：当前 config 中的 `llm_gold_*` 路径应按论文目标替换或确认其 human-gold 状态，避免把 pseudo-gold 当最终评测集。</w:t>
      </w:r>
    </w:p>
    <w:p w14:paraId="1CE0DEEC">
      <w:pPr>
        <w:pStyle w:val="4"/>
        <w:keepNext/>
        <w:spacing w:before="80" w:after="8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b/>
          <w:color w:val="1F4E79"/>
          <w:sz w:val="25"/>
        </w:rPr>
        <w:t>I. Benchmark / Model Probe</w:t>
      </w:r>
    </w:p>
    <w:p w14:paraId="307D4C72">
      <w:pPr>
        <w:pStyle w:val="16"/>
        <w:spacing w:after="40" w:line="25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color w:val="232323"/>
          <w:sz w:val="18"/>
        </w:rPr>
        <w:t>目标：把任务拆成 tuple identification、evidence support、chain construction 等 benchmark，并比较模型质量/成本/延迟。</w:t>
      </w:r>
    </w:p>
    <w:p w14:paraId="61D90C75">
      <w:pPr>
        <w:pStyle w:val="16"/>
        <w:spacing w:after="40" w:line="25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color w:val="232323"/>
          <w:sz w:val="18"/>
        </w:rPr>
        <w:t>脚本：`build_benchmark_tasks.py`、`run_benchmark_eval.py`、`run_model_capability_probe.py`。</w:t>
      </w:r>
    </w:p>
    <w:p w14:paraId="521A3D69">
      <w:pPr>
        <w:pStyle w:val="16"/>
        <w:spacing w:after="40" w:line="25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color w:val="232323"/>
          <w:sz w:val="18"/>
        </w:rPr>
        <w:t>输出：benchmark task dir、模型预测、指标、capability probe 报告。</w:t>
      </w:r>
    </w:p>
    <w:p w14:paraId="4ACD508A">
      <w:pPr>
        <w:pStyle w:val="16"/>
        <w:spacing w:after="40" w:line="25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color w:val="232323"/>
          <w:sz w:val="18"/>
        </w:rPr>
        <w:t>LLM judge 只作为语义等价辅助评估，不替代 human gold。</w:t>
      </w:r>
    </w:p>
    <w:p w14:paraId="646A2432">
      <w:pPr>
        <w:pStyle w:val="3"/>
        <w:keepNext/>
        <w:spacing w:before="160" w:after="8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b/>
          <w:color w:val="1F4E79"/>
          <w:sz w:val="32"/>
        </w:rPr>
        <w:t>3. 输入输出文件地图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64"/>
        <w:gridCol w:w="3564"/>
        <w:gridCol w:w="3564"/>
        <w:gridCol w:w="3564"/>
      </w:tblGrid>
      <w:tr w14:paraId="01A52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shd w:val="clear" w:color="auto" w:fill="1F4E79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7FB4C3BD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6"/>
              </w:rPr>
              <w:t>类别</w:t>
            </w:r>
          </w:p>
        </w:tc>
        <w:tc>
          <w:tcPr>
            <w:tcW w:w="4649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shd w:val="clear" w:color="auto" w:fill="1F4E79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06F9DF65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6"/>
              </w:rPr>
              <w:t>路径</w:t>
            </w:r>
          </w:p>
        </w:tc>
        <w:tc>
          <w:tcPr>
            <w:tcW w:w="1701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shd w:val="clear" w:color="auto" w:fill="1F4E79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2BA2B1AF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6"/>
              </w:rPr>
              <w:t>角色</w:t>
            </w:r>
          </w:p>
        </w:tc>
        <w:tc>
          <w:tcPr>
            <w:tcW w:w="6009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shd w:val="clear" w:color="auto" w:fill="1F4E79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3740DD82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6"/>
              </w:rPr>
              <w:t>说明</w:t>
            </w:r>
          </w:p>
        </w:tc>
      </w:tr>
      <w:tr w14:paraId="4CF0B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56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3F2876E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事件注册</w:t>
            </w:r>
          </w:p>
        </w:tc>
        <w:tc>
          <w:tcPr>
            <w:tcW w:w="356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432F3E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`data/pubevent_soa_lite/events.jsonl`</w:t>
            </w:r>
          </w:p>
        </w:tc>
        <w:tc>
          <w:tcPr>
            <w:tcW w:w="356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9C7B34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主输入</w:t>
            </w:r>
          </w:p>
        </w:tc>
        <w:tc>
          <w:tcPr>
            <w:tcW w:w="356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D8F486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50 个正式事件；必须先通过 `validate_events.py`。</w:t>
            </w:r>
          </w:p>
        </w:tc>
      </w:tr>
      <w:tr w14:paraId="0A7BA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56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1BE4866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规范证据</w:t>
            </w:r>
          </w:p>
        </w:tc>
        <w:tc>
          <w:tcPr>
            <w:tcW w:w="356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C4963FB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`data/pubevent_soa_lite/evidence_v3_repaired_plus_low37.jsonl`</w:t>
            </w:r>
          </w:p>
        </w:tc>
        <w:tc>
          <w:tcPr>
            <w:tcW w:w="356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356D31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canonical evidence</w:t>
            </w:r>
          </w:p>
        </w:tc>
        <w:tc>
          <w:tcPr>
            <w:tcW w:w="356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3E6A59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1767 条；paper/benchmark/review 都应引用同一 evidence namespace。</w:t>
            </w:r>
          </w:p>
        </w:tc>
      </w:tr>
      <w:tr w14:paraId="65B500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56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0221F7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采集中间件</w:t>
            </w:r>
          </w:p>
        </w:tc>
        <w:tc>
          <w:tcPr>
            <w:tcW w:w="356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F57C4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`outputs/runs/{collector_run_id}/raw.jsonl`; `coverage.json`; `query_plan.jsonl`</w:t>
            </w:r>
          </w:p>
        </w:tc>
        <w:tc>
          <w:tcPr>
            <w:tcW w:w="356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642D307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采集输出</w:t>
            </w:r>
          </w:p>
        </w:tc>
        <w:tc>
          <w:tcPr>
            <w:tcW w:w="356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CBD6D66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用于追踪搜索、coverage 与 repair 过程；`coverage.json` 按 JSON 读取。</w:t>
            </w:r>
          </w:p>
        </w:tc>
      </w:tr>
      <w:tr w14:paraId="3C3B0D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56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630B15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预标注输入</w:t>
            </w:r>
          </w:p>
        </w:tc>
        <w:tc>
          <w:tcPr>
            <w:tcW w:w="356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C4EF18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`annotation_sheet.csv`</w:t>
            </w:r>
          </w:p>
        </w:tc>
        <w:tc>
          <w:tcPr>
            <w:tcW w:w="356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A03FAF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LLM/人工输入层</w:t>
            </w:r>
          </w:p>
        </w:tc>
        <w:tc>
          <w:tcPr>
            <w:tcW w:w="356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A6312A7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从 clean evidence 构造；不是 gold。</w:t>
            </w:r>
          </w:p>
        </w:tc>
      </w:tr>
      <w:tr w14:paraId="1851FA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56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3B1BF74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LLM tuple/chain</w:t>
            </w:r>
          </w:p>
        </w:tc>
        <w:tc>
          <w:tcPr>
            <w:tcW w:w="356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5296CF1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`annotation_full_v3_repaired_plus_low37/llm_gold_tuples.jsonl`; `llm_gold_event_chains.jsonl`</w:t>
            </w:r>
          </w:p>
        </w:tc>
        <w:tc>
          <w:tcPr>
            <w:tcW w:w="356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AFC166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silver/pseudo-gold</w:t>
            </w:r>
          </w:p>
        </w:tc>
        <w:tc>
          <w:tcPr>
            <w:tcW w:w="356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EBA0E82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作为候选标签和审核输入；不能直接作为最终 human gold。</w:t>
            </w:r>
          </w:p>
        </w:tc>
      </w:tr>
      <w:tr w14:paraId="413B75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56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3A8D2D6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Human adjudication</w:t>
            </w:r>
          </w:p>
        </w:tc>
        <w:tc>
          <w:tcPr>
            <w:tcW w:w="356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1935150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`data/pubevent_soa_lite/human_gold_v1/human_*_adjudication_sheet*.csv`</w:t>
            </w:r>
          </w:p>
        </w:tc>
        <w:tc>
          <w:tcPr>
            <w:tcW w:w="356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0083032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人工审核入口</w:t>
            </w:r>
          </w:p>
        </w:tc>
        <w:tc>
          <w:tcPr>
            <w:tcW w:w="356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02AF357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full: 188 tuple / 138 chain；pilot: 19 tuple / 14 chain。</w:t>
            </w:r>
          </w:p>
        </w:tc>
      </w:tr>
      <w:tr w14:paraId="50B68B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56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8894F76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Human gold</w:t>
            </w:r>
          </w:p>
        </w:tc>
        <w:tc>
          <w:tcPr>
            <w:tcW w:w="356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3E05DA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`human_gold_tuples_*`; `human_gold_event_chains_*`; manifest</w:t>
            </w:r>
          </w:p>
        </w:tc>
        <w:tc>
          <w:tcPr>
            <w:tcW w:w="356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3662316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论文级 gold</w:t>
            </w:r>
          </w:p>
        </w:tc>
        <w:tc>
          <w:tcPr>
            <w:tcW w:w="356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7E372BC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只接受人工明确裁决且通过 audit/validate 的记录。</w:t>
            </w:r>
          </w:p>
        </w:tc>
      </w:tr>
      <w:tr w14:paraId="69D529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56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32A6BB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Paper outputs</w:t>
            </w:r>
          </w:p>
        </w:tc>
        <w:tc>
          <w:tcPr>
            <w:tcW w:w="356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7DB6835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`outputs/runs/{run_id}/metrics.json`; `summary.json`; `main_results.csv`</w:t>
            </w:r>
          </w:p>
        </w:tc>
        <w:tc>
          <w:tcPr>
            <w:tcW w:w="356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9E6CE7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实验结果</w:t>
            </w:r>
          </w:p>
        </w:tc>
        <w:tc>
          <w:tcPr>
            <w:tcW w:w="356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B73B491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用于论文主表、消融表和误差分析。</w:t>
            </w:r>
          </w:p>
        </w:tc>
      </w:tr>
      <w:tr w14:paraId="3ADCE4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56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2D3675A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Audit outputs</w:t>
            </w:r>
          </w:p>
        </w:tc>
        <w:tc>
          <w:tcPr>
            <w:tcW w:w="356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793ADA9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`pre_review_audit`; `human_gold_manifest`; audit/validate reports</w:t>
            </w:r>
          </w:p>
        </w:tc>
        <w:tc>
          <w:tcPr>
            <w:tcW w:w="356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BE3827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质量门禁</w:t>
            </w:r>
          </w:p>
        </w:tc>
        <w:tc>
          <w:tcPr>
            <w:tcW w:w="356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DFA76AC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用于证明数据状态、人工审核状态和 paper-grade readiness。</w:t>
            </w:r>
          </w:p>
        </w:tc>
      </w:tr>
    </w:tbl>
    <w:p w14:paraId="78EB9056">
      <w:pPr>
        <w:spacing w:before="0" w:after="40" w:line="252" w:lineRule="auto"/>
        <w:rPr>
          <w:rFonts w:hint="default" w:ascii="Times New Roman" w:hAnsi="Times New Roman" w:cs="Times New Roman"/>
        </w:rPr>
      </w:pPr>
    </w:p>
    <w:p w14:paraId="4D25E80C">
      <w:pPr>
        <w:pStyle w:val="3"/>
        <w:keepNext/>
        <w:spacing w:before="160" w:after="8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b/>
          <w:color w:val="1F4E79"/>
          <w:sz w:val="32"/>
        </w:rPr>
        <w:t>4. LLM 使用点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51"/>
        <w:gridCol w:w="2851"/>
        <w:gridCol w:w="2851"/>
        <w:gridCol w:w="2851"/>
        <w:gridCol w:w="2851"/>
      </w:tblGrid>
      <w:tr w14:paraId="700374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shd w:val="clear" w:color="auto" w:fill="1F4E79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1F69C5C0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6"/>
              </w:rPr>
              <w:t>LLM 节点</w:t>
            </w:r>
          </w:p>
        </w:tc>
        <w:tc>
          <w:tcPr>
            <w:tcW w:w="3742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shd w:val="clear" w:color="auto" w:fill="1F4E79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1A22857F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6"/>
              </w:rPr>
              <w:t>入口</w:t>
            </w:r>
          </w:p>
        </w:tc>
        <w:tc>
          <w:tcPr>
            <w:tcW w:w="2835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shd w:val="clear" w:color="auto" w:fill="1F4E79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18D3DC7D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6"/>
              </w:rPr>
              <w:t>用途</w:t>
            </w:r>
          </w:p>
        </w:tc>
        <w:tc>
          <w:tcPr>
            <w:tcW w:w="1871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shd w:val="clear" w:color="auto" w:fill="1F4E79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69AF62FD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6"/>
              </w:rPr>
              <w:t>推荐模型</w:t>
            </w:r>
          </w:p>
        </w:tc>
        <w:tc>
          <w:tcPr>
            <w:tcW w:w="3742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shd w:val="clear" w:color="auto" w:fill="1F4E79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0866C533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6"/>
              </w:rPr>
              <w:t>关键约束</w:t>
            </w:r>
          </w:p>
        </w:tc>
      </w:tr>
      <w:tr w14:paraId="7BF828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51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72BB16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Preannotation</w:t>
            </w:r>
          </w:p>
        </w:tc>
        <w:tc>
          <w:tcPr>
            <w:tcW w:w="2851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B688342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`scripts/run_llm_gold_preannotation.py`</w:t>
            </w:r>
          </w:p>
        </w:tc>
        <w:tc>
          <w:tcPr>
            <w:tcW w:w="2851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65B8014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生成 tuple 与 event chain silver。</w:t>
            </w:r>
          </w:p>
        </w:tc>
        <w:tc>
          <w:tcPr>
            <w:tcW w:w="2851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82F3F76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gpt-5.5</w:t>
            </w:r>
          </w:p>
        </w:tc>
        <w:tc>
          <w:tcPr>
            <w:tcW w:w="2851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FD9D6B9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中文抽取强、证据约束强、严格 JSON Schema structured outputs。</w:t>
            </w:r>
          </w:p>
        </w:tc>
      </w:tr>
      <w:tr w14:paraId="3B71F4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51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EA43177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Annotation expansion</w:t>
            </w:r>
          </w:p>
        </w:tc>
        <w:tc>
          <w:tcPr>
            <w:tcW w:w="2851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4A4C947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`scripts/run_annotation_expansion.py`</w:t>
            </w:r>
          </w:p>
        </w:tc>
        <w:tc>
          <w:tcPr>
            <w:tcW w:w="2851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F4D66C8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小批量扩展 tuple / chain 候选。</w:t>
            </w:r>
          </w:p>
        </w:tc>
        <w:tc>
          <w:tcPr>
            <w:tcW w:w="2851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E0FB1D8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质量优先模型或 probe 后模型</w:t>
            </w:r>
          </w:p>
        </w:tc>
        <w:tc>
          <w:tcPr>
            <w:tcW w:w="2851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F8C5736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失败时可回退 rule-based；不要覆盖原始 `llm_gold_*`。</w:t>
            </w:r>
          </w:p>
        </w:tc>
      </w:tr>
      <w:tr w14:paraId="19CA0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51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55EE8CF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Schema attribution</w:t>
            </w:r>
          </w:p>
        </w:tc>
        <w:tc>
          <w:tcPr>
            <w:tcW w:w="2851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AD37FA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`src/episoa/attribution/schema_attributor.py`</w:t>
            </w:r>
          </w:p>
        </w:tc>
        <w:tc>
          <w:tcPr>
            <w:tcW w:w="2851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70D44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从事件链、证据和候选约束生成 SOA tuple。</w:t>
            </w:r>
          </w:p>
        </w:tc>
        <w:tc>
          <w:tcPr>
            <w:tcW w:w="2851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F510DA4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gpt-5.5</w:t>
            </w:r>
          </w:p>
        </w:tc>
        <w:tc>
          <w:tcPr>
            <w:tcW w:w="2851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2A2E578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结构化输出；保留 rationale、evidence ids/spans。</w:t>
            </w:r>
          </w:p>
        </w:tc>
      </w:tr>
      <w:tr w14:paraId="28F931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51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7059DC4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Faithfulness verifier</w:t>
            </w:r>
          </w:p>
        </w:tc>
        <w:tc>
          <w:tcPr>
            <w:tcW w:w="2851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07FAA98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`src/episoa/verification/faithfulness_verifier.py`</w:t>
            </w:r>
          </w:p>
        </w:tc>
        <w:tc>
          <w:tcPr>
            <w:tcW w:w="2851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F1B517C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判断 tuple 是否被证据支持。</w:t>
            </w:r>
          </w:p>
        </w:tc>
        <w:tc>
          <w:tcPr>
            <w:tcW w:w="2851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E8867CF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gpt-5.5</w:t>
            </w:r>
          </w:p>
        </w:tc>
        <w:tc>
          <w:tcPr>
            <w:tcW w:w="2851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15FE002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保守判断；输出支持、缺证、矛盾、过推断等诊断。</w:t>
            </w:r>
          </w:p>
        </w:tc>
      </w:tr>
      <w:tr w14:paraId="799A6D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51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380393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Benchmark eval</w:t>
            </w:r>
          </w:p>
        </w:tc>
        <w:tc>
          <w:tcPr>
            <w:tcW w:w="2851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E97A68B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`src/episoa/evaluation/benchmark_runner.py`</w:t>
            </w:r>
          </w:p>
        </w:tc>
        <w:tc>
          <w:tcPr>
            <w:tcW w:w="2851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B4C3FE3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完成 tuple/evidence/chain 预测任务。</w:t>
            </w:r>
          </w:p>
        </w:tc>
        <w:tc>
          <w:tcPr>
            <w:tcW w:w="2851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5543B0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按 probe 比较</w:t>
            </w:r>
          </w:p>
        </w:tc>
        <w:tc>
          <w:tcPr>
            <w:tcW w:w="2851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E7C0E9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输出可计算指标的结构化预测。</w:t>
            </w:r>
          </w:p>
        </w:tc>
      </w:tr>
      <w:tr w14:paraId="39DE55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51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E168829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LLM judge</w:t>
            </w:r>
          </w:p>
        </w:tc>
        <w:tc>
          <w:tcPr>
            <w:tcW w:w="2851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99CD2F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`src/episoa/evaluation/benchmark_metrics.py`</w:t>
            </w:r>
          </w:p>
        </w:tc>
        <w:tc>
          <w:tcPr>
            <w:tcW w:w="2851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260E6E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可选语义等价裁判。</w:t>
            </w:r>
          </w:p>
        </w:tc>
        <w:tc>
          <w:tcPr>
            <w:tcW w:w="2851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586C00A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gpt-5.5</w:t>
            </w:r>
          </w:p>
        </w:tc>
        <w:tc>
          <w:tcPr>
            <w:tcW w:w="2851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E07041F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仅辅助 soft/semantic 评估；不替代人工 gold。</w:t>
            </w:r>
          </w:p>
        </w:tc>
      </w:tr>
    </w:tbl>
    <w:p w14:paraId="32EC51C6">
      <w:pPr>
        <w:spacing w:before="0" w:after="40" w:line="252" w:lineRule="auto"/>
        <w:rPr>
          <w:rFonts w:hint="default" w:ascii="Times New Roman" w:hAnsi="Times New Roman" w:cs="Times New Roman"/>
        </w:rPr>
      </w:pPr>
    </w:p>
    <w:p w14:paraId="2ED142EA">
      <w:pPr>
        <w:pStyle w:val="3"/>
        <w:keepNext/>
        <w:spacing w:before="160" w:after="8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b/>
          <w:color w:val="1F4E79"/>
          <w:sz w:val="32"/>
        </w:rPr>
        <w:t>5. 人工审核点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64"/>
        <w:gridCol w:w="3564"/>
        <w:gridCol w:w="3564"/>
        <w:gridCol w:w="3564"/>
      </w:tblGrid>
      <w:tr w14:paraId="76CDCF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shd w:val="clear" w:color="auto" w:fill="1F4E79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4775EF0D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6"/>
              </w:rPr>
              <w:t>审核阶段</w:t>
            </w:r>
          </w:p>
        </w:tc>
        <w:tc>
          <w:tcPr>
            <w:tcW w:w="3855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shd w:val="clear" w:color="auto" w:fill="1F4E79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483808B3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6"/>
              </w:rPr>
              <w:t>文件</w:t>
            </w:r>
          </w:p>
        </w:tc>
        <w:tc>
          <w:tcPr>
            <w:tcW w:w="5102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shd w:val="clear" w:color="auto" w:fill="1F4E79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230F23B1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6"/>
              </w:rPr>
              <w:t>人工动作</w:t>
            </w:r>
          </w:p>
        </w:tc>
        <w:tc>
          <w:tcPr>
            <w:tcW w:w="3231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shd w:val="clear" w:color="auto" w:fill="1F4E79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7A90DFD7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6"/>
              </w:rPr>
              <w:t>通过后</w:t>
            </w:r>
          </w:p>
        </w:tc>
      </w:tr>
      <w:tr w14:paraId="2B3400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56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53FD943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Event registry</w:t>
            </w:r>
          </w:p>
        </w:tc>
        <w:tc>
          <w:tcPr>
            <w:tcW w:w="356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0E76A4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`events.jsonl`</w:t>
            </w:r>
          </w:p>
        </w:tc>
        <w:tc>
          <w:tcPr>
            <w:tcW w:w="356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2E12005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决定事件是否具体、公开、可证据化；排除抽象 topic。</w:t>
            </w:r>
          </w:p>
        </w:tc>
        <w:tc>
          <w:tcPr>
            <w:tcW w:w="356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C1E4E8B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进入正式 registry。</w:t>
            </w:r>
          </w:p>
        </w:tc>
      </w:tr>
      <w:tr w14:paraId="2D0899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56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E26457A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Evidence QA</w:t>
            </w:r>
          </w:p>
        </w:tc>
        <w:tc>
          <w:tcPr>
            <w:tcW w:w="356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44A7739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annotation sheet / canonical evidence</w:t>
            </w:r>
          </w:p>
        </w:tc>
        <w:tc>
          <w:tcPr>
            <w:tcW w:w="356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EDD52F9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抽查 source type、coverage、低质量证据、跨源支持。</w:t>
            </w:r>
          </w:p>
        </w:tc>
        <w:tc>
          <w:tcPr>
            <w:tcW w:w="356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C0C8CF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发现问题则回到 collect/normalize/repair。</w:t>
            </w:r>
          </w:p>
        </w:tc>
      </w:tr>
      <w:tr w14:paraId="48B54E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56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86C8DD3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Pilot adjudication</w:t>
            </w:r>
          </w:p>
        </w:tc>
        <w:tc>
          <w:tcPr>
            <w:tcW w:w="356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C6CEE0C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`human_tuple_adjudication_sheet_pilot5.csv`; `human_chain_adjudication_sheet_pilot5.csv`</w:t>
            </w:r>
          </w:p>
        </w:tc>
        <w:tc>
          <w:tcPr>
            <w:tcW w:w="356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9677837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先处理 5 个 pilot 事件；填写 `review_decision` 和必要 `revised_*`。</w:t>
            </w:r>
          </w:p>
        </w:tc>
        <w:tc>
          <w:tcPr>
            <w:tcW w:w="356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E734E83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pilot audit 通过后才进入 full。</w:t>
            </w:r>
          </w:p>
        </w:tc>
      </w:tr>
      <w:tr w14:paraId="1C9B41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56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80E25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Full adjudication</w:t>
            </w:r>
          </w:p>
        </w:tc>
        <w:tc>
          <w:tcPr>
            <w:tcW w:w="356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B1EE54C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`human_tuple_adjudication_sheet.csv`; `human_chain_adjudication_sheet.csv`</w:t>
            </w:r>
          </w:p>
        </w:tc>
        <w:tc>
          <w:tcPr>
            <w:tcW w:w="356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40C4C16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裁决全量 tuple/chain；low priority 也不能跳过。</w:t>
            </w:r>
          </w:p>
        </w:tc>
        <w:tc>
          <w:tcPr>
            <w:tcW w:w="356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BD8688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生成 full human gold 输入。</w:t>
            </w:r>
          </w:p>
        </w:tc>
      </w:tr>
      <w:tr w14:paraId="6ED5EE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56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58F9F6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Audit failures</w:t>
            </w:r>
          </w:p>
        </w:tc>
        <w:tc>
          <w:tcPr>
            <w:tcW w:w="356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5C5C51B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audit/validate 报告</w:t>
            </w:r>
          </w:p>
        </w:tc>
        <w:tc>
          <w:tcPr>
            <w:tcW w:w="356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D3194A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修正不合法 label、缺证据、chain 覆盖错误、tuple-chain 不一致。</w:t>
            </w:r>
          </w:p>
        </w:tc>
        <w:tc>
          <w:tcPr>
            <w:tcW w:w="3564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AC46009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6"/>
              </w:rPr>
              <w:t>重新 convert/audit/validate。</w:t>
            </w:r>
          </w:p>
        </w:tc>
      </w:tr>
    </w:tbl>
    <w:p w14:paraId="10DB61F9">
      <w:pPr>
        <w:spacing w:before="0" w:after="40" w:line="252" w:lineRule="auto"/>
        <w:rPr>
          <w:rFonts w:hint="default" w:ascii="Times New Roman" w:hAnsi="Times New Roman" w:cs="Times New Roman"/>
        </w:rPr>
      </w:pP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56"/>
      </w:tblGrid>
      <w:tr w14:paraId="51FE548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3" w:type="dxa"/>
            <w:tcBorders>
              <w:top w:val="single" w:color="A6A6A6" w:sz="6" w:space="0"/>
              <w:left w:val="single" w:color="A6A6A6" w:sz="6" w:space="0"/>
              <w:bottom w:val="single" w:color="A6A6A6" w:sz="6" w:space="0"/>
              <w:right w:val="single" w:color="A6A6A6" w:sz="6" w:space="0"/>
              <w:insideH w:val="single" w:sz="6" w:space="0"/>
              <w:insideV w:val="single" w:sz="6" w:space="0"/>
            </w:tcBorders>
            <w:shd w:val="clear" w:color="auto" w:fill="E2F0D9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61D4F266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1F4E79"/>
                <w:sz w:val="21"/>
              </w:rPr>
              <w:t>Adjudication 字段规则</w:t>
            </w:r>
          </w:p>
          <w:p w14:paraId="1C486BBB">
            <w:pPr>
              <w:spacing w:after="2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8"/>
              </w:rPr>
              <w:t>`review_decision` 允许值：accept / revise / drop / add_missing / uncertain。</w:t>
            </w:r>
          </w:p>
          <w:p w14:paraId="03879335">
            <w:pPr>
              <w:spacing w:after="2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8"/>
              </w:rPr>
              <w:t>`accept` 直接进入 human gold；`revise` 使用 `revised_*` 字段；`drop` 不进入 gold；`add_missing` 用于补充 silver 缺失记录。</w:t>
            </w:r>
          </w:p>
          <w:p w14:paraId="641D6783">
            <w:pPr>
              <w:spacing w:after="2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8"/>
              </w:rPr>
              <w:t>`uncertain` 是默认预审状态，永远不会进入 human gold。`adjudication_priority_score`、`priority_bucket`、`priority_reason` 只用于排序和风险提示。</w:t>
            </w:r>
          </w:p>
        </w:tc>
      </w:tr>
    </w:tbl>
    <w:p w14:paraId="0782D81F">
      <w:pPr>
        <w:spacing w:before="0" w:after="40" w:line="252" w:lineRule="auto"/>
        <w:rPr>
          <w:rFonts w:hint="default" w:ascii="Times New Roman" w:hAnsi="Times New Roman" w:cs="Times New Roman"/>
        </w:rPr>
      </w:pPr>
    </w:p>
    <w:p w14:paraId="1EB6655F">
      <w:pPr>
        <w:pStyle w:val="3"/>
        <w:keepNext/>
        <w:spacing w:before="160" w:after="8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b/>
          <w:color w:val="1F4E79"/>
          <w:sz w:val="32"/>
        </w:rPr>
        <w:t>6. 下一步执行顺序</w:t>
      </w:r>
    </w:p>
    <w:p w14:paraId="351A9AB7">
      <w:pPr>
        <w:pStyle w:val="16"/>
        <w:spacing w:after="40" w:line="25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color w:val="232323"/>
          <w:sz w:val="18"/>
        </w:rPr>
        <w:t>先打开 tuple/chain pilot5 CSV，逐行处理 `review_decision`；revise/add_missing 时必须填写对应 `revised_*` 字段。</w:t>
      </w:r>
    </w:p>
    <w:p w14:paraId="0A4FDE3D">
      <w:pPr>
        <w:pStyle w:val="16"/>
        <w:spacing w:after="40" w:line="25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color w:val="232323"/>
          <w:sz w:val="18"/>
        </w:rPr>
        <w:t>运行 pilot convert 和 audit；只有 pilot audit 通过后，再进入 full adjudication。</w:t>
      </w:r>
    </w:p>
    <w:p w14:paraId="43E0748A">
      <w:pPr>
        <w:pStyle w:val="16"/>
        <w:spacing w:after="40" w:line="25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color w:val="232323"/>
          <w:sz w:val="18"/>
        </w:rPr>
        <w:t>完成 full adjudication 后运行 full convert、audit 和 validate；失败项人工修正后重跑。</w:t>
      </w:r>
    </w:p>
    <w:p w14:paraId="7ECCF50A">
      <w:pPr>
        <w:pStyle w:val="16"/>
        <w:spacing w:after="40" w:line="25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color w:val="232323"/>
          <w:sz w:val="18"/>
        </w:rPr>
        <w:t>确认 paper/ablation config 指向已经验证的 human gold，再运行正式 experiment 和 ablation。</w:t>
      </w:r>
    </w:p>
    <w:p w14:paraId="037163AA">
      <w:pPr>
        <w:pStyle w:val="16"/>
        <w:spacing w:after="40" w:line="25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color w:val="232323"/>
          <w:sz w:val="18"/>
        </w:rPr>
        <w:t>最后构造 benchmark/probe，用于模型路线、成本、延迟和质量比较。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28"/>
        <w:gridCol w:w="7128"/>
      </w:tblGrid>
      <w:tr w14:paraId="721942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shd w:val="clear" w:color="auto" w:fill="1F4E79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7B384F50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7"/>
              </w:rPr>
              <w:t>目的</w:t>
            </w:r>
          </w:p>
        </w:tc>
        <w:tc>
          <w:tcPr>
            <w:tcW w:w="11339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shd w:val="clear" w:color="auto" w:fill="1F4E79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0FDE90AA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7"/>
              </w:rPr>
              <w:t>命令</w:t>
            </w:r>
          </w:p>
        </w:tc>
      </w:tr>
      <w:tr w14:paraId="69976F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128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60A5449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7"/>
              </w:rPr>
              <w:t>事件校验</w:t>
            </w:r>
          </w:p>
        </w:tc>
        <w:tc>
          <w:tcPr>
            <w:tcW w:w="7128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1580793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7"/>
              </w:rPr>
              <w:t>python scripts/validate_events.py</w:t>
            </w:r>
          </w:p>
        </w:tc>
      </w:tr>
      <w:tr w14:paraId="7E50F5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128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FAE460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7"/>
              </w:rPr>
              <w:t>证据采集/续跑</w:t>
            </w:r>
          </w:p>
        </w:tc>
        <w:tc>
          <w:tcPr>
            <w:tcW w:w="7128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AB6E2F9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7"/>
              </w:rPr>
              <w:t>python scripts/collect_evidence.py --resume</w:t>
            </w:r>
          </w:p>
        </w:tc>
      </w:tr>
      <w:tr w14:paraId="097604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128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DAE9F10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7"/>
              </w:rPr>
              <w:t>证据规范化</w:t>
            </w:r>
          </w:p>
        </w:tc>
        <w:tc>
          <w:tcPr>
            <w:tcW w:w="7128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DEE20F2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7"/>
              </w:rPr>
              <w:t>python scripts/normalize_evidence.py</w:t>
            </w:r>
          </w:p>
        </w:tc>
      </w:tr>
      <w:tr w14:paraId="442C2A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128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0CFA5CB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7"/>
              </w:rPr>
              <w:t>LLM 预标注</w:t>
            </w:r>
          </w:p>
        </w:tc>
        <w:tc>
          <w:tcPr>
            <w:tcW w:w="7128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13146B1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7"/>
              </w:rPr>
              <w:t>python scripts/run_llm_gold_preannotation.py --config configs/paper.yaml --all-events</w:t>
            </w:r>
          </w:p>
        </w:tc>
      </w:tr>
      <w:tr w14:paraId="399BD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2" w:hRule="atLeast"/>
          <w:jc w:val="center"/>
        </w:trPr>
        <w:tc>
          <w:tcPr>
            <w:tcW w:w="7128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643741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7"/>
              </w:rPr>
              <w:t>导出 silver</w:t>
            </w:r>
          </w:p>
        </w:tc>
        <w:tc>
          <w:tcPr>
            <w:tcW w:w="7128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7EE4BE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7"/>
              </w:rPr>
              <w:t>python scripts/export_silver_benchmark.py</w:t>
            </w:r>
          </w:p>
        </w:tc>
      </w:tr>
      <w:tr w14:paraId="121AF0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6" w:hRule="atLeast"/>
          <w:jc w:val="center"/>
        </w:trPr>
        <w:tc>
          <w:tcPr>
            <w:tcW w:w="7128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AA6A165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7"/>
              </w:rPr>
              <w:t>生成人工审核表</w:t>
            </w:r>
          </w:p>
        </w:tc>
        <w:tc>
          <w:tcPr>
            <w:tcW w:w="7128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5C932C8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7"/>
              </w:rPr>
              <w:t>python scripts/build_human_adjudication_sheet.py</w:t>
            </w:r>
          </w:p>
        </w:tc>
      </w:tr>
      <w:tr w14:paraId="6AB7F8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128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A90D77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7"/>
              </w:rPr>
              <w:t>pilot 转 human gold</w:t>
            </w:r>
          </w:p>
        </w:tc>
        <w:tc>
          <w:tcPr>
            <w:tcW w:w="7128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9A706A5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7"/>
              </w:rPr>
              <w:t>python scripts/convert_adjudication_to_human_gold.py --pilot</w:t>
            </w:r>
          </w:p>
        </w:tc>
      </w:tr>
      <w:tr w14:paraId="220672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128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B4A82CA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7"/>
              </w:rPr>
              <w:t>pilot 审计</w:t>
            </w:r>
          </w:p>
        </w:tc>
        <w:tc>
          <w:tcPr>
            <w:tcW w:w="7128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09EA53F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7"/>
              </w:rPr>
              <w:t>python scripts/audit_human_gold.py --pilot</w:t>
            </w:r>
          </w:p>
        </w:tc>
      </w:tr>
      <w:tr w14:paraId="318ACF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128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59C8608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7"/>
              </w:rPr>
              <w:t>full 转 human gold</w:t>
            </w:r>
          </w:p>
        </w:tc>
        <w:tc>
          <w:tcPr>
            <w:tcW w:w="7128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E96AD7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7"/>
              </w:rPr>
              <w:t>python scripts/convert_adjudication_to_human_gold.py</w:t>
            </w:r>
          </w:p>
        </w:tc>
      </w:tr>
      <w:tr w14:paraId="7033F2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128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C32CF0F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7"/>
              </w:rPr>
              <w:t>full 审计/验证</w:t>
            </w:r>
          </w:p>
        </w:tc>
        <w:tc>
          <w:tcPr>
            <w:tcW w:w="7128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5D53281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7"/>
              </w:rPr>
              <w:t>python scripts/audit_human_gold.py; python scripts/validate_gold_dataset.py</w:t>
            </w:r>
          </w:p>
        </w:tc>
      </w:tr>
      <w:tr w14:paraId="56B201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128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3375E07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7"/>
              </w:rPr>
              <w:t>正式实验</w:t>
            </w:r>
          </w:p>
        </w:tc>
        <w:tc>
          <w:tcPr>
            <w:tcW w:w="7128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C5DB104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7"/>
              </w:rPr>
              <w:t>python scripts/run_paper_experiment.py --config configs/paper.yaml</w:t>
            </w:r>
          </w:p>
        </w:tc>
      </w:tr>
      <w:tr w14:paraId="70E0AF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128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DCA448E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7"/>
              </w:rPr>
              <w:t>正式消融</w:t>
            </w:r>
          </w:p>
        </w:tc>
        <w:tc>
          <w:tcPr>
            <w:tcW w:w="7128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  <w:insideH w:val="single" w:sz="6" w:space="0"/>
              <w:insideV w:val="single" w:sz="6" w:space="0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E2E3E04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微软雅黑" w:cs="Times New Roman"/>
                <w:color w:val="232323"/>
                <w:sz w:val="17"/>
              </w:rPr>
              <w:t>python scripts/run_ablation.py --config configs/ablation.yaml --force</w:t>
            </w:r>
          </w:p>
        </w:tc>
      </w:tr>
    </w:tbl>
    <w:p w14:paraId="65B30271">
      <w:pPr>
        <w:spacing w:before="0" w:after="40" w:line="252" w:lineRule="auto"/>
        <w:rPr>
          <w:rFonts w:hint="default" w:ascii="Times New Roman" w:hAnsi="Times New Roman" w:cs="Times New Roman"/>
        </w:rPr>
      </w:pPr>
    </w:p>
    <w:p w14:paraId="0A8F8B5D">
      <w:pPr>
        <w:pStyle w:val="3"/>
        <w:keepNext/>
        <w:spacing w:before="160" w:after="8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b/>
          <w:color w:val="1F4E79"/>
          <w:sz w:val="32"/>
        </w:rPr>
        <w:t>7. 关键注意事项</w:t>
      </w:r>
    </w:p>
    <w:p w14:paraId="6B382AE2">
      <w:pPr>
        <w:pStyle w:val="16"/>
        <w:spacing w:after="40" w:line="25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color w:val="232323"/>
          <w:sz w:val="18"/>
        </w:rPr>
        <w:t>不要运行 `scripts/reset_workspace.py`，除非明确要清空数据骨架；它可能破坏已有数据构建成果。</w:t>
      </w:r>
    </w:p>
    <w:p w14:paraId="66C38CE0">
      <w:pPr>
        <w:pStyle w:val="16"/>
        <w:spacing w:after="40" w:line="25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color w:val="232323"/>
          <w:sz w:val="18"/>
        </w:rPr>
        <w:t>`public_social` 只表示公开可访问或被新闻/论坛/聚合页引用的公开社交内容，不包含登录态平台评论或完整私域数据。</w:t>
      </w:r>
    </w:p>
    <w:p w14:paraId="4210450B">
      <w:pPr>
        <w:pStyle w:val="16"/>
        <w:spacing w:after="40" w:line="25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color w:val="232323"/>
          <w:sz w:val="18"/>
        </w:rPr>
        <w:t>collector、normalize、event-chain retrieval、SOE graph、evidence selector 主要是规则/搜索/API 流程，不需要 LLM。</w:t>
      </w:r>
    </w:p>
    <w:p w14:paraId="3EE0E2C0">
      <w:pPr>
        <w:pStyle w:val="16"/>
        <w:spacing w:after="40" w:line="25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color w:val="232323"/>
          <w:sz w:val="18"/>
        </w:rPr>
        <w:t>LLM 质量优先默认路线来自 config 的 `gpt-5.5`；低成本模型只能作为 baseline 或 probe 对照。</w:t>
      </w:r>
    </w:p>
    <w:p w14:paraId="4BD2B0B3">
      <w:pPr>
        <w:pStyle w:val="16"/>
        <w:spacing w:after="40" w:line="25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color w:val="232323"/>
          <w:sz w:val="18"/>
        </w:rPr>
        <w:t>论文报告中必须诚实区分 silver/pseudo-gold 与 human-verified gold；不要把 auto-reviewed 或 LLM-only 标签描述为最终人工 gold。</w:t>
      </w:r>
    </w:p>
    <w:p w14:paraId="21850804">
      <w:pPr>
        <w:pStyle w:val="3"/>
        <w:keepNext/>
        <w:spacing w:before="160" w:after="8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b/>
          <w:color w:val="1F4E79"/>
          <w:sz w:val="32"/>
        </w:rPr>
        <w:t>8. 依据文件</w:t>
      </w:r>
    </w:p>
    <w:p w14:paraId="0CECEB97">
      <w:pPr>
        <w:pStyle w:val="16"/>
        <w:spacing w:after="40" w:line="25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color w:val="232323"/>
          <w:sz w:val="18"/>
        </w:rPr>
        <w:t>`docs/project_flow_llm_human_model_route.md`：流程、LLM 节点、人工审核节点。</w:t>
      </w:r>
    </w:p>
    <w:p w14:paraId="2DE58A07">
      <w:pPr>
        <w:pStyle w:val="16"/>
        <w:spacing w:after="40" w:line="25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color w:val="232323"/>
          <w:sz w:val="18"/>
        </w:rPr>
        <w:t>`docs/reproducibility_stage_1_to_9.md`：Stage 1-9 命令与再现性门禁。</w:t>
      </w:r>
    </w:p>
    <w:p w14:paraId="547DC127">
      <w:pPr>
        <w:pStyle w:val="16"/>
        <w:spacing w:after="40" w:line="25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color w:val="232323"/>
          <w:sz w:val="18"/>
        </w:rPr>
        <w:t>`docs/human_adjudication_guideline.md`：silver 与 human gold 的边界、review_decision 规则。</w:t>
      </w:r>
    </w:p>
    <w:p w14:paraId="7CDBB418">
      <w:pPr>
        <w:pStyle w:val="16"/>
        <w:spacing w:after="40" w:line="25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微软雅黑" w:cs="Times New Roman"/>
          <w:color w:val="232323"/>
          <w:sz w:val="18"/>
        </w:rPr>
        <w:t>`configs/paper.yaml`、`configs/ablation.yaml`：正式实验/消融输入路径、模型和输出目录。</w:t>
      </w:r>
      <w:bookmarkStart w:id="0" w:name="_GoBack"/>
      <w:bookmarkEnd w:id="0"/>
    </w:p>
    <w:sectPr>
      <w:footerReference r:id="rId5" w:type="default"/>
      <w:pgSz w:w="15840" w:h="12240" w:orient="landscape"/>
      <w:pgMar w:top="792" w:right="792" w:bottom="792" w:left="792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imes">
    <w:altName w:val="ESRI AMFM Electr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ESRI AMFM Electric">
    <w:panose1 w:val="02000400000000000000"/>
    <w:charset w:val="00"/>
    <w:family w:val="auto"/>
    <w:pitch w:val="default"/>
    <w:sig w:usb0="00000003" w:usb1="00000000" w:usb2="00000000" w:usb3="00000000" w:csb0="00000001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ESRI AMFM Electric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AC9184">
    <w:pPr>
      <w:pStyle w:val="24"/>
      <w:jc w:val="center"/>
    </w:pPr>
    <w:r>
      <w:rPr>
        <w:rFonts w:ascii="Arial" w:hAnsi="Arial" w:eastAsia="微软雅黑"/>
        <w:color w:val="5F5F5F"/>
        <w:sz w:val="16"/>
      </w:rPr>
      <w:t>EpiSOA project flow summary | generated from repository-local workflow docs and configs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9552A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Arial" w:hAnsi="Arial" w:eastAsia="微软雅黑" w:cstheme="minorBidi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  <w:rPr>
      <w:rFonts w:ascii="Arial" w:hAnsi="Arial" w:eastAsia="微软雅黑"/>
      <w:sz w:val="20"/>
    </w:r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2664</Words>
  <Characters>8753</Characters>
  <Lines>0</Lines>
  <Paragraphs>0</Paragraphs>
  <TotalTime>848</TotalTime>
  <ScaleCrop>false</ScaleCrop>
  <LinksUpToDate>false</LinksUpToDate>
  <CharactersWithSpaces>9387</CharactersWithSpaces>
  <Application>WPS Office_12.1.0.21541_F1E327BC-269C-435d-A152-05C5408002CA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Ma</cp:lastModifiedBy>
  <dcterms:modified xsi:type="dcterms:W3CDTF">2026-05-26T15:15:41Z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eyJoZGlkIjoiY2I4MTYwNjFlODA2MzBlMWZhZGRjMTcxMzU0Y2ZhMjkiLCJ1c2VySWQiOiIyMzU5ODcyOTEifQ==</vt:lpwstr>
  </property>
  <property fmtid="{D5CDD505-2E9C-101B-9397-08002B2CF9AE}" pid="3" name="KSOProductBuildVer">
    <vt:lpwstr>2052-12.1.0.21541</vt:lpwstr>
  </property>
  <property fmtid="{D5CDD505-2E9C-101B-9397-08002B2CF9AE}" pid="4" name="ICV">
    <vt:lpwstr>F727FC9AA3FF45F4A86524586F8E2D4A_12</vt:lpwstr>
  </property>
</Properties>
</file>