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  <w:jc w:val="center"/>
      </w:pPr>
      <w:r>
        <w:rPr>
          <w:rFonts w:ascii="Arial" w:hAnsi="Arial" w:eastAsia="Microsoft YaHei"/>
          <w:b/>
          <w:color w:val="1F4E79"/>
          <w:sz w:val="42"/>
        </w:rPr>
        <w:t>EpiSOA 论文项目全流程说明</w:t>
      </w:r>
    </w:p>
    <w:p>
      <w:pPr>
        <w:spacing w:before="0" w:after="120" w:line="252" w:lineRule="auto"/>
        <w:jc w:val="center"/>
      </w:pPr>
      <w:r>
        <w:rPr>
          <w:rFonts w:ascii="Arial" w:hAnsi="Arial" w:eastAsia="Microsoft YaHei"/>
          <w:b w:val="0"/>
          <w:color w:val="5F5F5F"/>
          <w:sz w:val="23"/>
        </w:rPr>
        <w:t>论文流程、输入输出文件、LLM 节点与人工审核边界</w:t>
      </w:r>
    </w:p>
    <w:p>
      <w:pPr>
        <w:spacing w:before="0" w:after="160" w:line="252" w:lineRule="auto"/>
        <w:jc w:val="center"/>
      </w:pPr>
      <w:r>
        <w:t>更新日期：2026-05-26  目标文件：outputs/EpiSOA_project_flow_summary.docx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173"/>
            <w:shd w:fill="FFF2CC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rFonts w:ascii="Arial" w:hAnsi="Arial" w:eastAsia="Microsoft YaHei"/>
                <w:b/>
                <w:color w:val="1F4E79"/>
                <w:sz w:val="21"/>
              </w:rPr>
              <w:t>当前执行边界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当前可验证规模：events.jsonl = 50 个事件；canonical evidence = 1767 条；full adjudication = 188 tuple / 138 chain；pilot = 19 tuple / 14 chain。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`llm_gold_tuples.jsonl`、`llm_gold_event_chains.jsonl` 和 `silver_v1` 只作为 LLM 预标注/银集输入，不能直接作为论文最终 ground truth。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论文级 gold 必须来自人工明确裁决后的 adjudication CSV，并通过 convert、audit、validate 流程。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1. 论文流程总览</w:t>
      </w:r>
    </w:p>
    <w:p>
      <w:pPr>
        <w:spacing w:before="0" w:after="80" w:line="252" w:lineRule="auto"/>
      </w:pPr>
      <w:r>
        <w:rPr>
          <w:rFonts w:ascii="Arial" w:hAnsi="Arial" w:eastAsia="Microsoft YaHei"/>
          <w:b w:val="0"/>
          <w:color w:val="232323"/>
          <w:sz w:val="19"/>
        </w:rPr>
        <w:t>EpiSOA 的核心输出是 &lt;Event, Stakeholder, Opinion, Sentiment, Rationale, EventChain, EvidenceIDs&gt;。论文流程不是单次 LLM 抽取，而是从事件注册、公开证据采集、证据规范化、LLM 预标注、人工裁决、human gold 发布，到 paper experiment / ablation / benchmark 的可审计链路。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2376"/>
        <w:gridCol w:w="2376"/>
        <w:gridCol w:w="2376"/>
        <w:gridCol w:w="2376"/>
        <w:gridCol w:w="2376"/>
      </w:tblGrid>
      <w:tr>
        <w:tc>
          <w:tcPr>
            <w:tcW w:type="dxa" w:w="45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#</w:t>
            </w:r>
          </w:p>
        </w:tc>
        <w:tc>
          <w:tcPr>
            <w:tcW w:type="dxa" w:w="170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351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目标</w:t>
            </w:r>
          </w:p>
        </w:tc>
        <w:tc>
          <w:tcPr>
            <w:tcW w:type="dxa" w:w="289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主要输入</w:t>
            </w:r>
          </w:p>
        </w:tc>
        <w:tc>
          <w:tcPr>
            <w:tcW w:type="dxa" w:w="300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主要输出</w:t>
            </w:r>
          </w:p>
        </w:tc>
        <w:tc>
          <w:tcPr>
            <w:tcW w:type="dxa" w:w="2608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5"/>
              </w:rPr>
              <w:t>LLM / 人工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1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Event registry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冻结正式公共事件；要求具体时间、地点、触发因素、anchor entity、anchor URL、source scope、query seeds。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`data/pubevent_soa_lite/events.jsonl`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合法事件注册表；当前 50 个事件。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是，筛选事件。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2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Evidence collection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用搜索 API、规则 query planner 和 C-FSM repair loop 采集公开证据。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`events.jsonl`; collector/source config; search API key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`raw.jsonl`; `coverage.json`; `query_plan.jsonl`; repair/debug artifacts。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抽查来源质量。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3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Normalize / source typing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清洗 raw/interim evidence，去重、统一字段、source type、证据 namespace。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raw/interim evidence; source detection config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`evidence_v3_repaired_plus_low37.jsonl`；当前 1767 条。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抽查 source type 和 coverage。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4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Annotation input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从 canonical evidence 生成供 LLM 预标注和人工审核使用的输入表。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events + canonical evidence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`annotation_sheet.csv`; review input artifacts。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可抽查证据是否足以标注。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5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 preannotation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让 LLM 基于证据生成 SOA tuple 和 event chain 候选。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events + annotation sheet + evidence context + prompts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`llm_gold_tuples.jsonl`; `llm_gold_event_chains.jsonl`; raw responses; audit/report/manifest。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是；人工: 后续必须审核。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6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Human adjudication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把 silver 记录转成人工裁决表；reviewer 明确 accept / revise / drop / add_missing。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silver tuple/chain + evidence + priority fields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pilot/full adjudication CSV；人工填写 `review_decision` 和 `revised_*`。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是，当前关键节点。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7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Human gold export/audit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将已裁决 CSV 转成 human gold JSONL，并检查 schema、证据引用、chain/tuple 一致性。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adjudicated tuple/chain CSV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`human_gold_tuples_*`; `human_gold_event_chains_*`; manifest; audit/validate reports。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否；人工: 修复 audit 失败项。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8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Paper / ablation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运行正式 pipeline、SOE v2、chain-aware selector、decomposed verifier 和 ablation settings。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human gold + configs + canonical evidence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`outputs/runs/{run_id}/metrics.json`; `summary.json`; `main_results.csv`; ablation artifacts。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部分；人工: 解释异常和失败案例。</w:t>
            </w:r>
          </w:p>
        </w:tc>
      </w:tr>
      <w:tr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9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Benchmark / probe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构造 benchmark tasks，比较模型质量、成本、延迟和可选 judge 结果。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benchmark dir + gold/pilot gold + model config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benchmark predictions; metrics; model capability probe reports。</w:t>
            </w:r>
          </w:p>
        </w:tc>
        <w:tc>
          <w:tcPr>
            <w:tcW w:type="dxa" w:w="2376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5"/>
              </w:rPr>
              <w:t>LLM: 是；人工: 比较模型路线。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2. 各阶段说明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A. Formal Event Registry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目标：只保留具体、公开、可证据化的公共事件；事件不是抽象 topic。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输入：人工筛选后的事件定义。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脚本：`python scripts/validate_events.py`。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输出：通过 schema 和事件质量校验的 `events.jsonl`。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审核点：人工决定事件是否进入 registry；模型不参与。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B. C-FSM Evidence Collection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目标：围绕每个事件采集跨来源公开证据，并用 repair loop 补齐 coverage 缺口。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输入：`events.jsonl`、`configs/collector.yaml`、`configs/source_detection.yaml`、搜索 API 配置。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输出：run 目录下的 raw evidence、query plan、coverage snapshot、planner/debug 文件；后续汇入 canonical evidence。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注意：`coverage.json` 是 JSON snapshot，不是 JSONL。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C. Evidence Cleaning / Normalization / Source Typing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目标：把采集结果整理为稳定 evidence namespace，供 LLM、人工审核和实验复用。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输入：raw/interim evidence。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输出：`data/pubevent_soa_lite/evidence_v3_repaired_plus_low37.jsonl`。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审核点：建议人工抽查 source type、重复证据、低覆盖事件和跨源支持。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D. Annotation Input Construction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目标：为 LLM 预标注和人工审核准备 evidence context，而不是直接生成最终标签。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输入：events + canonical evidence。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脚本：`scripts/make_annotation_sheet.py`。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输出：annotation sheet 和人工/LLM 可读的候选上下文。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E. LLM Preannotation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目标：生成 tuple 和 event chain 候选，降低人工从零标注成本。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脚本：`scripts/run_llm_gold_preannotation.py --config configs/paper.yaml --all-events`。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输出：`llm_gold_tuples.jsonl`、`llm_gold_event_chains.jsonl`、raw responses、audit/report/manifest。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边界：文件名含 gold 但语义上是 silver/pseudo-gold；不能跳过人工裁决。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F. Human Adjudication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目标：reviewer 对每条 tuple/chain 候选做明确裁决。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输入：silver records + evidence + adjudication priority fields。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输出：pilot/full CSV 中的 `review_decision`、`revised_*`、`reviewer_note`。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`uncertain` 是默认值，永远不进入 human gold；priority 只决定排序和风险提示。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G. Human Gold Export / Audit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目标：把人工裁决后的 CSV 转为正式 human gold，并验证其可用于论文实验。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脚本：`convert_adjudication_to_human_gold.py`、`audit_human_gold.py`、`validate_gold_dataset.py`。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输出：human gold tuple/chain JSONL、manifest、audit/validate 报告。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审核点：audit 失败项必须人工修正后再重新转换/验证。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H. Paper Experiment / Ablation</w:t>
      </w:r>
    </w:p>
    <w:p>
      <w:pPr>
        <w:pStyle w:val="ListBullet"/>
        <w:spacing w:after="40" w:line="252" w:lineRule="auto"/>
      </w:pPr>
      <w:r>
        <w:t>目标：运行主 EpiSOA 方法（Event-SOA graph + event-chain retrieval + chain-aware evidence selection + schema attribution + decomposed verifier）和消融设置。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输入：human gold、canonical evidence、`configs/paper.yaml`、`configs/ablation.yaml`。</w:t>
      </w:r>
    </w:p>
    <w:p>
      <w:pPr>
        <w:pStyle w:val="ListBullet"/>
        <w:spacing w:after="40" w:line="252" w:lineRule="auto"/>
      </w:pPr>
      <w:r>
        <w:t>输出：`outputs/runs/{run_id}/` 下的 candidate/verified SOA tuples、evidence_graph/soe_graph、metrics、summary、main_results 和 ablation artifacts。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边界：当前 config 中的 `llm_gold_*` 路径应按论文目标替换或确认其 human-gold 状态，避免把 pseudo-gold 当最终评测集。</w:t>
      </w:r>
    </w:p>
    <w:p>
      <w:pPr>
        <w:pStyle w:val="Heading2"/>
        <w:spacing w:before="80" w:after="80"/>
        <w:keepNext/>
      </w:pPr>
      <w:r>
        <w:rPr>
          <w:rFonts w:ascii="Arial" w:hAnsi="Arial" w:eastAsia="Microsoft YaHei"/>
          <w:b/>
          <w:color w:val="1F4E79"/>
          <w:sz w:val="25"/>
        </w:rPr>
        <w:t>I. Benchmark / Model Probe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目标：把任务拆成 tuple identification、evidence support、chain construction 等 benchmark，并比较模型质量/成本/延迟。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脚本：`build_benchmark_tasks.py`、`run_benchmark_eval.py`、`run_model_capability_probe.py`。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输出：benchmark task dir、模型预测、指标、capability probe 报告。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LLM judge 只作为语义等价辅助评估，不替代 human gold。</w:t>
      </w:r>
    </w:p>
    <w:p>
      <w:pPr>
        <w:pStyle w:val="Heading1"/>
        <w:spacing w:before="160" w:after="80"/>
        <w:keepNext/>
      </w:pPr>
      <w:r>
        <w:rPr>
          <w:rFonts w:ascii="Arial" w:hAnsi="Arial" w:eastAsia="Microsoft YaHei"/>
          <w:b/>
          <w:color w:val="1F4E79"/>
          <w:sz w:val="32"/>
        </w:rPr>
        <w:t>3. 输入输出文件地图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81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类别</w:t>
            </w:r>
          </w:p>
        </w:tc>
        <w:tc>
          <w:tcPr>
            <w:tcW w:type="dxa" w:w="4649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路径</w:t>
            </w:r>
          </w:p>
        </w:tc>
        <w:tc>
          <w:tcPr>
            <w:tcW w:type="dxa" w:w="170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角色</w:t>
            </w:r>
          </w:p>
        </w:tc>
        <w:tc>
          <w:tcPr>
            <w:tcW w:type="dxa" w:w="6009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事件注册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`data/pubevent_soa_lite/events.jsonl`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主输入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50 个正式事件；必须先通过 `validate_events.py`。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规范证据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`data/pubevent_soa_lite/evidence_v3_repaired_plus_low37.jsonl`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canonical evidence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1767 条；paper/benchmark/review 都应引用同一 evidence namespace。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采集中间件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`outputs/runs/{collector_run_id}/raw.jsonl`; `coverage.json`; `query_plan.jsonl`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采集输出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用于追踪搜索、coverage 与 repair 过程；`coverage.json` 按 JSON 读取。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预标注输入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`annotation_sheet.csv`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LLM/人工输入层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从 clean evidence 构造；不是 gold。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LLM tuple/chain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`annotation_full_v3_repaired_plus_low37/llm_gold_tuples.jsonl`; `llm_gold_event_chains.jsonl`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silver/pseudo-gold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作为候选标签和审核输入；不能直接作为最终 human gold。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Human adjudication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`data/pubevent_soa_lite/human_gold_v1/human_*_adjudication_sheet*.csv`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人工审核入口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full: 188 tuple / 138 chain；pilot: 19 tuple / 14 chain。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Human gold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`human_gold_tuples_*`; `human_gold_event_chains_*`; manifest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论文级 gold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只接受人工明确裁决且通过 audit/validate 的记录。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Paper outputs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`outputs/runs/{run_id}/metrics.json`; `summary.json`; `main_results.csv`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实验结果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用于论文主表、消融表和误差分析。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Audit outputs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`pre_review_audit`; `human_gold_manifest`; audit/validate reports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质量门禁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用于证明数据状态、人工审核状态和 paper-grade readiness。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</w:pPr>
      <w:r>
        <w:t>4. 主 EpiSOA 方法</w:t>
      </w:r>
    </w:p>
    <w:p>
      <w:pPr/>
      <w:r>
        <w:t>主 EpiSOA 方法不是“直接把网页交给 LLM 抽取”，而是一个 evidence-grounded、event-chain-aware、schema-constrained 的 stakeholder opinion attribution 流程。它先把事件证据组织成图和事件链，再进行 chain-aware evidence selection，最后用结构化 LLM 抽取和 faithfulness verifier 生成可审计的 SOA tuples。</w:t>
      </w:r>
    </w:p>
    <w:p>
      <w:pPr>
        <w:pStyle w:val="Heading2"/>
      </w:pPr>
      <w:r>
        <w:t>4.1 方法执行路径</w:t>
      </w:r>
    </w:p>
    <w:p>
      <w:pPr>
        <w:pStyle w:val="ListNumber"/>
      </w:pPr>
      <w:r>
        <w:t>输入：formal events、canonical evidence、gold tuple/chain files 和模型/API 配置；运行前先检查 paper_data_ready。</w:t>
      </w:r>
    </w:p>
    <w:p>
      <w:pPr>
        <w:pStyle w:val="ListNumber"/>
      </w:pPr>
      <w:r>
        <w:t>Evidence graph：从事件和证据构建 stakeholder-event evidence graph，节点包括 event、evidence、source、domain、stakeholder_candidate、temporal_stage_candidate。</w:t>
      </w:r>
    </w:p>
    <w:p>
      <w:pPr>
        <w:pStyle w:val="ListNumber"/>
      </w:pPr>
      <w:r>
        <w:t>Event-chain retrieval：对每个事件按 trigger、diffusion、conflict、response、resolution、follow_up 六阶段检索候选证据链；该步骤是规则排序，不读 gold、不调用 LLM。</w:t>
      </w:r>
    </w:p>
    <w:p>
      <w:pPr>
        <w:pStyle w:val="ListNumber"/>
      </w:pPr>
      <w:r>
        <w:t>Chain-aware evidence selection：结合事件相关性、阶段覆盖、source diversity、quality_score、stakeholder coverage 选择进入 prompt 的证据包。</w:t>
      </w:r>
    </w:p>
    <w:p>
      <w:pPr>
        <w:pStyle w:val="ListNumber"/>
      </w:pPr>
      <w:r>
        <w:t>Schema attribution：LLM 只在所选证据内输出严格 JSON，包括 stakeholder、opinion、sentiment、rationale、evidence_ids、event_chain_stage、support_status 和 confidence。</w:t>
      </w:r>
    </w:p>
    <w:p>
      <w:pPr>
        <w:pStyle w:val="ListNumber"/>
      </w:pPr>
      <w:r>
        <w:t>SOE graph：在 full_soe 设置下，把候选 tuple 物化为 Event-SOA graph，连接 event_stage、stakeholder、opinion、sentiment 和 evidence_span。</w:t>
      </w:r>
    </w:p>
    <w:p>
      <w:pPr>
        <w:pStyle w:val="ListNumber"/>
      </w:pPr>
      <w:r>
        <w:t>Faithfulness verification：逐条检查 evidence_id 是否存在，并判断证据文本是否支持 stakeholder + opinion claim；输出 verified tuple、support_score 和 decomposed diagnosis。</w:t>
      </w:r>
    </w:p>
    <w:p>
      <w:pPr>
        <w:pStyle w:val="Heading2"/>
      </w:pPr>
      <w:r>
        <w:t>4.2 核心模块与可审计产物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440"/>
            <w:vAlign w:val="center"/>
            <w:shd w:fill="D9EAF7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模块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代码入口</w:t>
            </w:r>
          </w:p>
        </w:tc>
        <w:tc>
          <w:tcPr>
            <w:tcW w:type="dxa" w:w="2664"/>
            <w:vAlign w:val="center"/>
            <w:shd w:fill="D9EAF7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主要机制</w:t>
            </w:r>
          </w:p>
        </w:tc>
        <w:tc>
          <w:tcPr>
            <w:tcW w:type="dxa" w:w="2232"/>
            <w:vAlign w:val="center"/>
            <w:shd w:fill="D9EAF7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输出/诊断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after="40" w:line="252" w:lineRule="auto"/>
            </w:pPr>
            <w:r>
              <w:rPr>
                <w:b/>
                <w:sz w:val="17"/>
              </w:rPr>
              <w:t>论文中回答的问题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Evidence graph</w:t>
            </w:r>
          </w:p>
        </w:tc>
        <w:tc>
          <w:tcPr>
            <w:tcW w:type="dxa" w:w="2088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src/episoa/graph/evidence_graph.py</w:t>
            </w:r>
          </w:p>
        </w:tc>
        <w:tc>
          <w:tcPr>
            <w:tcW w:type="dxa" w:w="2664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规则抽取 stakeholder/stage/source/domain 结构，形成 event-evidence graph。</w:t>
            </w:r>
          </w:p>
        </w:tc>
        <w:tc>
          <w:tcPr>
            <w:tcW w:type="dxa" w:w="2232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evidence_graph/nodes.jsonl、edges.jsonl、summary.json</w:t>
            </w:r>
          </w:p>
        </w:tc>
        <w:tc>
          <w:tcPr>
            <w:tcW w:type="dxa" w:w="2376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方法是否只依赖 LLM，还是显式建模证据结构？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Event-chain retrieval</w:t>
            </w:r>
          </w:p>
        </w:tc>
        <w:tc>
          <w:tcPr>
            <w:tcW w:type="dxa" w:w="2088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src/episoa/retrieval/event_chain_retriever.py</w:t>
            </w:r>
          </w:p>
        </w:tc>
        <w:tc>
          <w:tcPr>
            <w:tcW w:type="dxa" w:w="2664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按六个事件阶段对已采集证据评分、去重和排序。</w:t>
            </w:r>
          </w:p>
        </w:tc>
        <w:tc>
          <w:tcPr>
            <w:tcW w:type="dxa" w:w="2232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candidate chains、missing_stages、stage_best_scores</w:t>
            </w:r>
          </w:p>
        </w:tc>
        <w:tc>
          <w:tcPr>
            <w:tcW w:type="dxa" w:w="2376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事件生命周期信息是否提升 SOA 抽取？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Evidence selector</w:t>
            </w:r>
          </w:p>
        </w:tc>
        <w:tc>
          <w:tcPr>
            <w:tcW w:type="dxa" w:w="2088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src/episoa/retrieval/evidence_selector.py</w:t>
            </w:r>
          </w:p>
        </w:tc>
        <w:tc>
          <w:tcPr>
            <w:tcW w:type="dxa" w:w="2664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chain_aware 默认；baseline 包括 random、quality_topk、bm25_keyword、oracle。</w:t>
            </w:r>
          </w:p>
        </w:tc>
        <w:tc>
          <w:tcPr>
            <w:tcW w:type="dxa" w:w="2232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selected_evidence_ids、selection_diagnostics</w:t>
            </w:r>
          </w:p>
        </w:tc>
        <w:tc>
          <w:tcPr>
            <w:tcW w:type="dxa" w:w="2376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性能来自证据选择，还是来自模型本身？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Schema attribution</w:t>
            </w:r>
          </w:p>
        </w:tc>
        <w:tc>
          <w:tcPr>
            <w:tcW w:type="dxa" w:w="2088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src/episoa/attribution/schema_attributor.py</w:t>
            </w:r>
          </w:p>
        </w:tc>
        <w:tc>
          <w:tcPr>
            <w:tcW w:type="dxa" w:w="2664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LLM 受 JSON schema、evidence_id 和 stakeholder-canonical 规则约束。</w:t>
            </w:r>
          </w:p>
        </w:tc>
        <w:tc>
          <w:tcPr>
            <w:tcW w:type="dxa" w:w="2232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candidate_soa_tuples.jsonl、raw_llm_responses.jsonl、request_summary</w:t>
            </w:r>
          </w:p>
        </w:tc>
        <w:tc>
          <w:tcPr>
            <w:tcW w:type="dxa" w:w="2376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抽取结果是否可复现、可检查、可定位证据？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SOE graph</w:t>
            </w:r>
          </w:p>
        </w:tc>
        <w:tc>
          <w:tcPr>
            <w:tcW w:type="dxa" w:w="2088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build_event_soa_graph(...)</w:t>
            </w:r>
          </w:p>
        </w:tc>
        <w:tc>
          <w:tcPr>
            <w:tcW w:type="dxa" w:w="2664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将 tuple 连接到 event_stage、stakeholder、opinion、sentiment、evidence_span。</w:t>
            </w:r>
          </w:p>
        </w:tc>
        <w:tc>
          <w:tcPr>
            <w:tcW w:type="dxa" w:w="2232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soe_graph/nodes.jsonl、edges.jsonl、summary.json</w:t>
            </w:r>
          </w:p>
        </w:tc>
        <w:tc>
          <w:tcPr>
            <w:tcW w:type="dxa" w:w="2376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方法贡献是否超过普通 RAG tuple extraction？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Verifier</w:t>
            </w:r>
          </w:p>
        </w:tc>
        <w:tc>
          <w:tcPr>
            <w:tcW w:type="dxa" w:w="2088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src/episoa/verifier/faithfulness_verifier.py</w:t>
            </w:r>
          </w:p>
        </w:tc>
        <w:tc>
          <w:tcPr>
            <w:tcW w:type="dxa" w:w="2664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id_only 或 decomposed faithfulness check；默认 decomposed。</w:t>
            </w:r>
          </w:p>
        </w:tc>
        <w:tc>
          <w:tcPr>
            <w:tcW w:type="dxa" w:w="2232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verified_soa_tuples.jsonl、predictions.jsonl、verification_diagnosis</w:t>
            </w:r>
          </w:p>
        </w:tc>
        <w:tc>
          <w:tcPr>
            <w:tcW w:type="dxa" w:w="2376"/>
            <w:vAlign w:val="center"/>
          </w:tcPr>
          <w:p>
            <w:pPr>
              <w:spacing w:after="40" w:line="252" w:lineRule="auto"/>
            </w:pPr>
            <w:r>
              <w:rPr>
                <w:sz w:val="17"/>
              </w:rPr>
              <w:t>候选 tuple 是否真的被证据支持？</w:t>
            </w:r>
          </w:p>
        </w:tc>
      </w:tr>
    </w:tbl>
    <w:p>
      <w:pPr>
        <w:pStyle w:val="Heading2"/>
      </w:pPr>
      <w:r>
        <w:t>4.3 主方法与消融设置的对应关系</w:t>
      </w:r>
    </w:p>
    <w:p>
      <w:pPr>
        <w:pStyle w:val="ListBullet"/>
      </w:pPr>
      <w:r>
        <w:t>full_soe 是论文主方法：启用 evidence graph、event chain、chain-aware selector、SOE graph 和 decomposed verifier。</w:t>
      </w:r>
    </w:p>
    <w:p>
      <w:pPr>
        <w:pStyle w:val="ListBullet"/>
      </w:pPr>
      <w:r>
        <w:t>direct_llm 是强 baseline：关闭 graph 和 event chain，只给质量排序证据，检验“直接 LLM 抽取”的上限。</w:t>
      </w:r>
    </w:p>
    <w:p>
      <w:pPr>
        <w:pStyle w:val="ListBullet"/>
      </w:pPr>
      <w:r>
        <w:t>without_soe_graph、without_chain_aware_selection、without_decomposed_verifier 分别隔离图结构、链感知证据选择和 verifier 诊断的贡献。</w:t>
      </w:r>
    </w:p>
    <w:p>
      <w:pPr>
        <w:pStyle w:val="ListBullet"/>
      </w:pPr>
      <w:r>
        <w:t>quality_topk_selector、bm25_selector、random_selector 用来证明 evidence selection 不是任意 top-k 或随机证据选择。</w:t>
      </w:r>
    </w:p>
    <w:p>
      <w:pPr>
        <w:pStyle w:val="ListBullet"/>
      </w:pPr>
      <w:r>
        <w:t>oracle_evidence 只作为 upper-bound diagnostic：它使用 gold evidence ids，但不暴露 gold tuple text。</w:t>
      </w:r>
    </w:p>
    <w:p>
      <w:pPr>
        <w:pStyle w:val="Heading2"/>
      </w:pPr>
      <w:r>
        <w:t>4.4 方法边界</w:t>
      </w:r>
    </w:p>
    <w:p>
      <w:pPr>
        <w:pStyle w:val="ListBullet"/>
      </w:pPr>
      <w:r>
        <w:t>Event-chain retrieval、graph construction 和 evidence selector 是规则/排序模块；它们不读取 gold tuple 文本。</w:t>
      </w:r>
    </w:p>
    <w:p>
      <w:pPr>
        <w:pStyle w:val="ListBullet"/>
      </w:pPr>
      <w:r>
        <w:t>LLM 的角色限于 schema attribution 和 verifier 判定；不能使用外部知识，也不能发明 evidence_id。</w:t>
      </w:r>
    </w:p>
    <w:p>
      <w:pPr>
        <w:pStyle w:val="ListBullet"/>
      </w:pPr>
      <w:r>
        <w:t>如果 configs/paper.yaml 仍指向 llm_gold_*，评测对象仍是 pseudo-gold；最终论文口径应切换到通过 audit 的 human_gold_v2。</w:t>
      </w:r>
    </w:p>
    <w:p>
      <w:pPr>
        <w:pStyle w:val="Heading1"/>
        <w:spacing w:before="160" w:after="80"/>
        <w:keepNext/>
      </w:pPr>
      <w:r>
        <w:t>5. LLM 使用点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51"/>
        <w:gridCol w:w="2851"/>
        <w:gridCol w:w="2851"/>
        <w:gridCol w:w="2851"/>
        <w:gridCol w:w="2851"/>
      </w:tblGrid>
      <w:tr>
        <w:tc>
          <w:tcPr>
            <w:tcW w:type="dxa" w:w="198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LLM 节点</w:t>
            </w:r>
          </w:p>
        </w:tc>
        <w:tc>
          <w:tcPr>
            <w:tcW w:type="dxa" w:w="3742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入口</w:t>
            </w:r>
          </w:p>
        </w:tc>
        <w:tc>
          <w:tcPr>
            <w:tcW w:type="dxa" w:w="283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用途</w:t>
            </w:r>
          </w:p>
        </w:tc>
        <w:tc>
          <w:tcPr>
            <w:tcW w:type="dxa" w:w="187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推荐模型</w:t>
            </w:r>
          </w:p>
        </w:tc>
        <w:tc>
          <w:tcPr>
            <w:tcW w:type="dxa" w:w="3742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关键约束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Preannotation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`scripts/run_llm_gold_preannotation.py`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生成 tuple 与 event chain silver。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中文抽取强、证据约束强、严格 JSON Schema structured outputs。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Annotation expansion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`scripts/run_annotation_expansion.py`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小批量扩展 tuple / chain 候选。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质量优先模型或 probe 后模型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失败时可回退 rule-based；不要覆盖原始 `llm_gold_*`。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Schema attribution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`src/episoa/attribution/schema_attributor.py`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从事件链、证据和候选约束生成 SOA tuple。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结构化输出；保留 rationale、evidence ids/spans。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Faithfulness verifier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`src/episoa/verification/faithfulness_verifier.py`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判断 tuple 是否被证据支持。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保守判断；输出支持、缺证、矛盾、过推断等诊断。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Benchmark eval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`src/episoa/evaluation/benchmark_runner.py`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完成 tuple/evidence/chain 预测任务。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按 probe 比较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输出可计算指标的结构化预测。</w:t>
            </w:r>
          </w:p>
        </w:tc>
      </w:tr>
      <w:tr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LLM judge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`src/episoa/evaluation/benchmark_metrics.py`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可选语义等价裁判。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gpt-5.5</w:t>
            </w:r>
          </w:p>
        </w:tc>
        <w:tc>
          <w:tcPr>
            <w:tcW w:type="dxa" w:w="2851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仅辅助 soft/semantic 评估；不替代人工 gold。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t>6. 人工审核点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984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审核阶段</w:t>
            </w:r>
          </w:p>
        </w:tc>
        <w:tc>
          <w:tcPr>
            <w:tcW w:type="dxa" w:w="385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文件</w:t>
            </w:r>
          </w:p>
        </w:tc>
        <w:tc>
          <w:tcPr>
            <w:tcW w:type="dxa" w:w="5102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人工动作</w:t>
            </w:r>
          </w:p>
        </w:tc>
        <w:tc>
          <w:tcPr>
            <w:tcW w:type="dxa" w:w="3231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6"/>
              </w:rPr>
              <w:t>通过后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Event registry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`events.jsonl`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决定事件是否具体、公开、可证据化；排除抽象 topic。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进入正式 registry。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Evidence QA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annotation sheet / canonical evidence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抽查 source type、coverage、低质量证据、跨源支持。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发现问题则回到 collect/normalize/repair。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Pilot adjudication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`human_tuple_adjudication_sheet_pilot5.csv`; `human_chain_adjudication_sheet_pilot5.csv`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先处理 5 个 pilot 事件；填写 `review_decision` 和必要 `revised_*`。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pilot audit 通过后才进入 full。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Full adjudication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`human_tuple_adjudication_sheet.csv`; `human_chain_adjudication_sheet.csv`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裁决全量 tuple/chain；low priority 也不能跳过。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生成 full human gold 输入。</w:t>
            </w:r>
          </w:p>
        </w:tc>
      </w:tr>
      <w:tr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Audit failures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audit/validate 报告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修正不合法 label、缺证据、chain 覆盖错误、tuple-chain 不一致。</w:t>
            </w:r>
          </w:p>
        </w:tc>
        <w:tc>
          <w:tcPr>
            <w:tcW w:type="dxa" w:w="356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6"/>
              </w:rPr>
              <w:t>重新 convert/audit/validate。</w:t>
            </w:r>
          </w:p>
        </w:tc>
      </w:tr>
    </w:tbl>
    <w:p>
      <w:pPr>
        <w:spacing w:before="0" w:after="40" w:line="252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256"/>
      </w:tblGrid>
      <w:tr>
        <w:tc>
          <w:tcPr>
            <w:tcW w:type="dxa" w:w="14173"/>
            <w:shd w:fill="E2F0D9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  <w:insideH w:val="single" w:sz="6" w:space="0" w:color="A6A6A6"/>
              <w:insideV w:val="single" w:sz="6" w:space="0" w:color="A6A6A6"/>
            </w:tcBorders>
            <w:tcMar>
              <w:top w:w="130" w:type="dxa"/>
              <w:start w:w="150" w:type="dxa"/>
              <w:bottom w:w="130" w:type="dxa"/>
              <w:end w:w="150" w:type="dxa"/>
            </w:tcMar>
          </w:tcPr>
          <w:p>
            <w:r>
              <w:rPr>
                <w:rFonts w:ascii="Arial" w:hAnsi="Arial" w:eastAsia="Microsoft YaHei"/>
                <w:b/>
                <w:color w:val="1F4E79"/>
                <w:sz w:val="21"/>
              </w:rPr>
              <w:t>Adjudication 字段规则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`review_decision` 允许值：accept / revise / drop / add_missing / uncertain。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`accept` 直接进入 human gold；`revise` 使用 `revised_*` 字段；`drop` 不进入 gold；`add_missing` 用于补充 silver 缺失记录。</w:t>
            </w:r>
          </w:p>
          <w:p>
            <w:pPr>
              <w:spacing w:after="20"/>
            </w:pPr>
            <w:r>
              <w:rPr>
                <w:rFonts w:ascii="Arial" w:hAnsi="Arial" w:eastAsia="Microsoft YaHei"/>
                <w:color w:val="232323"/>
                <w:sz w:val="18"/>
              </w:rPr>
              <w:t>`uncertain` 是默认预审状态，永远不会进入 human gold。`adjudication_priority_score`、`priority_bucket`、`priority_reason` 只用于排序和风险提示。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t>7. 下一步执行顺序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先打开 tuple/chain pilot5 CSV，逐行处理 `review_decision`；revise/add_missing 时必须填写对应 `revised_*` 字段。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运行 pilot convert 和 audit；只有 pilot audit 通过后，再进入 full adjudication。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完成 full adjudication 后运行 full convert、audit 和 validate；失败项人工修正后重跑。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确认 paper/ablation config 指向已经验证的 human gold，再运行正式 experiment 和 ablation。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最后构造 benchmark/probe，用于模型路线、成本、延迟和质量比较。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128"/>
        <w:gridCol w:w="7128"/>
      </w:tblGrid>
      <w:tr>
        <w:tc>
          <w:tcPr>
            <w:tcW w:type="dxa" w:w="2835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目的</w:t>
            </w:r>
          </w:p>
        </w:tc>
        <w:tc>
          <w:tcPr>
            <w:tcW w:type="dxa" w:w="11339"/>
            <w:shd w:fill="1F4E7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100" w:type="dxa"/>
              <w:start w:w="90" w:type="dxa"/>
              <w:bottom w:w="100" w:type="dxa"/>
              <w:end w:w="90" w:type="dxa"/>
            </w:tcMar>
            <w:vAlign w:val="center"/>
          </w:tcPr>
          <w:p>
            <w:pPr>
              <w:jc w:val="center"/>
            </w:pPr>
            <w:r/>
            <w:r>
              <w:rPr>
                <w:rFonts w:ascii="Arial" w:hAnsi="Arial" w:eastAsia="Microsoft YaHei"/>
                <w:b/>
                <w:color w:val="FFFFFF"/>
                <w:sz w:val="17"/>
              </w:rPr>
              <w:t>命令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事件校验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scripts/validate_events.py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证据采集/续跑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scripts/collect_evidence.py --resume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证据规范化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scripts/normalize_evidence.py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LLM 预标注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scripts/run_llm_gold_preannotation.py --config configs/paper.yaml --all-events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导出 silver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scripts/export_silver_benchmark.py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生成人工审核表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scripts/build_human_adjudication_sheet.py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pilot 转 human gold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scripts/convert_adjudication_to_human_gold.py --pilot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pilot 审计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scripts/audit_human_gold.py --pilot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full 转 human gold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scripts/convert_adjudication_to_human_gold.py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full 审计/验证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scripts/audit_human_gold.py; python scripts/validate_gold_dataset.py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正式实验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scripts/run_paper_experiment.py --config configs/paper.yaml</w:t>
            </w:r>
          </w:p>
        </w:tc>
      </w:tr>
      <w:tr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正式消融</w:t>
            </w:r>
          </w:p>
        </w:tc>
        <w:tc>
          <w:tcPr>
            <w:tcW w:type="dxa" w:w="7128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  <w:insideH w:val="single" w:sz="6" w:space="0" w:color="BFBFBF"/>
              <w:insideV w:val="single" w:sz="6" w:space="0" w:color="BFBFBF"/>
            </w:tcBorders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/>
            <w:r>
              <w:rPr>
                <w:rFonts w:ascii="Arial" w:hAnsi="Arial" w:eastAsia="Microsoft YaHei"/>
                <w:color w:val="232323"/>
                <w:sz w:val="17"/>
              </w:rPr>
              <w:t>python scripts/run_ablation.py --config configs/ablation.yaml --force</w:t>
            </w:r>
          </w:p>
        </w:tc>
      </w:tr>
    </w:tbl>
    <w:p>
      <w:pPr>
        <w:spacing w:before="0" w:after="40" w:line="252" w:lineRule="auto"/>
      </w:pPr>
    </w:p>
    <w:p>
      <w:pPr>
        <w:pStyle w:val="Heading1"/>
        <w:spacing w:before="160" w:after="80"/>
        <w:keepNext/>
      </w:pPr>
      <w:r>
        <w:t>8. 关键注意事项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不要运行 `scripts/reset_workspace.py`，除非明确要清空数据骨架；它可能破坏已有数据构建成果。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`public_social` 只表示公开可访问或被新闻/论坛/聚合页引用的公开社交内容，不包含登录态平台评论或完整私域数据。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collector、normalize、event-chain retrieval、SOE graph、evidence selector 主要是规则/搜索/API 流程，不需要 LLM。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LLM 质量优先默认路线来自 config 的 `gpt-5.5`；低成本模型只能作为 baseline 或 probe 对照。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论文报告中必须诚实区分 silver/pseudo-gold 与 human-verified gold；不要把 auto-reviewed 或 LLM-only 标签描述为最终人工 gold。</w:t>
      </w:r>
    </w:p>
    <w:p>
      <w:pPr>
        <w:pStyle w:val="Heading1"/>
        <w:spacing w:before="160" w:after="80"/>
        <w:keepNext/>
      </w:pPr>
      <w:r>
        <w:t>9. 依据文件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`docs/project_flow_llm_human_model_route.md`：流程、LLM 节点、人工审核节点。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`docs/reproducibility_stage_1_to_9.md`：Stage 1-9 命令与再现性门禁。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`docs/human_adjudication_guideline.md`：silver 与 human gold 的边界、review_decision 规则。</w:t>
      </w:r>
    </w:p>
    <w:p>
      <w:pPr>
        <w:pStyle w:val="ListBullet"/>
        <w:spacing w:after="40" w:line="252" w:lineRule="auto"/>
      </w:pPr>
      <w:r>
        <w:rPr>
          <w:rFonts w:ascii="Arial" w:hAnsi="Arial" w:eastAsia="Microsoft YaHei"/>
          <w:color w:val="232323"/>
          <w:sz w:val="18"/>
        </w:rPr>
        <w:t>`configs/paper.yaml`、`configs/ablation.yaml`：正式实验/消融输入路径、模型和输出目录。</w:t>
      </w:r>
    </w:p>
    <w:p>
      <w:pPr>
        <w:pStyle w:val="ListBullet"/>
      </w:pPr>
      <w:r>
        <w:t>`src/episoa/pipeline.py`、`src/episoa/retrieval/evidence_selector.py`、`src/episoa/attribution/schema_attributor.py`、`src/episoa/verifier/faithfulness_verifier.py`：主 EpiSOA 方法实现。</w:t>
      </w:r>
    </w:p>
    <w:sectPr w:rsidR="00FC693F" w:rsidRPr="0006063C" w:rsidSect="00034616">
      <w:footerReference w:type="default" r:id="rId9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5F5F"/>
        <w:sz w:val="16"/>
      </w:rPr>
      <w:t>EpiSOA project flow summary | generated from repository-local workflow docs and configs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