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SC" w:hAnsi="Noto Sans SC" w:eastAsia="Noto Sans SC" w:cs="Noto Sans SC"/>
          <w:b/>
          <w:color w:val="17365D"/>
          <w:sz w:val="38"/>
        </w:rPr>
        <w:t>EpiSOA 项目全流程与人工审核 / LLM 使用说明</w:t>
      </w:r>
    </w:p>
    <w:p>
      <w:pPr>
        <w:jc w:val="center"/>
      </w:pPr>
      <w:r>
        <w:rPr>
          <w:rFonts w:ascii="Noto Sans SC" w:hAnsi="Noto Sans SC" w:eastAsia="Noto Sans SC" w:cs="Noto Sans SC"/>
          <w:i/>
          <w:color w:val="666666"/>
          <w:sz w:val="22"/>
        </w:rPr>
        <w:t>Evidence-grounded Stakeholder Opinion Attribution</w:t>
      </w:r>
    </w:p>
    <w:p>
      <w:pPr>
        <w:jc w:val="center"/>
      </w:pPr>
      <w:r>
        <w:rPr>
          <w:rFonts w:ascii="Noto Sans SC" w:hAnsi="Noto Sans SC" w:eastAsia="Noto Sans SC" w:cs="Noto Sans SC"/>
          <w:color w:val="555555"/>
          <w:sz w:val="19"/>
        </w:rPr>
        <w:t>仓库：D:\Workplace\EpiSOA    更新日期：2026-05-22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E2F0D9"/>
          </w:tcPr>
          <w:p>
            <w:pPr>
              <w:spacing w:after="40"/>
            </w:pPr>
            <w:r>
              <w:rPr>
                <w:rFonts w:ascii="Noto Sans SC" w:hAnsi="Noto Sans SC" w:eastAsia="Noto Sans SC" w:cs="Noto Sans SC"/>
                <w:b/>
                <w:color w:val="1F4E79"/>
                <w:sz w:val="21"/>
              </w:rPr>
              <w:t>当前阶段</w:t>
            </w:r>
          </w:p>
          <w:p>
            <w:pPr>
              <w:spacing w:after="40" w:line="269" w:lineRule="auto"/>
            </w:pPr>
            <w:r>
              <w:rPr>
                <w:rFonts w:ascii="Noto Sans SC" w:hAnsi="Noto Sans SC" w:eastAsia="Noto Sans SC" w:cs="Noto Sans SC"/>
                <w:sz w:val="18"/>
              </w:rPr>
              <w:t>项目主线已进入 silver_v1 -&gt; human_gold_v1 人工裁决阶段。full sheet 已生成并通过预审核：tuple 188 行，chain 138 行；pilot sheet 包含 tuple 19 行、chain 14 行。当前最重要动作是完成 pilot 人工核验，再转换并审计 pilot human gold。预审核状态：ready_for_human_review=True，errors=0，warnings=0。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1. 全流程总览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#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阶段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主入口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输入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输出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LLM</w:t>
            </w:r>
          </w:p>
        </w:tc>
        <w:tc>
          <w:tcPr>
            <w:tcW w:type="dxa" w:w="1481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人工点</w:t>
            </w:r>
          </w:p>
        </w:tc>
      </w:tr>
      <w:tr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1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Event registry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validate_events.py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events.jsonl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合法事件注册表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人工筛选事件</w:t>
            </w:r>
          </w:p>
        </w:tc>
      </w:tr>
      <w:tr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2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Evidence collection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collect_evidence.py；搜索 API + C-FSM repair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events.jsonl、collector config、API key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raw/interim evidence、coverage、canonical evidence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抽查来源质量</w:t>
            </w:r>
          </w:p>
        </w:tc>
      </w:tr>
      <w:tr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3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Normalize / sheet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normalize_evidence.py；make_annotation_sheet.py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raw/interim evidence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annotation sheet、规范化 evidence JSONL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抽查 source type 与 coverage</w:t>
            </w:r>
          </w:p>
        </w:tc>
      </w:tr>
      <w:tr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4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LLM preannotation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run_llm_gold_preannotation.py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events + canonical evidence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llm_gold_*、silver_v1 tuple/chain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是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结果不是 final gold</w:t>
            </w:r>
          </w:p>
        </w:tc>
      </w:tr>
      <w:tr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Silver export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export_silver_benchmark.py；build_human_adjudication_sheet.py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silver_v1 + evidence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human adjudication full CSV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生成待审表</w:t>
            </w:r>
          </w:p>
        </w:tc>
      </w:tr>
      <w:tr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6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Pilot adjudication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build_pilot_adjudication_sheet.py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full CSV + pilot_events_v1.json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pilot5 tuple/chain CSV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当前阻塞点：人工填写 review_decision/revised_*</w:t>
            </w:r>
          </w:p>
        </w:tc>
      </w:tr>
      <w:tr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7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Human gold export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convert_adjudication_to_human_gold.py；audit_human_gold.py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已审 adjudication CSV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human_gold_tuples/chains + audit log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否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audit 失败项人工修正</w:t>
            </w:r>
          </w:p>
        </w:tc>
      </w:tr>
      <w:tr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8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Paper / ablation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run_paper_experiment.py；run_ablation.py --force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human gold + configs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metrics、main_results、ablation artifacts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部分</w:t>
            </w:r>
          </w:p>
        </w:tc>
        <w:tc>
          <w:tcPr>
            <w:tcW w:type="dxa" w:w="1481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实验解释与异常复核</w:t>
            </w:r>
          </w:p>
        </w:tc>
      </w:tr>
      <w:tr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9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Benchmark / probe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run_benchmark_eval.py；run_model_capability_probe.py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benchmark config + gold/pilot gold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model probe metrics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是</w:t>
            </w:r>
          </w:p>
        </w:tc>
        <w:tc>
          <w:tcPr>
            <w:tcW w:type="dxa" w:w="14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比较模型质量/成本/延迟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2. 当前人工核验入口</w:t>
      </w:r>
    </w:p>
    <w:p>
      <w:pPr>
        <w:spacing w:after="80" w:line="269" w:lineRule="auto"/>
      </w:pPr>
      <w:r>
        <w:rPr>
          <w:rFonts w:ascii="Noto Sans SC" w:hAnsi="Noto Sans SC" w:eastAsia="Noto Sans SC" w:cs="Noto Sans SC"/>
          <w:sz w:val="21"/>
        </w:rPr>
        <w:t>先核验 pilot，不要直接改 full。pilot 通过后再进入全量 188 tuple / 138 chain。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5"/>
              </w:rPr>
              <w:t>文件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5"/>
              </w:rPr>
              <w:t>路径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5"/>
              </w:rPr>
              <w:t>规模 / priority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5"/>
              </w:rPr>
              <w:t>需要做什么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pilot event 清单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data/pubevent_soa_lite/human_gold_v1/pilot_events_v1.json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5 个事件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只读；不需要填写。</w:t>
            </w:r>
          </w:p>
        </w:tc>
      </w:tr>
      <w:tr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Tuple pilot 表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data/pubevent_soa_lite/human_gold_v1/human_tuple_adjudication_sheet_pilot5.csv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19 行；high=1, medium=8, low=10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填写 review_decision；revise/add_missing 时填写 revised_stakeholder、revised_opinion、revised_sentiment、revised_rationale、revised_evidence_ids。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Chain pilot 表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data/pubevent_soa_lite/human_gold_v1/human_chain_adjudication_sheet_pilot5.csv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14 行；low=14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填写 review_decision；revise/add_missing 时填写 revised_event_chain、revised_evidence_ids。</w:t>
            </w:r>
          </w:p>
        </w:tc>
      </w:tr>
      <w:tr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Tuple full 表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data/pubevent_soa_lite/human_gold_v1/human_tuple_adjudication_sheet.csv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188 行；high=26, medium=70, low=92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pilot 通过后再做全量审核。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Chain full 表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data/pubevent_soa_lite/human_gold_v1/human_chain_adjudication_sheet.csv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138 行；high=2, low=136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5"/>
              </w:rPr>
              <w:t>pilot 通过后再做全量审核。</w:t>
            </w:r>
          </w:p>
        </w:tc>
      </w:tr>
    </w:tbl>
    <w:p>
      <w:pPr>
        <w:spacing w:after="60"/>
      </w:pPr>
    </w:p>
    <w:p>
      <w:pPr>
        <w:spacing w:after="80" w:line="269" w:lineRule="auto"/>
      </w:pPr>
      <w:r>
        <w:rPr>
          <w:rFonts w:ascii="Noto Sans SC" w:hAnsi="Noto Sans SC" w:eastAsia="Noto Sans SC" w:cs="Noto Sans SC"/>
          <w:sz w:val="21"/>
        </w:rPr>
        <w:t>review_decision 允许值：accept / revise / drop / add_missing / uncertain。uncertain 是默认值，永远不会进入 human_gold_v1。</w:t>
      </w:r>
    </w:p>
    <w:p>
      <w:pPr>
        <w:spacing w:after="80" w:line="269" w:lineRule="auto"/>
      </w:pPr>
      <w:r>
        <w:rPr>
          <w:rFonts w:ascii="Noto Sans SC" w:hAnsi="Noto Sans SC" w:eastAsia="Noto Sans SC" w:cs="Noto Sans SC"/>
          <w:sz w:val="21"/>
        </w:rPr>
        <w:t>priority 字段只用于排序和风险提示，不会自动决定 gold label，也不会改变 convert_adjudication_to_human_gold.py 的转换规则。</w:t>
      </w: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3. LLM 使用点与模型路线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LLM 节点</w:t>
            </w:r>
          </w:p>
        </w:tc>
        <w:tc>
          <w:tcPr>
            <w:tcW w:type="dxa" w:w="2074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入口</w:t>
            </w:r>
          </w:p>
        </w:tc>
        <w:tc>
          <w:tcPr>
            <w:tcW w:type="dxa" w:w="2074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074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推荐模型</w:t>
            </w:r>
          </w:p>
        </w:tc>
        <w:tc>
          <w:tcPr>
            <w:tcW w:type="dxa" w:w="2074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关键约束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Preannotation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scripts/run_llm_gold_preannotation.py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生成 tuple 与 event chain silver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gpt-5.5；deepseek-v4-flash 仅作低成本 baseline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严格 JSON Schema structured outputs</w:t>
            </w:r>
          </w:p>
        </w:tc>
      </w:tr>
      <w:tr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Annotation expansion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scripts/run_annotation_expansion.py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扩展 tuple / chain 候选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gpt-5.5 或小样本 probe 后决定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适合小批量质量优先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Schema attribution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src/episoa/attribution/schema_attributor.py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从事件链、证据、约束抽取 SOA tuple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gpt-5.5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constrained extraction；记录 evidence spans 与候选约束</w:t>
            </w:r>
          </w:p>
        </w:tc>
      </w:tr>
      <w:tr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Faithfulness verifier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src/episoa/verification/faithfulness_verifier.py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验证 tuple 是否被证据支持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gpt-5.5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decomposed verifier：支持、缺证、矛盾、过推断等诊断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Benchmark eval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src/episoa/evaluation/benchmark_runner.py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tuple/evidence/chain 预测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按 probe 比较</w:t>
            </w:r>
          </w:p>
        </w:tc>
        <w:tc>
          <w:tcPr>
            <w:tcW w:type="dxa" w:w="207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结构化预测，便于指标对比</w:t>
            </w:r>
          </w:p>
        </w:tc>
      </w:tr>
      <w:tr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LLM judge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src/episoa/evaluation/benchmark_metrics.py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可选语义等价裁判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gpt-5.5</w:t>
            </w:r>
          </w:p>
        </w:tc>
        <w:tc>
          <w:tcPr>
            <w:tcW w:type="dxa" w:w="2074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仅作辅助评估，不替代 human gold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4. 方法升级点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升级方向</w:t>
            </w:r>
          </w:p>
        </w:tc>
        <w:tc>
          <w:tcPr>
            <w:tcW w:type="dxa" w:w="3457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当前状态</w:t>
            </w:r>
          </w:p>
        </w:tc>
        <w:tc>
          <w:tcPr>
            <w:tcW w:type="dxa" w:w="3457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主要文件</w:t>
            </w:r>
          </w:p>
        </w:tc>
      </w:tr>
      <w:tr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Stakeholder-Opinion-Evidence Graph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已实现 SOE v2：event_stage、stakeholder、opinion、sentiment、evidence_span 节点，以及 supported_by / occurs_at_stage / quotes_evidence 等边。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src/episoa/graph/evidence_graph.py；src/episoa/pipeline.py</w:t>
            </w:r>
          </w:p>
        </w:tc>
      </w:tr>
      <w:tr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Chain-aware Evidence Selection</w:t>
            </w:r>
          </w:p>
        </w:tc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已加入 chain_aware selector，并保留 random / quality_topk / bm25_keyword / oracle 作为可审计 ablation。</w:t>
            </w:r>
          </w:p>
        </w:tc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src/episoa/retrieval/evidence_selector.py；configs/ablation.yaml</w:t>
            </w:r>
          </w:p>
        </w:tc>
      </w:tr>
      <w:tr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Constrained extraction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LLM 不再只做直接生成；schema attributor 接收候选约束、证据片段、链路上下文，并使用 JSON Schema structured outputs。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src/episoa/attribution/schema_attributor.py；src/episoa/llm/client.py</w:t>
            </w:r>
          </w:p>
        </w:tc>
      </w:tr>
      <w:tr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Lightweight uncertainty adjudication</w:t>
            </w:r>
          </w:p>
        </w:tc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不新增审核任务、不重跑 verifier；在 full/pilot sheet 中按 priority score 排序并显示稳定 reason。</w:t>
            </w:r>
          </w:p>
        </w:tc>
        <w:tc>
          <w:tcPr>
            <w:tcW w:type="dxa" w:w="3457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scripts/build_human_adjudication_sheet.py；scripts/build_pilot_adjudication_sheet.py</w:t>
            </w:r>
          </w:p>
        </w:tc>
      </w:tr>
      <w:tr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Decomposed verifier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verifier 从 supported/unsupported 扩展为更细的风险诊断，用于解释模型失败和 ablation。</w:t>
            </w:r>
          </w:p>
        </w:tc>
        <w:tc>
          <w:tcPr>
            <w:tcW w:type="dxa" w:w="345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src/episoa/verification/faithfulness_verifier.py；configs/ablation.yaml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5. 输入输出文件地图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类别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路径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角色</w:t>
            </w:r>
          </w:p>
        </w:tc>
        <w:tc>
          <w:tcPr>
            <w:tcW w:type="dxa" w:w="2592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4"/>
              </w:rPr>
              <w:t>备注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事件注册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data/pubevent_soa_lite/events.jsonl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输入主表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50 个事件</w:t>
            </w:r>
          </w:p>
        </w:tc>
      </w:tr>
      <w:tr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规范证据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data/pubevent_soa_lite/evidence_v3_repaired_plus_low37.jsonl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canonical evidence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1767 条证据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Silver tuple/chain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data/pubevent_soa_lite/silver_v1/*.jsonl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LLM 预标注银集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审核输入，不是最终 gold</w:t>
            </w:r>
          </w:p>
        </w:tc>
      </w:tr>
      <w:tr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Adjudication sheets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data/pubevent_soa_lite/human_gold_v1/*.csv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人工审核入口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review_decision/revised_* 是人工填写字段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Human gold output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data/pubevent_soa_lite/human_gold_v1/human_gold_*_v1.jsonl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正式 gold 输出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pilot 转换通过后先生成 pilot gold，再做 full</w:t>
            </w:r>
          </w:p>
        </w:tc>
      </w:tr>
      <w:tr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Paper outputs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outputs/runs/{run_id}/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实验结果</w:t>
            </w:r>
          </w:p>
        </w:tc>
        <w:tc>
          <w:tcPr>
            <w:tcW w:type="dxa" w:w="2592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metrics.json、summary.json、main_results.csv 等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Audit report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outputs/audit_full_pipeline/adjudication_sheet_pre_review_audit.json/md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预审核报告</w:t>
            </w:r>
          </w:p>
        </w:tc>
        <w:tc>
          <w:tcPr>
            <w:tcW w:type="dxa" w:w="259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4"/>
              </w:rPr>
              <w:t>ready_for_human_review=True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6. 下一步执行顺序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打开 tuple/chain pilot5 CSV，先处理 high/medium priority 行，但 low priority 也不能跳过。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逐行把 review_decision 从 uncertain 改为 accept、revise、drop 或 add_missing。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选择 revise 或 add_missing 时，必须填写对应 revised_* 字段；reviewer_note 用于记录证据不足、主体过泛、链条缺节点等原因。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pilot 完成后运行转换和审计命令，只有 audit 通过后再进入 full adjudication。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6"/>
              </w:rPr>
              <w:t>目的</w:t>
            </w:r>
          </w:p>
        </w:tc>
        <w:tc>
          <w:tcPr>
            <w:tcW w:type="dxa" w:w="5185"/>
            <w:shd w:fill="1F4E7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/>
                <w:color w:val="FFFFFF"/>
                <w:sz w:val="16"/>
              </w:rPr>
              <w:t>命令</w:t>
            </w:r>
          </w:p>
        </w:tc>
      </w:tr>
      <w:tr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pilot 转 gold</w:t>
            </w:r>
          </w:p>
        </w:tc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python scripts/convert_adjudication_to_human_gold.py --pilot</w:t>
            </w:r>
          </w:p>
        </w:tc>
      </w:tr>
      <w:tr>
        <w:tc>
          <w:tcPr>
            <w:tcW w:type="dxa" w:w="5185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pilot gold 审计</w:t>
            </w:r>
          </w:p>
        </w:tc>
        <w:tc>
          <w:tcPr>
            <w:tcW w:type="dxa" w:w="5185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python scripts/audit_human_gold.py --pilot</w:t>
            </w:r>
          </w:p>
        </w:tc>
      </w:tr>
      <w:tr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full 转 gold</w:t>
            </w:r>
          </w:p>
        </w:tc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python scripts/convert_adjudication_to_human_gold.py</w:t>
            </w:r>
          </w:p>
        </w:tc>
      </w:tr>
      <w:tr>
        <w:tc>
          <w:tcPr>
            <w:tcW w:type="dxa" w:w="5185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full gold 审计</w:t>
            </w:r>
          </w:p>
        </w:tc>
        <w:tc>
          <w:tcPr>
            <w:tcW w:type="dxa" w:w="5185"/>
            <w:shd w:fill="F7F9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python scripts/audit_human_gold.py</w:t>
            </w:r>
          </w:p>
        </w:tc>
      </w:tr>
      <w:tr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正式实验</w:t>
            </w:r>
          </w:p>
        </w:tc>
        <w:tc>
          <w:tcPr>
            <w:tcW w:type="dxa" w:w="51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Noto Sans SC" w:hAnsi="Noto Sans SC" w:eastAsia="Noto Sans SC" w:cs="Noto Sans SC"/>
                <w:b w:val="0"/>
                <w:sz w:val="16"/>
              </w:rPr>
              <w:t>python scripts/run_ablation.py --config configs/ablation.yaml --force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rPr>
          <w:rFonts w:ascii="Noto Sans SC" w:hAnsi="Noto Sans SC" w:eastAsia="Noto Sans SC" w:cs="Noto Sans SC"/>
          <w:color w:val="1F4E79"/>
        </w:rPr>
        <w:t>7. 关键注意事项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`llm_gold_tuples.jsonl`、`llm_gold_event_chains.jsonl` 和 `silver_v1` 是预标注，不是最终 ground truth。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当前阻塞点是人工核验，不是继续跑论文实验；先完成 pilot，再做 full human gold。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collector、normalize、retrieval、SOE graph、evidence selector 本身是规则/搜索/API 流程，不需要 LLM。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LLM 用在预标注、schema attribution、verifier、benchmark 预测和可选 judge；质量优先默认使用 gpt-5.5。</w:t>
      </w:r>
    </w:p>
    <w:p>
      <w:pPr>
        <w:pStyle w:val="ListBullet"/>
        <w:spacing w:after="40"/>
      </w:pPr>
      <w:r>
        <w:rPr>
          <w:rFonts w:ascii="Noto Sans SC" w:hAnsi="Noto Sans SC" w:eastAsia="Noto Sans SC" w:cs="Noto Sans SC"/>
          <w:sz w:val="19"/>
        </w:rPr>
        <w:t>full sheet 保留全量审核能力，priority 低不代表可以跳过。</w:t>
      </w:r>
    </w:p>
    <w:sectPr w:rsidR="00FC693F" w:rsidRPr="0006063C" w:rsidSect="00034616">
      <w:footerReference w:type="default" r:id="rId9"/>
      <w:pgSz w:w="12240" w:h="15840"/>
      <w:pgMar w:top="879" w:right="935" w:bottom="879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SC" w:hAnsi="Noto Sans SC" w:eastAsia="Noto Sans SC" w:cs="Noto Sans SC"/>
        <w:color w:val="777777"/>
        <w:sz w:val="16"/>
      </w:rPr>
      <w:t>EpiSOA project flow summary | updated 2026-05-22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SC" w:hAnsi="Noto Sans SC" w:eastAsia="Noto Sans SC" w:cs="Noto Sans S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SC" w:hAnsi="Noto Sans SC" w:eastAsia="Noto Sans SC" w:cs="Noto Sans S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SC" w:hAnsi="Noto Sans SC" w:eastAsia="Noto Sans SC" w:cs="Noto Sans S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SC" w:hAnsi="Noto Sans SC" w:eastAsia="Noto Sans SC" w:cs="Noto Sans S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SC" w:hAnsi="Noto Sans SC" w:eastAsia="Noto Sans SC" w:cs="Noto Sans S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SC" w:hAnsi="Noto Sans SC" w:eastAsia="Noto Sans SC" w:cs="Noto Sans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SC" w:hAnsi="Noto Sans SC" w:eastAsia="Noto Sans SC" w:cs="Noto Sans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SC" w:hAnsi="Noto Sans SC" w:eastAsia="Noto Sans SC" w:cs="Noto Sans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SC" w:hAnsi="Noto Sans SC" w:eastAsia="Noto Sans SC" w:cs="Noto Sans SC"/>
    </w:rPr>
  </w:style>
  <w:style w:type="table" w:default="1" w:styleId="TableNormal">
    <w:name w:val="Normal Table"/>
    <w:uiPriority w:val="99"/>
    <w:semiHidden/>
    <w:unhideWhenUsed/>
    <w:rPr>
      <w:rFonts w:ascii="Noto Sans SC" w:hAnsi="Noto Sans SC" w:eastAsia="Noto Sans SC" w:cs="Noto Sans S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SC" w:hAnsi="Noto Sans SC" w:eastAsia="Noto Sans SC" w:cs="Noto Sans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SC" w:hAnsi="Noto Sans SC" w:eastAsia="Noto Sans SC" w:cs="Noto Sans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SC" w:hAnsi="Noto Sans SC" w:eastAsia="Noto Sans SC" w:cs="Noto Sans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SC" w:hAnsi="Noto Sans SC" w:eastAsia="Noto Sans SC" w:cs="Noto Sans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SC" w:hAnsi="Noto Sans SC" w:eastAsia="Noto Sans SC" w:cs="Noto Sans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SC" w:hAnsi="Noto Sans SC" w:eastAsia="Noto Sans SC" w:cs="Noto Sans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SC" w:hAnsi="Noto Sans SC" w:eastAsia="Noto Sans SC" w:cs="Noto Sans S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SC" w:hAnsi="Noto Sans SC" w:eastAsia="Noto Sans SC" w:cs="Noto Sans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SC" w:hAnsi="Noto Sans SC" w:eastAsia="Noto Sans SC" w:cs="Noto Sans S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SC" w:hAnsi="Noto Sans SC" w:eastAsia="Noto Sans SC" w:cs="Noto Sans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SC" w:hAnsi="Noto Sans SC" w:eastAsia="Noto Sans SC" w:cs="Noto Sans S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SC" w:hAnsi="Noto Sans SC" w:eastAsia="Noto Sans SC" w:cs="Noto Sans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SC" w:hAnsi="Noto Sans SC" w:eastAsia="Noto Sans SC" w:cs="Noto Sans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SC" w:hAnsi="Noto Sans SC" w:eastAsia="Noto Sans SC" w:cs="Noto Sans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SC" w:hAnsi="Noto Sans SC" w:eastAsia="Noto Sans SC" w:cs="Noto Sans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SC" w:hAnsi="Noto Sans SC" w:eastAsia="Noto Sans SC" w:cs="Noto Sans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SC" w:hAnsi="Noto Sans SC" w:eastAsia="Noto Sans SC" w:cs="Noto Sans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SC" w:hAnsi="Noto Sans SC" w:eastAsia="Noto Sans SC" w:cs="Noto Sans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SC" w:hAnsi="Noto Sans SC" w:eastAsia="Noto Sans SC" w:cs="Noto Sans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SC" w:hAnsi="Noto Sans SC" w:eastAsia="Noto Sans SC" w:cs="Noto Sans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SC" w:hAnsi="Noto Sans SC" w:eastAsia="Noto Sans SC" w:cs="Noto Sans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SC" w:hAnsi="Noto Sans SC" w:eastAsia="Noto Sans SC" w:cs="Noto Sans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SC" w:hAnsi="Noto Sans SC" w:eastAsia="Noto Sans SC" w:cs="Noto Sans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SC" w:hAnsi="Noto Sans SC" w:eastAsia="Noto Sans SC" w:cs="Noto Sans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SC" w:hAnsi="Noto Sans SC" w:eastAsia="Noto Sans SC" w:cs="Noto Sans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SC" w:hAnsi="Noto Sans SC" w:eastAsia="Noto Sans SC" w:cs="Noto Sans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SC" w:hAnsi="Noto Sans SC" w:eastAsia="Noto Sans SC" w:cs="Noto Sans S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SC" w:hAnsi="Noto Sans SC" w:eastAsia="Noto Sans SC" w:cs="Noto Sans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SC" w:hAnsi="Noto Sans SC" w:eastAsia="Noto Sans SC" w:cs="Noto Sans S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SC" w:hAnsi="Noto Sans SC" w:eastAsia="Noto Sans SC" w:cs="Noto Sans S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SC" w:hAnsi="Noto Sans SC" w:eastAsia="Noto Sans SC" w:cs="Noto Sans S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SC" w:hAnsi="Noto Sans SC" w:eastAsia="Noto Sans SC" w:cs="Noto Sans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SC" w:hAnsi="Noto Sans SC" w:eastAsia="Noto Sans SC" w:cs="Noto Sans S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SC" w:hAnsi="Noto Sans SC" w:eastAsia="Noto Sans SC" w:cs="Noto Sans S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SC" w:hAnsi="Noto Sans SC" w:eastAsia="Noto Sans SC" w:cs="Noto Sans S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SC" w:hAnsi="Noto Sans SC" w:eastAsia="Noto Sans SC" w:cs="Noto Sans S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SC" w:hAnsi="Noto Sans SC" w:eastAsia="Noto Sans SC" w:cs="Noto Sans S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SC" w:hAnsi="Noto Sans SC" w:eastAsia="Noto Sans SC" w:cs="Noto Sans S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SC" w:hAnsi="Noto Sans SC" w:eastAsia="Noto Sans SC" w:cs="Noto Sans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SC" w:hAnsi="Noto Sans SC" w:eastAsia="Noto Sans SC" w:cs="Noto Sans S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SC" w:hAnsi="Noto Sans SC" w:eastAsia="Noto Sans SC" w:cs="Noto Sans S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SC" w:hAnsi="Noto Sans SC" w:eastAsia="Noto Sans SC" w:cs="Noto Sans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SC" w:hAnsi="Noto Sans SC" w:eastAsia="Noto Sans SC" w:cs="Noto Sans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SC" w:hAnsi="Noto Sans SC" w:eastAsia="Noto Sans SC" w:cs="Noto Sans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