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60DDA">
      <w:pPr>
        <w:spacing w:line="360" w:lineRule="auto"/>
        <w:jc w:val="center"/>
        <w:rPr>
          <w:rFonts w:hint="default" w:ascii="Times New Roman" w:hAnsi="Times New Roman" w:cs="Times New Roman"/>
          <w:b/>
          <w:bCs/>
          <w:color w:val="auto"/>
          <w:sz w:val="36"/>
          <w:szCs w:val="36"/>
        </w:rPr>
      </w:pPr>
      <w:r>
        <w:rPr>
          <w:rFonts w:hint="default" w:ascii="Times New Roman" w:hAnsi="Times New Roman" w:cs="Times New Roman"/>
          <w:b/>
          <w:bCs/>
          <w:color w:val="auto"/>
          <w:sz w:val="36"/>
          <w:szCs w:val="36"/>
        </w:rPr>
        <w:t>Smart City Construction, Sustainable Urban Transition, and Carbon Emissions: Nonlinear Evidence from Chinese Cities</w:t>
      </w:r>
    </w:p>
    <w:p w14:paraId="1CAA74A6">
      <w:pPr>
        <w:spacing w:line="360" w:lineRule="auto"/>
        <w:rPr>
          <w:rFonts w:hint="default" w:ascii="Times New Roman" w:hAnsi="Times New Roman" w:cs="Times New Roman"/>
          <w:color w:val="auto"/>
        </w:rPr>
      </w:pPr>
      <w:r>
        <w:rPr>
          <w:rFonts w:hint="default" w:ascii="Times New Roman" w:hAnsi="Times New Roman" w:cs="Times New Roman"/>
          <w:color w:val="auto"/>
        </w:rPr>
        <w:t>Haoran Ma*, Ningning Wang</w:t>
      </w:r>
    </w:p>
    <w:p w14:paraId="5249B5FB">
      <w:pPr>
        <w:spacing w:line="360" w:lineRule="auto"/>
        <w:rPr>
          <w:rFonts w:hint="default" w:ascii="Times New Roman" w:hAnsi="Times New Roman" w:cs="Times New Roman"/>
          <w:color w:val="auto"/>
        </w:rPr>
      </w:pPr>
      <w:r>
        <w:rPr>
          <w:rFonts w:hint="default" w:ascii="Times New Roman" w:hAnsi="Times New Roman" w:cs="Times New Roman"/>
          <w:color w:val="auto"/>
        </w:rPr>
        <w:t>College of Management Science and Enginee</w:t>
      </w:r>
      <w:bookmarkStart w:id="0" w:name="_GoBack"/>
      <w:bookmarkEnd w:id="0"/>
      <w:r>
        <w:rPr>
          <w:rFonts w:hint="default" w:ascii="Times New Roman" w:hAnsi="Times New Roman" w:cs="Times New Roman"/>
          <w:color w:val="auto"/>
        </w:rPr>
        <w:t>ring, Beijing Information Science and Technology University, 102200, China</w:t>
      </w:r>
    </w:p>
    <w:p w14:paraId="70D7486E">
      <w:pPr>
        <w:spacing w:line="360" w:lineRule="auto"/>
        <w:rPr>
          <w:rFonts w:hint="default" w:ascii="Times New Roman" w:hAnsi="Times New Roman" w:cs="Times New Roman"/>
          <w:color w:val="auto"/>
        </w:rPr>
      </w:pPr>
      <w:r>
        <w:rPr>
          <w:rFonts w:hint="default" w:ascii="Times New Roman" w:hAnsi="Times New Roman" w:cs="Times New Roman"/>
          <w:color w:val="auto"/>
        </w:rPr>
        <w:t>College of Management Science and Engineering, Institute of Information Systems, ESG Intelligent Application Innovation Research Center, Beijing Information Science and Technology University, 102200, China</w:t>
      </w:r>
    </w:p>
    <w:p w14:paraId="0E029388">
      <w:pPr>
        <w:spacing w:line="360" w:lineRule="auto"/>
        <w:rPr>
          <w:rFonts w:hint="default" w:ascii="Times New Roman" w:hAnsi="Times New Roman" w:cs="Times New Roman"/>
          <w:color w:val="auto"/>
        </w:rPr>
      </w:pPr>
      <w:r>
        <w:rPr>
          <w:rFonts w:hint="default" w:ascii="Times New Roman" w:hAnsi="Times New Roman" w:cs="Times New Roman"/>
          <w:color w:val="auto"/>
        </w:rPr>
        <w:t>* Corresponding author: Ningning Wang (wangningning@bistu.edu.cn)</w:t>
      </w:r>
    </w:p>
    <w:p w14:paraId="13E28DB8">
      <w:pPr>
        <w:pStyle w:val="3"/>
        <w:rPr>
          <w:rFonts w:hint="default" w:ascii="Times New Roman" w:hAnsi="Times New Roman" w:cs="Times New Roman"/>
          <w:color w:val="auto"/>
        </w:rPr>
      </w:pPr>
      <w:r>
        <w:rPr>
          <w:rFonts w:hint="default" w:ascii="Times New Roman" w:hAnsi="Times New Roman" w:cs="Times New Roman"/>
          <w:color w:val="auto"/>
        </w:rPr>
        <w:t>Abstract</w:t>
      </w:r>
    </w:p>
    <w:p w14:paraId="75637FFE">
      <w:pPr>
        <w:spacing w:line="360" w:lineRule="auto"/>
        <w:jc w:val="both"/>
        <w:rPr>
          <w:rFonts w:hint="default" w:ascii="Times New Roman" w:hAnsi="Times New Roman" w:cs="Times New Roman"/>
          <w:color w:val="auto"/>
        </w:rPr>
      </w:pPr>
      <w:r>
        <w:rPr>
          <w:rFonts w:hint="default" w:ascii="Times New Roman" w:hAnsi="Times New Roman" w:cs="Times New Roman"/>
          <w:b/>
          <w:color w:val="auto"/>
        </w:rPr>
        <w:t>This study examines whether multidimensional spatial coupling coordination reduces urban CO2 emissions in China using an observed panel of 284 prefecture-level and above cities from 2006 to 2021 (4,544 city-year observations). We construct a spatial coupling coordination degree (SCCD) index that extends the production-living-ecological framework with a digital dimension as a fourth functional space. Two-way fixed-effects regressions with city and year fixed effects and clustered standard errors show an inverted U-shaped association: SCCD = 8.444, SCCD squared = -8.091, with a turning point of 0.522 inside the observed SCCD range and 4,375 of 4,514 observations at or below this point. Supplementary instrumental-variable estimates imply a turning point of 0.570 and are interpreted as diagnostic rather than decisive evidence. Industrial upgrading and green technological innovation are associated restructuring pathways, while digital economy development attenuates the marginal emission cost of SCCD. Regional heterogeneity indicates that the same SCCD increase does not carry the same emission implication across eastern, central, and western cities. The findings imply that smart-city governance should sequence construction and operation phases, and that low-coordination cities should avoid duplicating infrastructure before data-enabled operation is in place.</w:t>
      </w:r>
    </w:p>
    <w:p w14:paraId="05321D4D">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Keywords: smart city construction; spatial coupling coordination; digital space; carbon emissions; governance sequencing; sustainable urban transition</w:t>
      </w:r>
    </w:p>
    <w:p w14:paraId="6E9AC758">
      <w:pPr>
        <w:pStyle w:val="3"/>
        <w:rPr>
          <w:rFonts w:hint="default" w:ascii="Times New Roman" w:hAnsi="Times New Roman" w:cs="Times New Roman"/>
          <w:color w:val="auto"/>
        </w:rPr>
      </w:pPr>
      <w:r>
        <w:rPr>
          <w:rFonts w:hint="default" w:ascii="Times New Roman" w:hAnsi="Times New Roman" w:cs="Times New Roman"/>
          <w:color w:val="auto"/>
        </w:rPr>
        <w:t>1. Introduction</w:t>
      </w:r>
    </w:p>
    <w:p w14:paraId="42DE79E6">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Cities are now the main arena in which China must reconcile economic upgrading, public-service expansion, digital transformation, and carbon mitigation. Urban infrastructure choices shape energy demand for decades, and the spatial organization of production, residence, ecological protection, and public services determines whether new investment reduces frictions or locks cities into energy-intensive patterns (Creutzig et al. 2016; Seto et al. 2012; Dhakal 2009; Fang et al. 2015). Smart-city construction adds a further layer to this problem. It changes how information is produced, shared, and used across departments, firms, households, and environmental agencies. The key sustainability question is therefore not simply whether a city becomes smarter, but whether smart coordination turns into lower-carbon operation.</w:t>
      </w:r>
    </w:p>
    <w:p w14:paraId="6BF73B01">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Recent evidence is encouraging but incomplete for this question. Studies of digital city construction and smart-city pilot policies generally find that smart-city adoption reduces urban carbon emissions on average (Yang et al. 2022; Ma and Wu 2023; An et al. 2024). Ma and Wu report that smart-city digital governance reduces city CO2 emissions and works partly through green patenting (Ma and Wu 2023). An et al. show that smart-city construction lowers emissions from the perspective of green technology progress and total factor productivity (An et al. 2024). Li et al. further show that the effect of smart-city construction on carbon emissions has regional and spatial heterogeneity across Chinese prefecture-level cities (Li et al. 2025). These papers establish that policy adoption can matter, but they estimate average policy effects rather than the marginal emission implications of deeper multidimensional coordination.</w:t>
      </w:r>
    </w:p>
    <w:p w14:paraId="069F7606">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This distinction matters because smart-city construction is not a single technology shock. In early stages, smart systems often require broadband networks, sensor deployment, platform construction, data centers, transport upgrades, public-service digitization, and administrative reorganization. These inputs may raise emissions before they improve efficiency. At more advanced stages, the same digital and spatial integration can reduce duplicated construction, improve public-service allocation, optimize traffic and logistics, strengthen ecological monitoring, and support cleaner industrial upgrading. A monotonic carbon-reduction story is therefore too simple for cities that are still moving from infrastructure-led smart construction to data-enabled urban operation.</w:t>
      </w:r>
    </w:p>
    <w:p w14:paraId="2E7F83F2">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paper develops this argument by treating digital space as a constitutive urban functional dimension. Existing urban-form studies focus on compactness, density, polycentricity, commuting, land-use mix, and functional layout (Fang et al. 2015; Gagne et al. 2012; Hong et al. 2022; Jung et al. 2022; Kaza 2020; Lee and Lee 2014; Shi et al. 2023; Tan et al. 2024; Wang et al. 2024; Zhang et al. 2024). Digitalization studies focus on information and communication technology, digital economy development, platform governance, and carbon performance (Anon Higon et al. 2017; Balogun et al. 2020; Castells-Quintana et al. 2021; Cheng et al. 2023; Huang and Huang 2024; Lange et al. 2020; Obringer et al. 2021; Zhang et al. 2022; Hou et al. 2024). Coupling-coordination research shows that smart performance and low-carbon levels can move together across pilot cities (Zhu et al. 2024). Yet the empirical literature rarely places digital space inside the same coordination framework as production, living, and ecological spaces. This paper does so by extending the production-living-ecological framework to a production-living-ecological-digital framework.</w:t>
      </w:r>
    </w:p>
    <w:p w14:paraId="6CF5A47E">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empirical object is spatial coupling coordination degree, or SCCD. SCCD measures how production, living, ecological, and digital functional spaces develop and interact within each city. It is not a smart-city pilot dummy and is not a simple digital-economy index. It is a continuous coordination index that can vary within cities over time. This design allows the paper to ask a different question from the policy-adoption literature. As the coordination intensity of urban functional spaces rises, does the emission association remain negative, or does it change across stages?</w:t>
      </w:r>
    </w:p>
    <w:p w14:paraId="26B45DDA">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analysis uses an observed panel of 284 Chinese prefecture-level and above cities from 2006 to 2021. The analytical file also contains fitted or extrapolated 2022-2024 rows, but the main evidence excludes those rows. This distinction is central to the manuscript. The observed sample contains 4,544 city-year observations before regression-specific missing-value restrictions, and the full-control baseline uses 4,514 observations. The dependent variable is log carbon emissions, stored as CE in the analytical Stata file. The baseline regressions include city and year fixed effects and the control variables OPEN, UR, URG, and GI.</w:t>
      </w:r>
    </w:p>
    <w:p w14:paraId="7081333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main result is a nonlinear coordination paradox. In the full-control observed-sample specification, SCCD is 8.444*** and SCCD squared is -8.091***. The implied turning point is 0.522, with a 95% confidence interval of [0.442, 0.601]. The marginal effect is positive at the low end of the observed SCCD range and negative at the high end. This pattern supports an inverted U-shaped association: deeper coordination initially coincides with higher emissions, but the association turns downward after cities reach a higher coordination stage.</w:t>
      </w:r>
    </w:p>
    <w:p w14:paraId="27966F3E">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distribution around the turning point reinforces the interpretation. In the full-control observed baseline sample, 4,375 city-year observations, or 96.9%, are at or below the turning point, while 139 observations, or 3.1%, are above it. Most observed city-years are therefore still on the expansion-oriented side of the curve. For those cities, more coordination may still mean more infrastructure, more construction, more industrial concentration, and more energy demand before efficiency gains become dominant.</w:t>
      </w:r>
    </w:p>
    <w:p w14:paraId="5136621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paper also examines associated restructuring pathways: industrial upgrading and green technological innovation are associated with SCCD, while digital economy development attenuates its marginal emission cost. The contribution is threefold: it shifts the smart-city carbon discussion from binary policy adoption to continuous coordination intensity; it integrates spatial and digital urban functions in one SCCD framework; and it shows why average smart-city carbon-reduction effects and a nonlinear coordination-intensity relationship can coexist.</w:t>
      </w:r>
    </w:p>
    <w:p w14:paraId="58FD74F2">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rest of the paper proceeds as follows. Section 2 reviews the literature and develops the hypotheses. Section 3 describes the sample, SCCD construction, and empirical strategy. Section 4 reports the results. Section 5 discusses the findings and policy implications. Section 6 concludes.</w:t>
      </w:r>
    </w:p>
    <w:p w14:paraId="0E7C3ED6">
      <w:pPr>
        <w:pStyle w:val="3"/>
        <w:rPr>
          <w:rFonts w:hint="default" w:ascii="Times New Roman" w:hAnsi="Times New Roman" w:cs="Times New Roman"/>
          <w:color w:val="auto"/>
        </w:rPr>
      </w:pPr>
      <w:r>
        <w:rPr>
          <w:rFonts w:hint="default" w:ascii="Times New Roman" w:hAnsi="Times New Roman" w:cs="Times New Roman"/>
          <w:color w:val="auto"/>
        </w:rPr>
        <w:t>2. Literature Review and Theoretical Framework</w:t>
      </w:r>
    </w:p>
    <w:p w14:paraId="4F833FD4">
      <w:pPr>
        <w:pStyle w:val="4"/>
        <w:rPr>
          <w:rFonts w:hint="default" w:ascii="Times New Roman" w:hAnsi="Times New Roman" w:cs="Times New Roman"/>
          <w:color w:val="auto"/>
        </w:rPr>
      </w:pPr>
      <w:r>
        <w:rPr>
          <w:rFonts w:hint="default" w:ascii="Times New Roman" w:hAnsi="Times New Roman" w:cs="Times New Roman"/>
          <w:color w:val="auto"/>
        </w:rPr>
        <w:t>2.1. Smart-City Construction and Urban Carbon Reduction</w:t>
      </w:r>
    </w:p>
    <w:p w14:paraId="793488AC">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closest literature studies whether smart-city policy reduces urban carbon emissions. It usually treats smart-city construction as a policy intervention and estimates average treatment effects with difference-in-differences or related quasi-experimental designs. The central finding is broadly optimistic: smart-city construction can improve emissions performance by strengthening digital governance, information matching, innovation incentives, and urban management capacity (Yang et al. 2022; Ma and Wu 2023; An et al. 2024; Balogun et al. 2020). Yang et al. (2022) link digital city construction to China's carbon emission reduction; Ma and Wu (2023) find that smart-city digital governance reduces city-level CO2 emissions across 353 Chinese cities, with green patenting as one important channel; An et al. (2024) examine the carbon-reduction effect of smart cities from the perspective of green technology progress and total factor productivity; and Li et al. (2025) document spatial heterogeneity in smart-city carbon effects across 277 prefecture-level cities, with stronger effects in northern and non-resource-based cities.</w:t>
      </w:r>
    </w:p>
    <w:p w14:paraId="6F6C1476">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These studies provide a clear prior: smart-city construction can reduce emissions on average. They also leave a gap. A city that receives a smart-city policy label and a city that reaches a high level of integrated production-living-ecological-digital coordination are not the same empirical object. Policy adoption may trigger governance reforms, funding support, and digital infrastructure, while coordination intensity measures how deeply different functional subsystems have developed together. A city can be designated as smart but remain in an early coordination stage; another city can develop strong coordination without the same policy timing. Relative to Ma and Wu (2023), the present paper therefore changes the treatment concept: instead of asking whether smart-city digitalization lowers emissions on average across cities, it asks whether a continuous coordination index that includes digital, production, living, and ecological spaces has a constant marginal association with emissions. This turns the discussion from whether a policy helps on average to when coordination becomes cleaner at the margin.</w:t>
      </w:r>
    </w:p>
    <w:p w14:paraId="708A1C42">
      <w:pPr>
        <w:pStyle w:val="4"/>
        <w:rPr>
          <w:rFonts w:hint="default" w:ascii="Times New Roman" w:hAnsi="Times New Roman" w:cs="Times New Roman"/>
          <w:color w:val="auto"/>
        </w:rPr>
      </w:pPr>
      <w:r>
        <w:rPr>
          <w:rFonts w:hint="default" w:ascii="Times New Roman" w:hAnsi="Times New Roman" w:cs="Times New Roman"/>
          <w:color w:val="auto"/>
        </w:rPr>
        <w:t>2.2. Urban Spatial Structure, Coordination, and Emissions</w:t>
      </w:r>
    </w:p>
    <w:p w14:paraId="7D6AFBA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A second literature studies urban spatial structure and carbon emissions, asking how density, compactness, polycentricity, commuting distance, land-use allocation, and functional form shape energy demand and emissions (Fang et al. 2015; Gagne et al. 2012; Hong et al. 2022; Jung et al. 2022; Kaza 2020; Lee and Lee 2014; Shi et al. 2023; Tan et al. 2024; Wang et al. 2024; Zhang et al. 2024). The carbon consequences of spatial organization are theoretically ambiguous: compact development may shorten trips and reduce infrastructure duplication, but density can also raise congestion, housing costs, and localized energy demand; polycentric development may reduce commuting for some households but increase cross-center travel if centers are poorly connected. Fang et al. (2015) show that urban form matters for CO2 emissions in Chinese provincial capital cities. The common insight is that spatial structure is not merely a background control variable but organizes the daily flows through which economic activity produces emissions. Production sites, residential districts, public services, transport corridors, ecological spaces, and commercial centers interact; emissions emerge from those interactions rather than from any single subsystem.</w:t>
      </w:r>
    </w:p>
    <w:p w14:paraId="0C44E9E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SCCD framework follows this interaction logic. A city with strong production capacity but weak living services may generate long commuting and inefficient labor-market matching; a city with strong ecological resources but weak production upgrading may face pressure to trade environmental quality for short-run industrial growth; a city with digital platforms but weak interoperability may duplicate data systems. Coupling coordination therefore measures whether several urban functional spaces move together rather than high development in one dimension. In a low-coordination stage, a city may raise SCCD by expanding infrastructure, roads, public-service supply, industrial platforms, and digital facilities, with short-run construction emissions. In a high-coordination stage, the same functional links can improve matching and reduce waste: transport networks can be optimized, land can be used more efficiently, ecological monitoring can constrain pollution, and digital systems can reduce redundant administrative and physical investment. SCCD is therefore treated as a stage-dependent coordination measure whose estimated turning point is an empirical marker in the observed sample rather than a universal policy threshold that every city should target mechanically.</w:t>
      </w:r>
    </w:p>
    <w:p w14:paraId="4ACDC0E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Relative to Li et al. (2025), who emphasize spatial distribution and city-type heterogeneity in a 277-city panel, the present manuscript uses that insight to motivate regional heterogeneity but deliberately avoids unsupported resource-based-city claims because the empirical analysis does not include such a classification. This conservative choice credits the city-type literature without importing results the manuscript itself does not estimate. If coordination is mainly an infrastructure expansion process, emissions may rise; if coordination becomes an operational efficiency process, emissions may fall. This distinction anchors the paper's main hypothesis.</w:t>
      </w:r>
    </w:p>
    <w:p w14:paraId="531942CC">
      <w:pPr>
        <w:pStyle w:val="4"/>
        <w:rPr>
          <w:rFonts w:hint="default" w:ascii="Times New Roman" w:hAnsi="Times New Roman" w:cs="Times New Roman"/>
          <w:color w:val="auto"/>
        </w:rPr>
      </w:pPr>
      <w:r>
        <w:rPr>
          <w:rFonts w:hint="default" w:ascii="Times New Roman" w:hAnsi="Times New Roman" w:cs="Times New Roman"/>
          <w:color w:val="auto"/>
        </w:rPr>
        <w:t>2.3. Digitalization, Green Technology Progress, and the Coordination Paradox</w:t>
      </w:r>
    </w:p>
    <w:p w14:paraId="0B246CB2">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Digitalization can reduce emissions by improving information flows, reducing search costs, supporting smart mobility, strengthening energy management, and enabling real-time environmental monitoring (Anon Higon et al. 2017; Balogun et al. 2020; Castells-Quintana et al. 2021; Cheng et al. 2023; Huang and Huang 2024; Lange et al. 2020; Obringer et al. 2021; Zhang et al. 2022; Hou et al. 2024). It can also raise emissions through data centers, device production, rebound effects, platform-induced consumption, and increased electricity demand (Lange et al. 2020; Obringer et al. 2021; Anon Higon et al. 2017). The environmental role of digitalization is therefore conditional. Digital-economy studies at the city level support the idea that digital development changes the productivity and efficiency environment in which spatial coordination operates (Zhang et al. 2022; Cheng et al. 2023; Hou et al. 2024). This paper tests that idea by interacting SCCD with DEI rather than treating digitalization only as a direct regressor. Digital space thus has two roles: it is one of the urban functional subsystems that contributes to SCCD, and the broader digital economy conditions how SCCD maps into emissions.</w:t>
      </w:r>
    </w:p>
    <w:p w14:paraId="0F6AA15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Green technological innovation and industrial upgrading are restructuring pathways through which smart-city construction may reduce emissions (Ma and Wu 2023; An et al. 2024; Du et al. 2019; Lin and Ma 2022; Tian et al. 2019; Chang et al. 2023). Ma and Wu (2023) emphasize green patents in the smart-city digital governance setting; An et al. (2024) place green technology progress at the center of the smart-city carbon-reduction effect. Industrial upgrading provides a complementary pathway: industrial structure change can reduce emissions when cities move toward services, advanced manufacturing, and cleaner technologies, but upgrading can also require new equipment, buildings, reallocation, and transitional energy demand (Tian et al. 2019; Chang et al. 2023). This manuscript therefore does not assume that OIU or GTI automatically lowers emissions in every period but treats them as associated pathways that may help explain the transition from expansion-oriented coordination to efficiency-oriented coordination. Coupling-coordination evidence from Zhu et al. (2024) provides a bridge between the digital and low-carbon literatures: they document positive coupling coordination between urban smart performance and low-carbon level across Chinese pilot cities. The present manuscript extends that premise by embedding digital space in a four-dimensional urban functional system and estimating a nonlinear SCCD-lnCE association rather than smart-low-carbon coupling alone.</w:t>
      </w:r>
    </w:p>
    <w:p w14:paraId="08BB39D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central theoretical claim is a coordination paradox. Urban coordination is necessary for sustainable transition, but coordination is not automatically low-carbon. In early stages, cities improve coordination by building and connecting systems-industrial parks, roads, digital platforms, environmental facilities, residential amenities, and public-service networks-raising measured coordination while consuming materials, land, electricity, and construction services. The carbon cost of building coordination can therefore dominate the carbon savings from using coordination. In later stages, marginal improvements come from better data sharing, more precise public services, demand-side energy management, logistics optimization, industrial upgrading, and ecological monitoring, which may reduce emissions because they improve how existing assets are used. A mature smart city can coordinate traffic lights, public transit, industrial energy use, waste management, and environmental enforcement in ways that reduce energy waste and pollution. The same SCCD increase therefore has different implications depending on the stage of urban development. A linear smart-city argument would expect each additional unit of coordination to reduce emissions by the same amount; the coordination paradox instead expects a positive marginal association at low SCCD and a negative marginal association at high SCCD, with the turning point inside the observed range.</w:t>
      </w:r>
    </w:p>
    <w:p w14:paraId="11A64399">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paradox clarifies why the paper's result can coexist with prior DID estimates. DID studies compare treated and untreated cities around policy adoption and estimate an average effect of designation; the SCCD analysis compares different levels of coordination intensity within a panel and estimates a nonlinear association. A policy can reduce average emissions if it improves governance, while marginal increases in coordination can still be emission-intensive in early-stage cities. These are not competing claims; they answer different questions about different empirical objects. The framework also predicts regional heterogeneity because regions differ in industrial base, climate, fiscal capacity, digital infrastructure, energy mix, and exposure to national development strategies. Relative to An et al. (2024), this manuscript uses OIU and GTI as associated restructuring pathways but does not call the pathway evidence a formal decomposition, since a reviewer may accept that SCCD is associated with GTI and that GTI matters for low-carbon transition while objecting to an unsupported quantified share. Relative to Zhu et al. (2024), the present SCCD index includes digital space as one of four functional subsystems, so it asks whether the coordination of urban functions is itself related to emissions rather than only whether smart performance and low-carbon indicators move together. The framework also imposes claim discipline: the paper can show association patterns but cannot, without additional design, assign a precise causal share, and IV evidence using a lagged SCCD instrument remains supplementary because lagged coordination may still be correlated with unobserved development trajectories.</w:t>
      </w:r>
    </w:p>
    <w:p w14:paraId="7564BDE5">
      <w:pPr>
        <w:pStyle w:val="4"/>
        <w:rPr>
          <w:rFonts w:hint="default" w:ascii="Times New Roman" w:hAnsi="Times New Roman" w:cs="Times New Roman"/>
          <w:color w:val="auto"/>
        </w:rPr>
      </w:pPr>
      <w:r>
        <w:rPr>
          <w:rFonts w:hint="default" w:ascii="Times New Roman" w:hAnsi="Times New Roman" w:cs="Times New Roman"/>
          <w:color w:val="auto"/>
        </w:rPr>
        <w:t>2.4. Hypotheses</w:t>
      </w:r>
    </w:p>
    <w:p w14:paraId="34D5E02B">
      <w:pPr>
        <w:pStyle w:val="16"/>
        <w:spacing w:line="360" w:lineRule="auto"/>
        <w:rPr>
          <w:rFonts w:hint="default" w:ascii="Times New Roman" w:hAnsi="Times New Roman" w:cs="Times New Roman"/>
          <w:color w:val="auto"/>
        </w:rPr>
      </w:pPr>
      <w:r>
        <w:rPr>
          <w:rFonts w:hint="default" w:ascii="Times New Roman" w:hAnsi="Times New Roman" w:cs="Times New Roman"/>
          <w:color w:val="auto"/>
        </w:rPr>
        <w:t>H1. Spatial coupling coordination across production, living, ecological, and digital spaces has an inverted U-shaped association with log carbon emissions.</w:t>
      </w:r>
    </w:p>
    <w:p w14:paraId="0C05B3B5">
      <w:pPr>
        <w:pStyle w:val="16"/>
        <w:spacing w:line="360" w:lineRule="auto"/>
        <w:rPr>
          <w:rFonts w:hint="default" w:ascii="Times New Roman" w:hAnsi="Times New Roman" w:cs="Times New Roman"/>
          <w:color w:val="auto"/>
        </w:rPr>
      </w:pPr>
      <w:r>
        <w:rPr>
          <w:rFonts w:hint="default" w:ascii="Times New Roman" w:hAnsi="Times New Roman" w:cs="Times New Roman"/>
          <w:color w:val="auto"/>
        </w:rPr>
        <w:t>H2. Industrial upgrading and green technological innovation are associated restructuring pathways linking multidimensional coordination to emissions, but they are not interpreted as formally decomposed pathways in the absence of decomposition estimates.</w:t>
      </w:r>
    </w:p>
    <w:p w14:paraId="51CBD150">
      <w:pPr>
        <w:pStyle w:val="16"/>
        <w:spacing w:line="360" w:lineRule="auto"/>
        <w:rPr>
          <w:rFonts w:hint="default" w:ascii="Times New Roman" w:hAnsi="Times New Roman" w:cs="Times New Roman"/>
          <w:color w:val="auto"/>
        </w:rPr>
      </w:pPr>
      <w:r>
        <w:rPr>
          <w:rFonts w:hint="default" w:ascii="Times New Roman" w:hAnsi="Times New Roman" w:cs="Times New Roman"/>
          <w:color w:val="auto"/>
        </w:rPr>
        <w:t>H3. Digital economy development attenuates the marginal emission cost of spatial coupling coordination because data-enabled capacity can convert coordination from infrastructure expansion into operational efficiency.</w:t>
      </w:r>
    </w:p>
    <w:p w14:paraId="1329CA80">
      <w:pPr>
        <w:pStyle w:val="16"/>
        <w:spacing w:line="360" w:lineRule="auto"/>
        <w:rPr>
          <w:rFonts w:hint="default" w:ascii="Times New Roman" w:hAnsi="Times New Roman" w:cs="Times New Roman"/>
          <w:color w:val="auto"/>
        </w:rPr>
      </w:pPr>
      <w:r>
        <w:rPr>
          <w:rFonts w:hint="default" w:ascii="Times New Roman" w:hAnsi="Times New Roman" w:cs="Times New Roman"/>
          <w:color w:val="auto"/>
        </w:rPr>
        <w:t>H4. The nonlinear SCCD-lnCE association differs across major Chinese regions because development stage, industrial legacy, digital infrastructure, and governance capacity differ across space.</w:t>
      </w:r>
    </w:p>
    <w:p w14:paraId="454A3B36">
      <w:pPr>
        <w:pStyle w:val="3"/>
        <w:rPr>
          <w:rFonts w:hint="default" w:ascii="Times New Roman" w:hAnsi="Times New Roman" w:cs="Times New Roman"/>
          <w:color w:val="auto"/>
        </w:rPr>
      </w:pPr>
      <w:r>
        <w:rPr>
          <w:rFonts w:hint="default" w:ascii="Times New Roman" w:hAnsi="Times New Roman" w:cs="Times New Roman"/>
          <w:color w:val="auto"/>
        </w:rPr>
        <w:t>3. Materials and Methods</w:t>
      </w:r>
    </w:p>
    <w:p w14:paraId="4BCE4E9F">
      <w:pPr>
        <w:pStyle w:val="4"/>
        <w:rPr>
          <w:rFonts w:hint="default" w:ascii="Times New Roman" w:hAnsi="Times New Roman" w:cs="Times New Roman"/>
          <w:color w:val="auto"/>
        </w:rPr>
      </w:pPr>
      <w:r>
        <w:rPr>
          <w:rFonts w:hint="default" w:ascii="Times New Roman" w:hAnsi="Times New Roman" w:cs="Times New Roman"/>
          <w:color w:val="auto"/>
        </w:rPr>
        <w:t>3.1. Data and Sample</w:t>
      </w:r>
    </w:p>
    <w:p w14:paraId="44AB18F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main sample covers 284 Chinese prefecture-level and above cities from 2006 to 2021, yielding 4,544 observed city-year observations before regression-specific missing-value restrictions. The full-control baseline uses 4,514 observations after observations with missing controls are removed. The broader analytical file contains fitted or extrapolated 2022-2024 observations, but those rows are not treated as observed records in this study. The separation between observed evidence and fitted sensitivity evidence is maintained throughout the manuscript.</w:t>
      </w:r>
    </w:p>
    <w:p w14:paraId="72E937C2">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unit of observation is the city-year. The city dimension uses the identifier id, and the time dimension uses year. The empirical design is organized around the observed sample because the paper's target journal requires clear data provenance. Excluding fitted or extrapolated rows reduces the apparent time coverage, but it makes the main claims more defensible. The supplementary materials can still report full-period sensitivity tables to show that the replication package remains auditable, provided that those rows are described as fitted or extrapolated sensitivity evidence rather than observed statistical records.</w:t>
      </w:r>
    </w:p>
    <w:p w14:paraId="780CF5A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Raw indicators are drawn mainly from the China City Statistical Yearbook, China Energy Statistical Yearbook, China Urban Construction Statistical Yearbook, China Rural Statistical Yearbook, China Industrial Statistical Yearbook, and China Environmental Statistical Yearbook. City-level carbon emissions are matched from EDGAR urban and gridded emission products (European Commission 2026; Crippa et al. 2024). These sources provide the statistical and emissions basis for the SCCD indicators, control variables, and outcome variable. The study uses these data sources consistently across the descriptive, baseline, robustness, heterogeneity, pathway, and moderation analyses.</w:t>
      </w:r>
    </w:p>
    <w:p w14:paraId="2437E78C">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dependent variable is log carbon emissions. The available Stata data file stores this log-transformed outcome under the variable name CE. The manuscript therefore describes the outcome as lnCE but uses CE in the reproducibility narrative, avoiding any implication that another logarithmic transformation is applied. This point matters for replication because a second log transformation would change the interpretation of coefficients and turning points. All reported regressions use CE as the log-emissions outcome.</w:t>
      </w:r>
    </w:p>
    <w:p w14:paraId="0FBAB968">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One data-quality issue is explicitly retained rather than hidden. OPEN contains 72 negative observed-sample values, equal to 1.6% of nonmissing observed OPEN records, with an observed-sample range of [-0.720, 3.640]. Because the supplied analytical data file is the authoritative input, these values are disclosed and retained rather than recoded ex post. This choice is conservative and avoids changing the empirical record after model estimation.</w:t>
      </w:r>
    </w:p>
    <w:p w14:paraId="09679291">
      <w:pPr>
        <w:pStyle w:val="4"/>
        <w:rPr>
          <w:rFonts w:hint="default" w:ascii="Times New Roman" w:hAnsi="Times New Roman" w:cs="Times New Roman"/>
          <w:color w:val="auto"/>
        </w:rPr>
      </w:pPr>
      <w:r>
        <w:rPr>
          <w:rFonts w:hint="default" w:ascii="Times New Roman" w:hAnsi="Times New Roman" w:cs="Times New Roman"/>
          <w:color w:val="auto"/>
        </w:rPr>
        <w:t>3.2. SCCD Construction and Indicator System</w:t>
      </w:r>
    </w:p>
    <w:p w14:paraId="656E7899">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SCCD is built to measure coordination among four urban functional spaces: production, living, ecological, and digital. Production space captures the economic and industrial functions that organize material output, employment, trade, and services. Living space captures public services, residential support, education, health care, culture, and daily urban amenities. Ecological space captures environmental pressure, environmental response, and ecological status. Digital space captures telecommunications, information infrastructure, digital services, and digital-development capacity. The four-space design is the central difference between this paper and studies that treat digitalization as a single external regressor.</w:t>
      </w:r>
    </w:p>
    <w:p w14:paraId="5A15811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indicator system contains 13 criterion layers and 36 indicators after deleting one policy-term frequency indicator from the earlier indicator design. The deletion avoids over-reliance on a text-frequency proxy that may mix policy attention with implementation. Table 1 reports the retained indicators, calculation rules, units, and direction. Positive indicators are normalized so that higher values indicate stronger subsystem development. Negative ecological pressure indicators are normalized in the opposite direction so that higher normalized values consistently indicate better ecological performance.</w:t>
      </w:r>
    </w:p>
    <w:p w14:paraId="060529D8">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Normalization follows the standard min-max logic in the analytical scripts. A positive indicator is normalized as x* = (x - min x) / (max x - min x), and a negative indicator is normalized as x* = (max x - x) / (max x - min x). Entropy weights are then calculated within functional subsystems. For indicator j, p_jit = x*_jit / sum(x*_jit), e_j = -k sum(p_jit ln p_jit), d_j = 1 - e_j, and w_j = d_j / sum(d_j). Entropy weighting gives more weight to indicators with more cross-sectional and temporal information.</w:t>
      </w:r>
    </w:p>
    <w:p w14:paraId="0F22ED9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Subsystem scores are aggregated from the entropy-weighted indicators. The coupling degree C measures the interaction among production, living, ecological, and digital subsystem scores. The comprehensive development index T is the equally weighted average of the four subsystem scores. The final SCCD value is SCCD = sqrt(C x T). This expression means that a city needs both interaction and overall development to score highly. A city with strong interaction among weak subsystems, or high development in one subsystem but weak interaction, will not mechanically receive a high coordination score.</w:t>
      </w:r>
    </w:p>
    <w:p w14:paraId="4A0123C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Equal weights across the four functional dimensions are used at the subsystem level to keep the conceptual framework transparent. The purpose is not to claim that production, living, ecological, and digital functions have identical economic importance in every city. The purpose is to avoid allowing one subsystem to dominate the final index by construction. The empirical question is then whether the resulting coordination index is associated with emissions in a nonlinear way. This index design is consistent with the paper's theory that coordination is a multidimensional urban process rather than a single technology input.</w:t>
      </w:r>
    </w:p>
    <w:p w14:paraId="28C5668D">
      <w:pPr>
        <w:pStyle w:val="15"/>
        <w:rPr>
          <w:rFonts w:hint="default" w:ascii="Times New Roman" w:hAnsi="Times New Roman" w:cs="Times New Roman"/>
          <w:color w:val="auto"/>
        </w:rPr>
      </w:pPr>
      <w:r>
        <w:rPr>
          <w:rFonts w:hint="default" w:ascii="Times New Roman" w:hAnsi="Times New Roman" w:cs="Times New Roman"/>
          <w:color w:val="auto"/>
        </w:rPr>
        <w:t>Table 1. Detailed SCCD indicator system.</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700"/>
        <w:gridCol w:w="2860"/>
        <w:gridCol w:w="2180"/>
        <w:gridCol w:w="860"/>
        <w:gridCol w:w="560"/>
      </w:tblGrid>
      <w:tr w14:paraId="0663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shd w:val="clear" w:color="auto" w:fill="F2F4F7"/>
            <w:tcMar>
              <w:top w:w="80" w:type="dxa"/>
              <w:left w:w="120" w:type="dxa"/>
              <w:bottom w:w="80" w:type="dxa"/>
              <w:right w:w="120" w:type="dxa"/>
            </w:tcMar>
            <w:vAlign w:val="center"/>
          </w:tcPr>
          <w:p w14:paraId="37FBF4FB">
            <w:pPr>
              <w:spacing w:after="0"/>
              <w:rPr>
                <w:rFonts w:hint="default" w:ascii="Times New Roman" w:hAnsi="Times New Roman" w:cs="Times New Roman"/>
                <w:color w:val="auto"/>
              </w:rPr>
            </w:pPr>
            <w:r>
              <w:rPr>
                <w:rFonts w:hint="default" w:ascii="Times New Roman" w:hAnsi="Times New Roman" w:cs="Times New Roman"/>
                <w:b/>
                <w:color w:val="auto"/>
                <w:sz w:val="15"/>
              </w:rPr>
              <w:t>Functional space</w:t>
            </w:r>
          </w:p>
        </w:tc>
        <w:tc>
          <w:tcPr>
            <w:tcW w:w="1700" w:type="dxa"/>
            <w:shd w:val="clear" w:color="auto" w:fill="F2F4F7"/>
            <w:tcMar>
              <w:top w:w="80" w:type="dxa"/>
              <w:left w:w="120" w:type="dxa"/>
              <w:bottom w:w="80" w:type="dxa"/>
              <w:right w:w="120" w:type="dxa"/>
            </w:tcMar>
            <w:vAlign w:val="center"/>
          </w:tcPr>
          <w:p w14:paraId="57F21F24">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Criterion layer</w:t>
            </w:r>
          </w:p>
        </w:tc>
        <w:tc>
          <w:tcPr>
            <w:tcW w:w="2860" w:type="dxa"/>
            <w:shd w:val="clear" w:color="auto" w:fill="F2F4F7"/>
            <w:tcMar>
              <w:top w:w="80" w:type="dxa"/>
              <w:left w:w="120" w:type="dxa"/>
              <w:bottom w:w="80" w:type="dxa"/>
              <w:right w:w="120" w:type="dxa"/>
            </w:tcMar>
            <w:vAlign w:val="center"/>
          </w:tcPr>
          <w:p w14:paraId="7EA19FBC">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Indicator</w:t>
            </w:r>
          </w:p>
        </w:tc>
        <w:tc>
          <w:tcPr>
            <w:tcW w:w="2180" w:type="dxa"/>
            <w:shd w:val="clear" w:color="auto" w:fill="F2F4F7"/>
            <w:tcMar>
              <w:top w:w="80" w:type="dxa"/>
              <w:left w:w="120" w:type="dxa"/>
              <w:bottom w:w="80" w:type="dxa"/>
              <w:right w:w="120" w:type="dxa"/>
            </w:tcMar>
            <w:vAlign w:val="center"/>
          </w:tcPr>
          <w:p w14:paraId="1979F293">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Calculation</w:t>
            </w:r>
          </w:p>
        </w:tc>
        <w:tc>
          <w:tcPr>
            <w:tcW w:w="860" w:type="dxa"/>
            <w:shd w:val="clear" w:color="auto" w:fill="F2F4F7"/>
            <w:tcMar>
              <w:top w:w="80" w:type="dxa"/>
              <w:left w:w="120" w:type="dxa"/>
              <w:bottom w:w="80" w:type="dxa"/>
              <w:right w:w="120" w:type="dxa"/>
            </w:tcMar>
            <w:vAlign w:val="center"/>
          </w:tcPr>
          <w:p w14:paraId="765BADDE">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Unit</w:t>
            </w:r>
          </w:p>
        </w:tc>
        <w:tc>
          <w:tcPr>
            <w:tcW w:w="560" w:type="dxa"/>
            <w:shd w:val="clear" w:color="auto" w:fill="F2F4F7"/>
            <w:tcMar>
              <w:top w:w="80" w:type="dxa"/>
              <w:left w:w="120" w:type="dxa"/>
              <w:bottom w:w="80" w:type="dxa"/>
              <w:right w:w="120" w:type="dxa"/>
            </w:tcMar>
            <w:vAlign w:val="center"/>
          </w:tcPr>
          <w:p w14:paraId="362A0DE4">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Dir.</w:t>
            </w:r>
          </w:p>
        </w:tc>
      </w:tr>
      <w:tr w14:paraId="1F55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3C059412">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3D0E3973">
            <w:pPr>
              <w:spacing w:after="0"/>
              <w:rPr>
                <w:rFonts w:hint="default" w:ascii="Times New Roman" w:hAnsi="Times New Roman" w:cs="Times New Roman"/>
                <w:color w:val="auto"/>
              </w:rPr>
            </w:pPr>
            <w:r>
              <w:rPr>
                <w:rFonts w:hint="default" w:ascii="Times New Roman" w:hAnsi="Times New Roman" w:cs="Times New Roman"/>
                <w:color w:val="auto"/>
                <w:sz w:val="15"/>
              </w:rPr>
              <w:t>Agricultural production</w:t>
            </w:r>
          </w:p>
        </w:tc>
        <w:tc>
          <w:tcPr>
            <w:tcW w:w="2860" w:type="dxa"/>
            <w:tcMar>
              <w:top w:w="80" w:type="dxa"/>
              <w:left w:w="120" w:type="dxa"/>
              <w:bottom w:w="80" w:type="dxa"/>
              <w:right w:w="120" w:type="dxa"/>
            </w:tcMar>
            <w:vAlign w:val="center"/>
          </w:tcPr>
          <w:p w14:paraId="65BED27B">
            <w:pPr>
              <w:spacing w:after="0"/>
              <w:rPr>
                <w:rFonts w:hint="default" w:ascii="Times New Roman" w:hAnsi="Times New Roman" w:cs="Times New Roman"/>
                <w:color w:val="auto"/>
              </w:rPr>
            </w:pPr>
            <w:r>
              <w:rPr>
                <w:rFonts w:hint="default" w:ascii="Times New Roman" w:hAnsi="Times New Roman" w:cs="Times New Roman"/>
                <w:color w:val="auto"/>
                <w:sz w:val="15"/>
              </w:rPr>
              <w:t>Gross agricultural output value</w:t>
            </w:r>
          </w:p>
        </w:tc>
        <w:tc>
          <w:tcPr>
            <w:tcW w:w="2180" w:type="dxa"/>
            <w:tcMar>
              <w:top w:w="80" w:type="dxa"/>
              <w:left w:w="120" w:type="dxa"/>
              <w:bottom w:w="80" w:type="dxa"/>
              <w:right w:w="120" w:type="dxa"/>
            </w:tcMar>
            <w:vAlign w:val="center"/>
          </w:tcPr>
          <w:p w14:paraId="649DB37D">
            <w:pPr>
              <w:spacing w:after="0"/>
              <w:rPr>
                <w:rFonts w:hint="default" w:ascii="Times New Roman" w:hAnsi="Times New Roman" w:cs="Times New Roman"/>
                <w:color w:val="auto"/>
              </w:rPr>
            </w:pPr>
            <w:r>
              <w:rPr>
                <w:rFonts w:hint="default" w:ascii="Times New Roman" w:hAnsi="Times New Roman" w:cs="Times New Roman"/>
                <w:color w:val="auto"/>
                <w:sz w:val="15"/>
              </w:rPr>
              <w:t>Value added of primary industry</w:t>
            </w:r>
          </w:p>
        </w:tc>
        <w:tc>
          <w:tcPr>
            <w:tcW w:w="860" w:type="dxa"/>
            <w:tcMar>
              <w:top w:w="80" w:type="dxa"/>
              <w:left w:w="120" w:type="dxa"/>
              <w:bottom w:w="80" w:type="dxa"/>
              <w:right w:w="120" w:type="dxa"/>
            </w:tcMar>
            <w:vAlign w:val="center"/>
          </w:tcPr>
          <w:p w14:paraId="10FBB77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yuan</w:t>
            </w:r>
          </w:p>
        </w:tc>
        <w:tc>
          <w:tcPr>
            <w:tcW w:w="560" w:type="dxa"/>
            <w:tcMar>
              <w:top w:w="80" w:type="dxa"/>
              <w:left w:w="120" w:type="dxa"/>
              <w:bottom w:w="80" w:type="dxa"/>
              <w:right w:w="120" w:type="dxa"/>
            </w:tcMar>
            <w:vAlign w:val="center"/>
          </w:tcPr>
          <w:p w14:paraId="23B985FB">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5D2D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331F0275">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47AE01E5">
            <w:pPr>
              <w:spacing w:after="0"/>
              <w:rPr>
                <w:rFonts w:hint="default" w:ascii="Times New Roman" w:hAnsi="Times New Roman" w:cs="Times New Roman"/>
                <w:color w:val="auto"/>
              </w:rPr>
            </w:pPr>
            <w:r>
              <w:rPr>
                <w:rFonts w:hint="default" w:ascii="Times New Roman" w:hAnsi="Times New Roman" w:cs="Times New Roman"/>
                <w:color w:val="auto"/>
                <w:sz w:val="15"/>
              </w:rPr>
              <w:t>Agricultural production</w:t>
            </w:r>
          </w:p>
        </w:tc>
        <w:tc>
          <w:tcPr>
            <w:tcW w:w="2860" w:type="dxa"/>
            <w:tcMar>
              <w:top w:w="80" w:type="dxa"/>
              <w:left w:w="120" w:type="dxa"/>
              <w:bottom w:w="80" w:type="dxa"/>
              <w:right w:w="120" w:type="dxa"/>
            </w:tcMar>
            <w:vAlign w:val="center"/>
          </w:tcPr>
          <w:p w14:paraId="798B7B4A">
            <w:pPr>
              <w:spacing w:after="0"/>
              <w:rPr>
                <w:rFonts w:hint="default" w:ascii="Times New Roman" w:hAnsi="Times New Roman" w:cs="Times New Roman"/>
                <w:color w:val="auto"/>
              </w:rPr>
            </w:pPr>
            <w:r>
              <w:rPr>
                <w:rFonts w:hint="default" w:ascii="Times New Roman" w:hAnsi="Times New Roman" w:cs="Times New Roman"/>
                <w:color w:val="auto"/>
                <w:sz w:val="15"/>
              </w:rPr>
              <w:t>Per capita crop sown area</w:t>
            </w:r>
          </w:p>
        </w:tc>
        <w:tc>
          <w:tcPr>
            <w:tcW w:w="2180" w:type="dxa"/>
            <w:tcMar>
              <w:top w:w="80" w:type="dxa"/>
              <w:left w:w="120" w:type="dxa"/>
              <w:bottom w:w="80" w:type="dxa"/>
              <w:right w:w="120" w:type="dxa"/>
            </w:tcMar>
            <w:vAlign w:val="center"/>
          </w:tcPr>
          <w:p w14:paraId="7705C28F">
            <w:pPr>
              <w:spacing w:after="0"/>
              <w:rPr>
                <w:rFonts w:hint="default" w:ascii="Times New Roman" w:hAnsi="Times New Roman" w:cs="Times New Roman"/>
                <w:color w:val="auto"/>
              </w:rPr>
            </w:pPr>
            <w:r>
              <w:rPr>
                <w:rFonts w:hint="default" w:ascii="Times New Roman" w:hAnsi="Times New Roman" w:cs="Times New Roman"/>
                <w:color w:val="auto"/>
                <w:sz w:val="15"/>
              </w:rPr>
              <w:t>Sown area / population</w:t>
            </w:r>
          </w:p>
        </w:tc>
        <w:tc>
          <w:tcPr>
            <w:tcW w:w="860" w:type="dxa"/>
            <w:tcMar>
              <w:top w:w="80" w:type="dxa"/>
              <w:left w:w="120" w:type="dxa"/>
              <w:bottom w:w="80" w:type="dxa"/>
              <w:right w:w="120" w:type="dxa"/>
            </w:tcMar>
            <w:vAlign w:val="center"/>
          </w:tcPr>
          <w:p w14:paraId="3305F1BE">
            <w:pPr>
              <w:spacing w:after="0"/>
              <w:rPr>
                <w:rFonts w:hint="default" w:ascii="Times New Roman" w:hAnsi="Times New Roman" w:cs="Times New Roman"/>
                <w:color w:val="auto"/>
              </w:rPr>
            </w:pPr>
            <w:r>
              <w:rPr>
                <w:rFonts w:hint="default" w:ascii="Times New Roman" w:hAnsi="Times New Roman" w:cs="Times New Roman"/>
                <w:color w:val="auto"/>
                <w:sz w:val="15"/>
              </w:rPr>
              <w:t>ha / 10,000 persons</w:t>
            </w:r>
          </w:p>
        </w:tc>
        <w:tc>
          <w:tcPr>
            <w:tcW w:w="560" w:type="dxa"/>
            <w:tcMar>
              <w:top w:w="80" w:type="dxa"/>
              <w:left w:w="120" w:type="dxa"/>
              <w:bottom w:w="80" w:type="dxa"/>
              <w:right w:w="120" w:type="dxa"/>
            </w:tcMar>
            <w:vAlign w:val="center"/>
          </w:tcPr>
          <w:p w14:paraId="0617E15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660A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333CC035">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3CA686F9">
            <w:pPr>
              <w:spacing w:after="0"/>
              <w:rPr>
                <w:rFonts w:hint="default" w:ascii="Times New Roman" w:hAnsi="Times New Roman" w:cs="Times New Roman"/>
                <w:color w:val="auto"/>
              </w:rPr>
            </w:pPr>
            <w:r>
              <w:rPr>
                <w:rFonts w:hint="default" w:ascii="Times New Roman" w:hAnsi="Times New Roman" w:cs="Times New Roman"/>
                <w:color w:val="auto"/>
                <w:sz w:val="15"/>
              </w:rPr>
              <w:t>Agricultural production</w:t>
            </w:r>
          </w:p>
        </w:tc>
        <w:tc>
          <w:tcPr>
            <w:tcW w:w="2860" w:type="dxa"/>
            <w:tcMar>
              <w:top w:w="80" w:type="dxa"/>
              <w:left w:w="120" w:type="dxa"/>
              <w:bottom w:w="80" w:type="dxa"/>
              <w:right w:w="120" w:type="dxa"/>
            </w:tcMar>
            <w:vAlign w:val="center"/>
          </w:tcPr>
          <w:p w14:paraId="5B94D081">
            <w:pPr>
              <w:spacing w:after="0"/>
              <w:rPr>
                <w:rFonts w:hint="default" w:ascii="Times New Roman" w:hAnsi="Times New Roman" w:cs="Times New Roman"/>
                <w:color w:val="auto"/>
              </w:rPr>
            </w:pPr>
            <w:r>
              <w:rPr>
                <w:rFonts w:hint="default" w:ascii="Times New Roman" w:hAnsi="Times New Roman" w:cs="Times New Roman"/>
                <w:color w:val="auto"/>
                <w:sz w:val="15"/>
              </w:rPr>
              <w:t>Per capita aquatic product output</w:t>
            </w:r>
          </w:p>
        </w:tc>
        <w:tc>
          <w:tcPr>
            <w:tcW w:w="2180" w:type="dxa"/>
            <w:tcMar>
              <w:top w:w="80" w:type="dxa"/>
              <w:left w:w="120" w:type="dxa"/>
              <w:bottom w:w="80" w:type="dxa"/>
              <w:right w:w="120" w:type="dxa"/>
            </w:tcMar>
            <w:vAlign w:val="center"/>
          </w:tcPr>
          <w:p w14:paraId="770FBABA">
            <w:pPr>
              <w:spacing w:after="0"/>
              <w:rPr>
                <w:rFonts w:hint="default" w:ascii="Times New Roman" w:hAnsi="Times New Roman" w:cs="Times New Roman"/>
                <w:color w:val="auto"/>
              </w:rPr>
            </w:pPr>
            <w:r>
              <w:rPr>
                <w:rFonts w:hint="default" w:ascii="Times New Roman" w:hAnsi="Times New Roman" w:cs="Times New Roman"/>
                <w:color w:val="auto"/>
                <w:sz w:val="15"/>
              </w:rPr>
              <w:t>Aquatic product output / population</w:t>
            </w:r>
          </w:p>
        </w:tc>
        <w:tc>
          <w:tcPr>
            <w:tcW w:w="860" w:type="dxa"/>
            <w:tcMar>
              <w:top w:w="80" w:type="dxa"/>
              <w:left w:w="120" w:type="dxa"/>
              <w:bottom w:w="80" w:type="dxa"/>
              <w:right w:w="120" w:type="dxa"/>
            </w:tcMar>
            <w:vAlign w:val="center"/>
          </w:tcPr>
          <w:p w14:paraId="317B77EB">
            <w:pPr>
              <w:spacing w:after="0"/>
              <w:rPr>
                <w:rFonts w:hint="default" w:ascii="Times New Roman" w:hAnsi="Times New Roman" w:cs="Times New Roman"/>
                <w:color w:val="auto"/>
              </w:rPr>
            </w:pPr>
            <w:r>
              <w:rPr>
                <w:rFonts w:hint="default" w:ascii="Times New Roman" w:hAnsi="Times New Roman" w:cs="Times New Roman"/>
                <w:color w:val="auto"/>
                <w:sz w:val="15"/>
              </w:rPr>
              <w:t>tons / 10,000 persons</w:t>
            </w:r>
          </w:p>
        </w:tc>
        <w:tc>
          <w:tcPr>
            <w:tcW w:w="560" w:type="dxa"/>
            <w:tcMar>
              <w:top w:w="80" w:type="dxa"/>
              <w:left w:w="120" w:type="dxa"/>
              <w:bottom w:w="80" w:type="dxa"/>
              <w:right w:w="120" w:type="dxa"/>
            </w:tcMar>
            <w:vAlign w:val="center"/>
          </w:tcPr>
          <w:p w14:paraId="68B4401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0905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49633EFC">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7F7427CE">
            <w:pPr>
              <w:spacing w:after="0"/>
              <w:rPr>
                <w:rFonts w:hint="default" w:ascii="Times New Roman" w:hAnsi="Times New Roman" w:cs="Times New Roman"/>
                <w:color w:val="auto"/>
              </w:rPr>
            </w:pPr>
            <w:r>
              <w:rPr>
                <w:rFonts w:hint="default" w:ascii="Times New Roman" w:hAnsi="Times New Roman" w:cs="Times New Roman"/>
                <w:color w:val="auto"/>
                <w:sz w:val="15"/>
              </w:rPr>
              <w:t>Agricultural production</w:t>
            </w:r>
          </w:p>
        </w:tc>
        <w:tc>
          <w:tcPr>
            <w:tcW w:w="2860" w:type="dxa"/>
            <w:tcMar>
              <w:top w:w="80" w:type="dxa"/>
              <w:left w:w="120" w:type="dxa"/>
              <w:bottom w:w="80" w:type="dxa"/>
              <w:right w:w="120" w:type="dxa"/>
            </w:tcMar>
            <w:vAlign w:val="center"/>
          </w:tcPr>
          <w:p w14:paraId="2627F702">
            <w:pPr>
              <w:spacing w:after="0"/>
              <w:rPr>
                <w:rFonts w:hint="default" w:ascii="Times New Roman" w:hAnsi="Times New Roman" w:cs="Times New Roman"/>
                <w:color w:val="auto"/>
              </w:rPr>
            </w:pPr>
            <w:r>
              <w:rPr>
                <w:rFonts w:hint="default" w:ascii="Times New Roman" w:hAnsi="Times New Roman" w:cs="Times New Roman"/>
                <w:color w:val="auto"/>
                <w:sz w:val="15"/>
              </w:rPr>
              <w:t>Per capita grain output</w:t>
            </w:r>
          </w:p>
        </w:tc>
        <w:tc>
          <w:tcPr>
            <w:tcW w:w="2180" w:type="dxa"/>
            <w:tcMar>
              <w:top w:w="80" w:type="dxa"/>
              <w:left w:w="120" w:type="dxa"/>
              <w:bottom w:w="80" w:type="dxa"/>
              <w:right w:w="120" w:type="dxa"/>
            </w:tcMar>
            <w:vAlign w:val="center"/>
          </w:tcPr>
          <w:p w14:paraId="663BD43A">
            <w:pPr>
              <w:spacing w:after="0"/>
              <w:rPr>
                <w:rFonts w:hint="default" w:ascii="Times New Roman" w:hAnsi="Times New Roman" w:cs="Times New Roman"/>
                <w:color w:val="auto"/>
              </w:rPr>
            </w:pPr>
            <w:r>
              <w:rPr>
                <w:rFonts w:hint="default" w:ascii="Times New Roman" w:hAnsi="Times New Roman" w:cs="Times New Roman"/>
                <w:color w:val="auto"/>
                <w:sz w:val="15"/>
              </w:rPr>
              <w:t>Grain output / population</w:t>
            </w:r>
          </w:p>
        </w:tc>
        <w:tc>
          <w:tcPr>
            <w:tcW w:w="860" w:type="dxa"/>
            <w:tcMar>
              <w:top w:w="80" w:type="dxa"/>
              <w:left w:w="120" w:type="dxa"/>
              <w:bottom w:w="80" w:type="dxa"/>
              <w:right w:w="120" w:type="dxa"/>
            </w:tcMar>
            <w:vAlign w:val="center"/>
          </w:tcPr>
          <w:p w14:paraId="2049A05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tons / person</w:t>
            </w:r>
          </w:p>
        </w:tc>
        <w:tc>
          <w:tcPr>
            <w:tcW w:w="560" w:type="dxa"/>
            <w:tcMar>
              <w:top w:w="80" w:type="dxa"/>
              <w:left w:w="120" w:type="dxa"/>
              <w:bottom w:w="80" w:type="dxa"/>
              <w:right w:w="120" w:type="dxa"/>
            </w:tcMar>
            <w:vAlign w:val="center"/>
          </w:tcPr>
          <w:p w14:paraId="439A142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5240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25C30D66">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46E5BEE5">
            <w:pPr>
              <w:spacing w:after="0"/>
              <w:rPr>
                <w:rFonts w:hint="default" w:ascii="Times New Roman" w:hAnsi="Times New Roman" w:cs="Times New Roman"/>
                <w:color w:val="auto"/>
              </w:rPr>
            </w:pPr>
            <w:r>
              <w:rPr>
                <w:rFonts w:hint="default" w:ascii="Times New Roman" w:hAnsi="Times New Roman" w:cs="Times New Roman"/>
                <w:color w:val="auto"/>
                <w:sz w:val="15"/>
              </w:rPr>
              <w:t>Industrial production</w:t>
            </w:r>
          </w:p>
        </w:tc>
        <w:tc>
          <w:tcPr>
            <w:tcW w:w="2860" w:type="dxa"/>
            <w:tcMar>
              <w:top w:w="80" w:type="dxa"/>
              <w:left w:w="120" w:type="dxa"/>
              <w:bottom w:w="80" w:type="dxa"/>
              <w:right w:w="120" w:type="dxa"/>
            </w:tcMar>
            <w:vAlign w:val="center"/>
          </w:tcPr>
          <w:p w14:paraId="76D943E9">
            <w:pPr>
              <w:spacing w:after="0"/>
              <w:rPr>
                <w:rFonts w:hint="default" w:ascii="Times New Roman" w:hAnsi="Times New Roman" w:cs="Times New Roman"/>
                <w:color w:val="auto"/>
              </w:rPr>
            </w:pPr>
            <w:r>
              <w:rPr>
                <w:rFonts w:hint="default" w:ascii="Times New Roman" w:hAnsi="Times New Roman" w:cs="Times New Roman"/>
                <w:color w:val="auto"/>
                <w:sz w:val="15"/>
              </w:rPr>
              <w:t>Secondary industry output value</w:t>
            </w:r>
          </w:p>
        </w:tc>
        <w:tc>
          <w:tcPr>
            <w:tcW w:w="2180" w:type="dxa"/>
            <w:tcMar>
              <w:top w:w="80" w:type="dxa"/>
              <w:left w:w="120" w:type="dxa"/>
              <w:bottom w:w="80" w:type="dxa"/>
              <w:right w:w="120" w:type="dxa"/>
            </w:tcMar>
            <w:vAlign w:val="center"/>
          </w:tcPr>
          <w:p w14:paraId="080F30FE">
            <w:pPr>
              <w:spacing w:after="0"/>
              <w:rPr>
                <w:rFonts w:hint="default" w:ascii="Times New Roman" w:hAnsi="Times New Roman" w:cs="Times New Roman"/>
                <w:color w:val="auto"/>
              </w:rPr>
            </w:pPr>
            <w:r>
              <w:rPr>
                <w:rFonts w:hint="default" w:ascii="Times New Roman" w:hAnsi="Times New Roman" w:cs="Times New Roman"/>
                <w:color w:val="auto"/>
                <w:sz w:val="15"/>
              </w:rPr>
              <w:t>Secondary industry output value</w:t>
            </w:r>
          </w:p>
        </w:tc>
        <w:tc>
          <w:tcPr>
            <w:tcW w:w="860" w:type="dxa"/>
            <w:tcMar>
              <w:top w:w="80" w:type="dxa"/>
              <w:left w:w="120" w:type="dxa"/>
              <w:bottom w:w="80" w:type="dxa"/>
              <w:right w:w="120" w:type="dxa"/>
            </w:tcMar>
            <w:vAlign w:val="center"/>
          </w:tcPr>
          <w:p w14:paraId="49D730C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yuan</w:t>
            </w:r>
          </w:p>
        </w:tc>
        <w:tc>
          <w:tcPr>
            <w:tcW w:w="560" w:type="dxa"/>
            <w:tcMar>
              <w:top w:w="80" w:type="dxa"/>
              <w:left w:w="120" w:type="dxa"/>
              <w:bottom w:w="80" w:type="dxa"/>
              <w:right w:w="120" w:type="dxa"/>
            </w:tcMar>
            <w:vAlign w:val="center"/>
          </w:tcPr>
          <w:p w14:paraId="5F76239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31D4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0B22B63E">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4DB627B0">
            <w:pPr>
              <w:spacing w:after="0"/>
              <w:rPr>
                <w:rFonts w:hint="default" w:ascii="Times New Roman" w:hAnsi="Times New Roman" w:cs="Times New Roman"/>
                <w:color w:val="auto"/>
              </w:rPr>
            </w:pPr>
            <w:r>
              <w:rPr>
                <w:rFonts w:hint="default" w:ascii="Times New Roman" w:hAnsi="Times New Roman" w:cs="Times New Roman"/>
                <w:color w:val="auto"/>
                <w:sz w:val="15"/>
              </w:rPr>
              <w:t>Industrial production</w:t>
            </w:r>
          </w:p>
        </w:tc>
        <w:tc>
          <w:tcPr>
            <w:tcW w:w="2860" w:type="dxa"/>
            <w:tcMar>
              <w:top w:w="80" w:type="dxa"/>
              <w:left w:w="120" w:type="dxa"/>
              <w:bottom w:w="80" w:type="dxa"/>
              <w:right w:w="120" w:type="dxa"/>
            </w:tcMar>
            <w:vAlign w:val="center"/>
          </w:tcPr>
          <w:p w14:paraId="601D697F">
            <w:pPr>
              <w:spacing w:after="0"/>
              <w:rPr>
                <w:rFonts w:hint="default" w:ascii="Times New Roman" w:hAnsi="Times New Roman" w:cs="Times New Roman"/>
                <w:color w:val="auto"/>
              </w:rPr>
            </w:pPr>
            <w:r>
              <w:rPr>
                <w:rFonts w:hint="default" w:ascii="Times New Roman" w:hAnsi="Times New Roman" w:cs="Times New Roman"/>
                <w:color w:val="auto"/>
                <w:sz w:val="15"/>
              </w:rPr>
              <w:t>Total profits of industrial enterprises above designated size</w:t>
            </w:r>
          </w:p>
        </w:tc>
        <w:tc>
          <w:tcPr>
            <w:tcW w:w="2180" w:type="dxa"/>
            <w:tcMar>
              <w:top w:w="80" w:type="dxa"/>
              <w:left w:w="120" w:type="dxa"/>
              <w:bottom w:w="80" w:type="dxa"/>
              <w:right w:w="120" w:type="dxa"/>
            </w:tcMar>
            <w:vAlign w:val="center"/>
          </w:tcPr>
          <w:p w14:paraId="63650FD1">
            <w:pPr>
              <w:spacing w:after="0"/>
              <w:rPr>
                <w:rFonts w:hint="default" w:ascii="Times New Roman" w:hAnsi="Times New Roman" w:cs="Times New Roman"/>
                <w:color w:val="auto"/>
              </w:rPr>
            </w:pPr>
            <w:r>
              <w:rPr>
                <w:rFonts w:hint="default" w:ascii="Times New Roman" w:hAnsi="Times New Roman" w:cs="Times New Roman"/>
                <w:color w:val="auto"/>
                <w:sz w:val="15"/>
              </w:rPr>
              <w:t>Total profits of industrial enterprises above designated size</w:t>
            </w:r>
          </w:p>
        </w:tc>
        <w:tc>
          <w:tcPr>
            <w:tcW w:w="860" w:type="dxa"/>
            <w:tcMar>
              <w:top w:w="80" w:type="dxa"/>
              <w:left w:w="120" w:type="dxa"/>
              <w:bottom w:w="80" w:type="dxa"/>
              <w:right w:w="120" w:type="dxa"/>
            </w:tcMar>
            <w:vAlign w:val="center"/>
          </w:tcPr>
          <w:p w14:paraId="371CA73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yuan</w:t>
            </w:r>
          </w:p>
        </w:tc>
        <w:tc>
          <w:tcPr>
            <w:tcW w:w="560" w:type="dxa"/>
            <w:tcMar>
              <w:top w:w="80" w:type="dxa"/>
              <w:left w:w="120" w:type="dxa"/>
              <w:bottom w:w="80" w:type="dxa"/>
              <w:right w:w="120" w:type="dxa"/>
            </w:tcMar>
            <w:vAlign w:val="center"/>
          </w:tcPr>
          <w:p w14:paraId="6148684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72CD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4600DC57">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2A11D969">
            <w:pPr>
              <w:spacing w:after="0"/>
              <w:rPr>
                <w:rFonts w:hint="default" w:ascii="Times New Roman" w:hAnsi="Times New Roman" w:cs="Times New Roman"/>
                <w:color w:val="auto"/>
              </w:rPr>
            </w:pPr>
            <w:r>
              <w:rPr>
                <w:rFonts w:hint="default" w:ascii="Times New Roman" w:hAnsi="Times New Roman" w:cs="Times New Roman"/>
                <w:color w:val="auto"/>
                <w:sz w:val="15"/>
              </w:rPr>
              <w:t>Industrial production</w:t>
            </w:r>
          </w:p>
        </w:tc>
        <w:tc>
          <w:tcPr>
            <w:tcW w:w="2860" w:type="dxa"/>
            <w:tcMar>
              <w:top w:w="80" w:type="dxa"/>
              <w:left w:w="120" w:type="dxa"/>
              <w:bottom w:w="80" w:type="dxa"/>
              <w:right w:w="120" w:type="dxa"/>
            </w:tcMar>
            <w:vAlign w:val="center"/>
          </w:tcPr>
          <w:p w14:paraId="09CE68E4">
            <w:pPr>
              <w:spacing w:after="0"/>
              <w:rPr>
                <w:rFonts w:hint="default" w:ascii="Times New Roman" w:hAnsi="Times New Roman" w:cs="Times New Roman"/>
                <w:color w:val="auto"/>
              </w:rPr>
            </w:pPr>
            <w:r>
              <w:rPr>
                <w:rFonts w:hint="default" w:ascii="Times New Roman" w:hAnsi="Times New Roman" w:cs="Times New Roman"/>
                <w:color w:val="auto"/>
                <w:sz w:val="15"/>
              </w:rPr>
              <w:t>Number of manufacturing employees</w:t>
            </w:r>
          </w:p>
        </w:tc>
        <w:tc>
          <w:tcPr>
            <w:tcW w:w="2180" w:type="dxa"/>
            <w:tcMar>
              <w:top w:w="80" w:type="dxa"/>
              <w:left w:w="120" w:type="dxa"/>
              <w:bottom w:w="80" w:type="dxa"/>
              <w:right w:w="120" w:type="dxa"/>
            </w:tcMar>
            <w:vAlign w:val="center"/>
          </w:tcPr>
          <w:p w14:paraId="4E9A9AD7">
            <w:pPr>
              <w:spacing w:after="0"/>
              <w:rPr>
                <w:rFonts w:hint="default" w:ascii="Times New Roman" w:hAnsi="Times New Roman" w:cs="Times New Roman"/>
                <w:color w:val="auto"/>
              </w:rPr>
            </w:pPr>
            <w:r>
              <w:rPr>
                <w:rFonts w:hint="default" w:ascii="Times New Roman" w:hAnsi="Times New Roman" w:cs="Times New Roman"/>
                <w:color w:val="auto"/>
                <w:sz w:val="15"/>
              </w:rPr>
              <w:t>Number of manufacturing employees</w:t>
            </w:r>
          </w:p>
        </w:tc>
        <w:tc>
          <w:tcPr>
            <w:tcW w:w="860" w:type="dxa"/>
            <w:tcMar>
              <w:top w:w="80" w:type="dxa"/>
              <w:left w:w="120" w:type="dxa"/>
              <w:bottom w:w="80" w:type="dxa"/>
              <w:right w:w="120" w:type="dxa"/>
            </w:tcMar>
            <w:vAlign w:val="center"/>
          </w:tcPr>
          <w:p w14:paraId="1C3303C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persons</w:t>
            </w:r>
          </w:p>
        </w:tc>
        <w:tc>
          <w:tcPr>
            <w:tcW w:w="560" w:type="dxa"/>
            <w:tcMar>
              <w:top w:w="80" w:type="dxa"/>
              <w:left w:w="120" w:type="dxa"/>
              <w:bottom w:w="80" w:type="dxa"/>
              <w:right w:w="120" w:type="dxa"/>
            </w:tcMar>
            <w:vAlign w:val="center"/>
          </w:tcPr>
          <w:p w14:paraId="6C256CD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2A4E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501EBEFF">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4692167A">
            <w:pPr>
              <w:spacing w:after="0"/>
              <w:rPr>
                <w:rFonts w:hint="default" w:ascii="Times New Roman" w:hAnsi="Times New Roman" w:cs="Times New Roman"/>
                <w:color w:val="auto"/>
              </w:rPr>
            </w:pPr>
            <w:r>
              <w:rPr>
                <w:rFonts w:hint="default" w:ascii="Times New Roman" w:hAnsi="Times New Roman" w:cs="Times New Roman"/>
                <w:color w:val="auto"/>
                <w:sz w:val="15"/>
              </w:rPr>
              <w:t>Other production functions</w:t>
            </w:r>
          </w:p>
        </w:tc>
        <w:tc>
          <w:tcPr>
            <w:tcW w:w="2860" w:type="dxa"/>
            <w:tcMar>
              <w:top w:w="80" w:type="dxa"/>
              <w:left w:w="120" w:type="dxa"/>
              <w:bottom w:w="80" w:type="dxa"/>
              <w:right w:w="120" w:type="dxa"/>
            </w:tcMar>
            <w:vAlign w:val="center"/>
          </w:tcPr>
          <w:p w14:paraId="6D7517FD">
            <w:pPr>
              <w:spacing w:after="0"/>
              <w:rPr>
                <w:rFonts w:hint="default" w:ascii="Times New Roman" w:hAnsi="Times New Roman" w:cs="Times New Roman"/>
                <w:color w:val="auto"/>
              </w:rPr>
            </w:pPr>
            <w:r>
              <w:rPr>
                <w:rFonts w:hint="default" w:ascii="Times New Roman" w:hAnsi="Times New Roman" w:cs="Times New Roman"/>
                <w:color w:val="auto"/>
                <w:sz w:val="15"/>
              </w:rPr>
              <w:t>Tertiary industry output value</w:t>
            </w:r>
          </w:p>
        </w:tc>
        <w:tc>
          <w:tcPr>
            <w:tcW w:w="2180" w:type="dxa"/>
            <w:tcMar>
              <w:top w:w="80" w:type="dxa"/>
              <w:left w:w="120" w:type="dxa"/>
              <w:bottom w:w="80" w:type="dxa"/>
              <w:right w:w="120" w:type="dxa"/>
            </w:tcMar>
            <w:vAlign w:val="center"/>
          </w:tcPr>
          <w:p w14:paraId="402644AA">
            <w:pPr>
              <w:spacing w:after="0"/>
              <w:rPr>
                <w:rFonts w:hint="default" w:ascii="Times New Roman" w:hAnsi="Times New Roman" w:cs="Times New Roman"/>
                <w:color w:val="auto"/>
              </w:rPr>
            </w:pPr>
            <w:r>
              <w:rPr>
                <w:rFonts w:hint="default" w:ascii="Times New Roman" w:hAnsi="Times New Roman" w:cs="Times New Roman"/>
                <w:color w:val="auto"/>
                <w:sz w:val="15"/>
              </w:rPr>
              <w:t>Tertiary industry output value</w:t>
            </w:r>
          </w:p>
        </w:tc>
        <w:tc>
          <w:tcPr>
            <w:tcW w:w="860" w:type="dxa"/>
            <w:tcMar>
              <w:top w:w="80" w:type="dxa"/>
              <w:left w:w="120" w:type="dxa"/>
              <w:bottom w:w="80" w:type="dxa"/>
              <w:right w:w="120" w:type="dxa"/>
            </w:tcMar>
            <w:vAlign w:val="center"/>
          </w:tcPr>
          <w:p w14:paraId="1724FC1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yuan</w:t>
            </w:r>
          </w:p>
        </w:tc>
        <w:tc>
          <w:tcPr>
            <w:tcW w:w="560" w:type="dxa"/>
            <w:tcMar>
              <w:top w:w="80" w:type="dxa"/>
              <w:left w:w="120" w:type="dxa"/>
              <w:bottom w:w="80" w:type="dxa"/>
              <w:right w:w="120" w:type="dxa"/>
            </w:tcMar>
            <w:vAlign w:val="center"/>
          </w:tcPr>
          <w:p w14:paraId="00E69E2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0B8D7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2B08AA5D">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067C8E4A">
            <w:pPr>
              <w:spacing w:after="0"/>
              <w:rPr>
                <w:rFonts w:hint="default" w:ascii="Times New Roman" w:hAnsi="Times New Roman" w:cs="Times New Roman"/>
                <w:color w:val="auto"/>
              </w:rPr>
            </w:pPr>
            <w:r>
              <w:rPr>
                <w:rFonts w:hint="default" w:ascii="Times New Roman" w:hAnsi="Times New Roman" w:cs="Times New Roman"/>
                <w:color w:val="auto"/>
                <w:sz w:val="15"/>
              </w:rPr>
              <w:t>Other production functions</w:t>
            </w:r>
          </w:p>
        </w:tc>
        <w:tc>
          <w:tcPr>
            <w:tcW w:w="2860" w:type="dxa"/>
            <w:tcMar>
              <w:top w:w="80" w:type="dxa"/>
              <w:left w:w="120" w:type="dxa"/>
              <w:bottom w:w="80" w:type="dxa"/>
              <w:right w:w="120" w:type="dxa"/>
            </w:tcMar>
            <w:vAlign w:val="center"/>
          </w:tcPr>
          <w:p w14:paraId="736B5634">
            <w:pPr>
              <w:spacing w:after="0"/>
              <w:rPr>
                <w:rFonts w:hint="default" w:ascii="Times New Roman" w:hAnsi="Times New Roman" w:cs="Times New Roman"/>
                <w:color w:val="auto"/>
              </w:rPr>
            </w:pPr>
            <w:r>
              <w:rPr>
                <w:rFonts w:hint="default" w:ascii="Times New Roman" w:hAnsi="Times New Roman" w:cs="Times New Roman"/>
                <w:color w:val="auto"/>
                <w:sz w:val="15"/>
              </w:rPr>
              <w:t>Postal business revenue</w:t>
            </w:r>
          </w:p>
        </w:tc>
        <w:tc>
          <w:tcPr>
            <w:tcW w:w="2180" w:type="dxa"/>
            <w:tcMar>
              <w:top w:w="80" w:type="dxa"/>
              <w:left w:w="120" w:type="dxa"/>
              <w:bottom w:w="80" w:type="dxa"/>
              <w:right w:w="120" w:type="dxa"/>
            </w:tcMar>
            <w:vAlign w:val="center"/>
          </w:tcPr>
          <w:p w14:paraId="77D6FC9D">
            <w:pPr>
              <w:spacing w:after="0"/>
              <w:rPr>
                <w:rFonts w:hint="default" w:ascii="Times New Roman" w:hAnsi="Times New Roman" w:cs="Times New Roman"/>
                <w:color w:val="auto"/>
              </w:rPr>
            </w:pPr>
            <w:r>
              <w:rPr>
                <w:rFonts w:hint="default" w:ascii="Times New Roman" w:hAnsi="Times New Roman" w:cs="Times New Roman"/>
                <w:color w:val="auto"/>
                <w:sz w:val="15"/>
              </w:rPr>
              <w:t>Postal business revenue</w:t>
            </w:r>
          </w:p>
        </w:tc>
        <w:tc>
          <w:tcPr>
            <w:tcW w:w="860" w:type="dxa"/>
            <w:tcMar>
              <w:top w:w="80" w:type="dxa"/>
              <w:left w:w="120" w:type="dxa"/>
              <w:bottom w:w="80" w:type="dxa"/>
              <w:right w:w="120" w:type="dxa"/>
            </w:tcMar>
            <w:vAlign w:val="center"/>
          </w:tcPr>
          <w:p w14:paraId="0DA6150A">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yuan</w:t>
            </w:r>
          </w:p>
        </w:tc>
        <w:tc>
          <w:tcPr>
            <w:tcW w:w="560" w:type="dxa"/>
            <w:tcMar>
              <w:top w:w="80" w:type="dxa"/>
              <w:left w:w="120" w:type="dxa"/>
              <w:bottom w:w="80" w:type="dxa"/>
              <w:right w:w="120" w:type="dxa"/>
            </w:tcMar>
            <w:vAlign w:val="center"/>
          </w:tcPr>
          <w:p w14:paraId="3781D9C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4245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4E28328C">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77280F8E">
            <w:pPr>
              <w:spacing w:after="0"/>
              <w:rPr>
                <w:rFonts w:hint="default" w:ascii="Times New Roman" w:hAnsi="Times New Roman" w:cs="Times New Roman"/>
                <w:color w:val="auto"/>
              </w:rPr>
            </w:pPr>
            <w:r>
              <w:rPr>
                <w:rFonts w:hint="default" w:ascii="Times New Roman" w:hAnsi="Times New Roman" w:cs="Times New Roman"/>
                <w:color w:val="auto"/>
                <w:sz w:val="15"/>
              </w:rPr>
              <w:t>Other production functions</w:t>
            </w:r>
          </w:p>
        </w:tc>
        <w:tc>
          <w:tcPr>
            <w:tcW w:w="2860" w:type="dxa"/>
            <w:tcMar>
              <w:top w:w="80" w:type="dxa"/>
              <w:left w:w="120" w:type="dxa"/>
              <w:bottom w:w="80" w:type="dxa"/>
              <w:right w:w="120" w:type="dxa"/>
            </w:tcMar>
            <w:vAlign w:val="center"/>
          </w:tcPr>
          <w:p w14:paraId="56E9AD9A">
            <w:pPr>
              <w:spacing w:after="0"/>
              <w:rPr>
                <w:rFonts w:hint="default" w:ascii="Times New Roman" w:hAnsi="Times New Roman" w:cs="Times New Roman"/>
                <w:color w:val="auto"/>
              </w:rPr>
            </w:pPr>
            <w:r>
              <w:rPr>
                <w:rFonts w:hint="default" w:ascii="Times New Roman" w:hAnsi="Times New Roman" w:cs="Times New Roman"/>
                <w:color w:val="auto"/>
                <w:sz w:val="15"/>
              </w:rPr>
              <w:t>Total retail sales of consumer goods</w:t>
            </w:r>
          </w:p>
        </w:tc>
        <w:tc>
          <w:tcPr>
            <w:tcW w:w="2180" w:type="dxa"/>
            <w:tcMar>
              <w:top w:w="80" w:type="dxa"/>
              <w:left w:w="120" w:type="dxa"/>
              <w:bottom w:w="80" w:type="dxa"/>
              <w:right w:w="120" w:type="dxa"/>
            </w:tcMar>
            <w:vAlign w:val="center"/>
          </w:tcPr>
          <w:p w14:paraId="5DB5BFE4">
            <w:pPr>
              <w:spacing w:after="0"/>
              <w:rPr>
                <w:rFonts w:hint="default" w:ascii="Times New Roman" w:hAnsi="Times New Roman" w:cs="Times New Roman"/>
                <w:color w:val="auto"/>
              </w:rPr>
            </w:pPr>
            <w:r>
              <w:rPr>
                <w:rFonts w:hint="default" w:ascii="Times New Roman" w:hAnsi="Times New Roman" w:cs="Times New Roman"/>
                <w:color w:val="auto"/>
                <w:sz w:val="15"/>
              </w:rPr>
              <w:t>Total retail sales of consumer goods</w:t>
            </w:r>
          </w:p>
        </w:tc>
        <w:tc>
          <w:tcPr>
            <w:tcW w:w="860" w:type="dxa"/>
            <w:tcMar>
              <w:top w:w="80" w:type="dxa"/>
              <w:left w:w="120" w:type="dxa"/>
              <w:bottom w:w="80" w:type="dxa"/>
              <w:right w:w="120" w:type="dxa"/>
            </w:tcMar>
            <w:vAlign w:val="center"/>
          </w:tcPr>
          <w:p w14:paraId="208F6A9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yuan</w:t>
            </w:r>
          </w:p>
        </w:tc>
        <w:tc>
          <w:tcPr>
            <w:tcW w:w="560" w:type="dxa"/>
            <w:tcMar>
              <w:top w:w="80" w:type="dxa"/>
              <w:left w:w="120" w:type="dxa"/>
              <w:bottom w:w="80" w:type="dxa"/>
              <w:right w:w="120" w:type="dxa"/>
            </w:tcMar>
            <w:vAlign w:val="center"/>
          </w:tcPr>
          <w:p w14:paraId="38F8F7C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05085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788911D8">
            <w:pPr>
              <w:spacing w:after="0"/>
              <w:rPr>
                <w:rFonts w:hint="default" w:ascii="Times New Roman" w:hAnsi="Times New Roman" w:cs="Times New Roman"/>
                <w:color w:val="auto"/>
              </w:rPr>
            </w:pPr>
            <w:r>
              <w:rPr>
                <w:rFonts w:hint="default" w:ascii="Times New Roman" w:hAnsi="Times New Roman" w:cs="Times New Roman"/>
                <w:color w:val="auto"/>
                <w:sz w:val="15"/>
              </w:rPr>
              <w:t>Production</w:t>
            </w:r>
          </w:p>
        </w:tc>
        <w:tc>
          <w:tcPr>
            <w:tcW w:w="1700" w:type="dxa"/>
            <w:tcMar>
              <w:top w:w="80" w:type="dxa"/>
              <w:left w:w="120" w:type="dxa"/>
              <w:bottom w:w="80" w:type="dxa"/>
              <w:right w:w="120" w:type="dxa"/>
            </w:tcMar>
            <w:vAlign w:val="center"/>
          </w:tcPr>
          <w:p w14:paraId="3D7E8DB2">
            <w:pPr>
              <w:spacing w:after="0"/>
              <w:rPr>
                <w:rFonts w:hint="default" w:ascii="Times New Roman" w:hAnsi="Times New Roman" w:cs="Times New Roman"/>
                <w:color w:val="auto"/>
              </w:rPr>
            </w:pPr>
            <w:r>
              <w:rPr>
                <w:rFonts w:hint="default" w:ascii="Times New Roman" w:hAnsi="Times New Roman" w:cs="Times New Roman"/>
                <w:color w:val="auto"/>
                <w:sz w:val="15"/>
              </w:rPr>
              <w:t>Other production functions</w:t>
            </w:r>
          </w:p>
        </w:tc>
        <w:tc>
          <w:tcPr>
            <w:tcW w:w="2860" w:type="dxa"/>
            <w:tcMar>
              <w:top w:w="80" w:type="dxa"/>
              <w:left w:w="120" w:type="dxa"/>
              <w:bottom w:w="80" w:type="dxa"/>
              <w:right w:w="120" w:type="dxa"/>
            </w:tcMar>
            <w:vAlign w:val="center"/>
          </w:tcPr>
          <w:p w14:paraId="3B0EB3D1">
            <w:pPr>
              <w:spacing w:after="0"/>
              <w:rPr>
                <w:rFonts w:hint="default" w:ascii="Times New Roman" w:hAnsi="Times New Roman" w:cs="Times New Roman"/>
                <w:color w:val="auto"/>
              </w:rPr>
            </w:pPr>
            <w:r>
              <w:rPr>
                <w:rFonts w:hint="default" w:ascii="Times New Roman" w:hAnsi="Times New Roman" w:cs="Times New Roman"/>
                <w:color w:val="auto"/>
                <w:sz w:val="15"/>
              </w:rPr>
              <w:t>Total imports and exports of goods</w:t>
            </w:r>
          </w:p>
        </w:tc>
        <w:tc>
          <w:tcPr>
            <w:tcW w:w="2180" w:type="dxa"/>
            <w:tcMar>
              <w:top w:w="80" w:type="dxa"/>
              <w:left w:w="120" w:type="dxa"/>
              <w:bottom w:w="80" w:type="dxa"/>
              <w:right w:w="120" w:type="dxa"/>
            </w:tcMar>
            <w:vAlign w:val="center"/>
          </w:tcPr>
          <w:p w14:paraId="3E151DB6">
            <w:pPr>
              <w:spacing w:after="0"/>
              <w:rPr>
                <w:rFonts w:hint="default" w:ascii="Times New Roman" w:hAnsi="Times New Roman" w:cs="Times New Roman"/>
                <w:color w:val="auto"/>
              </w:rPr>
            </w:pPr>
            <w:r>
              <w:rPr>
                <w:rFonts w:hint="default" w:ascii="Times New Roman" w:hAnsi="Times New Roman" w:cs="Times New Roman"/>
                <w:color w:val="auto"/>
                <w:sz w:val="15"/>
              </w:rPr>
              <w:t>Total imports and exports of goods</w:t>
            </w:r>
          </w:p>
        </w:tc>
        <w:tc>
          <w:tcPr>
            <w:tcW w:w="860" w:type="dxa"/>
            <w:tcMar>
              <w:top w:w="80" w:type="dxa"/>
              <w:left w:w="120" w:type="dxa"/>
              <w:bottom w:w="80" w:type="dxa"/>
              <w:right w:w="120" w:type="dxa"/>
            </w:tcMar>
            <w:vAlign w:val="center"/>
          </w:tcPr>
          <w:p w14:paraId="4B219F3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yuan</w:t>
            </w:r>
          </w:p>
        </w:tc>
        <w:tc>
          <w:tcPr>
            <w:tcW w:w="560" w:type="dxa"/>
            <w:tcMar>
              <w:top w:w="80" w:type="dxa"/>
              <w:left w:w="120" w:type="dxa"/>
              <w:bottom w:w="80" w:type="dxa"/>
              <w:right w:w="120" w:type="dxa"/>
            </w:tcMar>
            <w:vAlign w:val="center"/>
          </w:tcPr>
          <w:p w14:paraId="63E5E17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19CE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2B033607">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353C73C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Basic living</w:t>
            </w:r>
          </w:p>
        </w:tc>
        <w:tc>
          <w:tcPr>
            <w:tcW w:w="2860" w:type="dxa"/>
            <w:tcMar>
              <w:top w:w="80" w:type="dxa"/>
              <w:left w:w="120" w:type="dxa"/>
              <w:bottom w:w="80" w:type="dxa"/>
              <w:right w:w="120" w:type="dxa"/>
            </w:tcMar>
            <w:vAlign w:val="center"/>
          </w:tcPr>
          <w:p w14:paraId="6B3151FB">
            <w:pPr>
              <w:spacing w:after="0"/>
              <w:jc w:val="center"/>
              <w:rPr>
                <w:rFonts w:hint="default" w:ascii="Times New Roman" w:hAnsi="Times New Roman" w:cs="Times New Roman"/>
                <w:color w:val="auto"/>
              </w:rPr>
            </w:pPr>
            <w:r>
              <w:rPr>
                <w:rFonts w:hint="default" w:ascii="Times New Roman" w:hAnsi="Times New Roman" w:cs="Times New Roman"/>
                <w:color w:val="auto"/>
                <w:sz w:val="15"/>
              </w:rPr>
              <w:t>Population density</w:t>
            </w:r>
          </w:p>
        </w:tc>
        <w:tc>
          <w:tcPr>
            <w:tcW w:w="2180" w:type="dxa"/>
            <w:tcMar>
              <w:top w:w="80" w:type="dxa"/>
              <w:left w:w="120" w:type="dxa"/>
              <w:bottom w:w="80" w:type="dxa"/>
              <w:right w:w="120" w:type="dxa"/>
            </w:tcMar>
            <w:vAlign w:val="center"/>
          </w:tcPr>
          <w:p w14:paraId="5E230417">
            <w:pPr>
              <w:spacing w:after="0"/>
              <w:rPr>
                <w:rFonts w:hint="default" w:ascii="Times New Roman" w:hAnsi="Times New Roman" w:cs="Times New Roman"/>
                <w:color w:val="auto"/>
              </w:rPr>
            </w:pPr>
            <w:r>
              <w:rPr>
                <w:rFonts w:hint="default" w:ascii="Times New Roman" w:hAnsi="Times New Roman" w:cs="Times New Roman"/>
                <w:color w:val="auto"/>
                <w:sz w:val="15"/>
              </w:rPr>
              <w:t>Year-end population / urban area</w:t>
            </w:r>
          </w:p>
        </w:tc>
        <w:tc>
          <w:tcPr>
            <w:tcW w:w="860" w:type="dxa"/>
            <w:tcMar>
              <w:top w:w="80" w:type="dxa"/>
              <w:left w:w="120" w:type="dxa"/>
              <w:bottom w:w="80" w:type="dxa"/>
              <w:right w:w="120" w:type="dxa"/>
            </w:tcMar>
            <w:vAlign w:val="center"/>
          </w:tcPr>
          <w:p w14:paraId="0060D494">
            <w:pPr>
              <w:spacing w:after="0"/>
              <w:rPr>
                <w:rFonts w:hint="default" w:ascii="Times New Roman" w:hAnsi="Times New Roman" w:cs="Times New Roman"/>
                <w:color w:val="auto"/>
              </w:rPr>
            </w:pPr>
            <w:r>
              <w:rPr>
                <w:rFonts w:hint="default" w:ascii="Times New Roman" w:hAnsi="Times New Roman" w:cs="Times New Roman"/>
                <w:color w:val="auto"/>
                <w:sz w:val="15"/>
              </w:rPr>
              <w:t>10,000 persons / km2</w:t>
            </w:r>
          </w:p>
        </w:tc>
        <w:tc>
          <w:tcPr>
            <w:tcW w:w="560" w:type="dxa"/>
            <w:tcMar>
              <w:top w:w="80" w:type="dxa"/>
              <w:left w:w="120" w:type="dxa"/>
              <w:bottom w:w="80" w:type="dxa"/>
              <w:right w:w="120" w:type="dxa"/>
            </w:tcMar>
            <w:vAlign w:val="center"/>
          </w:tcPr>
          <w:p w14:paraId="1DC7ECA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4239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3083521E">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38F2110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Basic living</w:t>
            </w:r>
          </w:p>
        </w:tc>
        <w:tc>
          <w:tcPr>
            <w:tcW w:w="2860" w:type="dxa"/>
            <w:tcMar>
              <w:top w:w="80" w:type="dxa"/>
              <w:left w:w="120" w:type="dxa"/>
              <w:bottom w:w="80" w:type="dxa"/>
              <w:right w:w="120" w:type="dxa"/>
            </w:tcMar>
            <w:vAlign w:val="center"/>
          </w:tcPr>
          <w:p w14:paraId="39851CDB">
            <w:pPr>
              <w:spacing w:after="0"/>
              <w:rPr>
                <w:rFonts w:hint="default" w:ascii="Times New Roman" w:hAnsi="Times New Roman" w:cs="Times New Roman"/>
                <w:color w:val="auto"/>
              </w:rPr>
            </w:pPr>
            <w:r>
              <w:rPr>
                <w:rFonts w:hint="default" w:ascii="Times New Roman" w:hAnsi="Times New Roman" w:cs="Times New Roman"/>
                <w:color w:val="auto"/>
                <w:sz w:val="15"/>
              </w:rPr>
              <w:t>Road area per capita</w:t>
            </w:r>
          </w:p>
        </w:tc>
        <w:tc>
          <w:tcPr>
            <w:tcW w:w="2180" w:type="dxa"/>
            <w:tcMar>
              <w:top w:w="80" w:type="dxa"/>
              <w:left w:w="120" w:type="dxa"/>
              <w:bottom w:w="80" w:type="dxa"/>
              <w:right w:w="120" w:type="dxa"/>
            </w:tcMar>
            <w:vAlign w:val="center"/>
          </w:tcPr>
          <w:p w14:paraId="42B0BE12">
            <w:pPr>
              <w:spacing w:after="0"/>
              <w:rPr>
                <w:rFonts w:hint="default" w:ascii="Times New Roman" w:hAnsi="Times New Roman" w:cs="Times New Roman"/>
                <w:color w:val="auto"/>
              </w:rPr>
            </w:pPr>
            <w:r>
              <w:rPr>
                <w:rFonts w:hint="default" w:ascii="Times New Roman" w:hAnsi="Times New Roman" w:cs="Times New Roman"/>
                <w:color w:val="auto"/>
                <w:sz w:val="15"/>
              </w:rPr>
              <w:t>Road area per capita</w:t>
            </w:r>
          </w:p>
        </w:tc>
        <w:tc>
          <w:tcPr>
            <w:tcW w:w="860" w:type="dxa"/>
            <w:tcMar>
              <w:top w:w="80" w:type="dxa"/>
              <w:left w:w="120" w:type="dxa"/>
              <w:bottom w:w="80" w:type="dxa"/>
              <w:right w:w="120" w:type="dxa"/>
            </w:tcMar>
            <w:vAlign w:val="center"/>
          </w:tcPr>
          <w:p w14:paraId="1178A17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m2 / person</w:t>
            </w:r>
          </w:p>
        </w:tc>
        <w:tc>
          <w:tcPr>
            <w:tcW w:w="560" w:type="dxa"/>
            <w:tcMar>
              <w:top w:w="80" w:type="dxa"/>
              <w:left w:w="120" w:type="dxa"/>
              <w:bottom w:w="80" w:type="dxa"/>
              <w:right w:w="120" w:type="dxa"/>
            </w:tcMar>
            <w:vAlign w:val="center"/>
          </w:tcPr>
          <w:p w14:paraId="5BD62AEA">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2065F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28C1D841">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2F91F00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Basic living</w:t>
            </w:r>
          </w:p>
        </w:tc>
        <w:tc>
          <w:tcPr>
            <w:tcW w:w="2860" w:type="dxa"/>
            <w:tcMar>
              <w:top w:w="80" w:type="dxa"/>
              <w:left w:w="120" w:type="dxa"/>
              <w:bottom w:w="80" w:type="dxa"/>
              <w:right w:w="120" w:type="dxa"/>
            </w:tcMar>
            <w:vAlign w:val="center"/>
          </w:tcPr>
          <w:p w14:paraId="0CB33D01">
            <w:pPr>
              <w:spacing w:after="0"/>
              <w:rPr>
                <w:rFonts w:hint="default" w:ascii="Times New Roman" w:hAnsi="Times New Roman" w:cs="Times New Roman"/>
                <w:color w:val="auto"/>
              </w:rPr>
            </w:pPr>
            <w:r>
              <w:rPr>
                <w:rFonts w:hint="default" w:ascii="Times New Roman" w:hAnsi="Times New Roman" w:cs="Times New Roman"/>
                <w:color w:val="auto"/>
                <w:sz w:val="15"/>
              </w:rPr>
              <w:t>Completed investment in residential development</w:t>
            </w:r>
          </w:p>
        </w:tc>
        <w:tc>
          <w:tcPr>
            <w:tcW w:w="2180" w:type="dxa"/>
            <w:tcMar>
              <w:top w:w="80" w:type="dxa"/>
              <w:left w:w="120" w:type="dxa"/>
              <w:bottom w:w="80" w:type="dxa"/>
              <w:right w:w="120" w:type="dxa"/>
            </w:tcMar>
            <w:vAlign w:val="center"/>
          </w:tcPr>
          <w:p w14:paraId="533802C3">
            <w:pPr>
              <w:spacing w:after="0"/>
              <w:rPr>
                <w:rFonts w:hint="default" w:ascii="Times New Roman" w:hAnsi="Times New Roman" w:cs="Times New Roman"/>
                <w:color w:val="auto"/>
              </w:rPr>
            </w:pPr>
            <w:r>
              <w:rPr>
                <w:rFonts w:hint="default" w:ascii="Times New Roman" w:hAnsi="Times New Roman" w:cs="Times New Roman"/>
                <w:color w:val="auto"/>
                <w:sz w:val="15"/>
              </w:rPr>
              <w:t>Completed investment in residential development</w:t>
            </w:r>
          </w:p>
        </w:tc>
        <w:tc>
          <w:tcPr>
            <w:tcW w:w="860" w:type="dxa"/>
            <w:tcMar>
              <w:top w:w="80" w:type="dxa"/>
              <w:left w:w="120" w:type="dxa"/>
              <w:bottom w:w="80" w:type="dxa"/>
              <w:right w:w="120" w:type="dxa"/>
            </w:tcMar>
            <w:vAlign w:val="center"/>
          </w:tcPr>
          <w:p w14:paraId="26CEE3E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yuan</w:t>
            </w:r>
          </w:p>
        </w:tc>
        <w:tc>
          <w:tcPr>
            <w:tcW w:w="560" w:type="dxa"/>
            <w:tcMar>
              <w:top w:w="80" w:type="dxa"/>
              <w:left w:w="120" w:type="dxa"/>
              <w:bottom w:w="80" w:type="dxa"/>
              <w:right w:w="120" w:type="dxa"/>
            </w:tcMar>
            <w:vAlign w:val="center"/>
          </w:tcPr>
          <w:p w14:paraId="6A0A18CA">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5747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01F249DC">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4708372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Basic living</w:t>
            </w:r>
          </w:p>
        </w:tc>
        <w:tc>
          <w:tcPr>
            <w:tcW w:w="2860" w:type="dxa"/>
            <w:tcMar>
              <w:top w:w="80" w:type="dxa"/>
              <w:left w:w="120" w:type="dxa"/>
              <w:bottom w:w="80" w:type="dxa"/>
              <w:right w:w="120" w:type="dxa"/>
            </w:tcMar>
            <w:vAlign w:val="center"/>
          </w:tcPr>
          <w:p w14:paraId="21383F17">
            <w:pPr>
              <w:spacing w:after="0"/>
              <w:rPr>
                <w:rFonts w:hint="default" w:ascii="Times New Roman" w:hAnsi="Times New Roman" w:cs="Times New Roman"/>
                <w:color w:val="auto"/>
              </w:rPr>
            </w:pPr>
            <w:r>
              <w:rPr>
                <w:rFonts w:hint="default" w:ascii="Times New Roman" w:hAnsi="Times New Roman" w:cs="Times New Roman"/>
                <w:color w:val="auto"/>
                <w:sz w:val="15"/>
              </w:rPr>
              <w:t>Average wage of employed staff</w:t>
            </w:r>
          </w:p>
        </w:tc>
        <w:tc>
          <w:tcPr>
            <w:tcW w:w="2180" w:type="dxa"/>
            <w:tcMar>
              <w:top w:w="80" w:type="dxa"/>
              <w:left w:w="120" w:type="dxa"/>
              <w:bottom w:w="80" w:type="dxa"/>
              <w:right w:w="120" w:type="dxa"/>
            </w:tcMar>
            <w:vAlign w:val="center"/>
          </w:tcPr>
          <w:p w14:paraId="05D92C20">
            <w:pPr>
              <w:spacing w:after="0"/>
              <w:rPr>
                <w:rFonts w:hint="default" w:ascii="Times New Roman" w:hAnsi="Times New Roman" w:cs="Times New Roman"/>
                <w:color w:val="auto"/>
              </w:rPr>
            </w:pPr>
            <w:r>
              <w:rPr>
                <w:rFonts w:hint="default" w:ascii="Times New Roman" w:hAnsi="Times New Roman" w:cs="Times New Roman"/>
                <w:color w:val="auto"/>
                <w:sz w:val="15"/>
              </w:rPr>
              <w:t>Average wage of employed staff</w:t>
            </w:r>
          </w:p>
        </w:tc>
        <w:tc>
          <w:tcPr>
            <w:tcW w:w="860" w:type="dxa"/>
            <w:tcMar>
              <w:top w:w="80" w:type="dxa"/>
              <w:left w:w="120" w:type="dxa"/>
              <w:bottom w:w="80" w:type="dxa"/>
              <w:right w:w="120" w:type="dxa"/>
            </w:tcMar>
            <w:vAlign w:val="center"/>
          </w:tcPr>
          <w:p w14:paraId="777E8823">
            <w:pPr>
              <w:spacing w:after="0"/>
              <w:jc w:val="center"/>
              <w:rPr>
                <w:rFonts w:hint="default" w:ascii="Times New Roman" w:hAnsi="Times New Roman" w:cs="Times New Roman"/>
                <w:color w:val="auto"/>
              </w:rPr>
            </w:pPr>
            <w:r>
              <w:rPr>
                <w:rFonts w:hint="default" w:ascii="Times New Roman" w:hAnsi="Times New Roman" w:cs="Times New Roman"/>
                <w:color w:val="auto"/>
                <w:sz w:val="15"/>
              </w:rPr>
              <w:t>yuan / person</w:t>
            </w:r>
          </w:p>
        </w:tc>
        <w:tc>
          <w:tcPr>
            <w:tcW w:w="560" w:type="dxa"/>
            <w:tcMar>
              <w:top w:w="80" w:type="dxa"/>
              <w:left w:w="120" w:type="dxa"/>
              <w:bottom w:w="80" w:type="dxa"/>
              <w:right w:w="120" w:type="dxa"/>
            </w:tcMar>
            <w:vAlign w:val="center"/>
          </w:tcPr>
          <w:p w14:paraId="4C398F9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67009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681E7663">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73B0A72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Basic living</w:t>
            </w:r>
          </w:p>
        </w:tc>
        <w:tc>
          <w:tcPr>
            <w:tcW w:w="2860" w:type="dxa"/>
            <w:tcMar>
              <w:top w:w="80" w:type="dxa"/>
              <w:left w:w="120" w:type="dxa"/>
              <w:bottom w:w="80" w:type="dxa"/>
              <w:right w:w="120" w:type="dxa"/>
            </w:tcMar>
            <w:vAlign w:val="center"/>
          </w:tcPr>
          <w:p w14:paraId="5B087DCB">
            <w:pPr>
              <w:spacing w:after="0"/>
              <w:rPr>
                <w:rFonts w:hint="default" w:ascii="Times New Roman" w:hAnsi="Times New Roman" w:cs="Times New Roman"/>
                <w:color w:val="auto"/>
              </w:rPr>
            </w:pPr>
            <w:r>
              <w:rPr>
                <w:rFonts w:hint="default" w:ascii="Times New Roman" w:hAnsi="Times New Roman" w:cs="Times New Roman"/>
                <w:color w:val="auto"/>
                <w:sz w:val="15"/>
              </w:rPr>
              <w:t>Per capita general public budget expenditure</w:t>
            </w:r>
          </w:p>
        </w:tc>
        <w:tc>
          <w:tcPr>
            <w:tcW w:w="2180" w:type="dxa"/>
            <w:tcMar>
              <w:top w:w="80" w:type="dxa"/>
              <w:left w:w="120" w:type="dxa"/>
              <w:bottom w:w="80" w:type="dxa"/>
              <w:right w:w="120" w:type="dxa"/>
            </w:tcMar>
            <w:vAlign w:val="center"/>
          </w:tcPr>
          <w:p w14:paraId="6FCEC8A8">
            <w:pPr>
              <w:spacing w:after="0"/>
              <w:rPr>
                <w:rFonts w:hint="default" w:ascii="Times New Roman" w:hAnsi="Times New Roman" w:cs="Times New Roman"/>
                <w:color w:val="auto"/>
              </w:rPr>
            </w:pPr>
            <w:r>
              <w:rPr>
                <w:rFonts w:hint="default" w:ascii="Times New Roman" w:hAnsi="Times New Roman" w:cs="Times New Roman"/>
                <w:color w:val="auto"/>
                <w:sz w:val="15"/>
              </w:rPr>
              <w:t>Per capita general public budget expenditure</w:t>
            </w:r>
          </w:p>
        </w:tc>
        <w:tc>
          <w:tcPr>
            <w:tcW w:w="860" w:type="dxa"/>
            <w:tcMar>
              <w:top w:w="80" w:type="dxa"/>
              <w:left w:w="120" w:type="dxa"/>
              <w:bottom w:w="80" w:type="dxa"/>
              <w:right w:w="120" w:type="dxa"/>
            </w:tcMar>
            <w:vAlign w:val="center"/>
          </w:tcPr>
          <w:p w14:paraId="6AF4D52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yuan / person</w:t>
            </w:r>
          </w:p>
        </w:tc>
        <w:tc>
          <w:tcPr>
            <w:tcW w:w="560" w:type="dxa"/>
            <w:tcMar>
              <w:top w:w="80" w:type="dxa"/>
              <w:left w:w="120" w:type="dxa"/>
              <w:bottom w:w="80" w:type="dxa"/>
              <w:right w:w="120" w:type="dxa"/>
            </w:tcMar>
            <w:vAlign w:val="center"/>
          </w:tcPr>
          <w:p w14:paraId="4DA250B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10C7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1D43A939">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47BFBB9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Medical living</w:t>
            </w:r>
          </w:p>
        </w:tc>
        <w:tc>
          <w:tcPr>
            <w:tcW w:w="2860" w:type="dxa"/>
            <w:tcMar>
              <w:top w:w="80" w:type="dxa"/>
              <w:left w:w="120" w:type="dxa"/>
              <w:bottom w:w="80" w:type="dxa"/>
              <w:right w:w="120" w:type="dxa"/>
            </w:tcMar>
            <w:vAlign w:val="center"/>
          </w:tcPr>
          <w:p w14:paraId="218D2997">
            <w:pPr>
              <w:spacing w:after="0"/>
              <w:rPr>
                <w:rFonts w:hint="default" w:ascii="Times New Roman" w:hAnsi="Times New Roman" w:cs="Times New Roman"/>
                <w:color w:val="auto"/>
              </w:rPr>
            </w:pPr>
            <w:r>
              <w:rPr>
                <w:rFonts w:hint="default" w:ascii="Times New Roman" w:hAnsi="Times New Roman" w:cs="Times New Roman"/>
                <w:color w:val="auto"/>
                <w:sz w:val="15"/>
              </w:rPr>
              <w:t>Hospital and health center beds per 10,000 persons</w:t>
            </w:r>
          </w:p>
        </w:tc>
        <w:tc>
          <w:tcPr>
            <w:tcW w:w="2180" w:type="dxa"/>
            <w:tcMar>
              <w:top w:w="80" w:type="dxa"/>
              <w:left w:w="120" w:type="dxa"/>
              <w:bottom w:w="80" w:type="dxa"/>
              <w:right w:w="120" w:type="dxa"/>
            </w:tcMar>
            <w:vAlign w:val="center"/>
          </w:tcPr>
          <w:p w14:paraId="3F813822">
            <w:pPr>
              <w:spacing w:after="0"/>
              <w:rPr>
                <w:rFonts w:hint="default" w:ascii="Times New Roman" w:hAnsi="Times New Roman" w:cs="Times New Roman"/>
                <w:color w:val="auto"/>
              </w:rPr>
            </w:pPr>
            <w:r>
              <w:rPr>
                <w:rFonts w:hint="default" w:ascii="Times New Roman" w:hAnsi="Times New Roman" w:cs="Times New Roman"/>
                <w:color w:val="auto"/>
                <w:sz w:val="15"/>
              </w:rPr>
              <w:t>Hospital beds / population</w:t>
            </w:r>
          </w:p>
        </w:tc>
        <w:tc>
          <w:tcPr>
            <w:tcW w:w="860" w:type="dxa"/>
            <w:tcMar>
              <w:top w:w="80" w:type="dxa"/>
              <w:left w:w="120" w:type="dxa"/>
              <w:bottom w:w="80" w:type="dxa"/>
              <w:right w:w="120" w:type="dxa"/>
            </w:tcMar>
            <w:vAlign w:val="center"/>
          </w:tcPr>
          <w:p w14:paraId="5B53459E">
            <w:pPr>
              <w:spacing w:after="0"/>
              <w:rPr>
                <w:rFonts w:hint="default" w:ascii="Times New Roman" w:hAnsi="Times New Roman" w:cs="Times New Roman"/>
                <w:color w:val="auto"/>
              </w:rPr>
            </w:pPr>
            <w:r>
              <w:rPr>
                <w:rFonts w:hint="default" w:ascii="Times New Roman" w:hAnsi="Times New Roman" w:cs="Times New Roman"/>
                <w:color w:val="auto"/>
                <w:sz w:val="15"/>
              </w:rPr>
              <w:t>beds / 10,000 persons</w:t>
            </w:r>
          </w:p>
        </w:tc>
        <w:tc>
          <w:tcPr>
            <w:tcW w:w="560" w:type="dxa"/>
            <w:tcMar>
              <w:top w:w="80" w:type="dxa"/>
              <w:left w:w="120" w:type="dxa"/>
              <w:bottom w:w="80" w:type="dxa"/>
              <w:right w:w="120" w:type="dxa"/>
            </w:tcMar>
            <w:vAlign w:val="center"/>
          </w:tcPr>
          <w:p w14:paraId="24A2B35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6C51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59F7DA30">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147A463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Medical living</w:t>
            </w:r>
          </w:p>
        </w:tc>
        <w:tc>
          <w:tcPr>
            <w:tcW w:w="2860" w:type="dxa"/>
            <w:tcMar>
              <w:top w:w="80" w:type="dxa"/>
              <w:left w:w="120" w:type="dxa"/>
              <w:bottom w:w="80" w:type="dxa"/>
              <w:right w:w="120" w:type="dxa"/>
            </w:tcMar>
            <w:vAlign w:val="center"/>
          </w:tcPr>
          <w:p w14:paraId="31E3AF14">
            <w:pPr>
              <w:spacing w:after="0"/>
              <w:rPr>
                <w:rFonts w:hint="default" w:ascii="Times New Roman" w:hAnsi="Times New Roman" w:cs="Times New Roman"/>
                <w:color w:val="auto"/>
              </w:rPr>
            </w:pPr>
            <w:r>
              <w:rPr>
                <w:rFonts w:hint="default" w:ascii="Times New Roman" w:hAnsi="Times New Roman" w:cs="Times New Roman"/>
                <w:color w:val="auto"/>
                <w:sz w:val="15"/>
              </w:rPr>
              <w:t>Licensed physicians per 10,000 persons</w:t>
            </w:r>
          </w:p>
        </w:tc>
        <w:tc>
          <w:tcPr>
            <w:tcW w:w="2180" w:type="dxa"/>
            <w:tcMar>
              <w:top w:w="80" w:type="dxa"/>
              <w:left w:w="120" w:type="dxa"/>
              <w:bottom w:w="80" w:type="dxa"/>
              <w:right w:w="120" w:type="dxa"/>
            </w:tcMar>
            <w:vAlign w:val="center"/>
          </w:tcPr>
          <w:p w14:paraId="06C04D9D">
            <w:pPr>
              <w:spacing w:after="0"/>
              <w:rPr>
                <w:rFonts w:hint="default" w:ascii="Times New Roman" w:hAnsi="Times New Roman" w:cs="Times New Roman"/>
                <w:color w:val="auto"/>
              </w:rPr>
            </w:pPr>
            <w:r>
              <w:rPr>
                <w:rFonts w:hint="default" w:ascii="Times New Roman" w:hAnsi="Times New Roman" w:cs="Times New Roman"/>
                <w:color w:val="auto"/>
                <w:sz w:val="15"/>
              </w:rPr>
              <w:t>Licensed physicians / population</w:t>
            </w:r>
          </w:p>
        </w:tc>
        <w:tc>
          <w:tcPr>
            <w:tcW w:w="860" w:type="dxa"/>
            <w:tcMar>
              <w:top w:w="80" w:type="dxa"/>
              <w:left w:w="120" w:type="dxa"/>
              <w:bottom w:w="80" w:type="dxa"/>
              <w:right w:w="120" w:type="dxa"/>
            </w:tcMar>
            <w:vAlign w:val="center"/>
          </w:tcPr>
          <w:p w14:paraId="1A6E2E1E">
            <w:pPr>
              <w:spacing w:after="0"/>
              <w:rPr>
                <w:rFonts w:hint="default" w:ascii="Times New Roman" w:hAnsi="Times New Roman" w:cs="Times New Roman"/>
                <w:color w:val="auto"/>
              </w:rPr>
            </w:pPr>
            <w:r>
              <w:rPr>
                <w:rFonts w:hint="default" w:ascii="Times New Roman" w:hAnsi="Times New Roman" w:cs="Times New Roman"/>
                <w:color w:val="auto"/>
                <w:sz w:val="15"/>
              </w:rPr>
              <w:t>persons / 10,000 persons</w:t>
            </w:r>
          </w:p>
        </w:tc>
        <w:tc>
          <w:tcPr>
            <w:tcW w:w="560" w:type="dxa"/>
            <w:tcMar>
              <w:top w:w="80" w:type="dxa"/>
              <w:left w:w="120" w:type="dxa"/>
              <w:bottom w:w="80" w:type="dxa"/>
              <w:right w:w="120" w:type="dxa"/>
            </w:tcMar>
            <w:vAlign w:val="center"/>
          </w:tcPr>
          <w:p w14:paraId="0FEC039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7292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1E150690">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27A97F1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Educational living</w:t>
            </w:r>
          </w:p>
        </w:tc>
        <w:tc>
          <w:tcPr>
            <w:tcW w:w="2860" w:type="dxa"/>
            <w:tcMar>
              <w:top w:w="80" w:type="dxa"/>
              <w:left w:w="120" w:type="dxa"/>
              <w:bottom w:w="80" w:type="dxa"/>
              <w:right w:w="120" w:type="dxa"/>
            </w:tcMar>
            <w:vAlign w:val="center"/>
          </w:tcPr>
          <w:p w14:paraId="2C7D0805">
            <w:pPr>
              <w:spacing w:after="0"/>
              <w:rPr>
                <w:rFonts w:hint="default" w:ascii="Times New Roman" w:hAnsi="Times New Roman" w:cs="Times New Roman"/>
                <w:color w:val="auto"/>
              </w:rPr>
            </w:pPr>
            <w:r>
              <w:rPr>
                <w:rFonts w:hint="default" w:ascii="Times New Roman" w:hAnsi="Times New Roman" w:cs="Times New Roman"/>
                <w:color w:val="auto"/>
                <w:sz w:val="15"/>
              </w:rPr>
              <w:t>Per capita education expenditure</w:t>
            </w:r>
          </w:p>
        </w:tc>
        <w:tc>
          <w:tcPr>
            <w:tcW w:w="2180" w:type="dxa"/>
            <w:tcMar>
              <w:top w:w="80" w:type="dxa"/>
              <w:left w:w="120" w:type="dxa"/>
              <w:bottom w:w="80" w:type="dxa"/>
              <w:right w:w="120" w:type="dxa"/>
            </w:tcMar>
            <w:vAlign w:val="center"/>
          </w:tcPr>
          <w:p w14:paraId="53A974EB">
            <w:pPr>
              <w:spacing w:after="0"/>
              <w:rPr>
                <w:rFonts w:hint="default" w:ascii="Times New Roman" w:hAnsi="Times New Roman" w:cs="Times New Roman"/>
                <w:color w:val="auto"/>
              </w:rPr>
            </w:pPr>
            <w:r>
              <w:rPr>
                <w:rFonts w:hint="default" w:ascii="Times New Roman" w:hAnsi="Times New Roman" w:cs="Times New Roman"/>
                <w:color w:val="auto"/>
                <w:sz w:val="15"/>
              </w:rPr>
              <w:t>Education expenditure / population</w:t>
            </w:r>
          </w:p>
        </w:tc>
        <w:tc>
          <w:tcPr>
            <w:tcW w:w="860" w:type="dxa"/>
            <w:tcMar>
              <w:top w:w="80" w:type="dxa"/>
              <w:left w:w="120" w:type="dxa"/>
              <w:bottom w:w="80" w:type="dxa"/>
              <w:right w:w="120" w:type="dxa"/>
            </w:tcMar>
            <w:vAlign w:val="center"/>
          </w:tcPr>
          <w:p w14:paraId="26F731B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yuan / person</w:t>
            </w:r>
          </w:p>
        </w:tc>
        <w:tc>
          <w:tcPr>
            <w:tcW w:w="560" w:type="dxa"/>
            <w:tcMar>
              <w:top w:w="80" w:type="dxa"/>
              <w:left w:w="120" w:type="dxa"/>
              <w:bottom w:w="80" w:type="dxa"/>
              <w:right w:w="120" w:type="dxa"/>
            </w:tcMar>
            <w:vAlign w:val="center"/>
          </w:tcPr>
          <w:p w14:paraId="743A105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5B45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0312BC47">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00CDAF43">
            <w:pPr>
              <w:spacing w:after="0"/>
              <w:jc w:val="center"/>
              <w:rPr>
                <w:rFonts w:hint="default" w:ascii="Times New Roman" w:hAnsi="Times New Roman" w:cs="Times New Roman"/>
                <w:color w:val="auto"/>
              </w:rPr>
            </w:pPr>
            <w:r>
              <w:rPr>
                <w:rFonts w:hint="default" w:ascii="Times New Roman" w:hAnsi="Times New Roman" w:cs="Times New Roman"/>
                <w:color w:val="auto"/>
                <w:sz w:val="15"/>
              </w:rPr>
              <w:t>Educational living</w:t>
            </w:r>
          </w:p>
        </w:tc>
        <w:tc>
          <w:tcPr>
            <w:tcW w:w="2860" w:type="dxa"/>
            <w:tcMar>
              <w:top w:w="80" w:type="dxa"/>
              <w:left w:w="120" w:type="dxa"/>
              <w:bottom w:w="80" w:type="dxa"/>
              <w:right w:w="120" w:type="dxa"/>
            </w:tcMar>
            <w:vAlign w:val="center"/>
          </w:tcPr>
          <w:p w14:paraId="6DC94B0C">
            <w:pPr>
              <w:spacing w:after="0"/>
              <w:rPr>
                <w:rFonts w:hint="default" w:ascii="Times New Roman" w:hAnsi="Times New Roman" w:cs="Times New Roman"/>
                <w:color w:val="auto"/>
              </w:rPr>
            </w:pPr>
            <w:r>
              <w:rPr>
                <w:rFonts w:hint="default" w:ascii="Times New Roman" w:hAnsi="Times New Roman" w:cs="Times New Roman"/>
                <w:color w:val="auto"/>
                <w:sz w:val="15"/>
              </w:rPr>
              <w:t>Teachers per 10,000 persons</w:t>
            </w:r>
          </w:p>
        </w:tc>
        <w:tc>
          <w:tcPr>
            <w:tcW w:w="2180" w:type="dxa"/>
            <w:tcMar>
              <w:top w:w="80" w:type="dxa"/>
              <w:left w:w="120" w:type="dxa"/>
              <w:bottom w:w="80" w:type="dxa"/>
              <w:right w:w="120" w:type="dxa"/>
            </w:tcMar>
            <w:vAlign w:val="center"/>
          </w:tcPr>
          <w:p w14:paraId="5E50F48D">
            <w:pPr>
              <w:spacing w:after="0"/>
              <w:rPr>
                <w:rFonts w:hint="default" w:ascii="Times New Roman" w:hAnsi="Times New Roman" w:cs="Times New Roman"/>
                <w:color w:val="auto"/>
              </w:rPr>
            </w:pPr>
            <w:r>
              <w:rPr>
                <w:rFonts w:hint="default" w:ascii="Times New Roman" w:hAnsi="Times New Roman" w:cs="Times New Roman"/>
                <w:color w:val="auto"/>
                <w:sz w:val="15"/>
              </w:rPr>
              <w:t>Primary + secondary + university teachers / population</w:t>
            </w:r>
          </w:p>
        </w:tc>
        <w:tc>
          <w:tcPr>
            <w:tcW w:w="860" w:type="dxa"/>
            <w:tcMar>
              <w:top w:w="80" w:type="dxa"/>
              <w:left w:w="120" w:type="dxa"/>
              <w:bottom w:w="80" w:type="dxa"/>
              <w:right w:w="120" w:type="dxa"/>
            </w:tcMar>
            <w:vAlign w:val="center"/>
          </w:tcPr>
          <w:p w14:paraId="62C2B34A">
            <w:pPr>
              <w:spacing w:after="0"/>
              <w:rPr>
                <w:rFonts w:hint="default" w:ascii="Times New Roman" w:hAnsi="Times New Roman" w:cs="Times New Roman"/>
                <w:color w:val="auto"/>
              </w:rPr>
            </w:pPr>
            <w:r>
              <w:rPr>
                <w:rFonts w:hint="default" w:ascii="Times New Roman" w:hAnsi="Times New Roman" w:cs="Times New Roman"/>
                <w:color w:val="auto"/>
                <w:sz w:val="15"/>
              </w:rPr>
              <w:t>persons / 10,000 persons</w:t>
            </w:r>
          </w:p>
        </w:tc>
        <w:tc>
          <w:tcPr>
            <w:tcW w:w="560" w:type="dxa"/>
            <w:tcMar>
              <w:top w:w="80" w:type="dxa"/>
              <w:left w:w="120" w:type="dxa"/>
              <w:bottom w:w="80" w:type="dxa"/>
              <w:right w:w="120" w:type="dxa"/>
            </w:tcMar>
            <w:vAlign w:val="center"/>
          </w:tcPr>
          <w:p w14:paraId="6265179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79192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24EB6DA9">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76DAC063">
            <w:pPr>
              <w:spacing w:after="0"/>
              <w:rPr>
                <w:rFonts w:hint="default" w:ascii="Times New Roman" w:hAnsi="Times New Roman" w:cs="Times New Roman"/>
                <w:color w:val="auto"/>
              </w:rPr>
            </w:pPr>
            <w:r>
              <w:rPr>
                <w:rFonts w:hint="default" w:ascii="Times New Roman" w:hAnsi="Times New Roman" w:cs="Times New Roman"/>
                <w:color w:val="auto"/>
                <w:sz w:val="15"/>
              </w:rPr>
              <w:t>Science and technology living</w:t>
            </w:r>
          </w:p>
        </w:tc>
        <w:tc>
          <w:tcPr>
            <w:tcW w:w="2860" w:type="dxa"/>
            <w:tcMar>
              <w:top w:w="80" w:type="dxa"/>
              <w:left w:w="120" w:type="dxa"/>
              <w:bottom w:w="80" w:type="dxa"/>
              <w:right w:w="120" w:type="dxa"/>
            </w:tcMar>
            <w:vAlign w:val="center"/>
          </w:tcPr>
          <w:p w14:paraId="4113878E">
            <w:pPr>
              <w:spacing w:after="0"/>
              <w:rPr>
                <w:rFonts w:hint="default" w:ascii="Times New Roman" w:hAnsi="Times New Roman" w:cs="Times New Roman"/>
                <w:color w:val="auto"/>
              </w:rPr>
            </w:pPr>
            <w:r>
              <w:rPr>
                <w:rFonts w:hint="default" w:ascii="Times New Roman" w:hAnsi="Times New Roman" w:cs="Times New Roman"/>
                <w:color w:val="auto"/>
                <w:sz w:val="15"/>
              </w:rPr>
              <w:t>Per capita science and technology expenditure</w:t>
            </w:r>
          </w:p>
        </w:tc>
        <w:tc>
          <w:tcPr>
            <w:tcW w:w="2180" w:type="dxa"/>
            <w:tcMar>
              <w:top w:w="80" w:type="dxa"/>
              <w:left w:w="120" w:type="dxa"/>
              <w:bottom w:w="80" w:type="dxa"/>
              <w:right w:w="120" w:type="dxa"/>
            </w:tcMar>
            <w:vAlign w:val="center"/>
          </w:tcPr>
          <w:p w14:paraId="25443A83">
            <w:pPr>
              <w:spacing w:after="0"/>
              <w:rPr>
                <w:rFonts w:hint="default" w:ascii="Times New Roman" w:hAnsi="Times New Roman" w:cs="Times New Roman"/>
                <w:color w:val="auto"/>
              </w:rPr>
            </w:pPr>
            <w:r>
              <w:rPr>
                <w:rFonts w:hint="default" w:ascii="Times New Roman" w:hAnsi="Times New Roman" w:cs="Times New Roman"/>
                <w:color w:val="auto"/>
                <w:sz w:val="15"/>
              </w:rPr>
              <w:t>Science and technology expenditure / population</w:t>
            </w:r>
          </w:p>
        </w:tc>
        <w:tc>
          <w:tcPr>
            <w:tcW w:w="860" w:type="dxa"/>
            <w:tcMar>
              <w:top w:w="80" w:type="dxa"/>
              <w:left w:w="120" w:type="dxa"/>
              <w:bottom w:w="80" w:type="dxa"/>
              <w:right w:w="120" w:type="dxa"/>
            </w:tcMar>
            <w:vAlign w:val="center"/>
          </w:tcPr>
          <w:p w14:paraId="45858AF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yuan / person</w:t>
            </w:r>
          </w:p>
        </w:tc>
        <w:tc>
          <w:tcPr>
            <w:tcW w:w="560" w:type="dxa"/>
            <w:tcMar>
              <w:top w:w="80" w:type="dxa"/>
              <w:left w:w="120" w:type="dxa"/>
              <w:bottom w:w="80" w:type="dxa"/>
              <w:right w:w="120" w:type="dxa"/>
            </w:tcMar>
            <w:vAlign w:val="center"/>
          </w:tcPr>
          <w:p w14:paraId="2F30AAE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4031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551A980E">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78484466">
            <w:pPr>
              <w:spacing w:after="0"/>
              <w:rPr>
                <w:rFonts w:hint="default" w:ascii="Times New Roman" w:hAnsi="Times New Roman" w:cs="Times New Roman"/>
                <w:color w:val="auto"/>
              </w:rPr>
            </w:pPr>
            <w:r>
              <w:rPr>
                <w:rFonts w:hint="default" w:ascii="Times New Roman" w:hAnsi="Times New Roman" w:cs="Times New Roman"/>
                <w:color w:val="auto"/>
                <w:sz w:val="15"/>
              </w:rPr>
              <w:t>Science and technology living</w:t>
            </w:r>
          </w:p>
        </w:tc>
        <w:tc>
          <w:tcPr>
            <w:tcW w:w="2860" w:type="dxa"/>
            <w:tcMar>
              <w:top w:w="80" w:type="dxa"/>
              <w:left w:w="120" w:type="dxa"/>
              <w:bottom w:w="80" w:type="dxa"/>
              <w:right w:w="120" w:type="dxa"/>
            </w:tcMar>
            <w:vAlign w:val="center"/>
          </w:tcPr>
          <w:p w14:paraId="0774EBCD">
            <w:pPr>
              <w:spacing w:after="0"/>
              <w:rPr>
                <w:rFonts w:hint="default" w:ascii="Times New Roman" w:hAnsi="Times New Roman" w:cs="Times New Roman"/>
                <w:color w:val="auto"/>
              </w:rPr>
            </w:pPr>
            <w:r>
              <w:rPr>
                <w:rFonts w:hint="default" w:ascii="Times New Roman" w:hAnsi="Times New Roman" w:cs="Times New Roman"/>
                <w:color w:val="auto"/>
                <w:sz w:val="15"/>
              </w:rPr>
              <w:t>Invention patents granted per 10,000 persons</w:t>
            </w:r>
          </w:p>
        </w:tc>
        <w:tc>
          <w:tcPr>
            <w:tcW w:w="2180" w:type="dxa"/>
            <w:tcMar>
              <w:top w:w="80" w:type="dxa"/>
              <w:left w:w="120" w:type="dxa"/>
              <w:bottom w:w="80" w:type="dxa"/>
              <w:right w:w="120" w:type="dxa"/>
            </w:tcMar>
            <w:vAlign w:val="center"/>
          </w:tcPr>
          <w:p w14:paraId="2B86DCEF">
            <w:pPr>
              <w:spacing w:after="0"/>
              <w:rPr>
                <w:rFonts w:hint="default" w:ascii="Times New Roman" w:hAnsi="Times New Roman" w:cs="Times New Roman"/>
                <w:color w:val="auto"/>
              </w:rPr>
            </w:pPr>
            <w:r>
              <w:rPr>
                <w:rFonts w:hint="default" w:ascii="Times New Roman" w:hAnsi="Times New Roman" w:cs="Times New Roman"/>
                <w:color w:val="auto"/>
                <w:sz w:val="15"/>
              </w:rPr>
              <w:t>Number of invention patents granted / population</w:t>
            </w:r>
          </w:p>
        </w:tc>
        <w:tc>
          <w:tcPr>
            <w:tcW w:w="860" w:type="dxa"/>
            <w:tcMar>
              <w:top w:w="80" w:type="dxa"/>
              <w:left w:w="120" w:type="dxa"/>
              <w:bottom w:w="80" w:type="dxa"/>
              <w:right w:w="120" w:type="dxa"/>
            </w:tcMar>
            <w:vAlign w:val="center"/>
          </w:tcPr>
          <w:p w14:paraId="6FD67EE9">
            <w:pPr>
              <w:spacing w:after="0"/>
              <w:rPr>
                <w:rFonts w:hint="default" w:ascii="Times New Roman" w:hAnsi="Times New Roman" w:cs="Times New Roman"/>
                <w:color w:val="auto"/>
              </w:rPr>
            </w:pPr>
            <w:r>
              <w:rPr>
                <w:rFonts w:hint="default" w:ascii="Times New Roman" w:hAnsi="Times New Roman" w:cs="Times New Roman"/>
                <w:color w:val="auto"/>
                <w:sz w:val="15"/>
              </w:rPr>
              <w:t>units / 10,000 persons</w:t>
            </w:r>
          </w:p>
        </w:tc>
        <w:tc>
          <w:tcPr>
            <w:tcW w:w="560" w:type="dxa"/>
            <w:tcMar>
              <w:top w:w="80" w:type="dxa"/>
              <w:left w:w="120" w:type="dxa"/>
              <w:bottom w:w="80" w:type="dxa"/>
              <w:right w:w="120" w:type="dxa"/>
            </w:tcMar>
            <w:vAlign w:val="center"/>
          </w:tcPr>
          <w:p w14:paraId="12CF926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5852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3BB48C84">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187F6F69">
            <w:pPr>
              <w:spacing w:after="0"/>
              <w:rPr>
                <w:rFonts w:hint="default" w:ascii="Times New Roman" w:hAnsi="Times New Roman" w:cs="Times New Roman"/>
                <w:color w:val="auto"/>
              </w:rPr>
            </w:pPr>
            <w:r>
              <w:rPr>
                <w:rFonts w:hint="default" w:ascii="Times New Roman" w:hAnsi="Times New Roman" w:cs="Times New Roman"/>
                <w:color w:val="auto"/>
                <w:sz w:val="15"/>
              </w:rPr>
              <w:t>Science and technology living</w:t>
            </w:r>
          </w:p>
        </w:tc>
        <w:tc>
          <w:tcPr>
            <w:tcW w:w="2860" w:type="dxa"/>
            <w:tcMar>
              <w:top w:w="80" w:type="dxa"/>
              <w:left w:w="120" w:type="dxa"/>
              <w:bottom w:w="80" w:type="dxa"/>
              <w:right w:w="120" w:type="dxa"/>
            </w:tcMar>
            <w:vAlign w:val="center"/>
          </w:tcPr>
          <w:p w14:paraId="6BE1BF3F">
            <w:pPr>
              <w:spacing w:after="0"/>
              <w:rPr>
                <w:rFonts w:hint="default" w:ascii="Times New Roman" w:hAnsi="Times New Roman" w:cs="Times New Roman"/>
                <w:color w:val="auto"/>
              </w:rPr>
            </w:pPr>
            <w:r>
              <w:rPr>
                <w:rFonts w:hint="default" w:ascii="Times New Roman" w:hAnsi="Times New Roman" w:cs="Times New Roman"/>
                <w:color w:val="auto"/>
                <w:sz w:val="15"/>
              </w:rPr>
              <w:t>Employees in scientific research and integrated technical services</w:t>
            </w:r>
          </w:p>
        </w:tc>
        <w:tc>
          <w:tcPr>
            <w:tcW w:w="2180" w:type="dxa"/>
            <w:tcMar>
              <w:top w:w="80" w:type="dxa"/>
              <w:left w:w="120" w:type="dxa"/>
              <w:bottom w:w="80" w:type="dxa"/>
              <w:right w:w="120" w:type="dxa"/>
            </w:tcMar>
            <w:vAlign w:val="center"/>
          </w:tcPr>
          <w:p w14:paraId="4E72C541">
            <w:pPr>
              <w:spacing w:after="0"/>
              <w:rPr>
                <w:rFonts w:hint="default" w:ascii="Times New Roman" w:hAnsi="Times New Roman" w:cs="Times New Roman"/>
                <w:color w:val="auto"/>
              </w:rPr>
            </w:pPr>
            <w:r>
              <w:rPr>
                <w:rFonts w:hint="default" w:ascii="Times New Roman" w:hAnsi="Times New Roman" w:cs="Times New Roman"/>
                <w:color w:val="auto"/>
                <w:sz w:val="15"/>
              </w:rPr>
              <w:t>Employees in scientific research and integrated technical services</w:t>
            </w:r>
          </w:p>
        </w:tc>
        <w:tc>
          <w:tcPr>
            <w:tcW w:w="860" w:type="dxa"/>
            <w:tcMar>
              <w:top w:w="80" w:type="dxa"/>
              <w:left w:w="120" w:type="dxa"/>
              <w:bottom w:w="80" w:type="dxa"/>
              <w:right w:w="120" w:type="dxa"/>
            </w:tcMar>
            <w:vAlign w:val="center"/>
          </w:tcPr>
          <w:p w14:paraId="240621B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persons</w:t>
            </w:r>
          </w:p>
        </w:tc>
        <w:tc>
          <w:tcPr>
            <w:tcW w:w="560" w:type="dxa"/>
            <w:tcMar>
              <w:top w:w="80" w:type="dxa"/>
              <w:left w:w="120" w:type="dxa"/>
              <w:bottom w:w="80" w:type="dxa"/>
              <w:right w:w="120" w:type="dxa"/>
            </w:tcMar>
            <w:vAlign w:val="center"/>
          </w:tcPr>
          <w:p w14:paraId="1A48077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407B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78AE739D">
            <w:pPr>
              <w:spacing w:after="0"/>
              <w:rPr>
                <w:rFonts w:hint="default" w:ascii="Times New Roman" w:hAnsi="Times New Roman" w:cs="Times New Roman"/>
                <w:color w:val="auto"/>
              </w:rPr>
            </w:pPr>
            <w:r>
              <w:rPr>
                <w:rFonts w:hint="default" w:ascii="Times New Roman" w:hAnsi="Times New Roman" w:cs="Times New Roman"/>
                <w:color w:val="auto"/>
                <w:sz w:val="15"/>
              </w:rPr>
              <w:t>Living</w:t>
            </w:r>
          </w:p>
        </w:tc>
        <w:tc>
          <w:tcPr>
            <w:tcW w:w="1700" w:type="dxa"/>
            <w:tcMar>
              <w:top w:w="80" w:type="dxa"/>
              <w:left w:w="120" w:type="dxa"/>
              <w:bottom w:w="80" w:type="dxa"/>
              <w:right w:w="120" w:type="dxa"/>
            </w:tcMar>
            <w:vAlign w:val="center"/>
          </w:tcPr>
          <w:p w14:paraId="57964A3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Cultural living</w:t>
            </w:r>
          </w:p>
        </w:tc>
        <w:tc>
          <w:tcPr>
            <w:tcW w:w="2860" w:type="dxa"/>
            <w:tcMar>
              <w:top w:w="80" w:type="dxa"/>
              <w:left w:w="120" w:type="dxa"/>
              <w:bottom w:w="80" w:type="dxa"/>
              <w:right w:w="120" w:type="dxa"/>
            </w:tcMar>
            <w:vAlign w:val="center"/>
          </w:tcPr>
          <w:p w14:paraId="3BA912E4">
            <w:pPr>
              <w:spacing w:after="0"/>
              <w:rPr>
                <w:rFonts w:hint="default" w:ascii="Times New Roman" w:hAnsi="Times New Roman" w:cs="Times New Roman"/>
                <w:color w:val="auto"/>
              </w:rPr>
            </w:pPr>
            <w:r>
              <w:rPr>
                <w:rFonts w:hint="default" w:ascii="Times New Roman" w:hAnsi="Times New Roman" w:cs="Times New Roman"/>
                <w:color w:val="auto"/>
                <w:sz w:val="15"/>
              </w:rPr>
              <w:t>Library collection per 10,000 persons</w:t>
            </w:r>
          </w:p>
        </w:tc>
        <w:tc>
          <w:tcPr>
            <w:tcW w:w="2180" w:type="dxa"/>
            <w:tcMar>
              <w:top w:w="80" w:type="dxa"/>
              <w:left w:w="120" w:type="dxa"/>
              <w:bottom w:w="80" w:type="dxa"/>
              <w:right w:w="120" w:type="dxa"/>
            </w:tcMar>
            <w:vAlign w:val="center"/>
          </w:tcPr>
          <w:p w14:paraId="60468D8B">
            <w:pPr>
              <w:spacing w:after="0"/>
              <w:rPr>
                <w:rFonts w:hint="default" w:ascii="Times New Roman" w:hAnsi="Times New Roman" w:cs="Times New Roman"/>
                <w:color w:val="auto"/>
              </w:rPr>
            </w:pPr>
            <w:r>
              <w:rPr>
                <w:rFonts w:hint="default" w:ascii="Times New Roman" w:hAnsi="Times New Roman" w:cs="Times New Roman"/>
                <w:color w:val="auto"/>
                <w:sz w:val="15"/>
              </w:rPr>
              <w:t>Library collection / urban population</w:t>
            </w:r>
          </w:p>
        </w:tc>
        <w:tc>
          <w:tcPr>
            <w:tcW w:w="860" w:type="dxa"/>
            <w:tcMar>
              <w:top w:w="80" w:type="dxa"/>
              <w:left w:w="120" w:type="dxa"/>
              <w:bottom w:w="80" w:type="dxa"/>
              <w:right w:w="120" w:type="dxa"/>
            </w:tcMar>
            <w:vAlign w:val="center"/>
          </w:tcPr>
          <w:p w14:paraId="0DB0E9BC">
            <w:pPr>
              <w:spacing w:after="0"/>
              <w:rPr>
                <w:rFonts w:hint="default" w:ascii="Times New Roman" w:hAnsi="Times New Roman" w:cs="Times New Roman"/>
                <w:color w:val="auto"/>
              </w:rPr>
            </w:pPr>
            <w:r>
              <w:rPr>
                <w:rFonts w:hint="default" w:ascii="Times New Roman" w:hAnsi="Times New Roman" w:cs="Times New Roman"/>
                <w:color w:val="auto"/>
                <w:sz w:val="15"/>
              </w:rPr>
              <w:t>volumes / 10,000 persons</w:t>
            </w:r>
          </w:p>
        </w:tc>
        <w:tc>
          <w:tcPr>
            <w:tcW w:w="560" w:type="dxa"/>
            <w:tcMar>
              <w:top w:w="80" w:type="dxa"/>
              <w:left w:w="120" w:type="dxa"/>
              <w:bottom w:w="80" w:type="dxa"/>
              <w:right w:w="120" w:type="dxa"/>
            </w:tcMar>
            <w:vAlign w:val="center"/>
          </w:tcPr>
          <w:p w14:paraId="57039BC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0373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6CC8F6C4">
            <w:pPr>
              <w:spacing w:after="0"/>
              <w:rPr>
                <w:rFonts w:hint="default" w:ascii="Times New Roman" w:hAnsi="Times New Roman" w:cs="Times New Roman"/>
                <w:color w:val="auto"/>
              </w:rPr>
            </w:pPr>
            <w:r>
              <w:rPr>
                <w:rFonts w:hint="default" w:ascii="Times New Roman" w:hAnsi="Times New Roman" w:cs="Times New Roman"/>
                <w:color w:val="auto"/>
                <w:sz w:val="15"/>
              </w:rPr>
              <w:t>Ecological</w:t>
            </w:r>
          </w:p>
        </w:tc>
        <w:tc>
          <w:tcPr>
            <w:tcW w:w="1700" w:type="dxa"/>
            <w:tcMar>
              <w:top w:w="80" w:type="dxa"/>
              <w:left w:w="120" w:type="dxa"/>
              <w:bottom w:w="80" w:type="dxa"/>
              <w:right w:w="120" w:type="dxa"/>
            </w:tcMar>
            <w:vAlign w:val="center"/>
          </w:tcPr>
          <w:p w14:paraId="74AFB1B7">
            <w:pPr>
              <w:spacing w:after="0"/>
              <w:rPr>
                <w:rFonts w:hint="default" w:ascii="Times New Roman" w:hAnsi="Times New Roman" w:cs="Times New Roman"/>
                <w:color w:val="auto"/>
              </w:rPr>
            </w:pPr>
            <w:r>
              <w:rPr>
                <w:rFonts w:hint="default" w:ascii="Times New Roman" w:hAnsi="Times New Roman" w:cs="Times New Roman"/>
                <w:color w:val="auto"/>
                <w:sz w:val="15"/>
              </w:rPr>
              <w:t>Environmental pressure</w:t>
            </w:r>
          </w:p>
        </w:tc>
        <w:tc>
          <w:tcPr>
            <w:tcW w:w="2860" w:type="dxa"/>
            <w:tcMar>
              <w:top w:w="80" w:type="dxa"/>
              <w:left w:w="120" w:type="dxa"/>
              <w:bottom w:w="80" w:type="dxa"/>
              <w:right w:w="120" w:type="dxa"/>
            </w:tcMar>
            <w:vAlign w:val="center"/>
          </w:tcPr>
          <w:p w14:paraId="1341A4B5">
            <w:pPr>
              <w:spacing w:after="0"/>
              <w:rPr>
                <w:rFonts w:hint="default" w:ascii="Times New Roman" w:hAnsi="Times New Roman" w:cs="Times New Roman"/>
                <w:color w:val="auto"/>
              </w:rPr>
            </w:pPr>
            <w:r>
              <w:rPr>
                <w:rFonts w:hint="default" w:ascii="Times New Roman" w:hAnsi="Times New Roman" w:cs="Times New Roman"/>
                <w:color w:val="auto"/>
                <w:sz w:val="15"/>
              </w:rPr>
              <w:t>Industrial wastewater discharge per unit area</w:t>
            </w:r>
          </w:p>
        </w:tc>
        <w:tc>
          <w:tcPr>
            <w:tcW w:w="2180" w:type="dxa"/>
            <w:tcMar>
              <w:top w:w="80" w:type="dxa"/>
              <w:left w:w="120" w:type="dxa"/>
              <w:bottom w:w="80" w:type="dxa"/>
              <w:right w:w="120" w:type="dxa"/>
            </w:tcMar>
            <w:vAlign w:val="center"/>
          </w:tcPr>
          <w:p w14:paraId="58586488">
            <w:pPr>
              <w:spacing w:after="0"/>
              <w:rPr>
                <w:rFonts w:hint="default" w:ascii="Times New Roman" w:hAnsi="Times New Roman" w:cs="Times New Roman"/>
                <w:color w:val="auto"/>
              </w:rPr>
            </w:pPr>
            <w:r>
              <w:rPr>
                <w:rFonts w:hint="default" w:ascii="Times New Roman" w:hAnsi="Times New Roman" w:cs="Times New Roman"/>
                <w:color w:val="auto"/>
                <w:sz w:val="15"/>
              </w:rPr>
              <w:t>Industrial wastewater discharge / urban area</w:t>
            </w:r>
          </w:p>
        </w:tc>
        <w:tc>
          <w:tcPr>
            <w:tcW w:w="860" w:type="dxa"/>
            <w:tcMar>
              <w:top w:w="80" w:type="dxa"/>
              <w:left w:w="120" w:type="dxa"/>
              <w:bottom w:w="80" w:type="dxa"/>
              <w:right w:w="120" w:type="dxa"/>
            </w:tcMar>
            <w:vAlign w:val="center"/>
          </w:tcPr>
          <w:p w14:paraId="521598C3">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tons / km2</w:t>
            </w:r>
          </w:p>
        </w:tc>
        <w:tc>
          <w:tcPr>
            <w:tcW w:w="560" w:type="dxa"/>
            <w:tcMar>
              <w:top w:w="80" w:type="dxa"/>
              <w:left w:w="120" w:type="dxa"/>
              <w:bottom w:w="80" w:type="dxa"/>
              <w:right w:w="120" w:type="dxa"/>
            </w:tcMar>
            <w:vAlign w:val="center"/>
          </w:tcPr>
          <w:p w14:paraId="21924523">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6180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704B0994">
            <w:pPr>
              <w:spacing w:after="0"/>
              <w:rPr>
                <w:rFonts w:hint="default" w:ascii="Times New Roman" w:hAnsi="Times New Roman" w:cs="Times New Roman"/>
                <w:color w:val="auto"/>
              </w:rPr>
            </w:pPr>
            <w:r>
              <w:rPr>
                <w:rFonts w:hint="default" w:ascii="Times New Roman" w:hAnsi="Times New Roman" w:cs="Times New Roman"/>
                <w:color w:val="auto"/>
                <w:sz w:val="15"/>
              </w:rPr>
              <w:t>Ecological</w:t>
            </w:r>
          </w:p>
        </w:tc>
        <w:tc>
          <w:tcPr>
            <w:tcW w:w="1700" w:type="dxa"/>
            <w:tcMar>
              <w:top w:w="80" w:type="dxa"/>
              <w:left w:w="120" w:type="dxa"/>
              <w:bottom w:w="80" w:type="dxa"/>
              <w:right w:w="120" w:type="dxa"/>
            </w:tcMar>
            <w:vAlign w:val="center"/>
          </w:tcPr>
          <w:p w14:paraId="09BB71FF">
            <w:pPr>
              <w:spacing w:after="0"/>
              <w:rPr>
                <w:rFonts w:hint="default" w:ascii="Times New Roman" w:hAnsi="Times New Roman" w:cs="Times New Roman"/>
                <w:color w:val="auto"/>
              </w:rPr>
            </w:pPr>
            <w:r>
              <w:rPr>
                <w:rFonts w:hint="default" w:ascii="Times New Roman" w:hAnsi="Times New Roman" w:cs="Times New Roman"/>
                <w:color w:val="auto"/>
                <w:sz w:val="15"/>
              </w:rPr>
              <w:t>Environmental pressure</w:t>
            </w:r>
          </w:p>
        </w:tc>
        <w:tc>
          <w:tcPr>
            <w:tcW w:w="2860" w:type="dxa"/>
            <w:tcMar>
              <w:top w:w="80" w:type="dxa"/>
              <w:left w:w="120" w:type="dxa"/>
              <w:bottom w:w="80" w:type="dxa"/>
              <w:right w:w="120" w:type="dxa"/>
            </w:tcMar>
            <w:vAlign w:val="center"/>
          </w:tcPr>
          <w:p w14:paraId="77110798">
            <w:pPr>
              <w:spacing w:after="0"/>
              <w:rPr>
                <w:rFonts w:hint="default" w:ascii="Times New Roman" w:hAnsi="Times New Roman" w:cs="Times New Roman"/>
                <w:color w:val="auto"/>
              </w:rPr>
            </w:pPr>
            <w:r>
              <w:rPr>
                <w:rFonts w:hint="default" w:ascii="Times New Roman" w:hAnsi="Times New Roman" w:cs="Times New Roman"/>
                <w:color w:val="auto"/>
                <w:sz w:val="15"/>
              </w:rPr>
              <w:t>Industrial sulfur dioxide emissions per unit area</w:t>
            </w:r>
          </w:p>
        </w:tc>
        <w:tc>
          <w:tcPr>
            <w:tcW w:w="2180" w:type="dxa"/>
            <w:tcMar>
              <w:top w:w="80" w:type="dxa"/>
              <w:left w:w="120" w:type="dxa"/>
              <w:bottom w:w="80" w:type="dxa"/>
              <w:right w:w="120" w:type="dxa"/>
            </w:tcMar>
            <w:vAlign w:val="center"/>
          </w:tcPr>
          <w:p w14:paraId="635D48C1">
            <w:pPr>
              <w:spacing w:after="0"/>
              <w:rPr>
                <w:rFonts w:hint="default" w:ascii="Times New Roman" w:hAnsi="Times New Roman" w:cs="Times New Roman"/>
                <w:color w:val="auto"/>
              </w:rPr>
            </w:pPr>
            <w:r>
              <w:rPr>
                <w:rFonts w:hint="default" w:ascii="Times New Roman" w:hAnsi="Times New Roman" w:cs="Times New Roman"/>
                <w:color w:val="auto"/>
                <w:sz w:val="15"/>
              </w:rPr>
              <w:t>Industrial sulfur dioxide emissions / urban area</w:t>
            </w:r>
          </w:p>
        </w:tc>
        <w:tc>
          <w:tcPr>
            <w:tcW w:w="860" w:type="dxa"/>
            <w:tcMar>
              <w:top w:w="80" w:type="dxa"/>
              <w:left w:w="120" w:type="dxa"/>
              <w:bottom w:w="80" w:type="dxa"/>
              <w:right w:w="120" w:type="dxa"/>
            </w:tcMar>
            <w:vAlign w:val="center"/>
          </w:tcPr>
          <w:p w14:paraId="0CBCFBB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tons / km2</w:t>
            </w:r>
          </w:p>
        </w:tc>
        <w:tc>
          <w:tcPr>
            <w:tcW w:w="560" w:type="dxa"/>
            <w:tcMar>
              <w:top w:w="80" w:type="dxa"/>
              <w:left w:w="120" w:type="dxa"/>
              <w:bottom w:w="80" w:type="dxa"/>
              <w:right w:w="120" w:type="dxa"/>
            </w:tcMar>
            <w:vAlign w:val="center"/>
          </w:tcPr>
          <w:p w14:paraId="4912638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5E1E5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1EBA26AD">
            <w:pPr>
              <w:spacing w:after="0"/>
              <w:rPr>
                <w:rFonts w:hint="default" w:ascii="Times New Roman" w:hAnsi="Times New Roman" w:cs="Times New Roman"/>
                <w:color w:val="auto"/>
              </w:rPr>
            </w:pPr>
            <w:r>
              <w:rPr>
                <w:rFonts w:hint="default" w:ascii="Times New Roman" w:hAnsi="Times New Roman" w:cs="Times New Roman"/>
                <w:color w:val="auto"/>
                <w:sz w:val="15"/>
              </w:rPr>
              <w:t>Ecological</w:t>
            </w:r>
          </w:p>
        </w:tc>
        <w:tc>
          <w:tcPr>
            <w:tcW w:w="1700" w:type="dxa"/>
            <w:tcMar>
              <w:top w:w="80" w:type="dxa"/>
              <w:left w:w="120" w:type="dxa"/>
              <w:bottom w:w="80" w:type="dxa"/>
              <w:right w:w="120" w:type="dxa"/>
            </w:tcMar>
            <w:vAlign w:val="center"/>
          </w:tcPr>
          <w:p w14:paraId="666A8ACB">
            <w:pPr>
              <w:spacing w:after="0"/>
              <w:rPr>
                <w:rFonts w:hint="default" w:ascii="Times New Roman" w:hAnsi="Times New Roman" w:cs="Times New Roman"/>
                <w:color w:val="auto"/>
              </w:rPr>
            </w:pPr>
            <w:r>
              <w:rPr>
                <w:rFonts w:hint="default" w:ascii="Times New Roman" w:hAnsi="Times New Roman" w:cs="Times New Roman"/>
                <w:color w:val="auto"/>
                <w:sz w:val="15"/>
              </w:rPr>
              <w:t>Environmental pressure</w:t>
            </w:r>
          </w:p>
        </w:tc>
        <w:tc>
          <w:tcPr>
            <w:tcW w:w="2860" w:type="dxa"/>
            <w:tcMar>
              <w:top w:w="80" w:type="dxa"/>
              <w:left w:w="120" w:type="dxa"/>
              <w:bottom w:w="80" w:type="dxa"/>
              <w:right w:w="120" w:type="dxa"/>
            </w:tcMar>
            <w:vAlign w:val="center"/>
          </w:tcPr>
          <w:p w14:paraId="205B86AF">
            <w:pPr>
              <w:spacing w:after="0"/>
              <w:rPr>
                <w:rFonts w:hint="default" w:ascii="Times New Roman" w:hAnsi="Times New Roman" w:cs="Times New Roman"/>
                <w:color w:val="auto"/>
              </w:rPr>
            </w:pPr>
            <w:r>
              <w:rPr>
                <w:rFonts w:hint="default" w:ascii="Times New Roman" w:hAnsi="Times New Roman" w:cs="Times New Roman"/>
                <w:color w:val="auto"/>
                <w:sz w:val="15"/>
              </w:rPr>
              <w:t>Industrial smoke and dust emissions per unit area</w:t>
            </w:r>
          </w:p>
        </w:tc>
        <w:tc>
          <w:tcPr>
            <w:tcW w:w="2180" w:type="dxa"/>
            <w:tcMar>
              <w:top w:w="80" w:type="dxa"/>
              <w:left w:w="120" w:type="dxa"/>
              <w:bottom w:w="80" w:type="dxa"/>
              <w:right w:w="120" w:type="dxa"/>
            </w:tcMar>
            <w:vAlign w:val="center"/>
          </w:tcPr>
          <w:p w14:paraId="724AA17E">
            <w:pPr>
              <w:spacing w:after="0"/>
              <w:rPr>
                <w:rFonts w:hint="default" w:ascii="Times New Roman" w:hAnsi="Times New Roman" w:cs="Times New Roman"/>
                <w:color w:val="auto"/>
              </w:rPr>
            </w:pPr>
            <w:r>
              <w:rPr>
                <w:rFonts w:hint="default" w:ascii="Times New Roman" w:hAnsi="Times New Roman" w:cs="Times New Roman"/>
                <w:color w:val="auto"/>
                <w:sz w:val="15"/>
              </w:rPr>
              <w:t>Industrial smoke and dust emissions / urban area</w:t>
            </w:r>
          </w:p>
        </w:tc>
        <w:tc>
          <w:tcPr>
            <w:tcW w:w="860" w:type="dxa"/>
            <w:tcMar>
              <w:top w:w="80" w:type="dxa"/>
              <w:left w:w="120" w:type="dxa"/>
              <w:bottom w:w="80" w:type="dxa"/>
              <w:right w:w="120" w:type="dxa"/>
            </w:tcMar>
            <w:vAlign w:val="center"/>
          </w:tcPr>
          <w:p w14:paraId="3422484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tons / km2</w:t>
            </w:r>
          </w:p>
        </w:tc>
        <w:tc>
          <w:tcPr>
            <w:tcW w:w="560" w:type="dxa"/>
            <w:tcMar>
              <w:top w:w="80" w:type="dxa"/>
              <w:left w:w="120" w:type="dxa"/>
              <w:bottom w:w="80" w:type="dxa"/>
              <w:right w:w="120" w:type="dxa"/>
            </w:tcMar>
            <w:vAlign w:val="center"/>
          </w:tcPr>
          <w:p w14:paraId="223B75A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17AE7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4DC7790B">
            <w:pPr>
              <w:spacing w:after="0"/>
              <w:rPr>
                <w:rFonts w:hint="default" w:ascii="Times New Roman" w:hAnsi="Times New Roman" w:cs="Times New Roman"/>
                <w:color w:val="auto"/>
              </w:rPr>
            </w:pPr>
            <w:r>
              <w:rPr>
                <w:rFonts w:hint="default" w:ascii="Times New Roman" w:hAnsi="Times New Roman" w:cs="Times New Roman"/>
                <w:color w:val="auto"/>
                <w:sz w:val="15"/>
              </w:rPr>
              <w:t>Ecological</w:t>
            </w:r>
          </w:p>
        </w:tc>
        <w:tc>
          <w:tcPr>
            <w:tcW w:w="1700" w:type="dxa"/>
            <w:tcMar>
              <w:top w:w="80" w:type="dxa"/>
              <w:left w:w="120" w:type="dxa"/>
              <w:bottom w:w="80" w:type="dxa"/>
              <w:right w:w="120" w:type="dxa"/>
            </w:tcMar>
            <w:vAlign w:val="center"/>
          </w:tcPr>
          <w:p w14:paraId="787B85FE">
            <w:pPr>
              <w:spacing w:after="0"/>
              <w:rPr>
                <w:rFonts w:hint="default" w:ascii="Times New Roman" w:hAnsi="Times New Roman" w:cs="Times New Roman"/>
                <w:color w:val="auto"/>
              </w:rPr>
            </w:pPr>
            <w:r>
              <w:rPr>
                <w:rFonts w:hint="default" w:ascii="Times New Roman" w:hAnsi="Times New Roman" w:cs="Times New Roman"/>
                <w:color w:val="auto"/>
                <w:sz w:val="15"/>
              </w:rPr>
              <w:t>Environmental response</w:t>
            </w:r>
          </w:p>
        </w:tc>
        <w:tc>
          <w:tcPr>
            <w:tcW w:w="2860" w:type="dxa"/>
            <w:tcMar>
              <w:top w:w="80" w:type="dxa"/>
              <w:left w:w="120" w:type="dxa"/>
              <w:bottom w:w="80" w:type="dxa"/>
              <w:right w:w="120" w:type="dxa"/>
            </w:tcMar>
            <w:vAlign w:val="center"/>
          </w:tcPr>
          <w:p w14:paraId="35D049CD">
            <w:pPr>
              <w:spacing w:after="0"/>
              <w:rPr>
                <w:rFonts w:hint="default" w:ascii="Times New Roman" w:hAnsi="Times New Roman" w:cs="Times New Roman"/>
                <w:color w:val="auto"/>
              </w:rPr>
            </w:pPr>
            <w:r>
              <w:rPr>
                <w:rFonts w:hint="default" w:ascii="Times New Roman" w:hAnsi="Times New Roman" w:cs="Times New Roman"/>
                <w:color w:val="auto"/>
                <w:sz w:val="15"/>
              </w:rPr>
              <w:t>Employees in water conservancy, environment and public facilities management</w:t>
            </w:r>
          </w:p>
        </w:tc>
        <w:tc>
          <w:tcPr>
            <w:tcW w:w="2180" w:type="dxa"/>
            <w:tcMar>
              <w:top w:w="80" w:type="dxa"/>
              <w:left w:w="120" w:type="dxa"/>
              <w:bottom w:w="80" w:type="dxa"/>
              <w:right w:w="120" w:type="dxa"/>
            </w:tcMar>
            <w:vAlign w:val="center"/>
          </w:tcPr>
          <w:p w14:paraId="12ABFFF0">
            <w:pPr>
              <w:spacing w:after="0"/>
              <w:rPr>
                <w:rFonts w:hint="default" w:ascii="Times New Roman" w:hAnsi="Times New Roman" w:cs="Times New Roman"/>
                <w:color w:val="auto"/>
              </w:rPr>
            </w:pPr>
            <w:r>
              <w:rPr>
                <w:rFonts w:hint="default" w:ascii="Times New Roman" w:hAnsi="Times New Roman" w:cs="Times New Roman"/>
                <w:color w:val="auto"/>
                <w:sz w:val="15"/>
              </w:rPr>
              <w:t>Employees in water conservancy, environment and public facilities management</w:t>
            </w:r>
          </w:p>
        </w:tc>
        <w:tc>
          <w:tcPr>
            <w:tcW w:w="860" w:type="dxa"/>
            <w:tcMar>
              <w:top w:w="80" w:type="dxa"/>
              <w:left w:w="120" w:type="dxa"/>
              <w:bottom w:w="80" w:type="dxa"/>
              <w:right w:w="120" w:type="dxa"/>
            </w:tcMar>
            <w:vAlign w:val="center"/>
          </w:tcPr>
          <w:p w14:paraId="6B86521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persons</w:t>
            </w:r>
          </w:p>
        </w:tc>
        <w:tc>
          <w:tcPr>
            <w:tcW w:w="560" w:type="dxa"/>
            <w:tcMar>
              <w:top w:w="80" w:type="dxa"/>
              <w:left w:w="120" w:type="dxa"/>
              <w:bottom w:w="80" w:type="dxa"/>
              <w:right w:w="120" w:type="dxa"/>
            </w:tcMar>
            <w:vAlign w:val="center"/>
          </w:tcPr>
          <w:p w14:paraId="1B07DCC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6B55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1A30EBC2">
            <w:pPr>
              <w:spacing w:after="0"/>
              <w:rPr>
                <w:rFonts w:hint="default" w:ascii="Times New Roman" w:hAnsi="Times New Roman" w:cs="Times New Roman"/>
                <w:color w:val="auto"/>
              </w:rPr>
            </w:pPr>
            <w:r>
              <w:rPr>
                <w:rFonts w:hint="default" w:ascii="Times New Roman" w:hAnsi="Times New Roman" w:cs="Times New Roman"/>
                <w:color w:val="auto"/>
                <w:sz w:val="15"/>
              </w:rPr>
              <w:t>Ecological</w:t>
            </w:r>
          </w:p>
        </w:tc>
        <w:tc>
          <w:tcPr>
            <w:tcW w:w="1700" w:type="dxa"/>
            <w:tcMar>
              <w:top w:w="80" w:type="dxa"/>
              <w:left w:w="120" w:type="dxa"/>
              <w:bottom w:w="80" w:type="dxa"/>
              <w:right w:w="120" w:type="dxa"/>
            </w:tcMar>
            <w:vAlign w:val="center"/>
          </w:tcPr>
          <w:p w14:paraId="61D12926">
            <w:pPr>
              <w:spacing w:after="0"/>
              <w:rPr>
                <w:rFonts w:hint="default" w:ascii="Times New Roman" w:hAnsi="Times New Roman" w:cs="Times New Roman"/>
                <w:color w:val="auto"/>
              </w:rPr>
            </w:pPr>
            <w:r>
              <w:rPr>
                <w:rFonts w:hint="default" w:ascii="Times New Roman" w:hAnsi="Times New Roman" w:cs="Times New Roman"/>
                <w:color w:val="auto"/>
                <w:sz w:val="15"/>
              </w:rPr>
              <w:t>Environmental status</w:t>
            </w:r>
          </w:p>
        </w:tc>
        <w:tc>
          <w:tcPr>
            <w:tcW w:w="2860" w:type="dxa"/>
            <w:tcMar>
              <w:top w:w="80" w:type="dxa"/>
              <w:left w:w="120" w:type="dxa"/>
              <w:bottom w:w="80" w:type="dxa"/>
              <w:right w:w="120" w:type="dxa"/>
            </w:tcMar>
            <w:vAlign w:val="center"/>
          </w:tcPr>
          <w:p w14:paraId="30246F12">
            <w:pPr>
              <w:spacing w:after="0"/>
              <w:rPr>
                <w:rFonts w:hint="default" w:ascii="Times New Roman" w:hAnsi="Times New Roman" w:cs="Times New Roman"/>
                <w:color w:val="auto"/>
              </w:rPr>
            </w:pPr>
            <w:r>
              <w:rPr>
                <w:rFonts w:hint="default" w:ascii="Times New Roman" w:hAnsi="Times New Roman" w:cs="Times New Roman"/>
                <w:color w:val="auto"/>
                <w:sz w:val="15"/>
              </w:rPr>
              <w:t>Green coverage rate of built-up area</w:t>
            </w:r>
          </w:p>
        </w:tc>
        <w:tc>
          <w:tcPr>
            <w:tcW w:w="2180" w:type="dxa"/>
            <w:tcMar>
              <w:top w:w="80" w:type="dxa"/>
              <w:left w:w="120" w:type="dxa"/>
              <w:bottom w:w="80" w:type="dxa"/>
              <w:right w:w="120" w:type="dxa"/>
            </w:tcMar>
            <w:vAlign w:val="center"/>
          </w:tcPr>
          <w:p w14:paraId="00C5DE55">
            <w:pPr>
              <w:spacing w:after="0"/>
              <w:rPr>
                <w:rFonts w:hint="default" w:ascii="Times New Roman" w:hAnsi="Times New Roman" w:cs="Times New Roman"/>
                <w:color w:val="auto"/>
              </w:rPr>
            </w:pPr>
            <w:r>
              <w:rPr>
                <w:rFonts w:hint="default" w:ascii="Times New Roman" w:hAnsi="Times New Roman" w:cs="Times New Roman"/>
                <w:color w:val="auto"/>
                <w:sz w:val="15"/>
              </w:rPr>
              <w:t>Green coverage rate of built-up area</w:t>
            </w:r>
          </w:p>
        </w:tc>
        <w:tc>
          <w:tcPr>
            <w:tcW w:w="860" w:type="dxa"/>
            <w:tcMar>
              <w:top w:w="80" w:type="dxa"/>
              <w:left w:w="120" w:type="dxa"/>
              <w:bottom w:w="80" w:type="dxa"/>
              <w:right w:w="120" w:type="dxa"/>
            </w:tcMar>
            <w:vAlign w:val="center"/>
          </w:tcPr>
          <w:p w14:paraId="41EF1FB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c>
          <w:tcPr>
            <w:tcW w:w="560" w:type="dxa"/>
            <w:tcMar>
              <w:top w:w="80" w:type="dxa"/>
              <w:left w:w="120" w:type="dxa"/>
              <w:bottom w:w="80" w:type="dxa"/>
              <w:right w:w="120" w:type="dxa"/>
            </w:tcMar>
            <w:vAlign w:val="center"/>
          </w:tcPr>
          <w:p w14:paraId="0DA0C29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41C8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384BB8F0">
            <w:pPr>
              <w:spacing w:after="0"/>
              <w:rPr>
                <w:rFonts w:hint="default" w:ascii="Times New Roman" w:hAnsi="Times New Roman" w:cs="Times New Roman"/>
                <w:color w:val="auto"/>
              </w:rPr>
            </w:pPr>
            <w:r>
              <w:rPr>
                <w:rFonts w:hint="default" w:ascii="Times New Roman" w:hAnsi="Times New Roman" w:cs="Times New Roman"/>
                <w:color w:val="auto"/>
                <w:sz w:val="15"/>
              </w:rPr>
              <w:t>Ecological</w:t>
            </w:r>
          </w:p>
        </w:tc>
        <w:tc>
          <w:tcPr>
            <w:tcW w:w="1700" w:type="dxa"/>
            <w:tcMar>
              <w:top w:w="80" w:type="dxa"/>
              <w:left w:w="120" w:type="dxa"/>
              <w:bottom w:w="80" w:type="dxa"/>
              <w:right w:w="120" w:type="dxa"/>
            </w:tcMar>
            <w:vAlign w:val="center"/>
          </w:tcPr>
          <w:p w14:paraId="4C029E89">
            <w:pPr>
              <w:spacing w:after="0"/>
              <w:rPr>
                <w:rFonts w:hint="default" w:ascii="Times New Roman" w:hAnsi="Times New Roman" w:cs="Times New Roman"/>
                <w:color w:val="auto"/>
              </w:rPr>
            </w:pPr>
            <w:r>
              <w:rPr>
                <w:rFonts w:hint="default" w:ascii="Times New Roman" w:hAnsi="Times New Roman" w:cs="Times New Roman"/>
                <w:color w:val="auto"/>
                <w:sz w:val="15"/>
              </w:rPr>
              <w:t>Environmental status</w:t>
            </w:r>
          </w:p>
        </w:tc>
        <w:tc>
          <w:tcPr>
            <w:tcW w:w="2860" w:type="dxa"/>
            <w:tcMar>
              <w:top w:w="80" w:type="dxa"/>
              <w:left w:w="120" w:type="dxa"/>
              <w:bottom w:w="80" w:type="dxa"/>
              <w:right w:w="120" w:type="dxa"/>
            </w:tcMar>
            <w:vAlign w:val="center"/>
          </w:tcPr>
          <w:p w14:paraId="1B88D553">
            <w:pPr>
              <w:spacing w:after="0"/>
              <w:rPr>
                <w:rFonts w:hint="default" w:ascii="Times New Roman" w:hAnsi="Times New Roman" w:cs="Times New Roman"/>
                <w:color w:val="auto"/>
              </w:rPr>
            </w:pPr>
            <w:r>
              <w:rPr>
                <w:rFonts w:hint="default" w:ascii="Times New Roman" w:hAnsi="Times New Roman" w:cs="Times New Roman"/>
                <w:color w:val="auto"/>
                <w:sz w:val="15"/>
              </w:rPr>
              <w:t>Green space per capita</w:t>
            </w:r>
          </w:p>
        </w:tc>
        <w:tc>
          <w:tcPr>
            <w:tcW w:w="2180" w:type="dxa"/>
            <w:tcMar>
              <w:top w:w="80" w:type="dxa"/>
              <w:left w:w="120" w:type="dxa"/>
              <w:bottom w:w="80" w:type="dxa"/>
              <w:right w:w="120" w:type="dxa"/>
            </w:tcMar>
            <w:vAlign w:val="center"/>
          </w:tcPr>
          <w:p w14:paraId="6B6C85AD">
            <w:pPr>
              <w:spacing w:after="0"/>
              <w:rPr>
                <w:rFonts w:hint="default" w:ascii="Times New Roman" w:hAnsi="Times New Roman" w:cs="Times New Roman"/>
                <w:color w:val="auto"/>
              </w:rPr>
            </w:pPr>
            <w:r>
              <w:rPr>
                <w:rFonts w:hint="default" w:ascii="Times New Roman" w:hAnsi="Times New Roman" w:cs="Times New Roman"/>
                <w:color w:val="auto"/>
                <w:sz w:val="15"/>
              </w:rPr>
              <w:t>Urban green space area / population</w:t>
            </w:r>
          </w:p>
        </w:tc>
        <w:tc>
          <w:tcPr>
            <w:tcW w:w="860" w:type="dxa"/>
            <w:tcMar>
              <w:top w:w="80" w:type="dxa"/>
              <w:left w:w="120" w:type="dxa"/>
              <w:bottom w:w="80" w:type="dxa"/>
              <w:right w:w="120" w:type="dxa"/>
            </w:tcMar>
            <w:vAlign w:val="center"/>
          </w:tcPr>
          <w:p w14:paraId="3D51245A">
            <w:pPr>
              <w:spacing w:after="0"/>
              <w:jc w:val="center"/>
              <w:rPr>
                <w:rFonts w:hint="default" w:ascii="Times New Roman" w:hAnsi="Times New Roman" w:cs="Times New Roman"/>
                <w:color w:val="auto"/>
              </w:rPr>
            </w:pPr>
            <w:r>
              <w:rPr>
                <w:rFonts w:hint="default" w:ascii="Times New Roman" w:hAnsi="Times New Roman" w:cs="Times New Roman"/>
                <w:color w:val="auto"/>
                <w:sz w:val="15"/>
              </w:rPr>
              <w:t>m2 / person</w:t>
            </w:r>
          </w:p>
        </w:tc>
        <w:tc>
          <w:tcPr>
            <w:tcW w:w="560" w:type="dxa"/>
            <w:tcMar>
              <w:top w:w="80" w:type="dxa"/>
              <w:left w:w="120" w:type="dxa"/>
              <w:bottom w:w="80" w:type="dxa"/>
              <w:right w:w="120" w:type="dxa"/>
            </w:tcMar>
            <w:vAlign w:val="center"/>
          </w:tcPr>
          <w:p w14:paraId="6CEC56C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62E7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56B52474">
            <w:pPr>
              <w:spacing w:after="0"/>
              <w:rPr>
                <w:rFonts w:hint="default" w:ascii="Times New Roman" w:hAnsi="Times New Roman" w:cs="Times New Roman"/>
                <w:color w:val="auto"/>
              </w:rPr>
            </w:pPr>
            <w:r>
              <w:rPr>
                <w:rFonts w:hint="default" w:ascii="Times New Roman" w:hAnsi="Times New Roman" w:cs="Times New Roman"/>
                <w:color w:val="auto"/>
                <w:sz w:val="15"/>
              </w:rPr>
              <w:t>Digital</w:t>
            </w:r>
          </w:p>
        </w:tc>
        <w:tc>
          <w:tcPr>
            <w:tcW w:w="1700" w:type="dxa"/>
            <w:tcMar>
              <w:top w:w="80" w:type="dxa"/>
              <w:left w:w="120" w:type="dxa"/>
              <w:bottom w:w="80" w:type="dxa"/>
              <w:right w:w="120" w:type="dxa"/>
            </w:tcMar>
            <w:vAlign w:val="center"/>
          </w:tcPr>
          <w:p w14:paraId="7E44627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Informatization</w:t>
            </w:r>
          </w:p>
        </w:tc>
        <w:tc>
          <w:tcPr>
            <w:tcW w:w="2860" w:type="dxa"/>
            <w:tcMar>
              <w:top w:w="80" w:type="dxa"/>
              <w:left w:w="120" w:type="dxa"/>
              <w:bottom w:w="80" w:type="dxa"/>
              <w:right w:w="120" w:type="dxa"/>
            </w:tcMar>
            <w:vAlign w:val="center"/>
          </w:tcPr>
          <w:p w14:paraId="208321EA">
            <w:pPr>
              <w:spacing w:after="0"/>
              <w:rPr>
                <w:rFonts w:hint="default" w:ascii="Times New Roman" w:hAnsi="Times New Roman" w:cs="Times New Roman"/>
                <w:color w:val="auto"/>
              </w:rPr>
            </w:pPr>
            <w:r>
              <w:rPr>
                <w:rFonts w:hint="default" w:ascii="Times New Roman" w:hAnsi="Times New Roman" w:cs="Times New Roman"/>
                <w:color w:val="auto"/>
                <w:sz w:val="15"/>
              </w:rPr>
              <w:t>Internet broadband access users</w:t>
            </w:r>
          </w:p>
        </w:tc>
        <w:tc>
          <w:tcPr>
            <w:tcW w:w="2180" w:type="dxa"/>
            <w:tcMar>
              <w:top w:w="80" w:type="dxa"/>
              <w:left w:w="120" w:type="dxa"/>
              <w:bottom w:w="80" w:type="dxa"/>
              <w:right w:w="120" w:type="dxa"/>
            </w:tcMar>
            <w:vAlign w:val="center"/>
          </w:tcPr>
          <w:p w14:paraId="61B8D304">
            <w:pPr>
              <w:spacing w:after="0"/>
              <w:rPr>
                <w:rFonts w:hint="default" w:ascii="Times New Roman" w:hAnsi="Times New Roman" w:cs="Times New Roman"/>
                <w:color w:val="auto"/>
              </w:rPr>
            </w:pPr>
            <w:r>
              <w:rPr>
                <w:rFonts w:hint="default" w:ascii="Times New Roman" w:hAnsi="Times New Roman" w:cs="Times New Roman"/>
                <w:color w:val="auto"/>
                <w:sz w:val="15"/>
              </w:rPr>
              <w:t>Internet broadband access users</w:t>
            </w:r>
          </w:p>
        </w:tc>
        <w:tc>
          <w:tcPr>
            <w:tcW w:w="860" w:type="dxa"/>
            <w:tcMar>
              <w:top w:w="80" w:type="dxa"/>
              <w:left w:w="120" w:type="dxa"/>
              <w:bottom w:w="80" w:type="dxa"/>
              <w:right w:w="120" w:type="dxa"/>
            </w:tcMar>
            <w:vAlign w:val="center"/>
          </w:tcPr>
          <w:p w14:paraId="0A84257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 persons</w:t>
            </w:r>
          </w:p>
        </w:tc>
        <w:tc>
          <w:tcPr>
            <w:tcW w:w="560" w:type="dxa"/>
            <w:tcMar>
              <w:top w:w="80" w:type="dxa"/>
              <w:left w:w="120" w:type="dxa"/>
              <w:bottom w:w="80" w:type="dxa"/>
              <w:right w:w="120" w:type="dxa"/>
            </w:tcMar>
            <w:vAlign w:val="center"/>
          </w:tcPr>
          <w:p w14:paraId="0A9DCDA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2BA2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5A880547">
            <w:pPr>
              <w:spacing w:after="0"/>
              <w:rPr>
                <w:rFonts w:hint="default" w:ascii="Times New Roman" w:hAnsi="Times New Roman" w:cs="Times New Roman"/>
                <w:color w:val="auto"/>
              </w:rPr>
            </w:pPr>
            <w:r>
              <w:rPr>
                <w:rFonts w:hint="default" w:ascii="Times New Roman" w:hAnsi="Times New Roman" w:cs="Times New Roman"/>
                <w:color w:val="auto"/>
                <w:sz w:val="15"/>
              </w:rPr>
              <w:t>Digital</w:t>
            </w:r>
          </w:p>
        </w:tc>
        <w:tc>
          <w:tcPr>
            <w:tcW w:w="1700" w:type="dxa"/>
            <w:tcMar>
              <w:top w:w="80" w:type="dxa"/>
              <w:left w:w="120" w:type="dxa"/>
              <w:bottom w:w="80" w:type="dxa"/>
              <w:right w:w="120" w:type="dxa"/>
            </w:tcMar>
            <w:vAlign w:val="center"/>
          </w:tcPr>
          <w:p w14:paraId="2F3F4CE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Informatization</w:t>
            </w:r>
          </w:p>
        </w:tc>
        <w:tc>
          <w:tcPr>
            <w:tcW w:w="2860" w:type="dxa"/>
            <w:tcMar>
              <w:top w:w="80" w:type="dxa"/>
              <w:left w:w="120" w:type="dxa"/>
              <w:bottom w:w="80" w:type="dxa"/>
              <w:right w:w="120" w:type="dxa"/>
            </w:tcMar>
            <w:vAlign w:val="center"/>
          </w:tcPr>
          <w:p w14:paraId="2A765180">
            <w:pPr>
              <w:spacing w:after="0"/>
              <w:rPr>
                <w:rFonts w:hint="default" w:ascii="Times New Roman" w:hAnsi="Times New Roman" w:cs="Times New Roman"/>
                <w:color w:val="auto"/>
              </w:rPr>
            </w:pPr>
            <w:r>
              <w:rPr>
                <w:rFonts w:hint="default" w:ascii="Times New Roman" w:hAnsi="Times New Roman" w:cs="Times New Roman"/>
                <w:color w:val="auto"/>
                <w:sz w:val="15"/>
              </w:rPr>
              <w:t>Telecommunication service volume per 10,000 persons</w:t>
            </w:r>
          </w:p>
        </w:tc>
        <w:tc>
          <w:tcPr>
            <w:tcW w:w="2180" w:type="dxa"/>
            <w:tcMar>
              <w:top w:w="80" w:type="dxa"/>
              <w:left w:w="120" w:type="dxa"/>
              <w:bottom w:w="80" w:type="dxa"/>
              <w:right w:w="120" w:type="dxa"/>
            </w:tcMar>
            <w:vAlign w:val="center"/>
          </w:tcPr>
          <w:p w14:paraId="18216096">
            <w:pPr>
              <w:spacing w:after="0"/>
              <w:rPr>
                <w:rFonts w:hint="default" w:ascii="Times New Roman" w:hAnsi="Times New Roman" w:cs="Times New Roman"/>
                <w:color w:val="auto"/>
              </w:rPr>
            </w:pPr>
            <w:r>
              <w:rPr>
                <w:rFonts w:hint="default" w:ascii="Times New Roman" w:hAnsi="Times New Roman" w:cs="Times New Roman"/>
                <w:color w:val="auto"/>
                <w:sz w:val="15"/>
              </w:rPr>
              <w:t>Total telecommunication services / population</w:t>
            </w:r>
          </w:p>
        </w:tc>
        <w:tc>
          <w:tcPr>
            <w:tcW w:w="860" w:type="dxa"/>
            <w:tcMar>
              <w:top w:w="80" w:type="dxa"/>
              <w:left w:w="120" w:type="dxa"/>
              <w:bottom w:w="80" w:type="dxa"/>
              <w:right w:w="120" w:type="dxa"/>
            </w:tcMar>
            <w:vAlign w:val="center"/>
          </w:tcPr>
          <w:p w14:paraId="5383201A">
            <w:pPr>
              <w:spacing w:after="0"/>
              <w:rPr>
                <w:rFonts w:hint="default" w:ascii="Times New Roman" w:hAnsi="Times New Roman" w:cs="Times New Roman"/>
                <w:color w:val="auto"/>
              </w:rPr>
            </w:pPr>
            <w:r>
              <w:rPr>
                <w:rFonts w:hint="default" w:ascii="Times New Roman" w:hAnsi="Times New Roman" w:cs="Times New Roman"/>
                <w:color w:val="auto"/>
                <w:sz w:val="15"/>
              </w:rPr>
              <w:t>units / 10,000 persons</w:t>
            </w:r>
          </w:p>
        </w:tc>
        <w:tc>
          <w:tcPr>
            <w:tcW w:w="560" w:type="dxa"/>
            <w:tcMar>
              <w:top w:w="80" w:type="dxa"/>
              <w:left w:w="120" w:type="dxa"/>
              <w:bottom w:w="80" w:type="dxa"/>
              <w:right w:w="120" w:type="dxa"/>
            </w:tcMar>
            <w:vAlign w:val="center"/>
          </w:tcPr>
          <w:p w14:paraId="6873557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76D6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1C321284">
            <w:pPr>
              <w:spacing w:after="0"/>
              <w:rPr>
                <w:rFonts w:hint="default" w:ascii="Times New Roman" w:hAnsi="Times New Roman" w:cs="Times New Roman"/>
                <w:color w:val="auto"/>
              </w:rPr>
            </w:pPr>
            <w:r>
              <w:rPr>
                <w:rFonts w:hint="default" w:ascii="Times New Roman" w:hAnsi="Times New Roman" w:cs="Times New Roman"/>
                <w:color w:val="auto"/>
                <w:sz w:val="15"/>
              </w:rPr>
              <w:t>Digital</w:t>
            </w:r>
          </w:p>
        </w:tc>
        <w:tc>
          <w:tcPr>
            <w:tcW w:w="1700" w:type="dxa"/>
            <w:tcMar>
              <w:top w:w="80" w:type="dxa"/>
              <w:left w:w="120" w:type="dxa"/>
              <w:bottom w:w="80" w:type="dxa"/>
              <w:right w:w="120" w:type="dxa"/>
            </w:tcMar>
            <w:vAlign w:val="center"/>
          </w:tcPr>
          <w:p w14:paraId="47FD1577">
            <w:pPr>
              <w:spacing w:after="0"/>
              <w:rPr>
                <w:rFonts w:hint="default" w:ascii="Times New Roman" w:hAnsi="Times New Roman" w:cs="Times New Roman"/>
                <w:color w:val="auto"/>
              </w:rPr>
            </w:pPr>
            <w:r>
              <w:rPr>
                <w:rFonts w:hint="default" w:ascii="Times New Roman" w:hAnsi="Times New Roman" w:cs="Times New Roman"/>
                <w:color w:val="auto"/>
                <w:sz w:val="15"/>
              </w:rPr>
              <w:t>Digital-intelligent</w:t>
            </w:r>
          </w:p>
        </w:tc>
        <w:tc>
          <w:tcPr>
            <w:tcW w:w="2860" w:type="dxa"/>
            <w:tcMar>
              <w:top w:w="80" w:type="dxa"/>
              <w:left w:w="120" w:type="dxa"/>
              <w:bottom w:w="80" w:type="dxa"/>
              <w:right w:w="120" w:type="dxa"/>
            </w:tcMar>
            <w:vAlign w:val="center"/>
          </w:tcPr>
          <w:p w14:paraId="532D42F5">
            <w:pPr>
              <w:spacing w:after="0"/>
              <w:rPr>
                <w:rFonts w:hint="default" w:ascii="Times New Roman" w:hAnsi="Times New Roman" w:cs="Times New Roman"/>
                <w:color w:val="auto"/>
              </w:rPr>
            </w:pPr>
            <w:r>
              <w:rPr>
                <w:rFonts w:hint="default" w:ascii="Times New Roman" w:hAnsi="Times New Roman" w:cs="Times New Roman"/>
                <w:color w:val="auto"/>
                <w:sz w:val="15"/>
              </w:rPr>
              <w:t>Digital and smart enterprises per 10,000 persons</w:t>
            </w:r>
          </w:p>
        </w:tc>
        <w:tc>
          <w:tcPr>
            <w:tcW w:w="2180" w:type="dxa"/>
            <w:tcMar>
              <w:top w:w="80" w:type="dxa"/>
              <w:left w:w="120" w:type="dxa"/>
              <w:bottom w:w="80" w:type="dxa"/>
              <w:right w:w="120" w:type="dxa"/>
            </w:tcMar>
            <w:vAlign w:val="center"/>
          </w:tcPr>
          <w:p w14:paraId="0A6E8AD9">
            <w:pPr>
              <w:spacing w:after="0"/>
              <w:rPr>
                <w:rFonts w:hint="default" w:ascii="Times New Roman" w:hAnsi="Times New Roman" w:cs="Times New Roman"/>
                <w:color w:val="auto"/>
              </w:rPr>
            </w:pPr>
            <w:r>
              <w:rPr>
                <w:rFonts w:hint="default" w:ascii="Times New Roman" w:hAnsi="Times New Roman" w:cs="Times New Roman"/>
                <w:color w:val="auto"/>
                <w:sz w:val="15"/>
              </w:rPr>
              <w:t>Digital firms + smart enterprises</w:t>
            </w:r>
          </w:p>
        </w:tc>
        <w:tc>
          <w:tcPr>
            <w:tcW w:w="860" w:type="dxa"/>
            <w:tcMar>
              <w:top w:w="80" w:type="dxa"/>
              <w:left w:w="120" w:type="dxa"/>
              <w:bottom w:w="80" w:type="dxa"/>
              <w:right w:w="120" w:type="dxa"/>
            </w:tcMar>
            <w:vAlign w:val="center"/>
          </w:tcPr>
          <w:p w14:paraId="4DD15224">
            <w:pPr>
              <w:spacing w:after="0"/>
              <w:rPr>
                <w:rFonts w:hint="default" w:ascii="Times New Roman" w:hAnsi="Times New Roman" w:cs="Times New Roman"/>
                <w:color w:val="auto"/>
              </w:rPr>
            </w:pPr>
            <w:r>
              <w:rPr>
                <w:rFonts w:hint="default" w:ascii="Times New Roman" w:hAnsi="Times New Roman" w:cs="Times New Roman"/>
                <w:color w:val="auto"/>
                <w:sz w:val="15"/>
              </w:rPr>
              <w:t>enterprises / 10,000 persons</w:t>
            </w:r>
          </w:p>
        </w:tc>
        <w:tc>
          <w:tcPr>
            <w:tcW w:w="560" w:type="dxa"/>
            <w:tcMar>
              <w:top w:w="80" w:type="dxa"/>
              <w:left w:w="120" w:type="dxa"/>
              <w:bottom w:w="80" w:type="dxa"/>
              <w:right w:w="120" w:type="dxa"/>
            </w:tcMar>
            <w:vAlign w:val="center"/>
          </w:tcPr>
          <w:p w14:paraId="7249087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326B8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2570910B">
            <w:pPr>
              <w:spacing w:after="0"/>
              <w:rPr>
                <w:rFonts w:hint="default" w:ascii="Times New Roman" w:hAnsi="Times New Roman" w:cs="Times New Roman"/>
                <w:color w:val="auto"/>
              </w:rPr>
            </w:pPr>
            <w:r>
              <w:rPr>
                <w:rFonts w:hint="default" w:ascii="Times New Roman" w:hAnsi="Times New Roman" w:cs="Times New Roman"/>
                <w:color w:val="auto"/>
                <w:sz w:val="15"/>
              </w:rPr>
              <w:t>Digital</w:t>
            </w:r>
          </w:p>
        </w:tc>
        <w:tc>
          <w:tcPr>
            <w:tcW w:w="1700" w:type="dxa"/>
            <w:tcMar>
              <w:top w:w="80" w:type="dxa"/>
              <w:left w:w="120" w:type="dxa"/>
              <w:bottom w:w="80" w:type="dxa"/>
              <w:right w:w="120" w:type="dxa"/>
            </w:tcMar>
            <w:vAlign w:val="center"/>
          </w:tcPr>
          <w:p w14:paraId="6A791F0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Networked</w:t>
            </w:r>
          </w:p>
        </w:tc>
        <w:tc>
          <w:tcPr>
            <w:tcW w:w="2860" w:type="dxa"/>
            <w:tcMar>
              <w:top w:w="80" w:type="dxa"/>
              <w:left w:w="120" w:type="dxa"/>
              <w:bottom w:w="80" w:type="dxa"/>
              <w:right w:w="120" w:type="dxa"/>
            </w:tcMar>
            <w:vAlign w:val="center"/>
          </w:tcPr>
          <w:p w14:paraId="43A8F736">
            <w:pPr>
              <w:spacing w:after="0"/>
              <w:rPr>
                <w:rFonts w:hint="default" w:ascii="Times New Roman" w:hAnsi="Times New Roman" w:cs="Times New Roman"/>
                <w:color w:val="auto"/>
              </w:rPr>
            </w:pPr>
            <w:r>
              <w:rPr>
                <w:rFonts w:hint="default" w:ascii="Times New Roman" w:hAnsi="Times New Roman" w:cs="Times New Roman"/>
                <w:color w:val="auto"/>
                <w:sz w:val="15"/>
              </w:rPr>
              <w:t>IoT enterprises per 10,000 persons</w:t>
            </w:r>
          </w:p>
        </w:tc>
        <w:tc>
          <w:tcPr>
            <w:tcW w:w="2180" w:type="dxa"/>
            <w:tcMar>
              <w:top w:w="80" w:type="dxa"/>
              <w:left w:w="120" w:type="dxa"/>
              <w:bottom w:w="80" w:type="dxa"/>
              <w:right w:w="120" w:type="dxa"/>
            </w:tcMar>
            <w:vAlign w:val="center"/>
          </w:tcPr>
          <w:p w14:paraId="4420A304">
            <w:pPr>
              <w:spacing w:after="0"/>
              <w:rPr>
                <w:rFonts w:hint="default" w:ascii="Times New Roman" w:hAnsi="Times New Roman" w:cs="Times New Roman"/>
                <w:color w:val="auto"/>
              </w:rPr>
            </w:pPr>
            <w:r>
              <w:rPr>
                <w:rFonts w:hint="default" w:ascii="Times New Roman" w:hAnsi="Times New Roman" w:cs="Times New Roman"/>
                <w:color w:val="auto"/>
                <w:sz w:val="15"/>
              </w:rPr>
              <w:t>Number of IoT enterprises identified from Qichacha / population</w:t>
            </w:r>
          </w:p>
        </w:tc>
        <w:tc>
          <w:tcPr>
            <w:tcW w:w="860" w:type="dxa"/>
            <w:tcMar>
              <w:top w:w="80" w:type="dxa"/>
              <w:left w:w="120" w:type="dxa"/>
              <w:bottom w:w="80" w:type="dxa"/>
              <w:right w:w="120" w:type="dxa"/>
            </w:tcMar>
            <w:vAlign w:val="center"/>
          </w:tcPr>
          <w:p w14:paraId="331AA679">
            <w:pPr>
              <w:spacing w:after="0"/>
              <w:rPr>
                <w:rFonts w:hint="default" w:ascii="Times New Roman" w:hAnsi="Times New Roman" w:cs="Times New Roman"/>
                <w:color w:val="auto"/>
              </w:rPr>
            </w:pPr>
            <w:r>
              <w:rPr>
                <w:rFonts w:hint="default" w:ascii="Times New Roman" w:hAnsi="Times New Roman" w:cs="Times New Roman"/>
                <w:color w:val="auto"/>
                <w:sz w:val="15"/>
              </w:rPr>
              <w:t>enterprises / 10,000 persons</w:t>
            </w:r>
          </w:p>
        </w:tc>
        <w:tc>
          <w:tcPr>
            <w:tcW w:w="560" w:type="dxa"/>
            <w:tcMar>
              <w:top w:w="80" w:type="dxa"/>
              <w:left w:w="120" w:type="dxa"/>
              <w:bottom w:w="80" w:type="dxa"/>
              <w:right w:w="120" w:type="dxa"/>
            </w:tcMar>
            <w:vAlign w:val="center"/>
          </w:tcPr>
          <w:p w14:paraId="2071378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0EEF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625A2CB9">
            <w:pPr>
              <w:spacing w:after="0"/>
              <w:rPr>
                <w:rFonts w:hint="default" w:ascii="Times New Roman" w:hAnsi="Times New Roman" w:cs="Times New Roman"/>
                <w:color w:val="auto"/>
              </w:rPr>
            </w:pPr>
            <w:r>
              <w:rPr>
                <w:rFonts w:hint="default" w:ascii="Times New Roman" w:hAnsi="Times New Roman" w:cs="Times New Roman"/>
                <w:color w:val="auto"/>
                <w:sz w:val="15"/>
              </w:rPr>
              <w:t>Digital</w:t>
            </w:r>
          </w:p>
        </w:tc>
        <w:tc>
          <w:tcPr>
            <w:tcW w:w="1700" w:type="dxa"/>
            <w:tcMar>
              <w:top w:w="80" w:type="dxa"/>
              <w:left w:w="120" w:type="dxa"/>
              <w:bottom w:w="80" w:type="dxa"/>
              <w:right w:w="120" w:type="dxa"/>
            </w:tcMar>
            <w:vAlign w:val="center"/>
          </w:tcPr>
          <w:p w14:paraId="38729B1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Networked</w:t>
            </w:r>
          </w:p>
        </w:tc>
        <w:tc>
          <w:tcPr>
            <w:tcW w:w="2860" w:type="dxa"/>
            <w:tcMar>
              <w:top w:w="80" w:type="dxa"/>
              <w:left w:w="120" w:type="dxa"/>
              <w:bottom w:w="80" w:type="dxa"/>
              <w:right w:w="120" w:type="dxa"/>
            </w:tcMar>
            <w:vAlign w:val="center"/>
          </w:tcPr>
          <w:p w14:paraId="1FB55C36">
            <w:pPr>
              <w:spacing w:after="0"/>
              <w:rPr>
                <w:rFonts w:hint="default" w:ascii="Times New Roman" w:hAnsi="Times New Roman" w:cs="Times New Roman"/>
                <w:color w:val="auto"/>
              </w:rPr>
            </w:pPr>
            <w:r>
              <w:rPr>
                <w:rFonts w:hint="default" w:ascii="Times New Roman" w:hAnsi="Times New Roman" w:cs="Times New Roman"/>
                <w:color w:val="auto"/>
                <w:sz w:val="15"/>
              </w:rPr>
              <w:t>Industrial internet enterprises per 10,000 persons</w:t>
            </w:r>
          </w:p>
        </w:tc>
        <w:tc>
          <w:tcPr>
            <w:tcW w:w="2180" w:type="dxa"/>
            <w:tcMar>
              <w:top w:w="80" w:type="dxa"/>
              <w:left w:w="120" w:type="dxa"/>
              <w:bottom w:w="80" w:type="dxa"/>
              <w:right w:w="120" w:type="dxa"/>
            </w:tcMar>
            <w:vAlign w:val="center"/>
          </w:tcPr>
          <w:p w14:paraId="0B9F51B2">
            <w:pPr>
              <w:spacing w:after="0"/>
              <w:rPr>
                <w:rFonts w:hint="default" w:ascii="Times New Roman" w:hAnsi="Times New Roman" w:cs="Times New Roman"/>
                <w:color w:val="auto"/>
              </w:rPr>
            </w:pPr>
            <w:r>
              <w:rPr>
                <w:rFonts w:hint="default" w:ascii="Times New Roman" w:hAnsi="Times New Roman" w:cs="Times New Roman"/>
                <w:color w:val="auto"/>
                <w:sz w:val="15"/>
              </w:rPr>
              <w:t>Number of industrial internet enterprises identified from Qichacha / population</w:t>
            </w:r>
          </w:p>
        </w:tc>
        <w:tc>
          <w:tcPr>
            <w:tcW w:w="860" w:type="dxa"/>
            <w:tcMar>
              <w:top w:w="80" w:type="dxa"/>
              <w:left w:w="120" w:type="dxa"/>
              <w:bottom w:w="80" w:type="dxa"/>
              <w:right w:w="120" w:type="dxa"/>
            </w:tcMar>
            <w:vAlign w:val="center"/>
          </w:tcPr>
          <w:p w14:paraId="7A0DD77A">
            <w:pPr>
              <w:spacing w:after="0"/>
              <w:rPr>
                <w:rFonts w:hint="default" w:ascii="Times New Roman" w:hAnsi="Times New Roman" w:cs="Times New Roman"/>
                <w:color w:val="auto"/>
              </w:rPr>
            </w:pPr>
            <w:r>
              <w:rPr>
                <w:rFonts w:hint="default" w:ascii="Times New Roman" w:hAnsi="Times New Roman" w:cs="Times New Roman"/>
                <w:color w:val="auto"/>
                <w:sz w:val="15"/>
              </w:rPr>
              <w:t>enterprises / 10,000 persons</w:t>
            </w:r>
          </w:p>
        </w:tc>
        <w:tc>
          <w:tcPr>
            <w:tcW w:w="560" w:type="dxa"/>
            <w:tcMar>
              <w:top w:w="80" w:type="dxa"/>
              <w:left w:w="120" w:type="dxa"/>
              <w:bottom w:w="80" w:type="dxa"/>
              <w:right w:w="120" w:type="dxa"/>
            </w:tcMar>
            <w:vAlign w:val="center"/>
          </w:tcPr>
          <w:p w14:paraId="00105DE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r w14:paraId="2D43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0" w:type="dxa"/>
            <w:tcMar>
              <w:top w:w="80" w:type="dxa"/>
              <w:left w:w="120" w:type="dxa"/>
              <w:bottom w:w="80" w:type="dxa"/>
              <w:right w:w="120" w:type="dxa"/>
            </w:tcMar>
            <w:vAlign w:val="center"/>
          </w:tcPr>
          <w:p w14:paraId="0C85994A">
            <w:pPr>
              <w:spacing w:after="0"/>
              <w:rPr>
                <w:rFonts w:hint="default" w:ascii="Times New Roman" w:hAnsi="Times New Roman" w:cs="Times New Roman"/>
                <w:color w:val="auto"/>
              </w:rPr>
            </w:pPr>
            <w:r>
              <w:rPr>
                <w:rFonts w:hint="default" w:ascii="Times New Roman" w:hAnsi="Times New Roman" w:cs="Times New Roman"/>
                <w:color w:val="auto"/>
                <w:sz w:val="15"/>
              </w:rPr>
              <w:t>Digital</w:t>
            </w:r>
          </w:p>
        </w:tc>
        <w:tc>
          <w:tcPr>
            <w:tcW w:w="1700" w:type="dxa"/>
            <w:tcMar>
              <w:top w:w="80" w:type="dxa"/>
              <w:left w:w="120" w:type="dxa"/>
              <w:bottom w:w="80" w:type="dxa"/>
              <w:right w:w="120" w:type="dxa"/>
            </w:tcMar>
            <w:vAlign w:val="center"/>
          </w:tcPr>
          <w:p w14:paraId="7C566BAA">
            <w:pPr>
              <w:spacing w:after="0"/>
              <w:jc w:val="center"/>
              <w:rPr>
                <w:rFonts w:hint="default" w:ascii="Times New Roman" w:hAnsi="Times New Roman" w:cs="Times New Roman"/>
                <w:color w:val="auto"/>
              </w:rPr>
            </w:pPr>
            <w:r>
              <w:rPr>
                <w:rFonts w:hint="default" w:ascii="Times New Roman" w:hAnsi="Times New Roman" w:cs="Times New Roman"/>
                <w:color w:val="auto"/>
                <w:sz w:val="15"/>
              </w:rPr>
              <w:t>Networked</w:t>
            </w:r>
          </w:p>
        </w:tc>
        <w:tc>
          <w:tcPr>
            <w:tcW w:w="2860" w:type="dxa"/>
            <w:tcMar>
              <w:top w:w="80" w:type="dxa"/>
              <w:left w:w="120" w:type="dxa"/>
              <w:bottom w:w="80" w:type="dxa"/>
              <w:right w:w="120" w:type="dxa"/>
            </w:tcMar>
            <w:vAlign w:val="center"/>
          </w:tcPr>
          <w:p w14:paraId="1A6D40DB">
            <w:pPr>
              <w:spacing w:after="0"/>
              <w:rPr>
                <w:rFonts w:hint="default" w:ascii="Times New Roman" w:hAnsi="Times New Roman" w:cs="Times New Roman"/>
                <w:color w:val="auto"/>
              </w:rPr>
            </w:pPr>
            <w:r>
              <w:rPr>
                <w:rFonts w:hint="default" w:ascii="Times New Roman" w:hAnsi="Times New Roman" w:cs="Times New Roman"/>
                <w:color w:val="auto"/>
                <w:sz w:val="15"/>
              </w:rPr>
              <w:t>Satellite internet enterprises per 10,000 persons</w:t>
            </w:r>
          </w:p>
        </w:tc>
        <w:tc>
          <w:tcPr>
            <w:tcW w:w="2180" w:type="dxa"/>
            <w:tcMar>
              <w:top w:w="80" w:type="dxa"/>
              <w:left w:w="120" w:type="dxa"/>
              <w:bottom w:w="80" w:type="dxa"/>
              <w:right w:w="120" w:type="dxa"/>
            </w:tcMar>
            <w:vAlign w:val="center"/>
          </w:tcPr>
          <w:p w14:paraId="6C5DC8C7">
            <w:pPr>
              <w:spacing w:after="0"/>
              <w:rPr>
                <w:rFonts w:hint="default" w:ascii="Times New Roman" w:hAnsi="Times New Roman" w:cs="Times New Roman"/>
                <w:color w:val="auto"/>
              </w:rPr>
            </w:pPr>
            <w:r>
              <w:rPr>
                <w:rFonts w:hint="default" w:ascii="Times New Roman" w:hAnsi="Times New Roman" w:cs="Times New Roman"/>
                <w:color w:val="auto"/>
                <w:sz w:val="15"/>
              </w:rPr>
              <w:t>Number of satellite internet enterprises identified from Qichacha / population</w:t>
            </w:r>
          </w:p>
        </w:tc>
        <w:tc>
          <w:tcPr>
            <w:tcW w:w="860" w:type="dxa"/>
            <w:tcMar>
              <w:top w:w="80" w:type="dxa"/>
              <w:left w:w="120" w:type="dxa"/>
              <w:bottom w:w="80" w:type="dxa"/>
              <w:right w:w="120" w:type="dxa"/>
            </w:tcMar>
            <w:vAlign w:val="center"/>
          </w:tcPr>
          <w:p w14:paraId="64EC7579">
            <w:pPr>
              <w:spacing w:after="0"/>
              <w:rPr>
                <w:rFonts w:hint="default" w:ascii="Times New Roman" w:hAnsi="Times New Roman" w:cs="Times New Roman"/>
                <w:color w:val="auto"/>
              </w:rPr>
            </w:pPr>
            <w:r>
              <w:rPr>
                <w:rFonts w:hint="default" w:ascii="Times New Roman" w:hAnsi="Times New Roman" w:cs="Times New Roman"/>
                <w:color w:val="auto"/>
                <w:sz w:val="15"/>
              </w:rPr>
              <w:t>enterprises / 10,000 persons</w:t>
            </w:r>
          </w:p>
        </w:tc>
        <w:tc>
          <w:tcPr>
            <w:tcW w:w="560" w:type="dxa"/>
            <w:tcMar>
              <w:top w:w="80" w:type="dxa"/>
              <w:left w:w="120" w:type="dxa"/>
              <w:bottom w:w="80" w:type="dxa"/>
              <w:right w:w="120" w:type="dxa"/>
            </w:tcMar>
            <w:vAlign w:val="center"/>
          </w:tcPr>
          <w:p w14:paraId="5E63947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w:t>
            </w:r>
          </w:p>
        </w:tc>
      </w:tr>
    </w:tbl>
    <w:p w14:paraId="1C32DA7F">
      <w:pPr>
        <w:pStyle w:val="165"/>
        <w:rPr>
          <w:rFonts w:hint="default" w:ascii="Times New Roman" w:hAnsi="Times New Roman" w:cs="Times New Roman"/>
          <w:color w:val="auto"/>
        </w:rPr>
      </w:pPr>
      <w:r>
        <w:rPr>
          <w:rFonts w:hint="default" w:ascii="Times New Roman" w:hAnsi="Times New Roman" w:cs="Times New Roman"/>
          <w:color w:val="auto"/>
        </w:rPr>
        <w:t>Note: The indicator system follows the production-living-ecological-digital framework after deleting one policy-term frequency indicator. The Stata scripts use the existing composite SCCD and do not recalculate raw entropy weights.</w:t>
      </w:r>
    </w:p>
    <w:p w14:paraId="65F50BA8">
      <w:pPr>
        <w:pStyle w:val="4"/>
        <w:rPr>
          <w:rFonts w:hint="default" w:ascii="Times New Roman" w:hAnsi="Times New Roman" w:cs="Times New Roman"/>
          <w:color w:val="auto"/>
        </w:rPr>
      </w:pPr>
      <w:r>
        <w:rPr>
          <w:rFonts w:hint="default" w:ascii="Times New Roman" w:hAnsi="Times New Roman" w:cs="Times New Roman"/>
          <w:color w:val="auto"/>
        </w:rPr>
        <w:t>3.3. Empirical Strategy</w:t>
      </w:r>
    </w:p>
    <w:p w14:paraId="04CD1DDA">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baseline specification is CE_it = beta1 SCCD_it + beta2 SCCD2_it + gamma X_it + city_i + year_t + epsilon_it, where X_it contains OPEN, UR, URG, and GI. City fixed effects absorb time-invariant city characteristics, including persistent geography, historical industrial base, and long-run administrative features. Year fixed effects absorb common annual shocks, including national policy cycles, macroeconomic conditions, and countrywide changes in emissions reporting or energy markets. Standard errors are clustered by city to allow arbitrary serial correlation within cities.</w:t>
      </w:r>
    </w:p>
    <w:p w14:paraId="4BFEE44D">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inverted-U interpretation requires four pieces of evidence. First, beta1 should be positive and beta2 should be negative. Second, the turning point -beta1 / (2 beta2) should lie inside the observed SCCD range. Third, the marginal effect should be positive at low SCCD and negative at high SCCD. Fourth, the distribution of observed city-year observations around the turning point should be reported so that the reader can see whether the turning point is empirically relevant. The analysis therefore reports the turning point, confidence interval, endpoint marginal effects, mean marginal effect, and the sample distribution relative to the turning point.</w:t>
      </w:r>
    </w:p>
    <w:p w14:paraId="0C8928FB">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baseline controls are retained from the existing empirical design. OPEN measures openness, UR measures urbanization, URG captures urban-rural income or development gap information as defined in the Stata scripts, and GI captures government intervention. The manuscript does not add controls during the writing revision because doing so would require rerunning the Stata analyses and defending new model choices. The goal here is to make the existing evidence clear, not to create new empirical results without the corresponding Stata outputs.</w:t>
      </w:r>
    </w:p>
    <w:p w14:paraId="04F5D1D8">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Robustness checks include 1%-99% winsorized variables, night-time light activity as an alternative outcome check, and MCCD as an alternative coordination proxy when available. These checks test whether the nonlinear pattern is driven by outliers, by the emissions measure alone, or by the specific SCCD construction. The manuscript reports them as robustness evidence, not as independent proof of causality. A result that survives robustness checks is more credible, but the design remains an observational panel with fixed effects.</w:t>
      </w:r>
    </w:p>
    <w:p w14:paraId="658008D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Supplementary endogeneity analysis instruments SCCD and SCCD2 with the pre-existing lagged SCCD instrument IV and IV2. The Stata scripts do not recalculate or overwrite IV or c_SCCD. This restriction preserves provenance because the existing data and Stata outputs define the empirical package. The IV estimates are useful because they test whether the nonlinear pattern is robust to an alternative source of variation, but lagged coordination may still be correlated with unobserved development trajectories. For that reason, IV evidence is discussed as supplementary rather than as the paper's primary identification strategy.</w:t>
      </w:r>
    </w:p>
    <w:p w14:paraId="7BDFCA83">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Associated pathway equations examine industrial upgrading, denoted OIU, and green technological innovation, denoted GTI. The equations test whether SCCD and SCCD2 are associated with these restructuring variables and whether the SCCD-lnCE pattern remains when they enter the emissions equation. The wording is intentionally cautious. The manuscript does not claim a quantified pathway share, because the current output does not provide a formal decomposition that would identify such a share. This claim discipline aligns the text with the available evidence and avoids overstating the mechanism analysis.</w:t>
      </w:r>
    </w:p>
    <w:p w14:paraId="5368FC73">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Moderation models examine DEI, environmental regulation (ER), and POLY. DEI is the digital economy development index and is the main boundary condition supported by the exported estimates. ER and POLY remain in the table because they are part of the empirical design, but the results section does not promote them into central supported mechanisms unless the table warrants that interpretation. This approach preserves a clean distinction between reported analyses and emphasized findings. It also keeps the paper's message focused on data-enabled governance capacity, which is the boundary condition most directly connected to smart-city operation.</w:t>
      </w:r>
    </w:p>
    <w:p w14:paraId="7DA9A12A">
      <w:pPr>
        <w:pStyle w:val="4"/>
        <w:rPr>
          <w:rFonts w:hint="default" w:ascii="Times New Roman" w:hAnsi="Times New Roman" w:cs="Times New Roman"/>
          <w:color w:val="auto"/>
        </w:rPr>
      </w:pPr>
      <w:r>
        <w:rPr>
          <w:rFonts w:hint="default" w:ascii="Times New Roman" w:hAnsi="Times New Roman" w:cs="Times New Roman"/>
          <w:color w:val="auto"/>
        </w:rPr>
        <w:t>3.4. Claim Boundaries and Reproducibility Logic</w:t>
      </w:r>
    </w:p>
    <w:p w14:paraId="6F98BCD8">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paper uses fixed effects, robustness checks, supplementary IV estimation, pathway equations, moderation models, and regional heterogeneity analysis. Even so, the main claim is an association claim. The data are not a randomized experiment, and the SCCD index is not assigned by policy at random. City fixed effects reduce bias from time-invariant city characteristics, and year fixed effects reduce bias from common shocks, but time-varying unobserved factors can still influence both coordination and emissions. The manuscript therefore avoids stronger causal language than the evidence supports.</w:t>
      </w:r>
    </w:p>
    <w:p w14:paraId="51919C9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distinction between observed and fitted rows is another boundary. The main text uses observed data from 2006 to 2021. Fitted or extrapolated 2022-2024 rows are reserved for supplementary sensitivity discussion and are never described as observed statistical records. This wording protects the manuscript from a common reviewer objection: a paper should not use fitted rows as if they were observed data. It also makes the empirical scope clear to reviewers who may focus on data transparency.</w:t>
      </w:r>
    </w:p>
    <w:p w14:paraId="5A30F28B">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replication package improves reproducibility. Manuscript tables and figures are linked to scripted Stata outputs and diagnostic files. This design reduces the risk that text, coefficients, turning points, and diagnostics drift away from the underlying empirical evidence. If a coefficient, turning point, or diagnostic changes, the manuscript should be updated from the revised evidence rather than edited in isolation.</w:t>
      </w:r>
    </w:p>
    <w:p w14:paraId="22D5A659">
      <w:pPr>
        <w:pStyle w:val="4"/>
        <w:rPr>
          <w:rFonts w:hint="default" w:ascii="Times New Roman" w:hAnsi="Times New Roman" w:cs="Times New Roman"/>
          <w:color w:val="auto"/>
        </w:rPr>
      </w:pPr>
      <w:r>
        <w:rPr>
          <w:rFonts w:hint="default" w:ascii="Times New Roman" w:hAnsi="Times New Roman" w:cs="Times New Roman"/>
          <w:color w:val="auto"/>
        </w:rPr>
        <w:t>3.5. Empirical Interpretation Rules</w:t>
      </w:r>
    </w:p>
    <w:p w14:paraId="795B74BA">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manuscript follows several interpretation rules to keep the empirical contribution clear. The first rule is to separate the policy object from the index object. Smart-city policy papers often define treatment by pilot status, policy timing, or digital-city construction. This manuscript defines SCCD as a continuous index of functional coordination. A reader should therefore not interpret SCCD as the probability of being selected into a smart-city pilot. SCCD is a measure of how urban functions develop together, and the estimated coefficients describe the association between that measure and log emissions.</w:t>
      </w:r>
    </w:p>
    <w:p w14:paraId="4499FFF4">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second rule is to interpret the quadratic model through marginal effects rather than through isolated coefficients. A positive SCCD coefficient does not mean coordination is simply harmful, and a negative SCCD2 coefficient does not by itself prove that coordination is beneficial at high levels. The relevant object is the slope beta1 + 2 beta2 SCCD. This is why the results section reports endpoint marginal effects and the sample distribution around the turning point. The manuscript asks where the city-year observations lie on the curve before drawing policy implications.</w:t>
      </w:r>
    </w:p>
    <w:p w14:paraId="62FCFB32">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third rule is to distinguish robustness from identification. Winsorization, alternative proxies, and supplementary outcome checks can show that the pattern is not mechanically driven by one data treatment or one measurement choice. They do not solve all omitted-variable concerns. Similarly, the supplementary IV estimates provide useful diagnostic evidence, but the lagged instrument is not presented as a perfect natural experiment. The wording therefore keeps the central finding as a robust association in an observed panel.</w:t>
      </w:r>
    </w:p>
    <w:p w14:paraId="1E3D98EA">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fourth rule is to avoid unsupported mechanism language. The pathway equations are valuable because they connect SCCD to OIU and GTI, and because they show that the nonlinear SCCD pattern persists when these variables enter the emissions equation. They do not provide a formal decomposition of the SCCD association into channel shares. The manuscript therefore uses associated pathway language. This is stricter than many empirical papers, but it should reduce reviewer objections about overclaiming.</w:t>
      </w:r>
    </w:p>
    <w:p w14:paraId="3C20042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fifth rule is to report weaker or supplementary evidence without forcing it into the main story. ER and POLY remain in the moderation table because they are theoretically relevant and part of the reported specification set. They are not promoted into central conclusions when the stronger and more policy-relevant boundary condition is DEI. This selectivity is not cherry-picking; it is claim discipline. The text states what is supported most clearly and leaves other estimates visible for readers to inspect.</w:t>
      </w:r>
    </w:p>
    <w:p w14:paraId="334B2587">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final rule is to separate empirical claims from required publication declarations. Author contributions, funding, conflict-of-interest information, and data-license permissions are administrative declarations rather than empirical evidence. They should be finalized in the journal submission package without changing the statistical claims reported in the body of the paper.</w:t>
      </w:r>
    </w:p>
    <w:p w14:paraId="64EB8714">
      <w:pPr>
        <w:pStyle w:val="3"/>
        <w:rPr>
          <w:rFonts w:hint="default" w:ascii="Times New Roman" w:hAnsi="Times New Roman" w:cs="Times New Roman"/>
          <w:color w:val="auto"/>
        </w:rPr>
      </w:pPr>
      <w:r>
        <w:rPr>
          <w:rFonts w:hint="default" w:ascii="Times New Roman" w:hAnsi="Times New Roman" w:cs="Times New Roman"/>
          <w:color w:val="auto"/>
        </w:rPr>
        <w:t>4. Results</w:t>
      </w:r>
    </w:p>
    <w:p w14:paraId="3AA9FEB4">
      <w:pPr>
        <w:pStyle w:val="4"/>
        <w:rPr>
          <w:rFonts w:hint="default" w:ascii="Times New Roman" w:hAnsi="Times New Roman" w:cs="Times New Roman"/>
          <w:color w:val="auto"/>
        </w:rPr>
      </w:pPr>
      <w:r>
        <w:rPr>
          <w:rFonts w:hint="default" w:ascii="Times New Roman" w:hAnsi="Times New Roman" w:cs="Times New Roman"/>
          <w:color w:val="auto"/>
        </w:rPr>
        <w:t>4.1. Descriptive Statistics</w:t>
      </w:r>
    </w:p>
    <w:p w14:paraId="269D2392">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Table 2 summarizes the observed 2006-2021 sample. The observed sample contains no fitted rows, and regression-specific samples vary only because of missing controls or instruments. The table includes the outcome variable CE, the core SCCD variables, baseline controls, digital economy development, polycentricity, industrial upgrading, green technological innovation, and the lagged SCCD instrument. The purpose of the table is to show the empirical scale of the variables before the paper turns to fixed-effects estimates.</w:t>
      </w:r>
    </w:p>
    <w:p w14:paraId="756A6C41">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descriptive statistics also clarify why a nonlinear specification is appropriate. SCCD varies across city-years, and SCCD2 is included to capture curvature rather than to add a separate substantive variable. A reader should interpret SCCD and SCCD2 together. The baseline regression does not ask whether SCCD and SCCD2 have independent policy meanings. It asks whether the slope of the SCCD-lnCE relationship changes across the observed coordination distribution.</w:t>
      </w:r>
    </w:p>
    <w:p w14:paraId="0EC8001D">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Figure 1 plots the observed-sample SCCD distribution. The distribution matters because the estimated turning point must be evaluated against actual data support. A turning point far outside the sample would be a mathematical extrapolation rather than an empirical result. The diagnostics show that the observed-sample turning point is inside the observed range, and the distributional table reports how many city-year observations lie below and above it. This is why the paper emphasizes both coefficient signs and sample position relative to the turning point.</w:t>
      </w:r>
    </w:p>
    <w:p w14:paraId="29B90DD0">
      <w:pPr>
        <w:pStyle w:val="15"/>
        <w:rPr>
          <w:rFonts w:hint="default" w:ascii="Times New Roman" w:hAnsi="Times New Roman" w:cs="Times New Roman"/>
          <w:color w:val="auto"/>
        </w:rPr>
      </w:pPr>
      <w:r>
        <w:rPr>
          <w:rFonts w:hint="default" w:ascii="Times New Roman" w:hAnsi="Times New Roman" w:cs="Times New Roman"/>
          <w:color w:val="auto"/>
        </w:rPr>
        <w:t>Table 2. Descriptive statistics for the observed 2006-2021 sample.</w:t>
      </w:r>
    </w:p>
    <w:tbl>
      <w:tblPr>
        <w:tblStyle w:val="33"/>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900"/>
        <w:gridCol w:w="1250"/>
        <w:gridCol w:w="1250"/>
        <w:gridCol w:w="1250"/>
        <w:gridCol w:w="1250"/>
      </w:tblGrid>
      <w:tr w14:paraId="66CB4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shd w:val="clear" w:color="auto" w:fill="F2F4F7"/>
            <w:tcMar>
              <w:top w:w="80" w:type="dxa"/>
              <w:left w:w="120" w:type="dxa"/>
              <w:bottom w:w="80" w:type="dxa"/>
              <w:right w:w="120" w:type="dxa"/>
            </w:tcMar>
            <w:vAlign w:val="center"/>
          </w:tcPr>
          <w:p w14:paraId="3B539DA9">
            <w:pPr>
              <w:spacing w:after="0"/>
              <w:rPr>
                <w:rFonts w:hint="default" w:ascii="Times New Roman" w:hAnsi="Times New Roman" w:cs="Times New Roman"/>
                <w:color w:val="auto"/>
              </w:rPr>
            </w:pPr>
            <w:r>
              <w:rPr>
                <w:rFonts w:hint="default" w:ascii="Times New Roman" w:hAnsi="Times New Roman" w:cs="Times New Roman"/>
                <w:b/>
                <w:color w:val="auto"/>
                <w:sz w:val="15"/>
              </w:rPr>
              <w:t>Variable</w:t>
            </w:r>
          </w:p>
        </w:tc>
        <w:tc>
          <w:tcPr>
            <w:tcW w:w="900" w:type="dxa"/>
            <w:shd w:val="clear" w:color="auto" w:fill="F2F4F7"/>
            <w:tcMar>
              <w:top w:w="80" w:type="dxa"/>
              <w:left w:w="120" w:type="dxa"/>
              <w:bottom w:w="80" w:type="dxa"/>
              <w:right w:w="120" w:type="dxa"/>
            </w:tcMar>
            <w:vAlign w:val="center"/>
          </w:tcPr>
          <w:p w14:paraId="11D41F9C">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N</w:t>
            </w:r>
          </w:p>
        </w:tc>
        <w:tc>
          <w:tcPr>
            <w:tcW w:w="1250" w:type="dxa"/>
            <w:shd w:val="clear" w:color="auto" w:fill="F2F4F7"/>
            <w:tcMar>
              <w:top w:w="80" w:type="dxa"/>
              <w:left w:w="120" w:type="dxa"/>
              <w:bottom w:w="80" w:type="dxa"/>
              <w:right w:w="120" w:type="dxa"/>
            </w:tcMar>
            <w:vAlign w:val="center"/>
          </w:tcPr>
          <w:p w14:paraId="11CD5487">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Mean</w:t>
            </w:r>
          </w:p>
        </w:tc>
        <w:tc>
          <w:tcPr>
            <w:tcW w:w="1250" w:type="dxa"/>
            <w:shd w:val="clear" w:color="auto" w:fill="F2F4F7"/>
            <w:tcMar>
              <w:top w:w="80" w:type="dxa"/>
              <w:left w:w="120" w:type="dxa"/>
              <w:bottom w:w="80" w:type="dxa"/>
              <w:right w:w="120" w:type="dxa"/>
            </w:tcMar>
            <w:vAlign w:val="center"/>
          </w:tcPr>
          <w:p w14:paraId="0D308302">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S.D.</w:t>
            </w:r>
          </w:p>
        </w:tc>
        <w:tc>
          <w:tcPr>
            <w:tcW w:w="1250" w:type="dxa"/>
            <w:shd w:val="clear" w:color="auto" w:fill="F2F4F7"/>
            <w:tcMar>
              <w:top w:w="80" w:type="dxa"/>
              <w:left w:w="120" w:type="dxa"/>
              <w:bottom w:w="80" w:type="dxa"/>
              <w:right w:w="120" w:type="dxa"/>
            </w:tcMar>
            <w:vAlign w:val="center"/>
          </w:tcPr>
          <w:p w14:paraId="191E8D8A">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Min</w:t>
            </w:r>
          </w:p>
        </w:tc>
        <w:tc>
          <w:tcPr>
            <w:tcW w:w="1250" w:type="dxa"/>
            <w:shd w:val="clear" w:color="auto" w:fill="F2F4F7"/>
            <w:tcMar>
              <w:top w:w="80" w:type="dxa"/>
              <w:left w:w="120" w:type="dxa"/>
              <w:bottom w:w="80" w:type="dxa"/>
              <w:right w:w="120" w:type="dxa"/>
            </w:tcMar>
            <w:vAlign w:val="center"/>
          </w:tcPr>
          <w:p w14:paraId="4428A83F">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Max</w:t>
            </w:r>
          </w:p>
        </w:tc>
      </w:tr>
      <w:tr w14:paraId="079B5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04E6576">
            <w:pPr>
              <w:spacing w:after="0"/>
              <w:rPr>
                <w:rFonts w:hint="default" w:ascii="Times New Roman" w:hAnsi="Times New Roman" w:cs="Times New Roman"/>
                <w:color w:val="auto"/>
              </w:rPr>
            </w:pPr>
            <w:r>
              <w:rPr>
                <w:rFonts w:hint="default" w:ascii="Times New Roman" w:hAnsi="Times New Roman" w:cs="Times New Roman"/>
                <w:color w:val="auto"/>
                <w:sz w:val="15"/>
              </w:rPr>
              <w:t>CE</w:t>
            </w:r>
          </w:p>
        </w:tc>
        <w:tc>
          <w:tcPr>
            <w:tcW w:w="900" w:type="dxa"/>
            <w:tcMar>
              <w:top w:w="80" w:type="dxa"/>
              <w:left w:w="120" w:type="dxa"/>
              <w:bottom w:w="80" w:type="dxa"/>
              <w:right w:w="120" w:type="dxa"/>
            </w:tcMar>
            <w:vAlign w:val="center"/>
          </w:tcPr>
          <w:p w14:paraId="7A97258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1388693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4.528</w:t>
            </w:r>
          </w:p>
        </w:tc>
        <w:tc>
          <w:tcPr>
            <w:tcW w:w="1250" w:type="dxa"/>
            <w:tcMar>
              <w:top w:w="80" w:type="dxa"/>
              <w:left w:w="120" w:type="dxa"/>
              <w:bottom w:w="80" w:type="dxa"/>
              <w:right w:w="120" w:type="dxa"/>
            </w:tcMar>
            <w:vAlign w:val="center"/>
          </w:tcPr>
          <w:p w14:paraId="7339387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1.292</w:t>
            </w:r>
          </w:p>
        </w:tc>
        <w:tc>
          <w:tcPr>
            <w:tcW w:w="1250" w:type="dxa"/>
            <w:tcMar>
              <w:top w:w="80" w:type="dxa"/>
              <w:left w:w="120" w:type="dxa"/>
              <w:bottom w:w="80" w:type="dxa"/>
              <w:right w:w="120" w:type="dxa"/>
            </w:tcMar>
            <w:vAlign w:val="center"/>
          </w:tcPr>
          <w:p w14:paraId="75385D7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0.000</w:t>
            </w:r>
          </w:p>
        </w:tc>
        <w:tc>
          <w:tcPr>
            <w:tcW w:w="1250" w:type="dxa"/>
            <w:tcMar>
              <w:top w:w="80" w:type="dxa"/>
              <w:left w:w="120" w:type="dxa"/>
              <w:bottom w:w="80" w:type="dxa"/>
              <w:right w:w="120" w:type="dxa"/>
            </w:tcMar>
            <w:vAlign w:val="center"/>
          </w:tcPr>
          <w:p w14:paraId="0E665A1A">
            <w:pPr>
              <w:spacing w:after="0"/>
              <w:jc w:val="center"/>
              <w:rPr>
                <w:rFonts w:hint="default" w:ascii="Times New Roman" w:hAnsi="Times New Roman" w:cs="Times New Roman"/>
                <w:color w:val="auto"/>
              </w:rPr>
            </w:pPr>
            <w:r>
              <w:rPr>
                <w:rFonts w:hint="default" w:ascii="Times New Roman" w:hAnsi="Times New Roman" w:cs="Times New Roman"/>
                <w:color w:val="auto"/>
                <w:sz w:val="15"/>
              </w:rPr>
              <w:t>8.325</w:t>
            </w:r>
          </w:p>
        </w:tc>
      </w:tr>
      <w:tr w14:paraId="1E96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6C59889C">
            <w:pPr>
              <w:spacing w:after="0"/>
              <w:rPr>
                <w:rFonts w:hint="default" w:ascii="Times New Roman" w:hAnsi="Times New Roman" w:cs="Times New Roman"/>
                <w:color w:val="auto"/>
              </w:rPr>
            </w:pPr>
            <w:r>
              <w:rPr>
                <w:rFonts w:hint="default" w:ascii="Times New Roman" w:hAnsi="Times New Roman" w:cs="Times New Roman"/>
                <w:color w:val="auto"/>
                <w:sz w:val="15"/>
              </w:rPr>
              <w:t>SCCD</w:t>
            </w:r>
          </w:p>
        </w:tc>
        <w:tc>
          <w:tcPr>
            <w:tcW w:w="900" w:type="dxa"/>
            <w:tcMar>
              <w:top w:w="80" w:type="dxa"/>
              <w:left w:w="120" w:type="dxa"/>
              <w:bottom w:w="80" w:type="dxa"/>
              <w:right w:w="120" w:type="dxa"/>
            </w:tcMar>
            <w:vAlign w:val="center"/>
          </w:tcPr>
          <w:p w14:paraId="41DABCB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7F87601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0.313</w:t>
            </w:r>
          </w:p>
        </w:tc>
        <w:tc>
          <w:tcPr>
            <w:tcW w:w="1250" w:type="dxa"/>
            <w:tcMar>
              <w:top w:w="80" w:type="dxa"/>
              <w:left w:w="120" w:type="dxa"/>
              <w:bottom w:w="80" w:type="dxa"/>
              <w:right w:w="120" w:type="dxa"/>
            </w:tcMar>
            <w:vAlign w:val="center"/>
          </w:tcPr>
          <w:p w14:paraId="077D825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0.086</w:t>
            </w:r>
          </w:p>
        </w:tc>
        <w:tc>
          <w:tcPr>
            <w:tcW w:w="1250" w:type="dxa"/>
            <w:tcMar>
              <w:top w:w="80" w:type="dxa"/>
              <w:left w:w="120" w:type="dxa"/>
              <w:bottom w:w="80" w:type="dxa"/>
              <w:right w:w="120" w:type="dxa"/>
            </w:tcMar>
            <w:vAlign w:val="center"/>
          </w:tcPr>
          <w:p w14:paraId="74FDD10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0.121</w:t>
            </w:r>
          </w:p>
        </w:tc>
        <w:tc>
          <w:tcPr>
            <w:tcW w:w="1250" w:type="dxa"/>
            <w:tcMar>
              <w:top w:w="80" w:type="dxa"/>
              <w:left w:w="120" w:type="dxa"/>
              <w:bottom w:w="80" w:type="dxa"/>
              <w:right w:w="120" w:type="dxa"/>
            </w:tcMar>
            <w:vAlign w:val="center"/>
          </w:tcPr>
          <w:p w14:paraId="4848740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0.822</w:t>
            </w:r>
          </w:p>
        </w:tc>
      </w:tr>
      <w:tr w14:paraId="2171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F110FC0">
            <w:pPr>
              <w:spacing w:after="0"/>
              <w:rPr>
                <w:rFonts w:hint="default" w:ascii="Times New Roman" w:hAnsi="Times New Roman" w:cs="Times New Roman"/>
                <w:color w:val="auto"/>
              </w:rPr>
            </w:pPr>
            <w:r>
              <w:rPr>
                <w:rFonts w:hint="default" w:ascii="Times New Roman" w:hAnsi="Times New Roman" w:cs="Times New Roman"/>
                <w:color w:val="auto"/>
                <w:sz w:val="15"/>
              </w:rPr>
              <w:t>SCCD2</w:t>
            </w:r>
          </w:p>
        </w:tc>
        <w:tc>
          <w:tcPr>
            <w:tcW w:w="900" w:type="dxa"/>
            <w:tcMar>
              <w:top w:w="80" w:type="dxa"/>
              <w:left w:w="120" w:type="dxa"/>
              <w:bottom w:w="80" w:type="dxa"/>
              <w:right w:w="120" w:type="dxa"/>
            </w:tcMar>
            <w:vAlign w:val="center"/>
          </w:tcPr>
          <w:p w14:paraId="6C95EE2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4EDEFB6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0.106</w:t>
            </w:r>
          </w:p>
        </w:tc>
        <w:tc>
          <w:tcPr>
            <w:tcW w:w="1250" w:type="dxa"/>
            <w:tcMar>
              <w:top w:w="80" w:type="dxa"/>
              <w:left w:w="120" w:type="dxa"/>
              <w:bottom w:w="80" w:type="dxa"/>
              <w:right w:w="120" w:type="dxa"/>
            </w:tcMar>
            <w:vAlign w:val="center"/>
          </w:tcPr>
          <w:p w14:paraId="5B5E999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0.068</w:t>
            </w:r>
          </w:p>
        </w:tc>
        <w:tc>
          <w:tcPr>
            <w:tcW w:w="1250" w:type="dxa"/>
            <w:tcMar>
              <w:top w:w="80" w:type="dxa"/>
              <w:left w:w="120" w:type="dxa"/>
              <w:bottom w:w="80" w:type="dxa"/>
              <w:right w:w="120" w:type="dxa"/>
            </w:tcMar>
            <w:vAlign w:val="center"/>
          </w:tcPr>
          <w:p w14:paraId="57364E0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0.015</w:t>
            </w:r>
          </w:p>
        </w:tc>
        <w:tc>
          <w:tcPr>
            <w:tcW w:w="1250" w:type="dxa"/>
            <w:tcMar>
              <w:top w:w="80" w:type="dxa"/>
              <w:left w:w="120" w:type="dxa"/>
              <w:bottom w:w="80" w:type="dxa"/>
              <w:right w:w="120" w:type="dxa"/>
            </w:tcMar>
            <w:vAlign w:val="center"/>
          </w:tcPr>
          <w:p w14:paraId="595B5FA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0.676</w:t>
            </w:r>
          </w:p>
        </w:tc>
      </w:tr>
      <w:tr w14:paraId="7304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8A3BDEE">
            <w:pPr>
              <w:spacing w:after="0"/>
              <w:rPr>
                <w:rFonts w:hint="default" w:ascii="Times New Roman" w:hAnsi="Times New Roman" w:cs="Times New Roman"/>
                <w:color w:val="auto"/>
              </w:rPr>
            </w:pPr>
            <w:r>
              <w:rPr>
                <w:rFonts w:hint="default" w:ascii="Times New Roman" w:hAnsi="Times New Roman" w:cs="Times New Roman"/>
                <w:color w:val="auto"/>
                <w:sz w:val="15"/>
              </w:rPr>
              <w:t>OPEN</w:t>
            </w:r>
          </w:p>
        </w:tc>
        <w:tc>
          <w:tcPr>
            <w:tcW w:w="900" w:type="dxa"/>
            <w:tcMar>
              <w:top w:w="80" w:type="dxa"/>
              <w:left w:w="120" w:type="dxa"/>
              <w:bottom w:w="80" w:type="dxa"/>
              <w:right w:w="120" w:type="dxa"/>
            </w:tcMar>
            <w:vAlign w:val="center"/>
          </w:tcPr>
          <w:p w14:paraId="0CBA042B">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4529</w:t>
            </w:r>
          </w:p>
        </w:tc>
        <w:tc>
          <w:tcPr>
            <w:tcW w:w="1250" w:type="dxa"/>
            <w:tcMar>
              <w:top w:w="80" w:type="dxa"/>
              <w:left w:w="120" w:type="dxa"/>
              <w:bottom w:w="80" w:type="dxa"/>
              <w:right w:w="120" w:type="dxa"/>
            </w:tcMar>
            <w:vAlign w:val="center"/>
          </w:tcPr>
          <w:p w14:paraId="573E9BA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0.193</w:t>
            </w:r>
          </w:p>
        </w:tc>
        <w:tc>
          <w:tcPr>
            <w:tcW w:w="1250" w:type="dxa"/>
            <w:tcMar>
              <w:top w:w="80" w:type="dxa"/>
              <w:left w:w="120" w:type="dxa"/>
              <w:bottom w:w="80" w:type="dxa"/>
              <w:right w:w="120" w:type="dxa"/>
            </w:tcMar>
            <w:vAlign w:val="center"/>
          </w:tcPr>
          <w:p w14:paraId="17E5E15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0.345</w:t>
            </w:r>
          </w:p>
        </w:tc>
        <w:tc>
          <w:tcPr>
            <w:tcW w:w="1250" w:type="dxa"/>
            <w:tcMar>
              <w:top w:w="80" w:type="dxa"/>
              <w:left w:w="120" w:type="dxa"/>
              <w:bottom w:w="80" w:type="dxa"/>
              <w:right w:w="120" w:type="dxa"/>
            </w:tcMar>
            <w:vAlign w:val="center"/>
          </w:tcPr>
          <w:p w14:paraId="690346C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-0.720</w:t>
            </w:r>
          </w:p>
        </w:tc>
        <w:tc>
          <w:tcPr>
            <w:tcW w:w="1250" w:type="dxa"/>
            <w:tcMar>
              <w:top w:w="80" w:type="dxa"/>
              <w:left w:w="120" w:type="dxa"/>
              <w:bottom w:w="80" w:type="dxa"/>
              <w:right w:w="120" w:type="dxa"/>
            </w:tcMar>
            <w:vAlign w:val="center"/>
          </w:tcPr>
          <w:p w14:paraId="3DBF67F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3.640</w:t>
            </w:r>
          </w:p>
        </w:tc>
      </w:tr>
      <w:tr w14:paraId="1621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050EFF8">
            <w:pPr>
              <w:spacing w:after="0"/>
              <w:rPr>
                <w:rFonts w:hint="default" w:ascii="Times New Roman" w:hAnsi="Times New Roman" w:cs="Times New Roman"/>
                <w:color w:val="auto"/>
              </w:rPr>
            </w:pPr>
            <w:r>
              <w:rPr>
                <w:rFonts w:hint="default" w:ascii="Times New Roman" w:hAnsi="Times New Roman" w:cs="Times New Roman"/>
                <w:color w:val="auto"/>
                <w:sz w:val="15"/>
              </w:rPr>
              <w:t>UR</w:t>
            </w:r>
          </w:p>
        </w:tc>
        <w:tc>
          <w:tcPr>
            <w:tcW w:w="900" w:type="dxa"/>
            <w:tcMar>
              <w:top w:w="80" w:type="dxa"/>
              <w:left w:w="120" w:type="dxa"/>
              <w:bottom w:w="80" w:type="dxa"/>
              <w:right w:w="120" w:type="dxa"/>
            </w:tcMar>
            <w:vAlign w:val="center"/>
          </w:tcPr>
          <w:p w14:paraId="5C12D0F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58E66AD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53.912</w:t>
            </w:r>
          </w:p>
        </w:tc>
        <w:tc>
          <w:tcPr>
            <w:tcW w:w="1250" w:type="dxa"/>
            <w:tcMar>
              <w:top w:w="80" w:type="dxa"/>
              <w:left w:w="120" w:type="dxa"/>
              <w:bottom w:w="80" w:type="dxa"/>
              <w:right w:w="120" w:type="dxa"/>
            </w:tcMar>
            <w:vAlign w:val="center"/>
          </w:tcPr>
          <w:p w14:paraId="1A9DAA4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15.862</w:t>
            </w:r>
          </w:p>
        </w:tc>
        <w:tc>
          <w:tcPr>
            <w:tcW w:w="1250" w:type="dxa"/>
            <w:tcMar>
              <w:top w:w="80" w:type="dxa"/>
              <w:left w:w="120" w:type="dxa"/>
              <w:bottom w:w="80" w:type="dxa"/>
              <w:right w:w="120" w:type="dxa"/>
            </w:tcMar>
            <w:vAlign w:val="center"/>
          </w:tcPr>
          <w:p w14:paraId="2D9A160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6.491</w:t>
            </w:r>
          </w:p>
        </w:tc>
        <w:tc>
          <w:tcPr>
            <w:tcW w:w="1250" w:type="dxa"/>
            <w:tcMar>
              <w:top w:w="80" w:type="dxa"/>
              <w:left w:w="120" w:type="dxa"/>
              <w:bottom w:w="80" w:type="dxa"/>
              <w:right w:w="120" w:type="dxa"/>
            </w:tcMar>
            <w:vAlign w:val="center"/>
          </w:tcPr>
          <w:p w14:paraId="0B4CA34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100.000</w:t>
            </w:r>
          </w:p>
        </w:tc>
      </w:tr>
      <w:tr w14:paraId="3A3E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FFB293B">
            <w:pPr>
              <w:spacing w:after="0"/>
              <w:rPr>
                <w:rFonts w:hint="default" w:ascii="Times New Roman" w:hAnsi="Times New Roman" w:cs="Times New Roman"/>
                <w:color w:val="auto"/>
              </w:rPr>
            </w:pPr>
            <w:r>
              <w:rPr>
                <w:rFonts w:hint="default" w:ascii="Times New Roman" w:hAnsi="Times New Roman" w:cs="Times New Roman"/>
                <w:color w:val="auto"/>
                <w:sz w:val="15"/>
              </w:rPr>
              <w:t>URG</w:t>
            </w:r>
          </w:p>
        </w:tc>
        <w:tc>
          <w:tcPr>
            <w:tcW w:w="900" w:type="dxa"/>
            <w:tcMar>
              <w:top w:w="80" w:type="dxa"/>
              <w:left w:w="120" w:type="dxa"/>
              <w:bottom w:w="80" w:type="dxa"/>
              <w:right w:w="120" w:type="dxa"/>
            </w:tcMar>
            <w:vAlign w:val="center"/>
          </w:tcPr>
          <w:p w14:paraId="0169862B">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4529</w:t>
            </w:r>
          </w:p>
        </w:tc>
        <w:tc>
          <w:tcPr>
            <w:tcW w:w="1250" w:type="dxa"/>
            <w:tcMar>
              <w:top w:w="80" w:type="dxa"/>
              <w:left w:w="120" w:type="dxa"/>
              <w:bottom w:w="80" w:type="dxa"/>
              <w:right w:w="120" w:type="dxa"/>
            </w:tcMar>
            <w:vAlign w:val="center"/>
          </w:tcPr>
          <w:p w14:paraId="484CC8E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2.466</w:t>
            </w:r>
          </w:p>
        </w:tc>
        <w:tc>
          <w:tcPr>
            <w:tcW w:w="1250" w:type="dxa"/>
            <w:tcMar>
              <w:top w:w="80" w:type="dxa"/>
              <w:left w:w="120" w:type="dxa"/>
              <w:bottom w:w="80" w:type="dxa"/>
              <w:right w:w="120" w:type="dxa"/>
            </w:tcMar>
            <w:vAlign w:val="center"/>
          </w:tcPr>
          <w:p w14:paraId="44C4495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0.567</w:t>
            </w:r>
          </w:p>
        </w:tc>
        <w:tc>
          <w:tcPr>
            <w:tcW w:w="1250" w:type="dxa"/>
            <w:tcMar>
              <w:top w:w="80" w:type="dxa"/>
              <w:left w:w="120" w:type="dxa"/>
              <w:bottom w:w="80" w:type="dxa"/>
              <w:right w:w="120" w:type="dxa"/>
            </w:tcMar>
            <w:vAlign w:val="center"/>
          </w:tcPr>
          <w:p w14:paraId="393E8AD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1.207</w:t>
            </w:r>
          </w:p>
        </w:tc>
        <w:tc>
          <w:tcPr>
            <w:tcW w:w="1250" w:type="dxa"/>
            <w:tcMar>
              <w:top w:w="80" w:type="dxa"/>
              <w:left w:w="120" w:type="dxa"/>
              <w:bottom w:w="80" w:type="dxa"/>
              <w:right w:w="120" w:type="dxa"/>
            </w:tcMar>
            <w:vAlign w:val="center"/>
          </w:tcPr>
          <w:p w14:paraId="2F6113BA">
            <w:pPr>
              <w:spacing w:after="0"/>
              <w:jc w:val="center"/>
              <w:rPr>
                <w:rFonts w:hint="default" w:ascii="Times New Roman" w:hAnsi="Times New Roman" w:cs="Times New Roman"/>
                <w:color w:val="auto"/>
              </w:rPr>
            </w:pPr>
            <w:r>
              <w:rPr>
                <w:rFonts w:hint="default" w:ascii="Times New Roman" w:hAnsi="Times New Roman" w:cs="Times New Roman"/>
                <w:color w:val="auto"/>
                <w:sz w:val="15"/>
              </w:rPr>
              <w:t>6.378</w:t>
            </w:r>
          </w:p>
        </w:tc>
      </w:tr>
      <w:tr w14:paraId="2F18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DC822E6">
            <w:pPr>
              <w:spacing w:after="0"/>
              <w:rPr>
                <w:rFonts w:hint="default" w:ascii="Times New Roman" w:hAnsi="Times New Roman" w:cs="Times New Roman"/>
                <w:color w:val="auto"/>
              </w:rPr>
            </w:pPr>
            <w:r>
              <w:rPr>
                <w:rFonts w:hint="default" w:ascii="Times New Roman" w:hAnsi="Times New Roman" w:cs="Times New Roman"/>
                <w:color w:val="auto"/>
                <w:sz w:val="15"/>
              </w:rPr>
              <w:t>GI</w:t>
            </w:r>
          </w:p>
        </w:tc>
        <w:tc>
          <w:tcPr>
            <w:tcW w:w="900" w:type="dxa"/>
            <w:tcMar>
              <w:top w:w="80" w:type="dxa"/>
              <w:left w:w="120" w:type="dxa"/>
              <w:bottom w:w="80" w:type="dxa"/>
              <w:right w:w="120" w:type="dxa"/>
            </w:tcMar>
            <w:vAlign w:val="center"/>
          </w:tcPr>
          <w:p w14:paraId="51EF9823">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6FAC549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0.185</w:t>
            </w:r>
          </w:p>
        </w:tc>
        <w:tc>
          <w:tcPr>
            <w:tcW w:w="1250" w:type="dxa"/>
            <w:tcMar>
              <w:top w:w="80" w:type="dxa"/>
              <w:left w:w="120" w:type="dxa"/>
              <w:bottom w:w="80" w:type="dxa"/>
              <w:right w:w="120" w:type="dxa"/>
            </w:tcMar>
            <w:vAlign w:val="center"/>
          </w:tcPr>
          <w:p w14:paraId="4136624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0.101</w:t>
            </w:r>
          </w:p>
        </w:tc>
        <w:tc>
          <w:tcPr>
            <w:tcW w:w="1250" w:type="dxa"/>
            <w:tcMar>
              <w:top w:w="80" w:type="dxa"/>
              <w:left w:w="120" w:type="dxa"/>
              <w:bottom w:w="80" w:type="dxa"/>
              <w:right w:w="120" w:type="dxa"/>
            </w:tcMar>
            <w:vAlign w:val="center"/>
          </w:tcPr>
          <w:p w14:paraId="5E64F87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0.043</w:t>
            </w:r>
          </w:p>
        </w:tc>
        <w:tc>
          <w:tcPr>
            <w:tcW w:w="1250" w:type="dxa"/>
            <w:tcMar>
              <w:top w:w="80" w:type="dxa"/>
              <w:left w:w="120" w:type="dxa"/>
              <w:bottom w:w="80" w:type="dxa"/>
              <w:right w:w="120" w:type="dxa"/>
            </w:tcMar>
            <w:vAlign w:val="center"/>
          </w:tcPr>
          <w:p w14:paraId="629CA95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1.027</w:t>
            </w:r>
          </w:p>
        </w:tc>
      </w:tr>
      <w:tr w14:paraId="55CC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F20ED69">
            <w:pPr>
              <w:spacing w:after="0"/>
              <w:rPr>
                <w:rFonts w:hint="default" w:ascii="Times New Roman" w:hAnsi="Times New Roman" w:cs="Times New Roman"/>
                <w:color w:val="auto"/>
              </w:rPr>
            </w:pPr>
            <w:r>
              <w:rPr>
                <w:rFonts w:hint="default" w:ascii="Times New Roman" w:hAnsi="Times New Roman" w:cs="Times New Roman"/>
                <w:color w:val="auto"/>
                <w:sz w:val="15"/>
              </w:rPr>
              <w:t>DEI</w:t>
            </w:r>
          </w:p>
        </w:tc>
        <w:tc>
          <w:tcPr>
            <w:tcW w:w="900" w:type="dxa"/>
            <w:tcMar>
              <w:top w:w="80" w:type="dxa"/>
              <w:left w:w="120" w:type="dxa"/>
              <w:bottom w:w="80" w:type="dxa"/>
              <w:right w:w="120" w:type="dxa"/>
            </w:tcMar>
            <w:vAlign w:val="center"/>
          </w:tcPr>
          <w:p w14:paraId="0D40CE7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0A3D14E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0.056</w:t>
            </w:r>
          </w:p>
        </w:tc>
        <w:tc>
          <w:tcPr>
            <w:tcW w:w="1250" w:type="dxa"/>
            <w:tcMar>
              <w:top w:w="80" w:type="dxa"/>
              <w:left w:w="120" w:type="dxa"/>
              <w:bottom w:w="80" w:type="dxa"/>
              <w:right w:w="120" w:type="dxa"/>
            </w:tcMar>
            <w:vAlign w:val="center"/>
          </w:tcPr>
          <w:p w14:paraId="6457B6C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0.077</w:t>
            </w:r>
          </w:p>
        </w:tc>
        <w:tc>
          <w:tcPr>
            <w:tcW w:w="1250" w:type="dxa"/>
            <w:tcMar>
              <w:top w:w="80" w:type="dxa"/>
              <w:left w:w="120" w:type="dxa"/>
              <w:bottom w:w="80" w:type="dxa"/>
              <w:right w:w="120" w:type="dxa"/>
            </w:tcMar>
            <w:vAlign w:val="center"/>
          </w:tcPr>
          <w:p w14:paraId="140D1BB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0.000</w:t>
            </w:r>
          </w:p>
        </w:tc>
        <w:tc>
          <w:tcPr>
            <w:tcW w:w="1250" w:type="dxa"/>
            <w:tcMar>
              <w:top w:w="80" w:type="dxa"/>
              <w:left w:w="120" w:type="dxa"/>
              <w:bottom w:w="80" w:type="dxa"/>
              <w:right w:w="120" w:type="dxa"/>
            </w:tcMar>
            <w:vAlign w:val="center"/>
          </w:tcPr>
          <w:p w14:paraId="55EBE56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0.940</w:t>
            </w:r>
          </w:p>
        </w:tc>
      </w:tr>
      <w:tr w14:paraId="59CB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C481FBA">
            <w:pPr>
              <w:spacing w:after="0"/>
              <w:rPr>
                <w:rFonts w:hint="default" w:ascii="Times New Roman" w:hAnsi="Times New Roman" w:cs="Times New Roman"/>
                <w:color w:val="auto"/>
              </w:rPr>
            </w:pPr>
            <w:r>
              <w:rPr>
                <w:rFonts w:hint="default" w:ascii="Times New Roman" w:hAnsi="Times New Roman" w:cs="Times New Roman"/>
                <w:color w:val="auto"/>
                <w:sz w:val="15"/>
              </w:rPr>
              <w:t>POLY</w:t>
            </w:r>
          </w:p>
        </w:tc>
        <w:tc>
          <w:tcPr>
            <w:tcW w:w="900" w:type="dxa"/>
            <w:tcMar>
              <w:top w:w="80" w:type="dxa"/>
              <w:left w:w="120" w:type="dxa"/>
              <w:bottom w:w="80" w:type="dxa"/>
              <w:right w:w="120" w:type="dxa"/>
            </w:tcMar>
            <w:vAlign w:val="center"/>
          </w:tcPr>
          <w:p w14:paraId="65F5FFC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2962740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0.347</w:t>
            </w:r>
          </w:p>
        </w:tc>
        <w:tc>
          <w:tcPr>
            <w:tcW w:w="1250" w:type="dxa"/>
            <w:tcMar>
              <w:top w:w="80" w:type="dxa"/>
              <w:left w:w="120" w:type="dxa"/>
              <w:bottom w:w="80" w:type="dxa"/>
              <w:right w:w="120" w:type="dxa"/>
            </w:tcMar>
            <w:vAlign w:val="center"/>
          </w:tcPr>
          <w:p w14:paraId="4108DD6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0.194</w:t>
            </w:r>
          </w:p>
        </w:tc>
        <w:tc>
          <w:tcPr>
            <w:tcW w:w="1250" w:type="dxa"/>
            <w:tcMar>
              <w:top w:w="80" w:type="dxa"/>
              <w:left w:w="120" w:type="dxa"/>
              <w:bottom w:w="80" w:type="dxa"/>
              <w:right w:w="120" w:type="dxa"/>
            </w:tcMar>
            <w:vAlign w:val="center"/>
          </w:tcPr>
          <w:p w14:paraId="0C224AC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0.000</w:t>
            </w:r>
          </w:p>
        </w:tc>
        <w:tc>
          <w:tcPr>
            <w:tcW w:w="1250" w:type="dxa"/>
            <w:tcMar>
              <w:top w:w="80" w:type="dxa"/>
              <w:left w:w="120" w:type="dxa"/>
              <w:bottom w:w="80" w:type="dxa"/>
              <w:right w:w="120" w:type="dxa"/>
            </w:tcMar>
            <w:vAlign w:val="center"/>
          </w:tcPr>
          <w:p w14:paraId="1A9B7B0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0.963</w:t>
            </w:r>
          </w:p>
        </w:tc>
      </w:tr>
      <w:tr w14:paraId="33B5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6F20C573">
            <w:pPr>
              <w:spacing w:after="0"/>
              <w:rPr>
                <w:rFonts w:hint="default" w:ascii="Times New Roman" w:hAnsi="Times New Roman" w:cs="Times New Roman"/>
                <w:color w:val="auto"/>
              </w:rPr>
            </w:pPr>
            <w:r>
              <w:rPr>
                <w:rFonts w:hint="default" w:ascii="Times New Roman" w:hAnsi="Times New Roman" w:cs="Times New Roman"/>
                <w:color w:val="auto"/>
                <w:sz w:val="15"/>
              </w:rPr>
              <w:t>OIU</w:t>
            </w:r>
          </w:p>
        </w:tc>
        <w:tc>
          <w:tcPr>
            <w:tcW w:w="900" w:type="dxa"/>
            <w:tcMar>
              <w:top w:w="80" w:type="dxa"/>
              <w:left w:w="120" w:type="dxa"/>
              <w:bottom w:w="80" w:type="dxa"/>
              <w:right w:w="120" w:type="dxa"/>
            </w:tcMar>
            <w:vAlign w:val="center"/>
          </w:tcPr>
          <w:p w14:paraId="5743AE8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5A8C7F6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2.278</w:t>
            </w:r>
          </w:p>
        </w:tc>
        <w:tc>
          <w:tcPr>
            <w:tcW w:w="1250" w:type="dxa"/>
            <w:tcMar>
              <w:top w:w="80" w:type="dxa"/>
              <w:left w:w="120" w:type="dxa"/>
              <w:bottom w:w="80" w:type="dxa"/>
              <w:right w:w="120" w:type="dxa"/>
            </w:tcMar>
            <w:vAlign w:val="center"/>
          </w:tcPr>
          <w:p w14:paraId="5B01BD3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0.149</w:t>
            </w:r>
          </w:p>
        </w:tc>
        <w:tc>
          <w:tcPr>
            <w:tcW w:w="1250" w:type="dxa"/>
            <w:tcMar>
              <w:top w:w="80" w:type="dxa"/>
              <w:left w:w="120" w:type="dxa"/>
              <w:bottom w:w="80" w:type="dxa"/>
              <w:right w:w="120" w:type="dxa"/>
            </w:tcMar>
            <w:vAlign w:val="center"/>
          </w:tcPr>
          <w:p w14:paraId="6CC48C1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1.163</w:t>
            </w:r>
          </w:p>
        </w:tc>
        <w:tc>
          <w:tcPr>
            <w:tcW w:w="1250" w:type="dxa"/>
            <w:tcMar>
              <w:top w:w="80" w:type="dxa"/>
              <w:left w:w="120" w:type="dxa"/>
              <w:bottom w:w="80" w:type="dxa"/>
              <w:right w:w="120" w:type="dxa"/>
            </w:tcMar>
            <w:vAlign w:val="center"/>
          </w:tcPr>
          <w:p w14:paraId="4B3E650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2.836</w:t>
            </w:r>
          </w:p>
        </w:tc>
      </w:tr>
      <w:tr w14:paraId="3EE0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FE840B2">
            <w:pPr>
              <w:spacing w:after="0"/>
              <w:rPr>
                <w:rFonts w:hint="default" w:ascii="Times New Roman" w:hAnsi="Times New Roman" w:cs="Times New Roman"/>
                <w:color w:val="auto"/>
              </w:rPr>
            </w:pPr>
            <w:r>
              <w:rPr>
                <w:rFonts w:hint="default" w:ascii="Times New Roman" w:hAnsi="Times New Roman" w:cs="Times New Roman"/>
                <w:color w:val="auto"/>
                <w:sz w:val="15"/>
              </w:rPr>
              <w:t>GTI</w:t>
            </w:r>
          </w:p>
        </w:tc>
        <w:tc>
          <w:tcPr>
            <w:tcW w:w="900" w:type="dxa"/>
            <w:tcMar>
              <w:top w:w="80" w:type="dxa"/>
              <w:left w:w="120" w:type="dxa"/>
              <w:bottom w:w="80" w:type="dxa"/>
              <w:right w:w="120" w:type="dxa"/>
            </w:tcMar>
            <w:vAlign w:val="center"/>
          </w:tcPr>
          <w:p w14:paraId="6C06C82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5B3951B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3.931</w:t>
            </w:r>
          </w:p>
        </w:tc>
        <w:tc>
          <w:tcPr>
            <w:tcW w:w="1250" w:type="dxa"/>
            <w:tcMar>
              <w:top w:w="80" w:type="dxa"/>
              <w:left w:w="120" w:type="dxa"/>
              <w:bottom w:w="80" w:type="dxa"/>
              <w:right w:w="120" w:type="dxa"/>
            </w:tcMar>
            <w:vAlign w:val="center"/>
          </w:tcPr>
          <w:p w14:paraId="40FFBEC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1.863</w:t>
            </w:r>
          </w:p>
        </w:tc>
        <w:tc>
          <w:tcPr>
            <w:tcW w:w="1250" w:type="dxa"/>
            <w:tcMar>
              <w:top w:w="80" w:type="dxa"/>
              <w:left w:w="120" w:type="dxa"/>
              <w:bottom w:w="80" w:type="dxa"/>
              <w:right w:w="120" w:type="dxa"/>
            </w:tcMar>
            <w:vAlign w:val="center"/>
          </w:tcPr>
          <w:p w14:paraId="2E45C89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0.000</w:t>
            </w:r>
          </w:p>
        </w:tc>
        <w:tc>
          <w:tcPr>
            <w:tcW w:w="1250" w:type="dxa"/>
            <w:tcMar>
              <w:top w:w="80" w:type="dxa"/>
              <w:left w:w="120" w:type="dxa"/>
              <w:bottom w:w="80" w:type="dxa"/>
              <w:right w:w="120" w:type="dxa"/>
            </w:tcMar>
            <w:vAlign w:val="center"/>
          </w:tcPr>
          <w:p w14:paraId="462CC72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9.872</w:t>
            </w:r>
          </w:p>
        </w:tc>
      </w:tr>
      <w:tr w14:paraId="7824D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A92BE3E">
            <w:pPr>
              <w:spacing w:after="0"/>
              <w:rPr>
                <w:rFonts w:hint="default" w:ascii="Times New Roman" w:hAnsi="Times New Roman" w:cs="Times New Roman"/>
                <w:color w:val="auto"/>
              </w:rPr>
            </w:pPr>
            <w:r>
              <w:rPr>
                <w:rFonts w:hint="default" w:ascii="Times New Roman" w:hAnsi="Times New Roman" w:cs="Times New Roman"/>
                <w:color w:val="auto"/>
                <w:sz w:val="15"/>
              </w:rPr>
              <w:t>IV</w:t>
            </w:r>
          </w:p>
        </w:tc>
        <w:tc>
          <w:tcPr>
            <w:tcW w:w="900" w:type="dxa"/>
            <w:tcMar>
              <w:top w:w="80" w:type="dxa"/>
              <w:left w:w="120" w:type="dxa"/>
              <w:bottom w:w="80" w:type="dxa"/>
              <w:right w:w="120" w:type="dxa"/>
            </w:tcMar>
            <w:vAlign w:val="center"/>
          </w:tcPr>
          <w:p w14:paraId="2A99214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4260</w:t>
            </w:r>
          </w:p>
        </w:tc>
        <w:tc>
          <w:tcPr>
            <w:tcW w:w="1250" w:type="dxa"/>
            <w:tcMar>
              <w:top w:w="80" w:type="dxa"/>
              <w:left w:w="120" w:type="dxa"/>
              <w:bottom w:w="80" w:type="dxa"/>
              <w:right w:w="120" w:type="dxa"/>
            </w:tcMar>
            <w:vAlign w:val="center"/>
          </w:tcPr>
          <w:p w14:paraId="4F9F331B">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0.317</w:t>
            </w:r>
          </w:p>
        </w:tc>
        <w:tc>
          <w:tcPr>
            <w:tcW w:w="1250" w:type="dxa"/>
            <w:tcMar>
              <w:top w:w="80" w:type="dxa"/>
              <w:left w:w="120" w:type="dxa"/>
              <w:bottom w:w="80" w:type="dxa"/>
              <w:right w:w="120" w:type="dxa"/>
            </w:tcMar>
            <w:vAlign w:val="center"/>
          </w:tcPr>
          <w:p w14:paraId="29786C2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0.087</w:t>
            </w:r>
          </w:p>
        </w:tc>
        <w:tc>
          <w:tcPr>
            <w:tcW w:w="1250" w:type="dxa"/>
            <w:tcMar>
              <w:top w:w="80" w:type="dxa"/>
              <w:left w:w="120" w:type="dxa"/>
              <w:bottom w:w="80" w:type="dxa"/>
              <w:right w:w="120" w:type="dxa"/>
            </w:tcMar>
            <w:vAlign w:val="center"/>
          </w:tcPr>
          <w:p w14:paraId="0BD8CEE3">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0.121</w:t>
            </w:r>
          </w:p>
        </w:tc>
        <w:tc>
          <w:tcPr>
            <w:tcW w:w="1250" w:type="dxa"/>
            <w:tcMar>
              <w:top w:w="80" w:type="dxa"/>
              <w:left w:w="120" w:type="dxa"/>
              <w:bottom w:w="80" w:type="dxa"/>
              <w:right w:w="120" w:type="dxa"/>
            </w:tcMar>
            <w:vAlign w:val="center"/>
          </w:tcPr>
          <w:p w14:paraId="178583FA">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0.822</w:t>
            </w:r>
          </w:p>
        </w:tc>
      </w:tr>
    </w:tbl>
    <w:p w14:paraId="38B5E8A4">
      <w:pPr>
        <w:spacing w:line="360" w:lineRule="auto"/>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577840" cy="334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77840" cy="3346704"/>
                    </a:xfrm>
                    <a:prstGeom prst="rect">
                      <a:avLst/>
                    </a:prstGeom>
                  </pic:spPr>
                </pic:pic>
              </a:graphicData>
            </a:graphic>
          </wp:inline>
        </w:drawing>
      </w:r>
    </w:p>
    <w:p w14:paraId="35AA9E57">
      <w:pPr>
        <w:pStyle w:val="15"/>
        <w:rPr>
          <w:rFonts w:hint="default" w:ascii="Times New Roman" w:hAnsi="Times New Roman" w:cs="Times New Roman"/>
          <w:color w:val="auto"/>
        </w:rPr>
      </w:pPr>
      <w:r>
        <w:rPr>
          <w:rFonts w:hint="default" w:ascii="Times New Roman" w:hAnsi="Times New Roman" w:cs="Times New Roman"/>
          <w:color w:val="auto"/>
        </w:rPr>
        <w:t>Figure 1. Distribution of SCCD in the observed 2006-2021 sample.</w:t>
      </w:r>
    </w:p>
    <w:p w14:paraId="6D89435F">
      <w:pPr>
        <w:pStyle w:val="4"/>
        <w:rPr>
          <w:rFonts w:hint="default" w:ascii="Times New Roman" w:hAnsi="Times New Roman" w:cs="Times New Roman"/>
          <w:color w:val="auto"/>
        </w:rPr>
      </w:pPr>
      <w:r>
        <w:rPr>
          <w:rFonts w:hint="default" w:ascii="Times New Roman" w:hAnsi="Times New Roman" w:cs="Times New Roman"/>
          <w:color w:val="auto"/>
        </w:rPr>
        <w:t>4.2. Baseline Nonlinear Relationship</w:t>
      </w:r>
    </w:p>
    <w:p w14:paraId="45EA969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Table 3 reports the baseline two-way fixed-effects estimates. The full-control observed-sample specification gives SCCD = 8.444*** and SCCD2 = -8.091***. The implied turning point is 0.521838, and the confidence interval remains inside the observed SCCD range. The marginal effect is 6.479 at the left endpoint, 3.386 at the sample mean, and -4.861 at the right endpoint. These estimates support H1 and reject a simple monotonic sustainability story.</w:t>
      </w:r>
    </w:p>
    <w:p w14:paraId="539EE05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positive coefficient on SCCD and the negative coefficient on SCCD2 mean that the SCCD-lnCE slope declines as coordination rises. At low SCCD levels, additional coordination is associated with higher log emissions. At high SCCD levels, additional coordination is associated with lower log emissions. The point is not that low-coordination cities should avoid coordination. The point is that early coordination may be carbon-intensive unless cities manage the transition from building systems to operating systems efficiently.</w:t>
      </w:r>
    </w:p>
    <w:p w14:paraId="11103A47">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observed-sample distribution shows why this result is policy-relevant. The full-control observed baseline contains 4,375 city-year observations at or below the turning point and 139 above it. Thus, a large share of observed city-years has not yet crossed into the range where the estimated marginal association becomes negative. For readers, this matters because smart-city construction cannot be evaluated only by its endpoint. The transition path itself may carry emissions pressure.</w:t>
      </w:r>
    </w:p>
    <w:p w14:paraId="369867C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Figure 2 visualizes the same nonlinear relationship. The fitted quadratic curve provides a compact graphical summary of the coordination paradox. It should be read together with Table 3 rather than as a separate estimate. The figure helps readers see that the paper's main result is not an isolated coefficient sign. It is a pattern across the SCCD range that connects the estimated curve, the turning point, and the theoretical distinction between expansion-oriented and efficiency-oriented coordination.</w:t>
      </w:r>
    </w:p>
    <w:p w14:paraId="0FD1D054">
      <w:pPr>
        <w:pStyle w:val="15"/>
        <w:rPr>
          <w:rFonts w:hint="default" w:ascii="Times New Roman" w:hAnsi="Times New Roman" w:cs="Times New Roman"/>
          <w:color w:val="auto"/>
        </w:rPr>
      </w:pPr>
      <w:r>
        <w:rPr>
          <w:rFonts w:hint="default" w:ascii="Times New Roman" w:hAnsi="Times New Roman" w:cs="Times New Roman"/>
          <w:color w:val="auto"/>
        </w:rPr>
        <w:t>Table 3. Baseline regression results: observed-only sample, 2006-2021.</w:t>
      </w:r>
    </w:p>
    <w:tbl>
      <w:tblPr>
        <w:tblStyle w:val="33"/>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900"/>
        <w:gridCol w:w="1250"/>
        <w:gridCol w:w="1250"/>
        <w:gridCol w:w="1250"/>
        <w:gridCol w:w="1250"/>
      </w:tblGrid>
      <w:tr w14:paraId="69723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shd w:val="clear" w:color="auto" w:fill="F2F4F7"/>
            <w:tcMar>
              <w:top w:w="80" w:type="dxa"/>
              <w:left w:w="120" w:type="dxa"/>
              <w:bottom w:w="80" w:type="dxa"/>
              <w:right w:w="120" w:type="dxa"/>
            </w:tcMar>
            <w:vAlign w:val="center"/>
          </w:tcPr>
          <w:p w14:paraId="7F31DF3C">
            <w:pPr>
              <w:spacing w:after="0"/>
              <w:rPr>
                <w:rFonts w:hint="default" w:ascii="Times New Roman" w:hAnsi="Times New Roman" w:cs="Times New Roman"/>
                <w:color w:val="auto"/>
              </w:rPr>
            </w:pPr>
          </w:p>
        </w:tc>
        <w:tc>
          <w:tcPr>
            <w:tcW w:w="900" w:type="dxa"/>
            <w:shd w:val="clear" w:color="auto" w:fill="F2F4F7"/>
            <w:tcMar>
              <w:top w:w="80" w:type="dxa"/>
              <w:left w:w="120" w:type="dxa"/>
              <w:bottom w:w="80" w:type="dxa"/>
              <w:right w:w="120" w:type="dxa"/>
            </w:tcMar>
            <w:vAlign w:val="center"/>
          </w:tcPr>
          <w:p w14:paraId="374DEDE5">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(1)</w:t>
            </w:r>
          </w:p>
        </w:tc>
        <w:tc>
          <w:tcPr>
            <w:tcW w:w="1250" w:type="dxa"/>
            <w:shd w:val="clear" w:color="auto" w:fill="F2F4F7"/>
            <w:tcMar>
              <w:top w:w="80" w:type="dxa"/>
              <w:left w:w="120" w:type="dxa"/>
              <w:bottom w:w="80" w:type="dxa"/>
              <w:right w:w="120" w:type="dxa"/>
            </w:tcMar>
            <w:vAlign w:val="center"/>
          </w:tcPr>
          <w:p w14:paraId="43AC2FA6">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(2)</w:t>
            </w:r>
          </w:p>
        </w:tc>
        <w:tc>
          <w:tcPr>
            <w:tcW w:w="1250" w:type="dxa"/>
            <w:shd w:val="clear" w:color="auto" w:fill="F2F4F7"/>
            <w:tcMar>
              <w:top w:w="80" w:type="dxa"/>
              <w:left w:w="120" w:type="dxa"/>
              <w:bottom w:w="80" w:type="dxa"/>
              <w:right w:w="120" w:type="dxa"/>
            </w:tcMar>
            <w:vAlign w:val="center"/>
          </w:tcPr>
          <w:p w14:paraId="3FACDBC1">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(3)</w:t>
            </w:r>
          </w:p>
        </w:tc>
        <w:tc>
          <w:tcPr>
            <w:tcW w:w="1250" w:type="dxa"/>
            <w:shd w:val="clear" w:color="auto" w:fill="F2F4F7"/>
            <w:tcMar>
              <w:top w:w="80" w:type="dxa"/>
              <w:left w:w="120" w:type="dxa"/>
              <w:bottom w:w="80" w:type="dxa"/>
              <w:right w:w="120" w:type="dxa"/>
            </w:tcMar>
            <w:vAlign w:val="center"/>
          </w:tcPr>
          <w:p w14:paraId="65775CE5">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(4)</w:t>
            </w:r>
          </w:p>
        </w:tc>
        <w:tc>
          <w:tcPr>
            <w:tcW w:w="1250" w:type="dxa"/>
            <w:shd w:val="clear" w:color="auto" w:fill="F2F4F7"/>
            <w:tcMar>
              <w:top w:w="80" w:type="dxa"/>
              <w:left w:w="120" w:type="dxa"/>
              <w:bottom w:w="80" w:type="dxa"/>
              <w:right w:w="120" w:type="dxa"/>
            </w:tcMar>
            <w:vAlign w:val="center"/>
          </w:tcPr>
          <w:p w14:paraId="2F33989B">
            <w:pPr>
              <w:spacing w:after="0"/>
              <w:jc w:val="center"/>
              <w:rPr>
                <w:rFonts w:hint="default" w:ascii="Times New Roman" w:hAnsi="Times New Roman" w:cs="Times New Roman"/>
                <w:color w:val="auto"/>
              </w:rPr>
            </w:pPr>
            <w:r>
              <w:rPr>
                <w:rFonts w:hint="default" w:ascii="Times New Roman" w:hAnsi="Times New Roman" w:cs="Times New Roman"/>
                <w:b/>
                <w:color w:val="auto"/>
                <w:sz w:val="15"/>
              </w:rPr>
              <w:t>(5)</w:t>
            </w:r>
          </w:p>
        </w:tc>
      </w:tr>
      <w:tr w14:paraId="1E52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E95B9DC">
            <w:pPr>
              <w:spacing w:after="0"/>
              <w:rPr>
                <w:rFonts w:hint="default" w:ascii="Times New Roman" w:hAnsi="Times New Roman" w:cs="Times New Roman"/>
                <w:color w:val="auto"/>
              </w:rPr>
            </w:pPr>
            <w:r>
              <w:rPr>
                <w:rFonts w:hint="default" w:ascii="Times New Roman" w:hAnsi="Times New Roman" w:cs="Times New Roman"/>
                <w:color w:val="auto"/>
                <w:sz w:val="15"/>
              </w:rPr>
              <w:t>CE</w:t>
            </w:r>
          </w:p>
        </w:tc>
        <w:tc>
          <w:tcPr>
            <w:tcW w:w="900" w:type="dxa"/>
            <w:tcMar>
              <w:top w:w="80" w:type="dxa"/>
              <w:left w:w="120" w:type="dxa"/>
              <w:bottom w:w="80" w:type="dxa"/>
              <w:right w:w="120" w:type="dxa"/>
            </w:tcMar>
            <w:vAlign w:val="center"/>
          </w:tcPr>
          <w:p w14:paraId="3108030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CE</w:t>
            </w:r>
          </w:p>
        </w:tc>
        <w:tc>
          <w:tcPr>
            <w:tcW w:w="1250" w:type="dxa"/>
            <w:tcMar>
              <w:top w:w="80" w:type="dxa"/>
              <w:left w:w="120" w:type="dxa"/>
              <w:bottom w:w="80" w:type="dxa"/>
              <w:right w:w="120" w:type="dxa"/>
            </w:tcMar>
            <w:vAlign w:val="center"/>
          </w:tcPr>
          <w:p w14:paraId="1B687EFB">
            <w:pPr>
              <w:spacing w:after="0"/>
              <w:jc w:val="center"/>
              <w:rPr>
                <w:rFonts w:hint="default" w:ascii="Times New Roman" w:hAnsi="Times New Roman" w:cs="Times New Roman"/>
                <w:color w:val="auto"/>
              </w:rPr>
            </w:pPr>
            <w:r>
              <w:rPr>
                <w:rFonts w:hint="default" w:ascii="Times New Roman" w:hAnsi="Times New Roman" w:cs="Times New Roman"/>
                <w:color w:val="auto"/>
                <w:sz w:val="15"/>
              </w:rPr>
              <w:t>CE</w:t>
            </w:r>
          </w:p>
        </w:tc>
        <w:tc>
          <w:tcPr>
            <w:tcW w:w="1250" w:type="dxa"/>
            <w:tcMar>
              <w:top w:w="80" w:type="dxa"/>
              <w:left w:w="120" w:type="dxa"/>
              <w:bottom w:w="80" w:type="dxa"/>
              <w:right w:w="120" w:type="dxa"/>
            </w:tcMar>
            <w:vAlign w:val="center"/>
          </w:tcPr>
          <w:p w14:paraId="12DC2473">
            <w:pPr>
              <w:spacing w:after="0"/>
              <w:jc w:val="center"/>
              <w:rPr>
                <w:rFonts w:hint="default" w:ascii="Times New Roman" w:hAnsi="Times New Roman" w:cs="Times New Roman"/>
                <w:color w:val="auto"/>
              </w:rPr>
            </w:pPr>
            <w:r>
              <w:rPr>
                <w:rFonts w:hint="default" w:ascii="Times New Roman" w:hAnsi="Times New Roman" w:cs="Times New Roman"/>
                <w:color w:val="auto"/>
                <w:sz w:val="15"/>
              </w:rPr>
              <w:t>CE</w:t>
            </w:r>
          </w:p>
        </w:tc>
        <w:tc>
          <w:tcPr>
            <w:tcW w:w="1250" w:type="dxa"/>
            <w:tcMar>
              <w:top w:w="80" w:type="dxa"/>
              <w:left w:w="120" w:type="dxa"/>
              <w:bottom w:w="80" w:type="dxa"/>
              <w:right w:w="120" w:type="dxa"/>
            </w:tcMar>
            <w:vAlign w:val="center"/>
          </w:tcPr>
          <w:p w14:paraId="226F0B4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CE</w:t>
            </w:r>
          </w:p>
        </w:tc>
        <w:tc>
          <w:tcPr>
            <w:tcW w:w="1250" w:type="dxa"/>
            <w:tcMar>
              <w:top w:w="80" w:type="dxa"/>
              <w:left w:w="120" w:type="dxa"/>
              <w:bottom w:w="80" w:type="dxa"/>
              <w:right w:w="120" w:type="dxa"/>
            </w:tcMar>
            <w:vAlign w:val="center"/>
          </w:tcPr>
          <w:p w14:paraId="19103873">
            <w:pPr>
              <w:spacing w:after="0"/>
              <w:jc w:val="center"/>
              <w:rPr>
                <w:rFonts w:hint="default" w:ascii="Times New Roman" w:hAnsi="Times New Roman" w:cs="Times New Roman"/>
                <w:color w:val="auto"/>
              </w:rPr>
            </w:pPr>
          </w:p>
        </w:tc>
      </w:tr>
      <w:tr w14:paraId="72AAF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85B9991">
            <w:pPr>
              <w:spacing w:after="0"/>
              <w:rPr>
                <w:rFonts w:hint="default" w:ascii="Times New Roman" w:hAnsi="Times New Roman" w:cs="Times New Roman"/>
                <w:color w:val="auto"/>
              </w:rPr>
            </w:pPr>
            <w:r>
              <w:rPr>
                <w:rFonts w:hint="default" w:ascii="Times New Roman" w:hAnsi="Times New Roman" w:cs="Times New Roman"/>
                <w:color w:val="auto"/>
                <w:sz w:val="15"/>
              </w:rPr>
              <w:t>SCCD</w:t>
            </w:r>
          </w:p>
        </w:tc>
        <w:tc>
          <w:tcPr>
            <w:tcW w:w="900" w:type="dxa"/>
            <w:tcMar>
              <w:top w:w="80" w:type="dxa"/>
              <w:left w:w="120" w:type="dxa"/>
              <w:bottom w:w="80" w:type="dxa"/>
              <w:right w:w="120" w:type="dxa"/>
            </w:tcMar>
            <w:vAlign w:val="center"/>
          </w:tcPr>
          <w:p w14:paraId="4D1F223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12.957***</w:t>
            </w:r>
          </w:p>
        </w:tc>
        <w:tc>
          <w:tcPr>
            <w:tcW w:w="1250" w:type="dxa"/>
            <w:tcMar>
              <w:top w:w="80" w:type="dxa"/>
              <w:left w:w="120" w:type="dxa"/>
              <w:bottom w:w="80" w:type="dxa"/>
              <w:right w:w="120" w:type="dxa"/>
            </w:tcMar>
            <w:vAlign w:val="center"/>
          </w:tcPr>
          <w:p w14:paraId="3E71AB2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11.841***</w:t>
            </w:r>
          </w:p>
        </w:tc>
        <w:tc>
          <w:tcPr>
            <w:tcW w:w="1250" w:type="dxa"/>
            <w:tcMar>
              <w:top w:w="80" w:type="dxa"/>
              <w:left w:w="120" w:type="dxa"/>
              <w:bottom w:w="80" w:type="dxa"/>
              <w:right w:w="120" w:type="dxa"/>
            </w:tcMar>
            <w:vAlign w:val="center"/>
          </w:tcPr>
          <w:p w14:paraId="29C07A1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9.007***</w:t>
            </w:r>
          </w:p>
        </w:tc>
        <w:tc>
          <w:tcPr>
            <w:tcW w:w="1250" w:type="dxa"/>
            <w:tcMar>
              <w:top w:w="80" w:type="dxa"/>
              <w:left w:w="120" w:type="dxa"/>
              <w:bottom w:w="80" w:type="dxa"/>
              <w:right w:w="120" w:type="dxa"/>
            </w:tcMar>
            <w:vAlign w:val="center"/>
          </w:tcPr>
          <w:p w14:paraId="5819C78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8.819***</w:t>
            </w:r>
          </w:p>
        </w:tc>
        <w:tc>
          <w:tcPr>
            <w:tcW w:w="1250" w:type="dxa"/>
            <w:tcMar>
              <w:top w:w="80" w:type="dxa"/>
              <w:left w:w="120" w:type="dxa"/>
              <w:bottom w:w="80" w:type="dxa"/>
              <w:right w:w="120" w:type="dxa"/>
            </w:tcMar>
            <w:vAlign w:val="center"/>
          </w:tcPr>
          <w:p w14:paraId="7007B4AB">
            <w:pPr>
              <w:spacing w:after="0"/>
              <w:jc w:val="center"/>
              <w:rPr>
                <w:rFonts w:hint="default" w:ascii="Times New Roman" w:hAnsi="Times New Roman" w:cs="Times New Roman"/>
                <w:color w:val="auto"/>
              </w:rPr>
            </w:pPr>
            <w:r>
              <w:rPr>
                <w:rFonts w:hint="default" w:ascii="Times New Roman" w:hAnsi="Times New Roman" w:cs="Times New Roman"/>
                <w:color w:val="auto"/>
                <w:sz w:val="15"/>
              </w:rPr>
              <w:t>8.444***</w:t>
            </w:r>
          </w:p>
        </w:tc>
      </w:tr>
      <w:tr w14:paraId="7613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450873B">
            <w:pPr>
              <w:spacing w:after="0"/>
              <w:rPr>
                <w:rFonts w:hint="default" w:ascii="Times New Roman" w:hAnsi="Times New Roman" w:cs="Times New Roman"/>
                <w:color w:val="auto"/>
              </w:rPr>
            </w:pPr>
          </w:p>
        </w:tc>
        <w:tc>
          <w:tcPr>
            <w:tcW w:w="900" w:type="dxa"/>
            <w:tcMar>
              <w:top w:w="80" w:type="dxa"/>
              <w:left w:w="120" w:type="dxa"/>
              <w:bottom w:w="80" w:type="dxa"/>
              <w:right w:w="120" w:type="dxa"/>
            </w:tcMar>
            <w:vAlign w:val="center"/>
          </w:tcPr>
          <w:p w14:paraId="4060ABA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(1.445)</w:t>
            </w:r>
          </w:p>
        </w:tc>
        <w:tc>
          <w:tcPr>
            <w:tcW w:w="1250" w:type="dxa"/>
            <w:tcMar>
              <w:top w:w="80" w:type="dxa"/>
              <w:left w:w="120" w:type="dxa"/>
              <w:bottom w:w="80" w:type="dxa"/>
              <w:right w:w="120" w:type="dxa"/>
            </w:tcMar>
            <w:vAlign w:val="center"/>
          </w:tcPr>
          <w:p w14:paraId="57A577D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(1.421)</w:t>
            </w:r>
          </w:p>
        </w:tc>
        <w:tc>
          <w:tcPr>
            <w:tcW w:w="1250" w:type="dxa"/>
            <w:tcMar>
              <w:top w:w="80" w:type="dxa"/>
              <w:left w:w="120" w:type="dxa"/>
              <w:bottom w:w="80" w:type="dxa"/>
              <w:right w:w="120" w:type="dxa"/>
            </w:tcMar>
            <w:vAlign w:val="center"/>
          </w:tcPr>
          <w:p w14:paraId="01F23A1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(1.305)</w:t>
            </w:r>
          </w:p>
        </w:tc>
        <w:tc>
          <w:tcPr>
            <w:tcW w:w="1250" w:type="dxa"/>
            <w:tcMar>
              <w:top w:w="80" w:type="dxa"/>
              <w:left w:w="120" w:type="dxa"/>
              <w:bottom w:w="80" w:type="dxa"/>
              <w:right w:w="120" w:type="dxa"/>
            </w:tcMar>
            <w:vAlign w:val="center"/>
          </w:tcPr>
          <w:p w14:paraId="44AC0BF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(1.348)</w:t>
            </w:r>
          </w:p>
        </w:tc>
        <w:tc>
          <w:tcPr>
            <w:tcW w:w="1250" w:type="dxa"/>
            <w:tcMar>
              <w:top w:w="80" w:type="dxa"/>
              <w:left w:w="120" w:type="dxa"/>
              <w:bottom w:w="80" w:type="dxa"/>
              <w:right w:w="120" w:type="dxa"/>
            </w:tcMar>
            <w:vAlign w:val="center"/>
          </w:tcPr>
          <w:p w14:paraId="175369E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(1.338)</w:t>
            </w:r>
          </w:p>
        </w:tc>
      </w:tr>
      <w:tr w14:paraId="3BF6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6E102116">
            <w:pPr>
              <w:spacing w:after="0"/>
              <w:rPr>
                <w:rFonts w:hint="default" w:ascii="Times New Roman" w:hAnsi="Times New Roman" w:cs="Times New Roman"/>
                <w:color w:val="auto"/>
              </w:rPr>
            </w:pPr>
            <w:r>
              <w:rPr>
                <w:rFonts w:hint="default" w:ascii="Times New Roman" w:hAnsi="Times New Roman" w:cs="Times New Roman"/>
                <w:color w:val="auto"/>
                <w:sz w:val="15"/>
              </w:rPr>
              <w:t>Spatial coupling coordination degree squared</w:t>
            </w:r>
          </w:p>
        </w:tc>
        <w:tc>
          <w:tcPr>
            <w:tcW w:w="900" w:type="dxa"/>
            <w:tcMar>
              <w:top w:w="80" w:type="dxa"/>
              <w:left w:w="120" w:type="dxa"/>
              <w:bottom w:w="80" w:type="dxa"/>
              <w:right w:w="120" w:type="dxa"/>
            </w:tcMar>
            <w:vAlign w:val="center"/>
          </w:tcPr>
          <w:p w14:paraId="7BD240C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-11.476***</w:t>
            </w:r>
          </w:p>
        </w:tc>
        <w:tc>
          <w:tcPr>
            <w:tcW w:w="1250" w:type="dxa"/>
            <w:tcMar>
              <w:top w:w="80" w:type="dxa"/>
              <w:left w:w="120" w:type="dxa"/>
              <w:bottom w:w="80" w:type="dxa"/>
              <w:right w:w="120" w:type="dxa"/>
            </w:tcMar>
            <w:vAlign w:val="center"/>
          </w:tcPr>
          <w:p w14:paraId="4C0CE36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-10.296***</w:t>
            </w:r>
          </w:p>
        </w:tc>
        <w:tc>
          <w:tcPr>
            <w:tcW w:w="1250" w:type="dxa"/>
            <w:tcMar>
              <w:top w:w="80" w:type="dxa"/>
              <w:left w:w="120" w:type="dxa"/>
              <w:bottom w:w="80" w:type="dxa"/>
              <w:right w:w="120" w:type="dxa"/>
            </w:tcMar>
            <w:vAlign w:val="center"/>
          </w:tcPr>
          <w:p w14:paraId="257C7B53">
            <w:pPr>
              <w:spacing w:after="0"/>
              <w:jc w:val="center"/>
              <w:rPr>
                <w:rFonts w:hint="default" w:ascii="Times New Roman" w:hAnsi="Times New Roman" w:cs="Times New Roman"/>
                <w:color w:val="auto"/>
              </w:rPr>
            </w:pPr>
            <w:r>
              <w:rPr>
                <w:rFonts w:hint="default" w:ascii="Times New Roman" w:hAnsi="Times New Roman" w:cs="Times New Roman"/>
                <w:color w:val="auto"/>
                <w:sz w:val="15"/>
              </w:rPr>
              <w:t>-8.400***</w:t>
            </w:r>
          </w:p>
        </w:tc>
        <w:tc>
          <w:tcPr>
            <w:tcW w:w="1250" w:type="dxa"/>
            <w:tcMar>
              <w:top w:w="80" w:type="dxa"/>
              <w:left w:w="120" w:type="dxa"/>
              <w:bottom w:w="80" w:type="dxa"/>
              <w:right w:w="120" w:type="dxa"/>
            </w:tcMar>
            <w:vAlign w:val="center"/>
          </w:tcPr>
          <w:p w14:paraId="3393ECA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-8.125***</w:t>
            </w:r>
          </w:p>
        </w:tc>
        <w:tc>
          <w:tcPr>
            <w:tcW w:w="1250" w:type="dxa"/>
            <w:tcMar>
              <w:top w:w="80" w:type="dxa"/>
              <w:left w:w="120" w:type="dxa"/>
              <w:bottom w:w="80" w:type="dxa"/>
              <w:right w:w="120" w:type="dxa"/>
            </w:tcMar>
            <w:vAlign w:val="center"/>
          </w:tcPr>
          <w:p w14:paraId="4CE9AF4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-8.091***</w:t>
            </w:r>
          </w:p>
        </w:tc>
      </w:tr>
      <w:tr w14:paraId="2C82E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73C1D71A">
            <w:pPr>
              <w:spacing w:after="0"/>
              <w:rPr>
                <w:rFonts w:hint="default" w:ascii="Times New Roman" w:hAnsi="Times New Roman" w:cs="Times New Roman"/>
                <w:color w:val="auto"/>
              </w:rPr>
            </w:pPr>
          </w:p>
        </w:tc>
        <w:tc>
          <w:tcPr>
            <w:tcW w:w="900" w:type="dxa"/>
            <w:tcMar>
              <w:top w:w="80" w:type="dxa"/>
              <w:left w:w="120" w:type="dxa"/>
              <w:bottom w:w="80" w:type="dxa"/>
              <w:right w:w="120" w:type="dxa"/>
            </w:tcMar>
            <w:vAlign w:val="center"/>
          </w:tcPr>
          <w:p w14:paraId="6E65F82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(1.749)</w:t>
            </w:r>
          </w:p>
        </w:tc>
        <w:tc>
          <w:tcPr>
            <w:tcW w:w="1250" w:type="dxa"/>
            <w:tcMar>
              <w:top w:w="80" w:type="dxa"/>
              <w:left w:w="120" w:type="dxa"/>
              <w:bottom w:w="80" w:type="dxa"/>
              <w:right w:w="120" w:type="dxa"/>
            </w:tcMar>
            <w:vAlign w:val="center"/>
          </w:tcPr>
          <w:p w14:paraId="58EEE0B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(1.761)</w:t>
            </w:r>
          </w:p>
        </w:tc>
        <w:tc>
          <w:tcPr>
            <w:tcW w:w="1250" w:type="dxa"/>
            <w:tcMar>
              <w:top w:w="80" w:type="dxa"/>
              <w:left w:w="120" w:type="dxa"/>
              <w:bottom w:w="80" w:type="dxa"/>
              <w:right w:w="120" w:type="dxa"/>
            </w:tcMar>
            <w:vAlign w:val="center"/>
          </w:tcPr>
          <w:p w14:paraId="5F309F6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(1.593)</w:t>
            </w:r>
          </w:p>
        </w:tc>
        <w:tc>
          <w:tcPr>
            <w:tcW w:w="1250" w:type="dxa"/>
            <w:tcMar>
              <w:top w:w="80" w:type="dxa"/>
              <w:left w:w="120" w:type="dxa"/>
              <w:bottom w:w="80" w:type="dxa"/>
              <w:right w:w="120" w:type="dxa"/>
            </w:tcMar>
            <w:vAlign w:val="center"/>
          </w:tcPr>
          <w:p w14:paraId="675F3B9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(1.642)</w:t>
            </w:r>
          </w:p>
        </w:tc>
        <w:tc>
          <w:tcPr>
            <w:tcW w:w="1250" w:type="dxa"/>
            <w:tcMar>
              <w:top w:w="80" w:type="dxa"/>
              <w:left w:w="120" w:type="dxa"/>
              <w:bottom w:w="80" w:type="dxa"/>
              <w:right w:w="120" w:type="dxa"/>
            </w:tcMar>
            <w:vAlign w:val="center"/>
          </w:tcPr>
          <w:p w14:paraId="4B7D99D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(1.665)</w:t>
            </w:r>
          </w:p>
        </w:tc>
      </w:tr>
      <w:tr w14:paraId="7F76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5D28430">
            <w:pPr>
              <w:spacing w:after="0"/>
              <w:rPr>
                <w:rFonts w:hint="default" w:ascii="Times New Roman" w:hAnsi="Times New Roman" w:cs="Times New Roman"/>
                <w:color w:val="auto"/>
              </w:rPr>
            </w:pPr>
            <w:r>
              <w:rPr>
                <w:rFonts w:hint="default" w:ascii="Times New Roman" w:hAnsi="Times New Roman" w:cs="Times New Roman"/>
                <w:color w:val="auto"/>
                <w:sz w:val="15"/>
              </w:rPr>
              <w:t>OPEN</w:t>
            </w:r>
          </w:p>
        </w:tc>
        <w:tc>
          <w:tcPr>
            <w:tcW w:w="900" w:type="dxa"/>
            <w:tcMar>
              <w:top w:w="80" w:type="dxa"/>
              <w:left w:w="120" w:type="dxa"/>
              <w:bottom w:w="80" w:type="dxa"/>
              <w:right w:w="120" w:type="dxa"/>
            </w:tcMar>
            <w:vAlign w:val="center"/>
          </w:tcPr>
          <w:p w14:paraId="6825E3ED">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10A5E7A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0.456***</w:t>
            </w:r>
          </w:p>
        </w:tc>
        <w:tc>
          <w:tcPr>
            <w:tcW w:w="1250" w:type="dxa"/>
            <w:tcMar>
              <w:top w:w="80" w:type="dxa"/>
              <w:left w:w="120" w:type="dxa"/>
              <w:bottom w:w="80" w:type="dxa"/>
              <w:right w:w="120" w:type="dxa"/>
            </w:tcMar>
            <w:vAlign w:val="center"/>
          </w:tcPr>
          <w:p w14:paraId="47B56C87">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0.211**</w:t>
            </w:r>
          </w:p>
        </w:tc>
        <w:tc>
          <w:tcPr>
            <w:tcW w:w="1250" w:type="dxa"/>
            <w:tcMar>
              <w:top w:w="80" w:type="dxa"/>
              <w:left w:w="120" w:type="dxa"/>
              <w:bottom w:w="80" w:type="dxa"/>
              <w:right w:w="120" w:type="dxa"/>
            </w:tcMar>
            <w:vAlign w:val="center"/>
          </w:tcPr>
          <w:p w14:paraId="161155FB">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0.244***</w:t>
            </w:r>
          </w:p>
        </w:tc>
        <w:tc>
          <w:tcPr>
            <w:tcW w:w="1250" w:type="dxa"/>
            <w:tcMar>
              <w:top w:w="80" w:type="dxa"/>
              <w:left w:w="120" w:type="dxa"/>
              <w:bottom w:w="80" w:type="dxa"/>
              <w:right w:w="120" w:type="dxa"/>
            </w:tcMar>
            <w:vAlign w:val="center"/>
          </w:tcPr>
          <w:p w14:paraId="321C36FB">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0.276***</w:t>
            </w:r>
          </w:p>
        </w:tc>
      </w:tr>
      <w:tr w14:paraId="3ED2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6E3FADCD">
            <w:pPr>
              <w:spacing w:after="0"/>
              <w:rPr>
                <w:rFonts w:hint="default" w:ascii="Times New Roman" w:hAnsi="Times New Roman" w:cs="Times New Roman"/>
                <w:color w:val="auto"/>
              </w:rPr>
            </w:pPr>
          </w:p>
        </w:tc>
        <w:tc>
          <w:tcPr>
            <w:tcW w:w="900" w:type="dxa"/>
            <w:tcMar>
              <w:top w:w="80" w:type="dxa"/>
              <w:left w:w="120" w:type="dxa"/>
              <w:bottom w:w="80" w:type="dxa"/>
              <w:right w:w="120" w:type="dxa"/>
            </w:tcMar>
            <w:vAlign w:val="center"/>
          </w:tcPr>
          <w:p w14:paraId="1BFB7A4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(0.108)</w:t>
            </w:r>
          </w:p>
        </w:tc>
        <w:tc>
          <w:tcPr>
            <w:tcW w:w="1250" w:type="dxa"/>
            <w:tcMar>
              <w:top w:w="80" w:type="dxa"/>
              <w:left w:w="120" w:type="dxa"/>
              <w:bottom w:w="80" w:type="dxa"/>
              <w:right w:w="120" w:type="dxa"/>
            </w:tcMar>
            <w:vAlign w:val="center"/>
          </w:tcPr>
          <w:p w14:paraId="198F93F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(0.083)</w:t>
            </w:r>
          </w:p>
        </w:tc>
        <w:tc>
          <w:tcPr>
            <w:tcW w:w="1250" w:type="dxa"/>
            <w:tcMar>
              <w:top w:w="80" w:type="dxa"/>
              <w:left w:w="120" w:type="dxa"/>
              <w:bottom w:w="80" w:type="dxa"/>
              <w:right w:w="120" w:type="dxa"/>
            </w:tcMar>
            <w:vAlign w:val="center"/>
          </w:tcPr>
          <w:p w14:paraId="342B78B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(0.083)</w:t>
            </w:r>
          </w:p>
        </w:tc>
        <w:tc>
          <w:tcPr>
            <w:tcW w:w="1250" w:type="dxa"/>
            <w:tcMar>
              <w:top w:w="80" w:type="dxa"/>
              <w:left w:w="120" w:type="dxa"/>
              <w:bottom w:w="80" w:type="dxa"/>
              <w:right w:w="120" w:type="dxa"/>
            </w:tcMar>
            <w:vAlign w:val="center"/>
          </w:tcPr>
          <w:p w14:paraId="02C1E69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(0.082)</w:t>
            </w:r>
          </w:p>
        </w:tc>
        <w:tc>
          <w:tcPr>
            <w:tcW w:w="1250" w:type="dxa"/>
            <w:tcMar>
              <w:top w:w="80" w:type="dxa"/>
              <w:left w:w="120" w:type="dxa"/>
              <w:bottom w:w="80" w:type="dxa"/>
              <w:right w:w="120" w:type="dxa"/>
            </w:tcMar>
            <w:vAlign w:val="center"/>
          </w:tcPr>
          <w:p w14:paraId="63B8AD03">
            <w:pPr>
              <w:spacing w:after="0"/>
              <w:jc w:val="center"/>
              <w:rPr>
                <w:rFonts w:hint="default" w:ascii="Times New Roman" w:hAnsi="Times New Roman" w:cs="Times New Roman"/>
                <w:color w:val="auto"/>
              </w:rPr>
            </w:pPr>
          </w:p>
        </w:tc>
      </w:tr>
      <w:tr w14:paraId="4DAF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FBDFBDC">
            <w:pPr>
              <w:spacing w:after="0"/>
              <w:rPr>
                <w:rFonts w:hint="default" w:ascii="Times New Roman" w:hAnsi="Times New Roman" w:cs="Times New Roman"/>
                <w:color w:val="auto"/>
              </w:rPr>
            </w:pPr>
            <w:r>
              <w:rPr>
                <w:rFonts w:hint="default" w:ascii="Times New Roman" w:hAnsi="Times New Roman" w:cs="Times New Roman"/>
                <w:color w:val="auto"/>
                <w:sz w:val="15"/>
              </w:rPr>
              <w:t>UR</w:t>
            </w:r>
          </w:p>
        </w:tc>
        <w:tc>
          <w:tcPr>
            <w:tcW w:w="900" w:type="dxa"/>
            <w:tcMar>
              <w:top w:w="80" w:type="dxa"/>
              <w:left w:w="120" w:type="dxa"/>
              <w:bottom w:w="80" w:type="dxa"/>
              <w:right w:w="120" w:type="dxa"/>
            </w:tcMar>
            <w:vAlign w:val="center"/>
          </w:tcPr>
          <w:p w14:paraId="5673FC0A">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3A98F2A9">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18A20DD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0.029***</w:t>
            </w:r>
          </w:p>
        </w:tc>
        <w:tc>
          <w:tcPr>
            <w:tcW w:w="1250" w:type="dxa"/>
            <w:tcMar>
              <w:top w:w="80" w:type="dxa"/>
              <w:left w:w="120" w:type="dxa"/>
              <w:bottom w:w="80" w:type="dxa"/>
              <w:right w:w="120" w:type="dxa"/>
            </w:tcMar>
            <w:vAlign w:val="center"/>
          </w:tcPr>
          <w:p w14:paraId="1BFADAA3">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0.027***</w:t>
            </w:r>
          </w:p>
        </w:tc>
        <w:tc>
          <w:tcPr>
            <w:tcW w:w="1250" w:type="dxa"/>
            <w:tcMar>
              <w:top w:w="80" w:type="dxa"/>
              <w:left w:w="120" w:type="dxa"/>
              <w:bottom w:w="80" w:type="dxa"/>
              <w:right w:w="120" w:type="dxa"/>
            </w:tcMar>
            <w:vAlign w:val="center"/>
          </w:tcPr>
          <w:p w14:paraId="01A262A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0.025***</w:t>
            </w:r>
          </w:p>
        </w:tc>
      </w:tr>
      <w:tr w14:paraId="23D8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CF9418F">
            <w:pPr>
              <w:spacing w:after="0"/>
              <w:rPr>
                <w:rFonts w:hint="default" w:ascii="Times New Roman" w:hAnsi="Times New Roman" w:cs="Times New Roman"/>
                <w:color w:val="auto"/>
              </w:rPr>
            </w:pPr>
          </w:p>
        </w:tc>
        <w:tc>
          <w:tcPr>
            <w:tcW w:w="900" w:type="dxa"/>
            <w:tcMar>
              <w:top w:w="80" w:type="dxa"/>
              <w:left w:w="120" w:type="dxa"/>
              <w:bottom w:w="80" w:type="dxa"/>
              <w:right w:w="120" w:type="dxa"/>
            </w:tcMar>
            <w:vAlign w:val="center"/>
          </w:tcPr>
          <w:p w14:paraId="6154E7B5">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(0.004)</w:t>
            </w:r>
          </w:p>
        </w:tc>
        <w:tc>
          <w:tcPr>
            <w:tcW w:w="1250" w:type="dxa"/>
            <w:tcMar>
              <w:top w:w="80" w:type="dxa"/>
              <w:left w:w="120" w:type="dxa"/>
              <w:bottom w:w="80" w:type="dxa"/>
              <w:right w:w="120" w:type="dxa"/>
            </w:tcMar>
            <w:vAlign w:val="center"/>
          </w:tcPr>
          <w:p w14:paraId="114A060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(0.004)</w:t>
            </w:r>
          </w:p>
        </w:tc>
        <w:tc>
          <w:tcPr>
            <w:tcW w:w="1250" w:type="dxa"/>
            <w:tcMar>
              <w:top w:w="80" w:type="dxa"/>
              <w:left w:w="120" w:type="dxa"/>
              <w:bottom w:w="80" w:type="dxa"/>
              <w:right w:w="120" w:type="dxa"/>
            </w:tcMar>
            <w:vAlign w:val="center"/>
          </w:tcPr>
          <w:p w14:paraId="5FD5733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(0.004)</w:t>
            </w:r>
          </w:p>
        </w:tc>
        <w:tc>
          <w:tcPr>
            <w:tcW w:w="1250" w:type="dxa"/>
            <w:tcMar>
              <w:top w:w="80" w:type="dxa"/>
              <w:left w:w="120" w:type="dxa"/>
              <w:bottom w:w="80" w:type="dxa"/>
              <w:right w:w="120" w:type="dxa"/>
            </w:tcMar>
            <w:vAlign w:val="center"/>
          </w:tcPr>
          <w:p w14:paraId="1AB1BB75">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2F712D01">
            <w:pPr>
              <w:spacing w:after="0"/>
              <w:jc w:val="center"/>
              <w:rPr>
                <w:rFonts w:hint="default" w:ascii="Times New Roman" w:hAnsi="Times New Roman" w:cs="Times New Roman"/>
                <w:color w:val="auto"/>
              </w:rPr>
            </w:pPr>
          </w:p>
        </w:tc>
      </w:tr>
      <w:tr w14:paraId="16D31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C1CC5FF">
            <w:pPr>
              <w:spacing w:after="0"/>
              <w:rPr>
                <w:rFonts w:hint="default" w:ascii="Times New Roman" w:hAnsi="Times New Roman" w:cs="Times New Roman"/>
                <w:color w:val="auto"/>
              </w:rPr>
            </w:pPr>
            <w:r>
              <w:rPr>
                <w:rFonts w:hint="default" w:ascii="Times New Roman" w:hAnsi="Times New Roman" w:cs="Times New Roman"/>
                <w:color w:val="auto"/>
                <w:sz w:val="15"/>
              </w:rPr>
              <w:t>URG</w:t>
            </w:r>
          </w:p>
        </w:tc>
        <w:tc>
          <w:tcPr>
            <w:tcW w:w="900" w:type="dxa"/>
            <w:tcMar>
              <w:top w:w="80" w:type="dxa"/>
              <w:left w:w="120" w:type="dxa"/>
              <w:bottom w:w="80" w:type="dxa"/>
              <w:right w:w="120" w:type="dxa"/>
            </w:tcMar>
            <w:vAlign w:val="center"/>
          </w:tcPr>
          <w:p w14:paraId="36E49FFA">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7BDA1993">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791421D9">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14636F0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-0.116*</w:t>
            </w:r>
          </w:p>
        </w:tc>
        <w:tc>
          <w:tcPr>
            <w:tcW w:w="1250" w:type="dxa"/>
            <w:tcMar>
              <w:top w:w="80" w:type="dxa"/>
              <w:left w:w="120" w:type="dxa"/>
              <w:bottom w:w="80" w:type="dxa"/>
              <w:right w:w="120" w:type="dxa"/>
            </w:tcMar>
            <w:vAlign w:val="center"/>
          </w:tcPr>
          <w:p w14:paraId="45A645D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-0.101</w:t>
            </w:r>
          </w:p>
        </w:tc>
      </w:tr>
      <w:tr w14:paraId="5A55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BAFA42A">
            <w:pPr>
              <w:spacing w:after="0"/>
              <w:rPr>
                <w:rFonts w:hint="default" w:ascii="Times New Roman" w:hAnsi="Times New Roman" w:cs="Times New Roman"/>
                <w:color w:val="auto"/>
              </w:rPr>
            </w:pPr>
          </w:p>
        </w:tc>
        <w:tc>
          <w:tcPr>
            <w:tcW w:w="900" w:type="dxa"/>
            <w:tcMar>
              <w:top w:w="80" w:type="dxa"/>
              <w:left w:w="120" w:type="dxa"/>
              <w:bottom w:w="80" w:type="dxa"/>
              <w:right w:w="120" w:type="dxa"/>
            </w:tcMar>
            <w:vAlign w:val="center"/>
          </w:tcPr>
          <w:p w14:paraId="5C39B78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(0.068)</w:t>
            </w:r>
          </w:p>
        </w:tc>
        <w:tc>
          <w:tcPr>
            <w:tcW w:w="1250" w:type="dxa"/>
            <w:tcMar>
              <w:top w:w="80" w:type="dxa"/>
              <w:left w:w="120" w:type="dxa"/>
              <w:bottom w:w="80" w:type="dxa"/>
              <w:right w:w="120" w:type="dxa"/>
            </w:tcMar>
            <w:vAlign w:val="center"/>
          </w:tcPr>
          <w:p w14:paraId="2D42687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(0.067)</w:t>
            </w:r>
          </w:p>
        </w:tc>
        <w:tc>
          <w:tcPr>
            <w:tcW w:w="1250" w:type="dxa"/>
            <w:tcMar>
              <w:top w:w="80" w:type="dxa"/>
              <w:left w:w="120" w:type="dxa"/>
              <w:bottom w:w="80" w:type="dxa"/>
              <w:right w:w="120" w:type="dxa"/>
            </w:tcMar>
            <w:vAlign w:val="center"/>
          </w:tcPr>
          <w:p w14:paraId="67AEA6CC">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3241CCD5">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215BD05C">
            <w:pPr>
              <w:spacing w:after="0"/>
              <w:jc w:val="center"/>
              <w:rPr>
                <w:rFonts w:hint="default" w:ascii="Times New Roman" w:hAnsi="Times New Roman" w:cs="Times New Roman"/>
                <w:color w:val="auto"/>
              </w:rPr>
            </w:pPr>
          </w:p>
        </w:tc>
      </w:tr>
      <w:tr w14:paraId="19AC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123A872">
            <w:pPr>
              <w:spacing w:after="0"/>
              <w:rPr>
                <w:rFonts w:hint="default" w:ascii="Times New Roman" w:hAnsi="Times New Roman" w:cs="Times New Roman"/>
                <w:color w:val="auto"/>
              </w:rPr>
            </w:pPr>
            <w:r>
              <w:rPr>
                <w:rFonts w:hint="default" w:ascii="Times New Roman" w:hAnsi="Times New Roman" w:cs="Times New Roman"/>
                <w:color w:val="auto"/>
                <w:sz w:val="15"/>
              </w:rPr>
              <w:t>GI</w:t>
            </w:r>
          </w:p>
        </w:tc>
        <w:tc>
          <w:tcPr>
            <w:tcW w:w="900" w:type="dxa"/>
            <w:tcMar>
              <w:top w:w="80" w:type="dxa"/>
              <w:left w:w="120" w:type="dxa"/>
              <w:bottom w:w="80" w:type="dxa"/>
              <w:right w:w="120" w:type="dxa"/>
            </w:tcMar>
            <w:vAlign w:val="center"/>
          </w:tcPr>
          <w:p w14:paraId="2001E413">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03976B66">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62FFC7E6">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09A4A3F7">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0C32F34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-1.953***</w:t>
            </w:r>
          </w:p>
        </w:tc>
      </w:tr>
      <w:tr w14:paraId="4729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0EDD60E">
            <w:pPr>
              <w:spacing w:after="0"/>
              <w:rPr>
                <w:rFonts w:hint="default" w:ascii="Times New Roman" w:hAnsi="Times New Roman" w:cs="Times New Roman"/>
                <w:color w:val="auto"/>
              </w:rPr>
            </w:pPr>
          </w:p>
        </w:tc>
        <w:tc>
          <w:tcPr>
            <w:tcW w:w="900" w:type="dxa"/>
            <w:tcMar>
              <w:top w:w="80" w:type="dxa"/>
              <w:left w:w="120" w:type="dxa"/>
              <w:bottom w:w="80" w:type="dxa"/>
              <w:right w:w="120" w:type="dxa"/>
            </w:tcMar>
            <w:vAlign w:val="center"/>
          </w:tcPr>
          <w:p w14:paraId="0F39986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(0.546)</w:t>
            </w:r>
          </w:p>
        </w:tc>
        <w:tc>
          <w:tcPr>
            <w:tcW w:w="1250" w:type="dxa"/>
            <w:tcMar>
              <w:top w:w="80" w:type="dxa"/>
              <w:left w:w="120" w:type="dxa"/>
              <w:bottom w:w="80" w:type="dxa"/>
              <w:right w:w="120" w:type="dxa"/>
            </w:tcMar>
            <w:vAlign w:val="center"/>
          </w:tcPr>
          <w:p w14:paraId="2F99500F">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27A12DB6">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6D6365EC">
            <w:pPr>
              <w:spacing w:after="0"/>
              <w:jc w:val="center"/>
              <w:rPr>
                <w:rFonts w:hint="default" w:ascii="Times New Roman" w:hAnsi="Times New Roman" w:cs="Times New Roman"/>
                <w:color w:val="auto"/>
              </w:rPr>
            </w:pPr>
          </w:p>
        </w:tc>
        <w:tc>
          <w:tcPr>
            <w:tcW w:w="1250" w:type="dxa"/>
            <w:tcMar>
              <w:top w:w="80" w:type="dxa"/>
              <w:left w:w="120" w:type="dxa"/>
              <w:bottom w:w="80" w:type="dxa"/>
              <w:right w:w="120" w:type="dxa"/>
            </w:tcMar>
            <w:vAlign w:val="center"/>
          </w:tcPr>
          <w:p w14:paraId="194A0187">
            <w:pPr>
              <w:spacing w:after="0"/>
              <w:jc w:val="center"/>
              <w:rPr>
                <w:rFonts w:hint="default" w:ascii="Times New Roman" w:hAnsi="Times New Roman" w:cs="Times New Roman"/>
                <w:color w:val="auto"/>
              </w:rPr>
            </w:pPr>
          </w:p>
        </w:tc>
      </w:tr>
      <w:tr w14:paraId="0AB3F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7D56CE3">
            <w:pPr>
              <w:spacing w:after="0"/>
              <w:rPr>
                <w:rFonts w:hint="default" w:ascii="Times New Roman" w:hAnsi="Times New Roman" w:cs="Times New Roman"/>
                <w:color w:val="auto"/>
              </w:rPr>
            </w:pPr>
            <w:r>
              <w:rPr>
                <w:rFonts w:hint="default" w:ascii="Times New Roman" w:hAnsi="Times New Roman" w:cs="Times New Roman"/>
                <w:color w:val="auto"/>
                <w:sz w:val="15"/>
              </w:rPr>
              <w:t>Constant</w:t>
            </w:r>
          </w:p>
        </w:tc>
        <w:tc>
          <w:tcPr>
            <w:tcW w:w="900" w:type="dxa"/>
            <w:tcMar>
              <w:top w:w="80" w:type="dxa"/>
              <w:left w:w="120" w:type="dxa"/>
              <w:bottom w:w="80" w:type="dxa"/>
              <w:right w:w="120" w:type="dxa"/>
            </w:tcMar>
            <w:vAlign w:val="center"/>
          </w:tcPr>
          <w:p w14:paraId="71BEF1F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1.203***</w:t>
            </w:r>
          </w:p>
        </w:tc>
        <w:tc>
          <w:tcPr>
            <w:tcW w:w="1250" w:type="dxa"/>
            <w:tcMar>
              <w:top w:w="80" w:type="dxa"/>
              <w:left w:w="120" w:type="dxa"/>
              <w:bottom w:w="80" w:type="dxa"/>
              <w:right w:w="120" w:type="dxa"/>
            </w:tcMar>
            <w:vAlign w:val="center"/>
          </w:tcPr>
          <w:p w14:paraId="4556799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1.314***</w:t>
            </w:r>
          </w:p>
        </w:tc>
        <w:tc>
          <w:tcPr>
            <w:tcW w:w="1250" w:type="dxa"/>
            <w:tcMar>
              <w:top w:w="80" w:type="dxa"/>
              <w:left w:w="120" w:type="dxa"/>
              <w:bottom w:w="80" w:type="dxa"/>
              <w:right w:w="120" w:type="dxa"/>
            </w:tcMar>
            <w:vAlign w:val="center"/>
          </w:tcPr>
          <w:p w14:paraId="218340F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0.629**</w:t>
            </w:r>
          </w:p>
        </w:tc>
        <w:tc>
          <w:tcPr>
            <w:tcW w:w="1250" w:type="dxa"/>
            <w:tcMar>
              <w:top w:w="80" w:type="dxa"/>
              <w:left w:w="120" w:type="dxa"/>
              <w:bottom w:w="80" w:type="dxa"/>
              <w:right w:w="120" w:type="dxa"/>
            </w:tcMar>
            <w:vAlign w:val="center"/>
          </w:tcPr>
          <w:p w14:paraId="435F2209">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1.053***</w:t>
            </w:r>
          </w:p>
        </w:tc>
        <w:tc>
          <w:tcPr>
            <w:tcW w:w="1250" w:type="dxa"/>
            <w:tcMar>
              <w:top w:w="80" w:type="dxa"/>
              <w:left w:w="120" w:type="dxa"/>
              <w:bottom w:w="80" w:type="dxa"/>
              <w:right w:w="120" w:type="dxa"/>
            </w:tcMar>
            <w:vAlign w:val="center"/>
          </w:tcPr>
          <w:p w14:paraId="33A98DDC">
            <w:pPr>
              <w:spacing w:after="0"/>
              <w:jc w:val="center"/>
              <w:rPr>
                <w:rFonts w:hint="default" w:ascii="Times New Roman" w:hAnsi="Times New Roman" w:cs="Times New Roman"/>
                <w:color w:val="auto"/>
              </w:rPr>
            </w:pPr>
            <w:r>
              <w:rPr>
                <w:rFonts w:hint="default" w:ascii="Times New Roman" w:hAnsi="Times New Roman" w:cs="Times New Roman"/>
                <w:color w:val="auto"/>
                <w:sz w:val="15"/>
              </w:rPr>
              <w:t>1.497***</w:t>
            </w:r>
          </w:p>
        </w:tc>
      </w:tr>
      <w:tr w14:paraId="6119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5C626C4">
            <w:pPr>
              <w:spacing w:after="0"/>
              <w:rPr>
                <w:rFonts w:hint="default" w:ascii="Times New Roman" w:hAnsi="Times New Roman" w:cs="Times New Roman"/>
                <w:color w:val="auto"/>
              </w:rPr>
            </w:pPr>
          </w:p>
        </w:tc>
        <w:tc>
          <w:tcPr>
            <w:tcW w:w="900" w:type="dxa"/>
            <w:tcMar>
              <w:top w:w="80" w:type="dxa"/>
              <w:left w:w="120" w:type="dxa"/>
              <w:bottom w:w="80" w:type="dxa"/>
              <w:right w:w="120" w:type="dxa"/>
            </w:tcMar>
            <w:vAlign w:val="center"/>
          </w:tcPr>
          <w:p w14:paraId="0DC9FF2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(0.284)</w:t>
            </w:r>
          </w:p>
        </w:tc>
        <w:tc>
          <w:tcPr>
            <w:tcW w:w="1250" w:type="dxa"/>
            <w:tcMar>
              <w:top w:w="80" w:type="dxa"/>
              <w:left w:w="120" w:type="dxa"/>
              <w:bottom w:w="80" w:type="dxa"/>
              <w:right w:w="120" w:type="dxa"/>
            </w:tcMar>
            <w:vAlign w:val="center"/>
          </w:tcPr>
          <w:p w14:paraId="194F3040">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(0.272)</w:t>
            </w:r>
          </w:p>
        </w:tc>
        <w:tc>
          <w:tcPr>
            <w:tcW w:w="1250" w:type="dxa"/>
            <w:tcMar>
              <w:top w:w="80" w:type="dxa"/>
              <w:left w:w="120" w:type="dxa"/>
              <w:bottom w:w="80" w:type="dxa"/>
              <w:right w:w="120" w:type="dxa"/>
            </w:tcMar>
            <w:vAlign w:val="center"/>
          </w:tcPr>
          <w:p w14:paraId="0DFAC4F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(0.267)</w:t>
            </w:r>
          </w:p>
        </w:tc>
        <w:tc>
          <w:tcPr>
            <w:tcW w:w="1250" w:type="dxa"/>
            <w:tcMar>
              <w:top w:w="80" w:type="dxa"/>
              <w:left w:w="120" w:type="dxa"/>
              <w:bottom w:w="80" w:type="dxa"/>
              <w:right w:w="120" w:type="dxa"/>
            </w:tcMar>
            <w:vAlign w:val="center"/>
          </w:tcPr>
          <w:p w14:paraId="68641186">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(0.357)</w:t>
            </w:r>
          </w:p>
        </w:tc>
        <w:tc>
          <w:tcPr>
            <w:tcW w:w="1250" w:type="dxa"/>
            <w:tcMar>
              <w:top w:w="80" w:type="dxa"/>
              <w:left w:w="120" w:type="dxa"/>
              <w:bottom w:w="80" w:type="dxa"/>
              <w:right w:w="120" w:type="dxa"/>
            </w:tcMar>
            <w:vAlign w:val="center"/>
          </w:tcPr>
          <w:p w14:paraId="620125EF">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(0.382)</w:t>
            </w:r>
          </w:p>
        </w:tc>
      </w:tr>
      <w:tr w14:paraId="66A3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B7AD81B">
            <w:pPr>
              <w:spacing w:after="0"/>
              <w:rPr>
                <w:rFonts w:hint="default" w:ascii="Times New Roman" w:hAnsi="Times New Roman" w:cs="Times New Roman"/>
                <w:color w:val="auto"/>
              </w:rPr>
            </w:pPr>
            <w:r>
              <w:rPr>
                <w:rFonts w:hint="default" w:ascii="Times New Roman" w:hAnsi="Times New Roman" w:cs="Times New Roman"/>
                <w:color w:val="auto"/>
                <w:sz w:val="15"/>
              </w:rPr>
              <w:t>N</w:t>
            </w:r>
          </w:p>
        </w:tc>
        <w:tc>
          <w:tcPr>
            <w:tcW w:w="900" w:type="dxa"/>
            <w:tcMar>
              <w:top w:w="80" w:type="dxa"/>
              <w:left w:w="120" w:type="dxa"/>
              <w:bottom w:w="80" w:type="dxa"/>
              <w:right w:w="120" w:type="dxa"/>
            </w:tcMar>
            <w:vAlign w:val="center"/>
          </w:tcPr>
          <w:p w14:paraId="52C1396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4544</w:t>
            </w:r>
          </w:p>
        </w:tc>
        <w:tc>
          <w:tcPr>
            <w:tcW w:w="1250" w:type="dxa"/>
            <w:tcMar>
              <w:top w:w="80" w:type="dxa"/>
              <w:left w:w="120" w:type="dxa"/>
              <w:bottom w:w="80" w:type="dxa"/>
              <w:right w:w="120" w:type="dxa"/>
            </w:tcMar>
            <w:vAlign w:val="center"/>
          </w:tcPr>
          <w:p w14:paraId="59C3399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4529</w:t>
            </w:r>
          </w:p>
        </w:tc>
        <w:tc>
          <w:tcPr>
            <w:tcW w:w="1250" w:type="dxa"/>
            <w:tcMar>
              <w:top w:w="80" w:type="dxa"/>
              <w:left w:w="120" w:type="dxa"/>
              <w:bottom w:w="80" w:type="dxa"/>
              <w:right w:w="120" w:type="dxa"/>
            </w:tcMar>
            <w:vAlign w:val="center"/>
          </w:tcPr>
          <w:p w14:paraId="31846F2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4529</w:t>
            </w:r>
          </w:p>
        </w:tc>
        <w:tc>
          <w:tcPr>
            <w:tcW w:w="1250" w:type="dxa"/>
            <w:tcMar>
              <w:top w:w="80" w:type="dxa"/>
              <w:left w:w="120" w:type="dxa"/>
              <w:bottom w:w="80" w:type="dxa"/>
              <w:right w:w="120" w:type="dxa"/>
            </w:tcMar>
            <w:vAlign w:val="center"/>
          </w:tcPr>
          <w:p w14:paraId="40A81DB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4514</w:t>
            </w:r>
          </w:p>
        </w:tc>
        <w:tc>
          <w:tcPr>
            <w:tcW w:w="1250" w:type="dxa"/>
            <w:tcMar>
              <w:top w:w="80" w:type="dxa"/>
              <w:left w:w="120" w:type="dxa"/>
              <w:bottom w:w="80" w:type="dxa"/>
              <w:right w:w="120" w:type="dxa"/>
            </w:tcMar>
            <w:vAlign w:val="center"/>
          </w:tcPr>
          <w:p w14:paraId="0C885EA1">
            <w:pPr>
              <w:spacing w:after="0"/>
              <w:jc w:val="center"/>
              <w:rPr>
                <w:rFonts w:hint="default" w:ascii="Times New Roman" w:hAnsi="Times New Roman" w:cs="Times New Roman"/>
                <w:color w:val="auto"/>
              </w:rPr>
            </w:pPr>
            <w:r>
              <w:rPr>
                <w:rFonts w:hint="default" w:ascii="Times New Roman" w:hAnsi="Times New Roman" w:cs="Times New Roman"/>
                <w:color w:val="auto"/>
                <w:sz w:val="15"/>
              </w:rPr>
              <w:t>4514</w:t>
            </w:r>
          </w:p>
        </w:tc>
      </w:tr>
      <w:tr w14:paraId="1EBE4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8CEC2B4">
            <w:pPr>
              <w:spacing w:after="0"/>
              <w:rPr>
                <w:rFonts w:hint="default" w:ascii="Times New Roman" w:hAnsi="Times New Roman" w:cs="Times New Roman"/>
                <w:color w:val="auto"/>
              </w:rPr>
            </w:pPr>
            <w:r>
              <w:rPr>
                <w:rFonts w:hint="default" w:ascii="Times New Roman" w:hAnsi="Times New Roman" w:cs="Times New Roman"/>
                <w:color w:val="auto"/>
                <w:sz w:val="15"/>
              </w:rPr>
              <w:t>Within R-squared</w:t>
            </w:r>
          </w:p>
        </w:tc>
        <w:tc>
          <w:tcPr>
            <w:tcW w:w="900" w:type="dxa"/>
            <w:tcMar>
              <w:top w:w="80" w:type="dxa"/>
              <w:left w:w="120" w:type="dxa"/>
              <w:bottom w:w="80" w:type="dxa"/>
              <w:right w:w="120" w:type="dxa"/>
            </w:tcMar>
            <w:vAlign w:val="center"/>
          </w:tcPr>
          <w:p w14:paraId="4F10273E">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0.592</w:t>
            </w:r>
          </w:p>
        </w:tc>
        <w:tc>
          <w:tcPr>
            <w:tcW w:w="1250" w:type="dxa"/>
            <w:tcMar>
              <w:top w:w="80" w:type="dxa"/>
              <w:left w:w="120" w:type="dxa"/>
              <w:bottom w:w="80" w:type="dxa"/>
              <w:right w:w="120" w:type="dxa"/>
            </w:tcMar>
            <w:vAlign w:val="center"/>
          </w:tcPr>
          <w:p w14:paraId="39BE43AD">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0.601</w:t>
            </w:r>
          </w:p>
        </w:tc>
        <w:tc>
          <w:tcPr>
            <w:tcW w:w="1250" w:type="dxa"/>
            <w:tcMar>
              <w:top w:w="80" w:type="dxa"/>
              <w:left w:w="120" w:type="dxa"/>
              <w:bottom w:w="80" w:type="dxa"/>
              <w:right w:w="120" w:type="dxa"/>
            </w:tcMar>
            <w:vAlign w:val="center"/>
          </w:tcPr>
          <w:p w14:paraId="533708A2">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0.640</w:t>
            </w:r>
          </w:p>
        </w:tc>
        <w:tc>
          <w:tcPr>
            <w:tcW w:w="1250" w:type="dxa"/>
            <w:tcMar>
              <w:top w:w="80" w:type="dxa"/>
              <w:left w:w="120" w:type="dxa"/>
              <w:bottom w:w="80" w:type="dxa"/>
              <w:right w:w="120" w:type="dxa"/>
            </w:tcMar>
            <w:vAlign w:val="center"/>
          </w:tcPr>
          <w:p w14:paraId="0152FEF4">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0.641</w:t>
            </w:r>
          </w:p>
        </w:tc>
        <w:tc>
          <w:tcPr>
            <w:tcW w:w="1250" w:type="dxa"/>
            <w:tcMar>
              <w:top w:w="80" w:type="dxa"/>
              <w:left w:w="120" w:type="dxa"/>
              <w:bottom w:w="80" w:type="dxa"/>
              <w:right w:w="120" w:type="dxa"/>
            </w:tcMar>
            <w:vAlign w:val="center"/>
          </w:tcPr>
          <w:p w14:paraId="680B90C8">
            <w:pPr>
              <w:spacing w:after="0"/>
              <w:jc w:val="center"/>
              <w:rPr>
                <w:rFonts w:hint="default" w:ascii="Times New Roman" w:hAnsi="Times New Roman" w:cs="Times New Roman"/>
                <w:color w:val="auto"/>
              </w:rPr>
            </w:pPr>
            <w:r>
              <w:rPr>
                <w:rFonts w:hint="default" w:ascii="Times New Roman" w:hAnsi="Times New Roman" w:cs="Times New Roman"/>
                <w:color w:val="auto"/>
                <w:sz w:val="15"/>
              </w:rPr>
              <w:t>0.650</w:t>
            </w:r>
          </w:p>
        </w:tc>
      </w:tr>
    </w:tbl>
    <w:p w14:paraId="04B9002A">
      <w:pPr>
        <w:pStyle w:val="165"/>
        <w:rPr>
          <w:rFonts w:hint="default" w:ascii="Times New Roman" w:hAnsi="Times New Roman" w:cs="Times New Roman"/>
          <w:color w:val="auto"/>
        </w:rPr>
      </w:pPr>
      <w:r>
        <w:rPr>
          <w:rFonts w:hint="default" w:ascii="Times New Roman" w:hAnsi="Times New Roman" w:cs="Times New Roman"/>
          <w:color w:val="auto"/>
        </w:rPr>
        <w:t>Notes: City and year fixed effects are included. Robust standard errors clustered by city are in parentheses. *, **, and *** denote significance at 10%, 5%, and 1%, respectively.</w:t>
      </w:r>
    </w:p>
    <w:p w14:paraId="48480C72">
      <w:pPr>
        <w:spacing w:line="360" w:lineRule="auto"/>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577840" cy="3346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77840" cy="3346704"/>
                    </a:xfrm>
                    <a:prstGeom prst="rect">
                      <a:avLst/>
                    </a:prstGeom>
                  </pic:spPr>
                </pic:pic>
              </a:graphicData>
            </a:graphic>
          </wp:inline>
        </w:drawing>
      </w:r>
    </w:p>
    <w:p w14:paraId="0F124C4E">
      <w:pPr>
        <w:pStyle w:val="15"/>
        <w:rPr>
          <w:rFonts w:hint="default" w:ascii="Times New Roman" w:hAnsi="Times New Roman" w:cs="Times New Roman"/>
          <w:color w:val="auto"/>
        </w:rPr>
      </w:pPr>
      <w:r>
        <w:rPr>
          <w:rFonts w:hint="default" w:ascii="Times New Roman" w:hAnsi="Times New Roman" w:cs="Times New Roman"/>
          <w:color w:val="auto"/>
        </w:rPr>
        <w:t>Figure 2. Observed SCCD-lnCE relationship and quadratic fit, 2006-2021.</w:t>
      </w:r>
    </w:p>
    <w:p w14:paraId="4C060C79">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Supplementary baseline diagnostics report VIF values and fixed-effect joint tests. The maximum VIF is 28.21, driven by the expected collinearity between SCCD and SCCD2 in the quadratic specification. In the fixed-effect inclusion diagnostic, city effects are jointly significant with F = 16.24 and year effects are jointly significant with F = 81.33; both tests have p-values below 0.001.</w:t>
      </w:r>
    </w:p>
    <w:p w14:paraId="5FA26F82">
      <w:r>
        <w:t>Elevated VIF values for SCCD and SCCD squared are expected because the quadratic specification includes a level term and its square; these do not indicate problematic multicollinearity among distinct explanatory variables.</w:t>
      </w:r>
    </w:p>
    <w:p w14:paraId="1F196A61">
      <w:pPr>
        <w:pStyle w:val="15"/>
        <w:rPr>
          <w:rFonts w:hint="default" w:ascii="Times New Roman" w:hAnsi="Times New Roman" w:cs="Times New Roman"/>
          <w:color w:val="auto"/>
        </w:rPr>
      </w:pPr>
      <w:r>
        <w:rPr>
          <w:rFonts w:hint="default" w:ascii="Times New Roman" w:hAnsi="Times New Roman" w:cs="Times New Roman"/>
          <w:color w:val="auto"/>
        </w:rPr>
        <w:t>Table S1. Variance inflation factor diagnostics for observed baseline regressors.</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1700"/>
        <w:gridCol w:w="5460"/>
      </w:tblGrid>
      <w:tr w14:paraId="21A8B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shd w:val="clear" w:color="auto" w:fill="F2F4F7"/>
            <w:tcMar>
              <w:top w:w="80" w:type="dxa"/>
              <w:left w:w="120" w:type="dxa"/>
              <w:bottom w:w="80" w:type="dxa"/>
              <w:right w:w="120" w:type="dxa"/>
            </w:tcMar>
            <w:vAlign w:val="center"/>
          </w:tcPr>
          <w:p w14:paraId="2D12DEB6">
            <w:pPr>
              <w:spacing w:after="0"/>
              <w:rPr>
                <w:rFonts w:hint="default" w:ascii="Times New Roman" w:hAnsi="Times New Roman" w:cs="Times New Roman"/>
                <w:color w:val="auto"/>
              </w:rPr>
            </w:pPr>
            <w:r>
              <w:rPr>
                <w:rFonts w:hint="default" w:ascii="Times New Roman" w:hAnsi="Times New Roman" w:cs="Times New Roman"/>
                <w:b/>
                <w:color w:val="auto"/>
                <w:sz w:val="17"/>
              </w:rPr>
              <w:t>Variable</w:t>
            </w:r>
          </w:p>
        </w:tc>
        <w:tc>
          <w:tcPr>
            <w:tcW w:w="1700" w:type="dxa"/>
            <w:shd w:val="clear" w:color="auto" w:fill="F2F4F7"/>
            <w:tcMar>
              <w:top w:w="80" w:type="dxa"/>
              <w:left w:w="120" w:type="dxa"/>
              <w:bottom w:w="80" w:type="dxa"/>
              <w:right w:w="120" w:type="dxa"/>
            </w:tcMar>
            <w:vAlign w:val="center"/>
          </w:tcPr>
          <w:p w14:paraId="47F6ACEE">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VIF</w:t>
            </w:r>
          </w:p>
        </w:tc>
        <w:tc>
          <w:tcPr>
            <w:tcW w:w="5460" w:type="dxa"/>
            <w:shd w:val="clear" w:color="auto" w:fill="F2F4F7"/>
            <w:tcMar>
              <w:top w:w="80" w:type="dxa"/>
              <w:left w:w="120" w:type="dxa"/>
              <w:bottom w:w="80" w:type="dxa"/>
              <w:right w:w="120" w:type="dxa"/>
            </w:tcMar>
            <w:vAlign w:val="center"/>
          </w:tcPr>
          <w:p w14:paraId="5D5504DE">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Tolerance</w:t>
            </w:r>
          </w:p>
        </w:tc>
      </w:tr>
      <w:tr w14:paraId="32F9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Mar>
              <w:top w:w="80" w:type="dxa"/>
              <w:left w:w="120" w:type="dxa"/>
              <w:bottom w:w="80" w:type="dxa"/>
              <w:right w:w="120" w:type="dxa"/>
            </w:tcMar>
            <w:vAlign w:val="center"/>
          </w:tcPr>
          <w:p w14:paraId="6004DDA9">
            <w:pPr>
              <w:spacing w:after="0"/>
              <w:rPr>
                <w:rFonts w:hint="default" w:ascii="Times New Roman" w:hAnsi="Times New Roman" w:cs="Times New Roman"/>
                <w:color w:val="auto"/>
              </w:rPr>
            </w:pPr>
            <w:r>
              <w:rPr>
                <w:rFonts w:hint="default" w:ascii="Times New Roman" w:hAnsi="Times New Roman" w:cs="Times New Roman"/>
                <w:color w:val="auto"/>
                <w:sz w:val="17"/>
              </w:rPr>
              <w:t>GI</w:t>
            </w:r>
          </w:p>
        </w:tc>
        <w:tc>
          <w:tcPr>
            <w:tcW w:w="1700" w:type="dxa"/>
            <w:tcMar>
              <w:top w:w="80" w:type="dxa"/>
              <w:left w:w="120" w:type="dxa"/>
              <w:bottom w:w="80" w:type="dxa"/>
              <w:right w:w="120" w:type="dxa"/>
            </w:tcMar>
            <w:vAlign w:val="center"/>
          </w:tcPr>
          <w:p w14:paraId="35B8817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1.540</w:t>
            </w:r>
          </w:p>
        </w:tc>
        <w:tc>
          <w:tcPr>
            <w:tcW w:w="5460" w:type="dxa"/>
            <w:tcMar>
              <w:top w:w="80" w:type="dxa"/>
              <w:left w:w="120" w:type="dxa"/>
              <w:bottom w:w="80" w:type="dxa"/>
              <w:right w:w="120" w:type="dxa"/>
            </w:tcMar>
            <w:vAlign w:val="center"/>
          </w:tcPr>
          <w:p w14:paraId="024BDA1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0.649</w:t>
            </w:r>
          </w:p>
        </w:tc>
      </w:tr>
      <w:tr w14:paraId="64ACE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Mar>
              <w:top w:w="80" w:type="dxa"/>
              <w:left w:w="120" w:type="dxa"/>
              <w:bottom w:w="80" w:type="dxa"/>
              <w:right w:w="120" w:type="dxa"/>
            </w:tcMar>
            <w:vAlign w:val="center"/>
          </w:tcPr>
          <w:p w14:paraId="31516931">
            <w:pPr>
              <w:spacing w:after="0"/>
              <w:rPr>
                <w:rFonts w:hint="default" w:ascii="Times New Roman" w:hAnsi="Times New Roman" w:cs="Times New Roman"/>
                <w:color w:val="auto"/>
              </w:rPr>
            </w:pPr>
            <w:r>
              <w:rPr>
                <w:rFonts w:hint="default" w:ascii="Times New Roman" w:hAnsi="Times New Roman" w:cs="Times New Roman"/>
                <w:color w:val="auto"/>
                <w:sz w:val="17"/>
              </w:rPr>
              <w:t>OPEN</w:t>
            </w:r>
          </w:p>
        </w:tc>
        <w:tc>
          <w:tcPr>
            <w:tcW w:w="1700" w:type="dxa"/>
            <w:tcMar>
              <w:top w:w="80" w:type="dxa"/>
              <w:left w:w="120" w:type="dxa"/>
              <w:bottom w:w="80" w:type="dxa"/>
              <w:right w:w="120" w:type="dxa"/>
            </w:tcMar>
            <w:vAlign w:val="center"/>
          </w:tcPr>
          <w:p w14:paraId="1B3D420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1.309</w:t>
            </w:r>
          </w:p>
        </w:tc>
        <w:tc>
          <w:tcPr>
            <w:tcW w:w="5460" w:type="dxa"/>
            <w:tcMar>
              <w:top w:w="80" w:type="dxa"/>
              <w:left w:w="120" w:type="dxa"/>
              <w:bottom w:w="80" w:type="dxa"/>
              <w:right w:w="120" w:type="dxa"/>
            </w:tcMar>
            <w:vAlign w:val="center"/>
          </w:tcPr>
          <w:p w14:paraId="181B26D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0.764</w:t>
            </w:r>
          </w:p>
        </w:tc>
      </w:tr>
      <w:tr w14:paraId="271F5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Mar>
              <w:top w:w="80" w:type="dxa"/>
              <w:left w:w="120" w:type="dxa"/>
              <w:bottom w:w="80" w:type="dxa"/>
              <w:right w:w="120" w:type="dxa"/>
            </w:tcMar>
            <w:vAlign w:val="center"/>
          </w:tcPr>
          <w:p w14:paraId="5841E50B">
            <w:pPr>
              <w:spacing w:after="0"/>
              <w:rPr>
                <w:rFonts w:hint="default" w:ascii="Times New Roman" w:hAnsi="Times New Roman" w:cs="Times New Roman"/>
                <w:color w:val="auto"/>
              </w:rPr>
            </w:pPr>
            <w:r>
              <w:rPr>
                <w:rFonts w:hint="default" w:ascii="Times New Roman" w:hAnsi="Times New Roman" w:cs="Times New Roman"/>
                <w:color w:val="auto"/>
                <w:sz w:val="17"/>
              </w:rPr>
              <w:t>SCCD</w:t>
            </w:r>
          </w:p>
        </w:tc>
        <w:tc>
          <w:tcPr>
            <w:tcW w:w="1700" w:type="dxa"/>
            <w:tcMar>
              <w:top w:w="80" w:type="dxa"/>
              <w:left w:w="120" w:type="dxa"/>
              <w:bottom w:w="80" w:type="dxa"/>
              <w:right w:w="120" w:type="dxa"/>
            </w:tcMar>
            <w:vAlign w:val="center"/>
          </w:tcPr>
          <w:p w14:paraId="72FCAC1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28.210</w:t>
            </w:r>
          </w:p>
        </w:tc>
        <w:tc>
          <w:tcPr>
            <w:tcW w:w="5460" w:type="dxa"/>
            <w:tcMar>
              <w:top w:w="80" w:type="dxa"/>
              <w:left w:w="120" w:type="dxa"/>
              <w:bottom w:w="80" w:type="dxa"/>
              <w:right w:w="120" w:type="dxa"/>
            </w:tcMar>
            <w:vAlign w:val="center"/>
          </w:tcPr>
          <w:p w14:paraId="6263BB8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0.035</w:t>
            </w:r>
          </w:p>
        </w:tc>
      </w:tr>
      <w:tr w14:paraId="59E4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Mar>
              <w:top w:w="80" w:type="dxa"/>
              <w:left w:w="120" w:type="dxa"/>
              <w:bottom w:w="80" w:type="dxa"/>
              <w:right w:w="120" w:type="dxa"/>
            </w:tcMar>
            <w:vAlign w:val="center"/>
          </w:tcPr>
          <w:p w14:paraId="77E102E0">
            <w:pPr>
              <w:spacing w:after="0"/>
              <w:rPr>
                <w:rFonts w:hint="default" w:ascii="Times New Roman" w:hAnsi="Times New Roman" w:cs="Times New Roman"/>
                <w:color w:val="auto"/>
              </w:rPr>
            </w:pPr>
            <w:r>
              <w:rPr>
                <w:rFonts w:hint="default" w:ascii="Times New Roman" w:hAnsi="Times New Roman" w:cs="Times New Roman"/>
                <w:color w:val="auto"/>
                <w:sz w:val="17"/>
              </w:rPr>
              <w:t>SCCD2</w:t>
            </w:r>
          </w:p>
        </w:tc>
        <w:tc>
          <w:tcPr>
            <w:tcW w:w="1700" w:type="dxa"/>
            <w:tcMar>
              <w:top w:w="80" w:type="dxa"/>
              <w:left w:w="120" w:type="dxa"/>
              <w:bottom w:w="80" w:type="dxa"/>
              <w:right w:w="120" w:type="dxa"/>
            </w:tcMar>
            <w:vAlign w:val="center"/>
          </w:tcPr>
          <w:p w14:paraId="0E38310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24.930</w:t>
            </w:r>
          </w:p>
        </w:tc>
        <w:tc>
          <w:tcPr>
            <w:tcW w:w="5460" w:type="dxa"/>
            <w:tcMar>
              <w:top w:w="80" w:type="dxa"/>
              <w:left w:w="120" w:type="dxa"/>
              <w:bottom w:w="80" w:type="dxa"/>
              <w:right w:w="120" w:type="dxa"/>
            </w:tcMar>
            <w:vAlign w:val="center"/>
          </w:tcPr>
          <w:p w14:paraId="1CBEAC4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0.040</w:t>
            </w:r>
          </w:p>
        </w:tc>
      </w:tr>
      <w:tr w14:paraId="16533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Mar>
              <w:top w:w="80" w:type="dxa"/>
              <w:left w:w="120" w:type="dxa"/>
              <w:bottom w:w="80" w:type="dxa"/>
              <w:right w:w="120" w:type="dxa"/>
            </w:tcMar>
            <w:vAlign w:val="center"/>
          </w:tcPr>
          <w:p w14:paraId="320DD79A">
            <w:pPr>
              <w:spacing w:after="0"/>
              <w:rPr>
                <w:rFonts w:hint="default" w:ascii="Times New Roman" w:hAnsi="Times New Roman" w:cs="Times New Roman"/>
                <w:color w:val="auto"/>
              </w:rPr>
            </w:pPr>
            <w:r>
              <w:rPr>
                <w:rFonts w:hint="default" w:ascii="Times New Roman" w:hAnsi="Times New Roman" w:cs="Times New Roman"/>
                <w:color w:val="auto"/>
                <w:sz w:val="17"/>
              </w:rPr>
              <w:t>UR</w:t>
            </w:r>
          </w:p>
        </w:tc>
        <w:tc>
          <w:tcPr>
            <w:tcW w:w="1700" w:type="dxa"/>
            <w:tcMar>
              <w:top w:w="80" w:type="dxa"/>
              <w:left w:w="120" w:type="dxa"/>
              <w:bottom w:w="80" w:type="dxa"/>
              <w:right w:w="120" w:type="dxa"/>
            </w:tcMar>
            <w:vAlign w:val="center"/>
          </w:tcPr>
          <w:p w14:paraId="58150E1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2.039</w:t>
            </w:r>
          </w:p>
        </w:tc>
        <w:tc>
          <w:tcPr>
            <w:tcW w:w="5460" w:type="dxa"/>
            <w:tcMar>
              <w:top w:w="80" w:type="dxa"/>
              <w:left w:w="120" w:type="dxa"/>
              <w:bottom w:w="80" w:type="dxa"/>
              <w:right w:w="120" w:type="dxa"/>
            </w:tcMar>
            <w:vAlign w:val="center"/>
          </w:tcPr>
          <w:p w14:paraId="3ACAEF8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0.490</w:t>
            </w:r>
          </w:p>
        </w:tc>
      </w:tr>
      <w:tr w14:paraId="3C32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Mar>
              <w:top w:w="80" w:type="dxa"/>
              <w:left w:w="120" w:type="dxa"/>
              <w:bottom w:w="80" w:type="dxa"/>
              <w:right w:w="120" w:type="dxa"/>
            </w:tcMar>
            <w:vAlign w:val="center"/>
          </w:tcPr>
          <w:p w14:paraId="1148ADED">
            <w:pPr>
              <w:spacing w:after="0"/>
              <w:rPr>
                <w:rFonts w:hint="default" w:ascii="Times New Roman" w:hAnsi="Times New Roman" w:cs="Times New Roman"/>
                <w:color w:val="auto"/>
              </w:rPr>
            </w:pPr>
            <w:r>
              <w:rPr>
                <w:rFonts w:hint="default" w:ascii="Times New Roman" w:hAnsi="Times New Roman" w:cs="Times New Roman"/>
                <w:color w:val="auto"/>
                <w:sz w:val="17"/>
              </w:rPr>
              <w:t>URG</w:t>
            </w:r>
          </w:p>
        </w:tc>
        <w:tc>
          <w:tcPr>
            <w:tcW w:w="1700" w:type="dxa"/>
            <w:tcMar>
              <w:top w:w="80" w:type="dxa"/>
              <w:left w:w="120" w:type="dxa"/>
              <w:bottom w:w="80" w:type="dxa"/>
              <w:right w:w="120" w:type="dxa"/>
            </w:tcMar>
            <w:vAlign w:val="center"/>
          </w:tcPr>
          <w:p w14:paraId="2C4514F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1.631</w:t>
            </w:r>
          </w:p>
        </w:tc>
        <w:tc>
          <w:tcPr>
            <w:tcW w:w="5460" w:type="dxa"/>
            <w:tcMar>
              <w:top w:w="80" w:type="dxa"/>
              <w:left w:w="120" w:type="dxa"/>
              <w:bottom w:w="80" w:type="dxa"/>
              <w:right w:w="120" w:type="dxa"/>
            </w:tcMar>
            <w:vAlign w:val="center"/>
          </w:tcPr>
          <w:p w14:paraId="7143417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0.613</w:t>
            </w:r>
          </w:p>
        </w:tc>
      </w:tr>
    </w:tbl>
    <w:p w14:paraId="7838E26E">
      <w:pPr>
        <w:pStyle w:val="165"/>
        <w:rPr>
          <w:rFonts w:hint="default" w:ascii="Times New Roman" w:hAnsi="Times New Roman" w:cs="Times New Roman"/>
          <w:color w:val="auto"/>
        </w:rPr>
      </w:pPr>
      <w:r>
        <w:rPr>
          <w:rFonts w:hint="default" w:ascii="Times New Roman" w:hAnsi="Times New Roman" w:cs="Times New Roman"/>
          <w:color w:val="auto"/>
        </w:rPr>
        <w:t>Notes: Auxiliary regressions include year indicators and exclude city indicators. Elevated VIF values for SCCD and SCCD2 are expected because the quadratic specification includes a level term and its square; these do not indicate problematic multicollinearity among distinct explanatory variables.</w:t>
      </w:r>
    </w:p>
    <w:p w14:paraId="39539E7B">
      <w:pPr>
        <w:pStyle w:val="15"/>
        <w:rPr>
          <w:rFonts w:hint="default" w:ascii="Times New Roman" w:hAnsi="Times New Roman" w:cs="Times New Roman"/>
          <w:color w:val="auto"/>
        </w:rPr>
      </w:pPr>
      <w:r>
        <w:rPr>
          <w:rFonts w:hint="default" w:ascii="Times New Roman" w:hAnsi="Times New Roman" w:cs="Times New Roman"/>
          <w:color w:val="auto"/>
        </w:rPr>
        <w:t>Table S2. Joint significance tests for fixed effects in the observed baseline sample.</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1600"/>
        <w:gridCol w:w="1200"/>
        <w:gridCol w:w="1200"/>
        <w:gridCol w:w="2760"/>
      </w:tblGrid>
      <w:tr w14:paraId="199C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shd w:val="clear" w:color="auto" w:fill="F2F4F7"/>
            <w:tcMar>
              <w:top w:w="80" w:type="dxa"/>
              <w:left w:w="120" w:type="dxa"/>
              <w:bottom w:w="80" w:type="dxa"/>
              <w:right w:w="120" w:type="dxa"/>
            </w:tcMar>
            <w:vAlign w:val="center"/>
          </w:tcPr>
          <w:p w14:paraId="57F3ACB9">
            <w:pPr>
              <w:spacing w:after="0"/>
              <w:rPr>
                <w:rFonts w:hint="default" w:ascii="Times New Roman" w:hAnsi="Times New Roman" w:cs="Times New Roman"/>
                <w:color w:val="auto"/>
              </w:rPr>
            </w:pPr>
            <w:r>
              <w:rPr>
                <w:rFonts w:hint="default" w:ascii="Times New Roman" w:hAnsi="Times New Roman" w:cs="Times New Roman"/>
                <w:b/>
                <w:color w:val="auto"/>
                <w:sz w:val="17"/>
              </w:rPr>
              <w:t>Test</w:t>
            </w:r>
          </w:p>
        </w:tc>
        <w:tc>
          <w:tcPr>
            <w:tcW w:w="1600" w:type="dxa"/>
            <w:shd w:val="clear" w:color="auto" w:fill="F2F4F7"/>
            <w:tcMar>
              <w:top w:w="80" w:type="dxa"/>
              <w:left w:w="120" w:type="dxa"/>
              <w:bottom w:w="80" w:type="dxa"/>
              <w:right w:w="120" w:type="dxa"/>
            </w:tcMar>
            <w:vAlign w:val="center"/>
          </w:tcPr>
          <w:p w14:paraId="3A361F75">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F statistic</w:t>
            </w:r>
          </w:p>
        </w:tc>
        <w:tc>
          <w:tcPr>
            <w:tcW w:w="1200" w:type="dxa"/>
            <w:shd w:val="clear" w:color="auto" w:fill="F2F4F7"/>
            <w:tcMar>
              <w:top w:w="80" w:type="dxa"/>
              <w:left w:w="120" w:type="dxa"/>
              <w:bottom w:w="80" w:type="dxa"/>
              <w:right w:w="120" w:type="dxa"/>
            </w:tcMar>
            <w:vAlign w:val="center"/>
          </w:tcPr>
          <w:p w14:paraId="496194B5">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df</w:t>
            </w:r>
          </w:p>
        </w:tc>
        <w:tc>
          <w:tcPr>
            <w:tcW w:w="1200" w:type="dxa"/>
            <w:shd w:val="clear" w:color="auto" w:fill="F2F4F7"/>
            <w:tcMar>
              <w:top w:w="80" w:type="dxa"/>
              <w:left w:w="120" w:type="dxa"/>
              <w:bottom w:w="80" w:type="dxa"/>
              <w:right w:w="120" w:type="dxa"/>
            </w:tcMar>
            <w:vAlign w:val="center"/>
          </w:tcPr>
          <w:p w14:paraId="3F92CF5A">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df_r</w:t>
            </w:r>
          </w:p>
        </w:tc>
        <w:tc>
          <w:tcPr>
            <w:tcW w:w="2760" w:type="dxa"/>
            <w:shd w:val="clear" w:color="auto" w:fill="F2F4F7"/>
            <w:tcMar>
              <w:top w:w="80" w:type="dxa"/>
              <w:left w:w="120" w:type="dxa"/>
              <w:bottom w:w="80" w:type="dxa"/>
              <w:right w:w="120" w:type="dxa"/>
            </w:tcMar>
            <w:vAlign w:val="center"/>
          </w:tcPr>
          <w:p w14:paraId="7E29833D">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p-value</w:t>
            </w:r>
          </w:p>
        </w:tc>
      </w:tr>
      <w:tr w14:paraId="1837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tcMar>
              <w:top w:w="80" w:type="dxa"/>
              <w:left w:w="120" w:type="dxa"/>
              <w:bottom w:w="80" w:type="dxa"/>
              <w:right w:w="120" w:type="dxa"/>
            </w:tcMar>
            <w:vAlign w:val="center"/>
          </w:tcPr>
          <w:p w14:paraId="2A17EFC7">
            <w:pPr>
              <w:spacing w:after="0"/>
              <w:rPr>
                <w:rFonts w:hint="default" w:ascii="Times New Roman" w:hAnsi="Times New Roman" w:cs="Times New Roman"/>
                <w:color w:val="auto"/>
              </w:rPr>
            </w:pPr>
            <w:r>
              <w:rPr>
                <w:rFonts w:hint="default" w:ascii="Times New Roman" w:hAnsi="Times New Roman" w:cs="Times New Roman"/>
                <w:color w:val="auto"/>
                <w:sz w:val="17"/>
              </w:rPr>
              <w:t>City fixed effects</w:t>
            </w:r>
          </w:p>
        </w:tc>
        <w:tc>
          <w:tcPr>
            <w:tcW w:w="1600" w:type="dxa"/>
            <w:tcMar>
              <w:top w:w="80" w:type="dxa"/>
              <w:left w:w="120" w:type="dxa"/>
              <w:bottom w:w="80" w:type="dxa"/>
              <w:right w:w="120" w:type="dxa"/>
            </w:tcMar>
            <w:vAlign w:val="center"/>
          </w:tcPr>
          <w:p w14:paraId="735661F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16.245</w:t>
            </w:r>
          </w:p>
        </w:tc>
        <w:tc>
          <w:tcPr>
            <w:tcW w:w="1200" w:type="dxa"/>
            <w:tcMar>
              <w:top w:w="80" w:type="dxa"/>
              <w:left w:w="120" w:type="dxa"/>
              <w:bottom w:w="80" w:type="dxa"/>
              <w:right w:w="120" w:type="dxa"/>
            </w:tcMar>
            <w:vAlign w:val="center"/>
          </w:tcPr>
          <w:p w14:paraId="53F9DF5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283</w:t>
            </w:r>
          </w:p>
        </w:tc>
        <w:tc>
          <w:tcPr>
            <w:tcW w:w="1200" w:type="dxa"/>
            <w:tcMar>
              <w:top w:w="80" w:type="dxa"/>
              <w:left w:w="120" w:type="dxa"/>
              <w:bottom w:w="80" w:type="dxa"/>
              <w:right w:w="120" w:type="dxa"/>
            </w:tcMar>
            <w:vAlign w:val="center"/>
          </w:tcPr>
          <w:p w14:paraId="33F9912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4209</w:t>
            </w:r>
          </w:p>
        </w:tc>
        <w:tc>
          <w:tcPr>
            <w:tcW w:w="2760" w:type="dxa"/>
            <w:tcMar>
              <w:top w:w="80" w:type="dxa"/>
              <w:left w:w="120" w:type="dxa"/>
              <w:bottom w:w="80" w:type="dxa"/>
              <w:right w:w="120" w:type="dxa"/>
            </w:tcMar>
            <w:vAlign w:val="center"/>
          </w:tcPr>
          <w:p w14:paraId="0843484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&lt;0.001</w:t>
            </w:r>
          </w:p>
        </w:tc>
      </w:tr>
      <w:tr w14:paraId="1751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0" w:type="dxa"/>
            <w:tcMar>
              <w:top w:w="80" w:type="dxa"/>
              <w:left w:w="120" w:type="dxa"/>
              <w:bottom w:w="80" w:type="dxa"/>
              <w:right w:w="120" w:type="dxa"/>
            </w:tcMar>
            <w:vAlign w:val="center"/>
          </w:tcPr>
          <w:p w14:paraId="34D14514">
            <w:pPr>
              <w:spacing w:after="0"/>
              <w:rPr>
                <w:rFonts w:hint="default" w:ascii="Times New Roman" w:hAnsi="Times New Roman" w:cs="Times New Roman"/>
                <w:color w:val="auto"/>
              </w:rPr>
            </w:pPr>
            <w:r>
              <w:rPr>
                <w:rFonts w:hint="default" w:ascii="Times New Roman" w:hAnsi="Times New Roman" w:cs="Times New Roman"/>
                <w:color w:val="auto"/>
                <w:sz w:val="17"/>
              </w:rPr>
              <w:t>Year fixed effects</w:t>
            </w:r>
          </w:p>
        </w:tc>
        <w:tc>
          <w:tcPr>
            <w:tcW w:w="1600" w:type="dxa"/>
            <w:tcMar>
              <w:top w:w="80" w:type="dxa"/>
              <w:left w:w="120" w:type="dxa"/>
              <w:bottom w:w="80" w:type="dxa"/>
              <w:right w:w="120" w:type="dxa"/>
            </w:tcMar>
            <w:vAlign w:val="center"/>
          </w:tcPr>
          <w:p w14:paraId="5B53EDD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81.330</w:t>
            </w:r>
          </w:p>
        </w:tc>
        <w:tc>
          <w:tcPr>
            <w:tcW w:w="1200" w:type="dxa"/>
            <w:tcMar>
              <w:top w:w="80" w:type="dxa"/>
              <w:left w:w="120" w:type="dxa"/>
              <w:bottom w:w="80" w:type="dxa"/>
              <w:right w:w="120" w:type="dxa"/>
            </w:tcMar>
            <w:vAlign w:val="center"/>
          </w:tcPr>
          <w:p w14:paraId="3DD8990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15</w:t>
            </w:r>
          </w:p>
        </w:tc>
        <w:tc>
          <w:tcPr>
            <w:tcW w:w="1200" w:type="dxa"/>
            <w:tcMar>
              <w:top w:w="80" w:type="dxa"/>
              <w:left w:w="120" w:type="dxa"/>
              <w:bottom w:w="80" w:type="dxa"/>
              <w:right w:w="120" w:type="dxa"/>
            </w:tcMar>
            <w:vAlign w:val="center"/>
          </w:tcPr>
          <w:p w14:paraId="3972F99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4209</w:t>
            </w:r>
          </w:p>
        </w:tc>
        <w:tc>
          <w:tcPr>
            <w:tcW w:w="2760" w:type="dxa"/>
            <w:tcMar>
              <w:top w:w="80" w:type="dxa"/>
              <w:left w:w="120" w:type="dxa"/>
              <w:bottom w:w="80" w:type="dxa"/>
              <w:right w:w="120" w:type="dxa"/>
            </w:tcMar>
            <w:vAlign w:val="center"/>
          </w:tcPr>
          <w:p w14:paraId="0ADE904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&lt;0.001</w:t>
            </w:r>
          </w:p>
        </w:tc>
      </w:tr>
    </w:tbl>
    <w:p w14:paraId="274A9553">
      <w:pPr>
        <w:pStyle w:val="165"/>
        <w:rPr>
          <w:rFonts w:hint="default" w:ascii="Times New Roman" w:hAnsi="Times New Roman" w:cs="Times New Roman"/>
          <w:color w:val="auto"/>
        </w:rPr>
      </w:pPr>
      <w:r>
        <w:rPr>
          <w:rFonts w:hint="default" w:ascii="Times New Roman" w:hAnsi="Times New Roman" w:cs="Times New Roman"/>
          <w:color w:val="auto"/>
        </w:rPr>
        <w:t>Notes: Tests use a pooled OLS dummy-variable diagnostic with the baseline regressors, city indicators, and year indicators. Main estimates remain two-way fixed-effects regressions with city-clustered standard errors.</w:t>
      </w:r>
    </w:p>
    <w:p w14:paraId="734F5C9A">
      <w:pPr>
        <w:pStyle w:val="4"/>
        <w:rPr>
          <w:rFonts w:hint="default" w:ascii="Times New Roman" w:hAnsi="Times New Roman" w:cs="Times New Roman"/>
          <w:color w:val="auto"/>
        </w:rPr>
      </w:pPr>
      <w:r>
        <w:rPr>
          <w:rFonts w:hint="default" w:ascii="Times New Roman" w:hAnsi="Times New Roman" w:cs="Times New Roman"/>
          <w:color w:val="auto"/>
        </w:rPr>
        <w:t>4.3. Robustness and Supplementary IV Evidence</w:t>
      </w:r>
    </w:p>
    <w:p w14:paraId="46A07CC7">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Table 4 shows that the nonlinear pattern remains under winsorization, the night-time light activity check, and supplementary IV estimation. The observed-only IV turning point is 0.570248. The first-stage diagnostics report F statistics of 61.55 for SCCD and 80.44 for SCCD2; the Kleibergen-Paap rk Wald F statistic is 380.73. These diagnostics are reported to make the IV evidence auditable, but the IV estimates remain supplementary because lagged SCCD cannot eliminate all identification concerns in an observational panel.</w:t>
      </w:r>
    </w:p>
    <w:p w14:paraId="15DFA973">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winsorized specification addresses the possibility that extreme observations drive the curvature. The nonlinear pattern remains when variables are winsorized at the 1%-99% range. This check is important because city-level panels can contain unusually large municipalities, resource-intensive industrial cities, and fast-growing digital hubs. If the inverted U-shaped association were driven only by outliers, the result would weaken after winsorization. The robustness output does not support that concern.</w:t>
      </w:r>
    </w:p>
    <w:p w14:paraId="40745B5F">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night-time light check addresses a different concern. Carbon-emissions data are constructed from emissions products and statistical information, and reviewers may ask whether the result is tied to the particular outcome measure. Night-time light activity is not a perfect substitute for carbon emissions, but it is a widely used proxy for economic activity and urban intensity. A consistent nonlinear pattern in this check supports the interpretation that SCCD captures a broader urban-development process rather than a narrow measurement artifact in the emissions outcome.</w:t>
      </w:r>
    </w:p>
    <w:p w14:paraId="4AE2270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MCCD alternative proxy check asks whether the result depends on the specific SCCD construction. Any composite index can raise concerns about indicator selection and weighting. Using an alternative coordination proxy, when available in the robustness table, helps show that the core curvature is not merely an artifact of one index formula. The manuscript still presents SCCD as the main variable because SCCD directly matches the production-living-ecological-digital framework developed in the theory section.</w:t>
      </w:r>
    </w:p>
    <w:p w14:paraId="60FEFC8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supplementary IV estimates are useful but not decisive. A lagged SCCD instrument can reduce some simultaneity concerns if current emissions shocks do not fully determine past coordination. Yet past coordination can also reflect persistent policy capacity, industrial development, infrastructure trajectories, and environmental governance preferences. These factors may affect current emissions directly. The manuscript therefore reports the IV turning point and diagnostics, but it does not use the IV specification to make stronger causal claims than the design can support. Full first-stage and weak-instrument diagnostics, additional robustness specifications, and supplementary regional and moderation analyses are reported in Electronic Supplementary Material (ESM_1, ESM_2, and ESM_3).</w:t>
      </w:r>
    </w:p>
    <w:p w14:paraId="312A6C22">
      <w:pPr>
        <w:pStyle w:val="15"/>
        <w:rPr>
          <w:rFonts w:hint="default" w:ascii="Times New Roman" w:hAnsi="Times New Roman" w:cs="Times New Roman"/>
          <w:color w:val="auto"/>
        </w:rPr>
      </w:pPr>
      <w:r>
        <w:rPr>
          <w:rFonts w:hint="default" w:ascii="Times New Roman" w:hAnsi="Times New Roman" w:cs="Times New Roman"/>
          <w:color w:val="auto"/>
        </w:rPr>
        <w:t>Table 4. Robustness and supplementary IV results: observed-only sample, 2006-2021.</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1600"/>
        <w:gridCol w:w="3000"/>
        <w:gridCol w:w="1700"/>
        <w:gridCol w:w="1760"/>
      </w:tblGrid>
      <w:tr w14:paraId="500D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shd w:val="clear" w:color="auto" w:fill="F2F4F7"/>
            <w:tcMar>
              <w:top w:w="80" w:type="dxa"/>
              <w:left w:w="120" w:type="dxa"/>
              <w:bottom w:w="80" w:type="dxa"/>
              <w:right w:w="120" w:type="dxa"/>
            </w:tcMar>
            <w:vAlign w:val="center"/>
          </w:tcPr>
          <w:p w14:paraId="43832AD2">
            <w:pPr>
              <w:spacing w:after="0"/>
              <w:rPr>
                <w:rFonts w:hint="default" w:ascii="Times New Roman" w:hAnsi="Times New Roman" w:cs="Times New Roman"/>
                <w:color w:val="auto"/>
              </w:rPr>
            </w:pPr>
          </w:p>
        </w:tc>
        <w:tc>
          <w:tcPr>
            <w:tcW w:w="1600" w:type="dxa"/>
            <w:shd w:val="clear" w:color="auto" w:fill="F2F4F7"/>
            <w:tcMar>
              <w:top w:w="80" w:type="dxa"/>
              <w:left w:w="120" w:type="dxa"/>
              <w:bottom w:w="80" w:type="dxa"/>
              <w:right w:w="120" w:type="dxa"/>
            </w:tcMar>
            <w:vAlign w:val="center"/>
          </w:tcPr>
          <w:p w14:paraId="1A0E854C">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(1)</w:t>
            </w:r>
          </w:p>
        </w:tc>
        <w:tc>
          <w:tcPr>
            <w:tcW w:w="3000" w:type="dxa"/>
            <w:shd w:val="clear" w:color="auto" w:fill="F2F4F7"/>
            <w:tcMar>
              <w:top w:w="80" w:type="dxa"/>
              <w:left w:w="120" w:type="dxa"/>
              <w:bottom w:w="80" w:type="dxa"/>
              <w:right w:w="120" w:type="dxa"/>
            </w:tcMar>
            <w:vAlign w:val="center"/>
          </w:tcPr>
          <w:p w14:paraId="3A1C6144">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(2)</w:t>
            </w:r>
          </w:p>
        </w:tc>
        <w:tc>
          <w:tcPr>
            <w:tcW w:w="1700" w:type="dxa"/>
            <w:shd w:val="clear" w:color="auto" w:fill="F2F4F7"/>
            <w:tcMar>
              <w:top w:w="80" w:type="dxa"/>
              <w:left w:w="120" w:type="dxa"/>
              <w:bottom w:w="80" w:type="dxa"/>
              <w:right w:w="120" w:type="dxa"/>
            </w:tcMar>
            <w:vAlign w:val="center"/>
          </w:tcPr>
          <w:p w14:paraId="6DCC516E">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(3)</w:t>
            </w:r>
          </w:p>
        </w:tc>
        <w:tc>
          <w:tcPr>
            <w:tcW w:w="1760" w:type="dxa"/>
            <w:shd w:val="clear" w:color="auto" w:fill="F2F4F7"/>
            <w:tcMar>
              <w:top w:w="80" w:type="dxa"/>
              <w:left w:w="120" w:type="dxa"/>
              <w:bottom w:w="80" w:type="dxa"/>
              <w:right w:w="120" w:type="dxa"/>
            </w:tcMar>
            <w:vAlign w:val="center"/>
          </w:tcPr>
          <w:p w14:paraId="525CE019">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(4)</w:t>
            </w:r>
          </w:p>
        </w:tc>
      </w:tr>
      <w:tr w14:paraId="1244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41FF53D2">
            <w:pPr>
              <w:spacing w:after="0"/>
              <w:rPr>
                <w:rFonts w:hint="default" w:ascii="Times New Roman" w:hAnsi="Times New Roman" w:cs="Times New Roman"/>
                <w:color w:val="auto"/>
              </w:rPr>
            </w:pPr>
            <w:r>
              <w:rPr>
                <w:rFonts w:hint="default" w:ascii="Times New Roman" w:hAnsi="Times New Roman" w:cs="Times New Roman"/>
                <w:color w:val="auto"/>
                <w:sz w:val="17"/>
              </w:rPr>
              <w:t>w_CE</w:t>
            </w:r>
          </w:p>
        </w:tc>
        <w:tc>
          <w:tcPr>
            <w:tcW w:w="1600" w:type="dxa"/>
            <w:tcMar>
              <w:top w:w="80" w:type="dxa"/>
              <w:left w:w="120" w:type="dxa"/>
              <w:bottom w:w="80" w:type="dxa"/>
              <w:right w:w="120" w:type="dxa"/>
            </w:tcMar>
            <w:vAlign w:val="center"/>
          </w:tcPr>
          <w:p w14:paraId="7B3F84A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NTL</w:t>
            </w:r>
          </w:p>
        </w:tc>
        <w:tc>
          <w:tcPr>
            <w:tcW w:w="3000" w:type="dxa"/>
            <w:tcMar>
              <w:top w:w="80" w:type="dxa"/>
              <w:left w:w="120" w:type="dxa"/>
              <w:bottom w:w="80" w:type="dxa"/>
              <w:right w:w="120" w:type="dxa"/>
            </w:tcMar>
            <w:vAlign w:val="center"/>
          </w:tcPr>
          <w:p w14:paraId="4ED164B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CE</w:t>
            </w:r>
          </w:p>
        </w:tc>
        <w:tc>
          <w:tcPr>
            <w:tcW w:w="1700" w:type="dxa"/>
            <w:tcMar>
              <w:top w:w="80" w:type="dxa"/>
              <w:left w:w="120" w:type="dxa"/>
              <w:bottom w:w="80" w:type="dxa"/>
              <w:right w:w="120" w:type="dxa"/>
            </w:tcMar>
            <w:vAlign w:val="center"/>
          </w:tcPr>
          <w:p w14:paraId="5212B7F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CE</w:t>
            </w:r>
          </w:p>
        </w:tc>
        <w:tc>
          <w:tcPr>
            <w:tcW w:w="1760" w:type="dxa"/>
            <w:tcMar>
              <w:top w:w="80" w:type="dxa"/>
              <w:left w:w="120" w:type="dxa"/>
              <w:bottom w:w="80" w:type="dxa"/>
              <w:right w:w="120" w:type="dxa"/>
            </w:tcMar>
            <w:vAlign w:val="center"/>
          </w:tcPr>
          <w:p w14:paraId="3327A079">
            <w:pPr>
              <w:spacing w:after="0"/>
              <w:jc w:val="center"/>
              <w:rPr>
                <w:rFonts w:hint="default" w:ascii="Times New Roman" w:hAnsi="Times New Roman" w:cs="Times New Roman"/>
                <w:color w:val="auto"/>
              </w:rPr>
            </w:pPr>
          </w:p>
        </w:tc>
      </w:tr>
      <w:tr w14:paraId="4121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7059425">
            <w:pPr>
              <w:spacing w:after="0"/>
              <w:rPr>
                <w:rFonts w:hint="default" w:ascii="Times New Roman" w:hAnsi="Times New Roman" w:cs="Times New Roman"/>
                <w:color w:val="auto"/>
              </w:rPr>
            </w:pPr>
            <w:r>
              <w:rPr>
                <w:rFonts w:hint="default" w:ascii="Times New Roman" w:hAnsi="Times New Roman" w:cs="Times New Roman"/>
                <w:color w:val="auto"/>
                <w:sz w:val="17"/>
              </w:rPr>
              <w:t>w_SCCD</w:t>
            </w:r>
          </w:p>
        </w:tc>
        <w:tc>
          <w:tcPr>
            <w:tcW w:w="1600" w:type="dxa"/>
            <w:tcMar>
              <w:top w:w="80" w:type="dxa"/>
              <w:left w:w="120" w:type="dxa"/>
              <w:bottom w:w="80" w:type="dxa"/>
              <w:right w:w="120" w:type="dxa"/>
            </w:tcMar>
            <w:vAlign w:val="center"/>
          </w:tcPr>
          <w:p w14:paraId="0C11444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9.845***</w:t>
            </w:r>
          </w:p>
        </w:tc>
        <w:tc>
          <w:tcPr>
            <w:tcW w:w="3000" w:type="dxa"/>
            <w:tcMar>
              <w:top w:w="80" w:type="dxa"/>
              <w:left w:w="120" w:type="dxa"/>
              <w:bottom w:w="80" w:type="dxa"/>
              <w:right w:w="120" w:type="dxa"/>
            </w:tcMar>
            <w:vAlign w:val="center"/>
          </w:tcPr>
          <w:p w14:paraId="0D745246">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4285070B">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046C1302">
            <w:pPr>
              <w:spacing w:after="0"/>
              <w:jc w:val="center"/>
              <w:rPr>
                <w:rFonts w:hint="default" w:ascii="Times New Roman" w:hAnsi="Times New Roman" w:cs="Times New Roman"/>
                <w:color w:val="auto"/>
              </w:rPr>
            </w:pPr>
          </w:p>
        </w:tc>
      </w:tr>
      <w:tr w14:paraId="34D1B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4A4E22FB">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32A0C7E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(1.337)</w:t>
            </w:r>
          </w:p>
        </w:tc>
        <w:tc>
          <w:tcPr>
            <w:tcW w:w="3000" w:type="dxa"/>
            <w:tcMar>
              <w:top w:w="80" w:type="dxa"/>
              <w:left w:w="120" w:type="dxa"/>
              <w:bottom w:w="80" w:type="dxa"/>
              <w:right w:w="120" w:type="dxa"/>
            </w:tcMar>
            <w:vAlign w:val="center"/>
          </w:tcPr>
          <w:p w14:paraId="5D20F4A1">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5455A1EC">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7431C7FA">
            <w:pPr>
              <w:spacing w:after="0"/>
              <w:jc w:val="center"/>
              <w:rPr>
                <w:rFonts w:hint="default" w:ascii="Times New Roman" w:hAnsi="Times New Roman" w:cs="Times New Roman"/>
                <w:color w:val="auto"/>
              </w:rPr>
            </w:pPr>
          </w:p>
        </w:tc>
      </w:tr>
      <w:tr w14:paraId="34C5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6D15FD0C">
            <w:pPr>
              <w:spacing w:after="0"/>
              <w:rPr>
                <w:rFonts w:hint="default" w:ascii="Times New Roman" w:hAnsi="Times New Roman" w:cs="Times New Roman"/>
                <w:color w:val="auto"/>
              </w:rPr>
            </w:pPr>
            <w:r>
              <w:rPr>
                <w:rFonts w:hint="default" w:ascii="Times New Roman" w:hAnsi="Times New Roman" w:cs="Times New Roman"/>
                <w:color w:val="auto"/>
                <w:sz w:val="17"/>
              </w:rPr>
              <w:t>w_SCCD2</w:t>
            </w:r>
          </w:p>
        </w:tc>
        <w:tc>
          <w:tcPr>
            <w:tcW w:w="1600" w:type="dxa"/>
            <w:tcMar>
              <w:top w:w="80" w:type="dxa"/>
              <w:left w:w="120" w:type="dxa"/>
              <w:bottom w:w="80" w:type="dxa"/>
              <w:right w:w="120" w:type="dxa"/>
            </w:tcMar>
            <w:vAlign w:val="center"/>
          </w:tcPr>
          <w:p w14:paraId="7F999ED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-10.134***</w:t>
            </w:r>
          </w:p>
        </w:tc>
        <w:tc>
          <w:tcPr>
            <w:tcW w:w="3000" w:type="dxa"/>
            <w:tcMar>
              <w:top w:w="80" w:type="dxa"/>
              <w:left w:w="120" w:type="dxa"/>
              <w:bottom w:w="80" w:type="dxa"/>
              <w:right w:w="120" w:type="dxa"/>
            </w:tcMar>
            <w:vAlign w:val="center"/>
          </w:tcPr>
          <w:p w14:paraId="43702E2C">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41A81624">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686639D8">
            <w:pPr>
              <w:spacing w:after="0"/>
              <w:jc w:val="center"/>
              <w:rPr>
                <w:rFonts w:hint="default" w:ascii="Times New Roman" w:hAnsi="Times New Roman" w:cs="Times New Roman"/>
                <w:color w:val="auto"/>
              </w:rPr>
            </w:pPr>
          </w:p>
        </w:tc>
      </w:tr>
      <w:tr w14:paraId="66A9D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A21EADF">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723C2BE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(1.648)</w:t>
            </w:r>
          </w:p>
        </w:tc>
        <w:tc>
          <w:tcPr>
            <w:tcW w:w="3000" w:type="dxa"/>
            <w:tcMar>
              <w:top w:w="80" w:type="dxa"/>
              <w:left w:w="120" w:type="dxa"/>
              <w:bottom w:w="80" w:type="dxa"/>
              <w:right w:w="120" w:type="dxa"/>
            </w:tcMar>
            <w:vAlign w:val="center"/>
          </w:tcPr>
          <w:p w14:paraId="096C196E">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1318378D">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2317E49B">
            <w:pPr>
              <w:spacing w:after="0"/>
              <w:jc w:val="center"/>
              <w:rPr>
                <w:rFonts w:hint="default" w:ascii="Times New Roman" w:hAnsi="Times New Roman" w:cs="Times New Roman"/>
                <w:color w:val="auto"/>
              </w:rPr>
            </w:pPr>
          </w:p>
        </w:tc>
      </w:tr>
      <w:tr w14:paraId="6691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C282EEA">
            <w:pPr>
              <w:spacing w:after="0"/>
              <w:rPr>
                <w:rFonts w:hint="default" w:ascii="Times New Roman" w:hAnsi="Times New Roman" w:cs="Times New Roman"/>
                <w:color w:val="auto"/>
              </w:rPr>
            </w:pPr>
            <w:r>
              <w:rPr>
                <w:rFonts w:hint="default" w:ascii="Times New Roman" w:hAnsi="Times New Roman" w:cs="Times New Roman"/>
                <w:color w:val="auto"/>
                <w:sz w:val="17"/>
              </w:rPr>
              <w:t>w_OPEN</w:t>
            </w:r>
          </w:p>
        </w:tc>
        <w:tc>
          <w:tcPr>
            <w:tcW w:w="1600" w:type="dxa"/>
            <w:tcMar>
              <w:top w:w="80" w:type="dxa"/>
              <w:left w:w="120" w:type="dxa"/>
              <w:bottom w:w="80" w:type="dxa"/>
              <w:right w:w="120" w:type="dxa"/>
            </w:tcMar>
            <w:vAlign w:val="center"/>
          </w:tcPr>
          <w:p w14:paraId="4C9C8AA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0.385***</w:t>
            </w:r>
          </w:p>
        </w:tc>
        <w:tc>
          <w:tcPr>
            <w:tcW w:w="3000" w:type="dxa"/>
            <w:tcMar>
              <w:top w:w="80" w:type="dxa"/>
              <w:left w:w="120" w:type="dxa"/>
              <w:bottom w:w="80" w:type="dxa"/>
              <w:right w:w="120" w:type="dxa"/>
            </w:tcMar>
            <w:vAlign w:val="center"/>
          </w:tcPr>
          <w:p w14:paraId="2C809CC9">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5D0B9C9D">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21842BD2">
            <w:pPr>
              <w:spacing w:after="0"/>
              <w:jc w:val="center"/>
              <w:rPr>
                <w:rFonts w:hint="default" w:ascii="Times New Roman" w:hAnsi="Times New Roman" w:cs="Times New Roman"/>
                <w:color w:val="auto"/>
              </w:rPr>
            </w:pPr>
          </w:p>
        </w:tc>
      </w:tr>
      <w:tr w14:paraId="4208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6BCDD99">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168DDFB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(0.117)</w:t>
            </w:r>
          </w:p>
        </w:tc>
        <w:tc>
          <w:tcPr>
            <w:tcW w:w="3000" w:type="dxa"/>
            <w:tcMar>
              <w:top w:w="80" w:type="dxa"/>
              <w:left w:w="120" w:type="dxa"/>
              <w:bottom w:w="80" w:type="dxa"/>
              <w:right w:w="120" w:type="dxa"/>
            </w:tcMar>
            <w:vAlign w:val="center"/>
          </w:tcPr>
          <w:p w14:paraId="5BCC64F7">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4B4A50BD">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7D0849E8">
            <w:pPr>
              <w:spacing w:after="0"/>
              <w:jc w:val="center"/>
              <w:rPr>
                <w:rFonts w:hint="default" w:ascii="Times New Roman" w:hAnsi="Times New Roman" w:cs="Times New Roman"/>
                <w:color w:val="auto"/>
              </w:rPr>
            </w:pPr>
          </w:p>
        </w:tc>
      </w:tr>
      <w:tr w14:paraId="2AA4D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4B297E0">
            <w:pPr>
              <w:spacing w:after="0"/>
              <w:rPr>
                <w:rFonts w:hint="default" w:ascii="Times New Roman" w:hAnsi="Times New Roman" w:cs="Times New Roman"/>
                <w:color w:val="auto"/>
              </w:rPr>
            </w:pPr>
            <w:r>
              <w:rPr>
                <w:rFonts w:hint="default" w:ascii="Times New Roman" w:hAnsi="Times New Roman" w:cs="Times New Roman"/>
                <w:color w:val="auto"/>
                <w:sz w:val="17"/>
              </w:rPr>
              <w:t>w_UR</w:t>
            </w:r>
          </w:p>
        </w:tc>
        <w:tc>
          <w:tcPr>
            <w:tcW w:w="1600" w:type="dxa"/>
            <w:tcMar>
              <w:top w:w="80" w:type="dxa"/>
              <w:left w:w="120" w:type="dxa"/>
              <w:bottom w:w="80" w:type="dxa"/>
              <w:right w:w="120" w:type="dxa"/>
            </w:tcMar>
            <w:vAlign w:val="center"/>
          </w:tcPr>
          <w:p w14:paraId="62795E4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0.025***</w:t>
            </w:r>
          </w:p>
        </w:tc>
        <w:tc>
          <w:tcPr>
            <w:tcW w:w="3000" w:type="dxa"/>
            <w:tcMar>
              <w:top w:w="80" w:type="dxa"/>
              <w:left w:w="120" w:type="dxa"/>
              <w:bottom w:w="80" w:type="dxa"/>
              <w:right w:w="120" w:type="dxa"/>
            </w:tcMar>
            <w:vAlign w:val="center"/>
          </w:tcPr>
          <w:p w14:paraId="65223423">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6C370FF5">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176C23C4">
            <w:pPr>
              <w:spacing w:after="0"/>
              <w:jc w:val="center"/>
              <w:rPr>
                <w:rFonts w:hint="default" w:ascii="Times New Roman" w:hAnsi="Times New Roman" w:cs="Times New Roman"/>
                <w:color w:val="auto"/>
              </w:rPr>
            </w:pPr>
          </w:p>
        </w:tc>
      </w:tr>
      <w:tr w14:paraId="0226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FD11EC4">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6495EF1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(0.004)</w:t>
            </w:r>
          </w:p>
        </w:tc>
        <w:tc>
          <w:tcPr>
            <w:tcW w:w="3000" w:type="dxa"/>
            <w:tcMar>
              <w:top w:w="80" w:type="dxa"/>
              <w:left w:w="120" w:type="dxa"/>
              <w:bottom w:w="80" w:type="dxa"/>
              <w:right w:w="120" w:type="dxa"/>
            </w:tcMar>
            <w:vAlign w:val="center"/>
          </w:tcPr>
          <w:p w14:paraId="67020D6F">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54CA517C">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70A4ED0B">
            <w:pPr>
              <w:spacing w:after="0"/>
              <w:jc w:val="center"/>
              <w:rPr>
                <w:rFonts w:hint="default" w:ascii="Times New Roman" w:hAnsi="Times New Roman" w:cs="Times New Roman"/>
                <w:color w:val="auto"/>
              </w:rPr>
            </w:pPr>
          </w:p>
        </w:tc>
      </w:tr>
      <w:tr w14:paraId="25C4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FF58225">
            <w:pPr>
              <w:spacing w:after="0"/>
              <w:rPr>
                <w:rFonts w:hint="default" w:ascii="Times New Roman" w:hAnsi="Times New Roman" w:cs="Times New Roman"/>
                <w:color w:val="auto"/>
              </w:rPr>
            </w:pPr>
            <w:r>
              <w:rPr>
                <w:rFonts w:hint="default" w:ascii="Times New Roman" w:hAnsi="Times New Roman" w:cs="Times New Roman"/>
                <w:color w:val="auto"/>
                <w:sz w:val="17"/>
              </w:rPr>
              <w:t>w_URG</w:t>
            </w:r>
          </w:p>
        </w:tc>
        <w:tc>
          <w:tcPr>
            <w:tcW w:w="1600" w:type="dxa"/>
            <w:tcMar>
              <w:top w:w="80" w:type="dxa"/>
              <w:left w:w="120" w:type="dxa"/>
              <w:bottom w:w="80" w:type="dxa"/>
              <w:right w:w="120" w:type="dxa"/>
            </w:tcMar>
            <w:vAlign w:val="center"/>
          </w:tcPr>
          <w:p w14:paraId="288E7D5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-0.054</w:t>
            </w:r>
          </w:p>
        </w:tc>
        <w:tc>
          <w:tcPr>
            <w:tcW w:w="3000" w:type="dxa"/>
            <w:tcMar>
              <w:top w:w="80" w:type="dxa"/>
              <w:left w:w="120" w:type="dxa"/>
              <w:bottom w:w="80" w:type="dxa"/>
              <w:right w:w="120" w:type="dxa"/>
            </w:tcMar>
            <w:vAlign w:val="center"/>
          </w:tcPr>
          <w:p w14:paraId="7D6B506A">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18F8DC3C">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1E25A8AA">
            <w:pPr>
              <w:spacing w:after="0"/>
              <w:jc w:val="center"/>
              <w:rPr>
                <w:rFonts w:hint="default" w:ascii="Times New Roman" w:hAnsi="Times New Roman" w:cs="Times New Roman"/>
                <w:color w:val="auto"/>
              </w:rPr>
            </w:pPr>
          </w:p>
        </w:tc>
      </w:tr>
      <w:tr w14:paraId="58DD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75829636">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2DC99CC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(0.068)</w:t>
            </w:r>
          </w:p>
        </w:tc>
        <w:tc>
          <w:tcPr>
            <w:tcW w:w="3000" w:type="dxa"/>
            <w:tcMar>
              <w:top w:w="80" w:type="dxa"/>
              <w:left w:w="120" w:type="dxa"/>
              <w:bottom w:w="80" w:type="dxa"/>
              <w:right w:w="120" w:type="dxa"/>
            </w:tcMar>
            <w:vAlign w:val="center"/>
          </w:tcPr>
          <w:p w14:paraId="2A90BEEF">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0DF9B097">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3EF85B8F">
            <w:pPr>
              <w:spacing w:after="0"/>
              <w:jc w:val="center"/>
              <w:rPr>
                <w:rFonts w:hint="default" w:ascii="Times New Roman" w:hAnsi="Times New Roman" w:cs="Times New Roman"/>
                <w:color w:val="auto"/>
              </w:rPr>
            </w:pPr>
          </w:p>
        </w:tc>
      </w:tr>
      <w:tr w14:paraId="4DDF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EE42EB8">
            <w:pPr>
              <w:spacing w:after="0"/>
              <w:rPr>
                <w:rFonts w:hint="default" w:ascii="Times New Roman" w:hAnsi="Times New Roman" w:cs="Times New Roman"/>
                <w:color w:val="auto"/>
              </w:rPr>
            </w:pPr>
            <w:r>
              <w:rPr>
                <w:rFonts w:hint="default" w:ascii="Times New Roman" w:hAnsi="Times New Roman" w:cs="Times New Roman"/>
                <w:color w:val="auto"/>
                <w:sz w:val="17"/>
              </w:rPr>
              <w:t>w_GI</w:t>
            </w:r>
          </w:p>
        </w:tc>
        <w:tc>
          <w:tcPr>
            <w:tcW w:w="1600" w:type="dxa"/>
            <w:tcMar>
              <w:top w:w="80" w:type="dxa"/>
              <w:left w:w="120" w:type="dxa"/>
              <w:bottom w:w="80" w:type="dxa"/>
              <w:right w:w="120" w:type="dxa"/>
            </w:tcMar>
            <w:vAlign w:val="center"/>
          </w:tcPr>
          <w:p w14:paraId="52E1181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-1.968***</w:t>
            </w:r>
          </w:p>
        </w:tc>
        <w:tc>
          <w:tcPr>
            <w:tcW w:w="3000" w:type="dxa"/>
            <w:tcMar>
              <w:top w:w="80" w:type="dxa"/>
              <w:left w:w="120" w:type="dxa"/>
              <w:bottom w:w="80" w:type="dxa"/>
              <w:right w:w="120" w:type="dxa"/>
            </w:tcMar>
            <w:vAlign w:val="center"/>
          </w:tcPr>
          <w:p w14:paraId="2067177C">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2DFCA8B2">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50E0746D">
            <w:pPr>
              <w:spacing w:after="0"/>
              <w:jc w:val="center"/>
              <w:rPr>
                <w:rFonts w:hint="default" w:ascii="Times New Roman" w:hAnsi="Times New Roman" w:cs="Times New Roman"/>
                <w:color w:val="auto"/>
              </w:rPr>
            </w:pPr>
          </w:p>
        </w:tc>
      </w:tr>
      <w:tr w14:paraId="2886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EE0BB36">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5E7AC58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(0.548)</w:t>
            </w:r>
          </w:p>
        </w:tc>
        <w:tc>
          <w:tcPr>
            <w:tcW w:w="3000" w:type="dxa"/>
            <w:tcMar>
              <w:top w:w="80" w:type="dxa"/>
              <w:left w:w="120" w:type="dxa"/>
              <w:bottom w:w="80" w:type="dxa"/>
              <w:right w:w="120" w:type="dxa"/>
            </w:tcMar>
            <w:vAlign w:val="center"/>
          </w:tcPr>
          <w:p w14:paraId="26F9C89B">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5791AAFD">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0A598D19">
            <w:pPr>
              <w:spacing w:after="0"/>
              <w:jc w:val="center"/>
              <w:rPr>
                <w:rFonts w:hint="default" w:ascii="Times New Roman" w:hAnsi="Times New Roman" w:cs="Times New Roman"/>
                <w:color w:val="auto"/>
              </w:rPr>
            </w:pPr>
          </w:p>
        </w:tc>
      </w:tr>
      <w:tr w14:paraId="1DD50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4F11D9E9">
            <w:pPr>
              <w:spacing w:after="0"/>
              <w:rPr>
                <w:rFonts w:hint="default" w:ascii="Times New Roman" w:hAnsi="Times New Roman" w:cs="Times New Roman"/>
                <w:color w:val="auto"/>
              </w:rPr>
            </w:pPr>
            <w:r>
              <w:rPr>
                <w:rFonts w:hint="default" w:ascii="Times New Roman" w:hAnsi="Times New Roman" w:cs="Times New Roman"/>
                <w:color w:val="auto"/>
                <w:sz w:val="17"/>
              </w:rPr>
              <w:t>SCCD</w:t>
            </w:r>
          </w:p>
        </w:tc>
        <w:tc>
          <w:tcPr>
            <w:tcW w:w="1600" w:type="dxa"/>
            <w:tcMar>
              <w:top w:w="80" w:type="dxa"/>
              <w:left w:w="120" w:type="dxa"/>
              <w:bottom w:w="80" w:type="dxa"/>
              <w:right w:w="120" w:type="dxa"/>
            </w:tcMar>
            <w:vAlign w:val="center"/>
          </w:tcPr>
          <w:p w14:paraId="7AE18C38">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39CD329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3.601***</w:t>
            </w:r>
          </w:p>
        </w:tc>
        <w:tc>
          <w:tcPr>
            <w:tcW w:w="1700" w:type="dxa"/>
            <w:tcMar>
              <w:top w:w="80" w:type="dxa"/>
              <w:left w:w="120" w:type="dxa"/>
              <w:bottom w:w="80" w:type="dxa"/>
              <w:right w:w="120" w:type="dxa"/>
            </w:tcMar>
            <w:vAlign w:val="center"/>
          </w:tcPr>
          <w:p w14:paraId="101B64AA">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05F1870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17.971***</w:t>
            </w:r>
          </w:p>
        </w:tc>
      </w:tr>
      <w:tr w14:paraId="2B58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FCE2A91">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7343C16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(0.719)</w:t>
            </w:r>
          </w:p>
        </w:tc>
        <w:tc>
          <w:tcPr>
            <w:tcW w:w="3000" w:type="dxa"/>
            <w:tcMar>
              <w:top w:w="80" w:type="dxa"/>
              <w:left w:w="120" w:type="dxa"/>
              <w:bottom w:w="80" w:type="dxa"/>
              <w:right w:w="120" w:type="dxa"/>
            </w:tcMar>
            <w:vAlign w:val="center"/>
          </w:tcPr>
          <w:p w14:paraId="095EBC19">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1262C95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(2.816)</w:t>
            </w:r>
          </w:p>
        </w:tc>
        <w:tc>
          <w:tcPr>
            <w:tcW w:w="1760" w:type="dxa"/>
            <w:tcMar>
              <w:top w:w="80" w:type="dxa"/>
              <w:left w:w="120" w:type="dxa"/>
              <w:bottom w:w="80" w:type="dxa"/>
              <w:right w:w="120" w:type="dxa"/>
            </w:tcMar>
            <w:vAlign w:val="center"/>
          </w:tcPr>
          <w:p w14:paraId="72D332FF">
            <w:pPr>
              <w:spacing w:after="0"/>
              <w:jc w:val="center"/>
              <w:rPr>
                <w:rFonts w:hint="default" w:ascii="Times New Roman" w:hAnsi="Times New Roman" w:cs="Times New Roman"/>
                <w:color w:val="auto"/>
              </w:rPr>
            </w:pPr>
          </w:p>
        </w:tc>
      </w:tr>
      <w:tr w14:paraId="5C4B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75C4C9AA">
            <w:pPr>
              <w:spacing w:after="0"/>
              <w:rPr>
                <w:rFonts w:hint="default" w:ascii="Times New Roman" w:hAnsi="Times New Roman" w:cs="Times New Roman"/>
                <w:color w:val="auto"/>
              </w:rPr>
            </w:pPr>
            <w:r>
              <w:rPr>
                <w:rFonts w:hint="default" w:ascii="Times New Roman" w:hAnsi="Times New Roman" w:cs="Times New Roman"/>
                <w:color w:val="auto"/>
                <w:sz w:val="17"/>
              </w:rPr>
              <w:t>SCCD2</w:t>
            </w:r>
          </w:p>
        </w:tc>
        <w:tc>
          <w:tcPr>
            <w:tcW w:w="1600" w:type="dxa"/>
            <w:tcMar>
              <w:top w:w="80" w:type="dxa"/>
              <w:left w:w="120" w:type="dxa"/>
              <w:bottom w:w="80" w:type="dxa"/>
              <w:right w:w="120" w:type="dxa"/>
            </w:tcMar>
            <w:vAlign w:val="center"/>
          </w:tcPr>
          <w:p w14:paraId="19796F74">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62B56FC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-2.765***</w:t>
            </w:r>
          </w:p>
        </w:tc>
        <w:tc>
          <w:tcPr>
            <w:tcW w:w="1700" w:type="dxa"/>
            <w:tcMar>
              <w:top w:w="80" w:type="dxa"/>
              <w:left w:w="120" w:type="dxa"/>
              <w:bottom w:w="80" w:type="dxa"/>
              <w:right w:w="120" w:type="dxa"/>
            </w:tcMar>
            <w:vAlign w:val="center"/>
          </w:tcPr>
          <w:p w14:paraId="658F3AA7">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42CA0C6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-15.757***</w:t>
            </w:r>
          </w:p>
        </w:tc>
      </w:tr>
      <w:tr w14:paraId="2C86E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62970D1D">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57DEEE4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(0.763)</w:t>
            </w:r>
          </w:p>
        </w:tc>
        <w:tc>
          <w:tcPr>
            <w:tcW w:w="3000" w:type="dxa"/>
            <w:tcMar>
              <w:top w:w="80" w:type="dxa"/>
              <w:left w:w="120" w:type="dxa"/>
              <w:bottom w:w="80" w:type="dxa"/>
              <w:right w:w="120" w:type="dxa"/>
            </w:tcMar>
            <w:vAlign w:val="center"/>
          </w:tcPr>
          <w:p w14:paraId="1E68AE81">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30FB5CF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(2.969)</w:t>
            </w:r>
          </w:p>
        </w:tc>
        <w:tc>
          <w:tcPr>
            <w:tcW w:w="1760" w:type="dxa"/>
            <w:tcMar>
              <w:top w:w="80" w:type="dxa"/>
              <w:left w:w="120" w:type="dxa"/>
              <w:bottom w:w="80" w:type="dxa"/>
              <w:right w:w="120" w:type="dxa"/>
            </w:tcMar>
            <w:vAlign w:val="center"/>
          </w:tcPr>
          <w:p w14:paraId="362B0C62">
            <w:pPr>
              <w:spacing w:after="0"/>
              <w:jc w:val="center"/>
              <w:rPr>
                <w:rFonts w:hint="default" w:ascii="Times New Roman" w:hAnsi="Times New Roman" w:cs="Times New Roman"/>
                <w:color w:val="auto"/>
              </w:rPr>
            </w:pPr>
          </w:p>
        </w:tc>
      </w:tr>
      <w:tr w14:paraId="5A508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4E6A8E3B">
            <w:pPr>
              <w:spacing w:after="0"/>
              <w:rPr>
                <w:rFonts w:hint="default" w:ascii="Times New Roman" w:hAnsi="Times New Roman" w:cs="Times New Roman"/>
                <w:color w:val="auto"/>
              </w:rPr>
            </w:pPr>
            <w:r>
              <w:rPr>
                <w:rFonts w:hint="default" w:ascii="Times New Roman" w:hAnsi="Times New Roman" w:cs="Times New Roman"/>
                <w:color w:val="auto"/>
                <w:sz w:val="17"/>
              </w:rPr>
              <w:t>OPEN</w:t>
            </w:r>
          </w:p>
        </w:tc>
        <w:tc>
          <w:tcPr>
            <w:tcW w:w="1600" w:type="dxa"/>
            <w:tcMar>
              <w:top w:w="80" w:type="dxa"/>
              <w:left w:w="120" w:type="dxa"/>
              <w:bottom w:w="80" w:type="dxa"/>
              <w:right w:w="120" w:type="dxa"/>
            </w:tcMar>
            <w:vAlign w:val="center"/>
          </w:tcPr>
          <w:p w14:paraId="68DF4AA4">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593F744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0.264***</w:t>
            </w:r>
          </w:p>
        </w:tc>
        <w:tc>
          <w:tcPr>
            <w:tcW w:w="1700" w:type="dxa"/>
            <w:tcMar>
              <w:top w:w="80" w:type="dxa"/>
              <w:left w:w="120" w:type="dxa"/>
              <w:bottom w:w="80" w:type="dxa"/>
              <w:right w:w="120" w:type="dxa"/>
            </w:tcMar>
            <w:vAlign w:val="center"/>
          </w:tcPr>
          <w:p w14:paraId="725CCDE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0.276***</w:t>
            </w:r>
          </w:p>
        </w:tc>
        <w:tc>
          <w:tcPr>
            <w:tcW w:w="1760" w:type="dxa"/>
            <w:tcMar>
              <w:top w:w="80" w:type="dxa"/>
              <w:left w:w="120" w:type="dxa"/>
              <w:bottom w:w="80" w:type="dxa"/>
              <w:right w:w="120" w:type="dxa"/>
            </w:tcMar>
            <w:vAlign w:val="center"/>
          </w:tcPr>
          <w:p w14:paraId="6D54691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0.176**</w:t>
            </w:r>
          </w:p>
        </w:tc>
      </w:tr>
      <w:tr w14:paraId="53F0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DF8FB8B">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33D6EEC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(0.090)</w:t>
            </w:r>
          </w:p>
        </w:tc>
        <w:tc>
          <w:tcPr>
            <w:tcW w:w="3000" w:type="dxa"/>
            <w:tcMar>
              <w:top w:w="80" w:type="dxa"/>
              <w:left w:w="120" w:type="dxa"/>
              <w:bottom w:w="80" w:type="dxa"/>
              <w:right w:w="120" w:type="dxa"/>
            </w:tcMar>
            <w:vAlign w:val="center"/>
          </w:tcPr>
          <w:p w14:paraId="5793BFC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(0.082)</w:t>
            </w:r>
          </w:p>
        </w:tc>
        <w:tc>
          <w:tcPr>
            <w:tcW w:w="1700" w:type="dxa"/>
            <w:tcMar>
              <w:top w:w="80" w:type="dxa"/>
              <w:left w:w="120" w:type="dxa"/>
              <w:bottom w:w="80" w:type="dxa"/>
              <w:right w:w="120" w:type="dxa"/>
            </w:tcMar>
            <w:vAlign w:val="center"/>
          </w:tcPr>
          <w:p w14:paraId="5A3133E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(0.080)</w:t>
            </w:r>
          </w:p>
        </w:tc>
        <w:tc>
          <w:tcPr>
            <w:tcW w:w="1760" w:type="dxa"/>
            <w:tcMar>
              <w:top w:w="80" w:type="dxa"/>
              <w:left w:w="120" w:type="dxa"/>
              <w:bottom w:w="80" w:type="dxa"/>
              <w:right w:w="120" w:type="dxa"/>
            </w:tcMar>
            <w:vAlign w:val="center"/>
          </w:tcPr>
          <w:p w14:paraId="2CA1BD87">
            <w:pPr>
              <w:spacing w:after="0"/>
              <w:jc w:val="center"/>
              <w:rPr>
                <w:rFonts w:hint="default" w:ascii="Times New Roman" w:hAnsi="Times New Roman" w:cs="Times New Roman"/>
                <w:color w:val="auto"/>
              </w:rPr>
            </w:pPr>
          </w:p>
        </w:tc>
      </w:tr>
      <w:tr w14:paraId="26A8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158EAD2">
            <w:pPr>
              <w:spacing w:after="0"/>
              <w:rPr>
                <w:rFonts w:hint="default" w:ascii="Times New Roman" w:hAnsi="Times New Roman" w:cs="Times New Roman"/>
                <w:color w:val="auto"/>
              </w:rPr>
            </w:pPr>
            <w:r>
              <w:rPr>
                <w:rFonts w:hint="default" w:ascii="Times New Roman" w:hAnsi="Times New Roman" w:cs="Times New Roman"/>
                <w:color w:val="auto"/>
                <w:sz w:val="17"/>
              </w:rPr>
              <w:t>UR</w:t>
            </w:r>
          </w:p>
        </w:tc>
        <w:tc>
          <w:tcPr>
            <w:tcW w:w="1600" w:type="dxa"/>
            <w:tcMar>
              <w:top w:w="80" w:type="dxa"/>
              <w:left w:w="120" w:type="dxa"/>
              <w:bottom w:w="80" w:type="dxa"/>
              <w:right w:w="120" w:type="dxa"/>
            </w:tcMar>
            <w:vAlign w:val="center"/>
          </w:tcPr>
          <w:p w14:paraId="5B3569A2">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2B22428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0.019***</w:t>
            </w:r>
          </w:p>
        </w:tc>
        <w:tc>
          <w:tcPr>
            <w:tcW w:w="1700" w:type="dxa"/>
            <w:tcMar>
              <w:top w:w="80" w:type="dxa"/>
              <w:left w:w="120" w:type="dxa"/>
              <w:bottom w:w="80" w:type="dxa"/>
              <w:right w:w="120" w:type="dxa"/>
            </w:tcMar>
            <w:vAlign w:val="center"/>
          </w:tcPr>
          <w:p w14:paraId="5C5FAE6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0.025***</w:t>
            </w:r>
          </w:p>
        </w:tc>
        <w:tc>
          <w:tcPr>
            <w:tcW w:w="1760" w:type="dxa"/>
            <w:tcMar>
              <w:top w:w="80" w:type="dxa"/>
              <w:left w:w="120" w:type="dxa"/>
              <w:bottom w:w="80" w:type="dxa"/>
              <w:right w:w="120" w:type="dxa"/>
            </w:tcMar>
            <w:vAlign w:val="center"/>
          </w:tcPr>
          <w:p w14:paraId="5DB2927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0.018***</w:t>
            </w:r>
          </w:p>
        </w:tc>
      </w:tr>
      <w:tr w14:paraId="6186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19615B5">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65CB7BC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(0.003)</w:t>
            </w:r>
          </w:p>
        </w:tc>
        <w:tc>
          <w:tcPr>
            <w:tcW w:w="3000" w:type="dxa"/>
            <w:tcMar>
              <w:top w:w="80" w:type="dxa"/>
              <w:left w:w="120" w:type="dxa"/>
              <w:bottom w:w="80" w:type="dxa"/>
              <w:right w:w="120" w:type="dxa"/>
            </w:tcMar>
            <w:vAlign w:val="center"/>
          </w:tcPr>
          <w:p w14:paraId="4A59200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(0.004)</w:t>
            </w:r>
          </w:p>
        </w:tc>
        <w:tc>
          <w:tcPr>
            <w:tcW w:w="1700" w:type="dxa"/>
            <w:tcMar>
              <w:top w:w="80" w:type="dxa"/>
              <w:left w:w="120" w:type="dxa"/>
              <w:bottom w:w="80" w:type="dxa"/>
              <w:right w:w="120" w:type="dxa"/>
            </w:tcMar>
            <w:vAlign w:val="center"/>
          </w:tcPr>
          <w:p w14:paraId="582F252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(0.004)</w:t>
            </w:r>
          </w:p>
        </w:tc>
        <w:tc>
          <w:tcPr>
            <w:tcW w:w="1760" w:type="dxa"/>
            <w:tcMar>
              <w:top w:w="80" w:type="dxa"/>
              <w:left w:w="120" w:type="dxa"/>
              <w:bottom w:w="80" w:type="dxa"/>
              <w:right w:w="120" w:type="dxa"/>
            </w:tcMar>
            <w:vAlign w:val="center"/>
          </w:tcPr>
          <w:p w14:paraId="23B13D3C">
            <w:pPr>
              <w:spacing w:after="0"/>
              <w:jc w:val="center"/>
              <w:rPr>
                <w:rFonts w:hint="default" w:ascii="Times New Roman" w:hAnsi="Times New Roman" w:cs="Times New Roman"/>
                <w:color w:val="auto"/>
              </w:rPr>
            </w:pPr>
          </w:p>
        </w:tc>
      </w:tr>
      <w:tr w14:paraId="63B4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F84492E">
            <w:pPr>
              <w:spacing w:after="0"/>
              <w:rPr>
                <w:rFonts w:hint="default" w:ascii="Times New Roman" w:hAnsi="Times New Roman" w:cs="Times New Roman"/>
                <w:color w:val="auto"/>
              </w:rPr>
            </w:pPr>
            <w:r>
              <w:rPr>
                <w:rFonts w:hint="default" w:ascii="Times New Roman" w:hAnsi="Times New Roman" w:cs="Times New Roman"/>
                <w:color w:val="auto"/>
                <w:sz w:val="17"/>
              </w:rPr>
              <w:t>URG</w:t>
            </w:r>
          </w:p>
        </w:tc>
        <w:tc>
          <w:tcPr>
            <w:tcW w:w="1600" w:type="dxa"/>
            <w:tcMar>
              <w:top w:w="80" w:type="dxa"/>
              <w:left w:w="120" w:type="dxa"/>
              <w:bottom w:w="80" w:type="dxa"/>
              <w:right w:w="120" w:type="dxa"/>
            </w:tcMar>
            <w:vAlign w:val="center"/>
          </w:tcPr>
          <w:p w14:paraId="60F8219B">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2A2E247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-0.055</w:t>
            </w:r>
          </w:p>
        </w:tc>
        <w:tc>
          <w:tcPr>
            <w:tcW w:w="1700" w:type="dxa"/>
            <w:tcMar>
              <w:top w:w="80" w:type="dxa"/>
              <w:left w:w="120" w:type="dxa"/>
              <w:bottom w:w="80" w:type="dxa"/>
              <w:right w:w="120" w:type="dxa"/>
            </w:tcMar>
            <w:vAlign w:val="center"/>
          </w:tcPr>
          <w:p w14:paraId="473A4F1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-0.101</w:t>
            </w:r>
          </w:p>
        </w:tc>
        <w:tc>
          <w:tcPr>
            <w:tcW w:w="1760" w:type="dxa"/>
            <w:tcMar>
              <w:top w:w="80" w:type="dxa"/>
              <w:left w:w="120" w:type="dxa"/>
              <w:bottom w:w="80" w:type="dxa"/>
              <w:right w:w="120" w:type="dxa"/>
            </w:tcMar>
            <w:vAlign w:val="center"/>
          </w:tcPr>
          <w:p w14:paraId="22F9C98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-0.078</w:t>
            </w:r>
          </w:p>
        </w:tc>
      </w:tr>
      <w:tr w14:paraId="53771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EAFA5ED">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037D2B0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(0.062)</w:t>
            </w:r>
          </w:p>
        </w:tc>
        <w:tc>
          <w:tcPr>
            <w:tcW w:w="3000" w:type="dxa"/>
            <w:tcMar>
              <w:top w:w="80" w:type="dxa"/>
              <w:left w:w="120" w:type="dxa"/>
              <w:bottom w:w="80" w:type="dxa"/>
              <w:right w:w="120" w:type="dxa"/>
            </w:tcMar>
            <w:vAlign w:val="center"/>
          </w:tcPr>
          <w:p w14:paraId="73E93CC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(0.067)</w:t>
            </w:r>
          </w:p>
        </w:tc>
        <w:tc>
          <w:tcPr>
            <w:tcW w:w="1700" w:type="dxa"/>
            <w:tcMar>
              <w:top w:w="80" w:type="dxa"/>
              <w:left w:w="120" w:type="dxa"/>
              <w:bottom w:w="80" w:type="dxa"/>
              <w:right w:w="120" w:type="dxa"/>
            </w:tcMar>
            <w:vAlign w:val="center"/>
          </w:tcPr>
          <w:p w14:paraId="55CE95A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(0.065)</w:t>
            </w:r>
          </w:p>
        </w:tc>
        <w:tc>
          <w:tcPr>
            <w:tcW w:w="1760" w:type="dxa"/>
            <w:tcMar>
              <w:top w:w="80" w:type="dxa"/>
              <w:left w:w="120" w:type="dxa"/>
              <w:bottom w:w="80" w:type="dxa"/>
              <w:right w:w="120" w:type="dxa"/>
            </w:tcMar>
            <w:vAlign w:val="center"/>
          </w:tcPr>
          <w:p w14:paraId="7151354F">
            <w:pPr>
              <w:spacing w:after="0"/>
              <w:jc w:val="center"/>
              <w:rPr>
                <w:rFonts w:hint="default" w:ascii="Times New Roman" w:hAnsi="Times New Roman" w:cs="Times New Roman"/>
                <w:color w:val="auto"/>
              </w:rPr>
            </w:pPr>
          </w:p>
        </w:tc>
      </w:tr>
      <w:tr w14:paraId="794E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AABECF1">
            <w:pPr>
              <w:spacing w:after="0"/>
              <w:rPr>
                <w:rFonts w:hint="default" w:ascii="Times New Roman" w:hAnsi="Times New Roman" w:cs="Times New Roman"/>
                <w:color w:val="auto"/>
              </w:rPr>
            </w:pPr>
            <w:r>
              <w:rPr>
                <w:rFonts w:hint="default" w:ascii="Times New Roman" w:hAnsi="Times New Roman" w:cs="Times New Roman"/>
                <w:color w:val="auto"/>
                <w:sz w:val="17"/>
              </w:rPr>
              <w:t>GI</w:t>
            </w:r>
          </w:p>
        </w:tc>
        <w:tc>
          <w:tcPr>
            <w:tcW w:w="1600" w:type="dxa"/>
            <w:tcMar>
              <w:top w:w="80" w:type="dxa"/>
              <w:left w:w="120" w:type="dxa"/>
              <w:bottom w:w="80" w:type="dxa"/>
              <w:right w:w="120" w:type="dxa"/>
            </w:tcMar>
            <w:vAlign w:val="center"/>
          </w:tcPr>
          <w:p w14:paraId="50AD93D8">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2E0DAB7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-1.668***</w:t>
            </w:r>
          </w:p>
        </w:tc>
        <w:tc>
          <w:tcPr>
            <w:tcW w:w="1700" w:type="dxa"/>
            <w:tcMar>
              <w:top w:w="80" w:type="dxa"/>
              <w:left w:w="120" w:type="dxa"/>
              <w:bottom w:w="80" w:type="dxa"/>
              <w:right w:w="120" w:type="dxa"/>
            </w:tcMar>
            <w:vAlign w:val="center"/>
          </w:tcPr>
          <w:p w14:paraId="5D77166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-1.953***</w:t>
            </w:r>
          </w:p>
        </w:tc>
        <w:tc>
          <w:tcPr>
            <w:tcW w:w="1760" w:type="dxa"/>
            <w:tcMar>
              <w:top w:w="80" w:type="dxa"/>
              <w:left w:w="120" w:type="dxa"/>
              <w:bottom w:w="80" w:type="dxa"/>
              <w:right w:w="120" w:type="dxa"/>
            </w:tcMar>
            <w:vAlign w:val="center"/>
          </w:tcPr>
          <w:p w14:paraId="3CA3F73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-1.587***</w:t>
            </w:r>
          </w:p>
        </w:tc>
      </w:tr>
      <w:tr w14:paraId="63B9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FB470F8">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285ECC1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(0.362)</w:t>
            </w:r>
          </w:p>
        </w:tc>
        <w:tc>
          <w:tcPr>
            <w:tcW w:w="3000" w:type="dxa"/>
            <w:tcMar>
              <w:top w:w="80" w:type="dxa"/>
              <w:left w:w="120" w:type="dxa"/>
              <w:bottom w:w="80" w:type="dxa"/>
              <w:right w:w="120" w:type="dxa"/>
            </w:tcMar>
            <w:vAlign w:val="center"/>
          </w:tcPr>
          <w:p w14:paraId="57C73FD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(0.546)</w:t>
            </w:r>
          </w:p>
        </w:tc>
        <w:tc>
          <w:tcPr>
            <w:tcW w:w="1700" w:type="dxa"/>
            <w:tcMar>
              <w:top w:w="80" w:type="dxa"/>
              <w:left w:w="120" w:type="dxa"/>
              <w:bottom w:w="80" w:type="dxa"/>
              <w:right w:w="120" w:type="dxa"/>
            </w:tcMar>
            <w:vAlign w:val="center"/>
          </w:tcPr>
          <w:p w14:paraId="11E9775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(0.564)</w:t>
            </w:r>
          </w:p>
        </w:tc>
        <w:tc>
          <w:tcPr>
            <w:tcW w:w="1760" w:type="dxa"/>
            <w:tcMar>
              <w:top w:w="80" w:type="dxa"/>
              <w:left w:w="120" w:type="dxa"/>
              <w:bottom w:w="80" w:type="dxa"/>
              <w:right w:w="120" w:type="dxa"/>
            </w:tcMar>
            <w:vAlign w:val="center"/>
          </w:tcPr>
          <w:p w14:paraId="4493588F">
            <w:pPr>
              <w:spacing w:after="0"/>
              <w:jc w:val="center"/>
              <w:rPr>
                <w:rFonts w:hint="default" w:ascii="Times New Roman" w:hAnsi="Times New Roman" w:cs="Times New Roman"/>
                <w:color w:val="auto"/>
              </w:rPr>
            </w:pPr>
          </w:p>
        </w:tc>
      </w:tr>
      <w:tr w14:paraId="4DC4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53E3524">
            <w:pPr>
              <w:spacing w:after="0"/>
              <w:rPr>
                <w:rFonts w:hint="default" w:ascii="Times New Roman" w:hAnsi="Times New Roman" w:cs="Times New Roman"/>
                <w:color w:val="auto"/>
              </w:rPr>
            </w:pPr>
            <w:r>
              <w:rPr>
                <w:rFonts w:hint="default" w:ascii="Times New Roman" w:hAnsi="Times New Roman" w:cs="Times New Roman"/>
                <w:color w:val="auto"/>
                <w:sz w:val="17"/>
              </w:rPr>
              <w:t>MCCD</w:t>
            </w:r>
          </w:p>
        </w:tc>
        <w:tc>
          <w:tcPr>
            <w:tcW w:w="1600" w:type="dxa"/>
            <w:tcMar>
              <w:top w:w="80" w:type="dxa"/>
              <w:left w:w="120" w:type="dxa"/>
              <w:bottom w:w="80" w:type="dxa"/>
              <w:right w:w="120" w:type="dxa"/>
            </w:tcMar>
            <w:vAlign w:val="center"/>
          </w:tcPr>
          <w:p w14:paraId="4E897C52">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0B733241">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5D5BA0A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8.444***</w:t>
            </w:r>
          </w:p>
        </w:tc>
        <w:tc>
          <w:tcPr>
            <w:tcW w:w="1760" w:type="dxa"/>
            <w:tcMar>
              <w:top w:w="80" w:type="dxa"/>
              <w:left w:w="120" w:type="dxa"/>
              <w:bottom w:w="80" w:type="dxa"/>
              <w:right w:w="120" w:type="dxa"/>
            </w:tcMar>
            <w:vAlign w:val="center"/>
          </w:tcPr>
          <w:p w14:paraId="1F2E4976">
            <w:pPr>
              <w:spacing w:after="0"/>
              <w:jc w:val="center"/>
              <w:rPr>
                <w:rFonts w:hint="default" w:ascii="Times New Roman" w:hAnsi="Times New Roman" w:cs="Times New Roman"/>
                <w:color w:val="auto"/>
              </w:rPr>
            </w:pPr>
          </w:p>
        </w:tc>
      </w:tr>
      <w:tr w14:paraId="2E5C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6256A0F">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34626EC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(1.338)</w:t>
            </w:r>
          </w:p>
        </w:tc>
        <w:tc>
          <w:tcPr>
            <w:tcW w:w="3000" w:type="dxa"/>
            <w:tcMar>
              <w:top w:w="80" w:type="dxa"/>
              <w:left w:w="120" w:type="dxa"/>
              <w:bottom w:w="80" w:type="dxa"/>
              <w:right w:w="120" w:type="dxa"/>
            </w:tcMar>
            <w:vAlign w:val="center"/>
          </w:tcPr>
          <w:p w14:paraId="3F40C460">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32BA68EC">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3457FB9A">
            <w:pPr>
              <w:spacing w:after="0"/>
              <w:jc w:val="center"/>
              <w:rPr>
                <w:rFonts w:hint="default" w:ascii="Times New Roman" w:hAnsi="Times New Roman" w:cs="Times New Roman"/>
                <w:color w:val="auto"/>
              </w:rPr>
            </w:pPr>
          </w:p>
        </w:tc>
      </w:tr>
      <w:tr w14:paraId="73D4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FB4D217">
            <w:pPr>
              <w:spacing w:after="0"/>
              <w:rPr>
                <w:rFonts w:hint="default" w:ascii="Times New Roman" w:hAnsi="Times New Roman" w:cs="Times New Roman"/>
                <w:color w:val="auto"/>
              </w:rPr>
            </w:pPr>
            <w:r>
              <w:rPr>
                <w:rFonts w:hint="default" w:ascii="Times New Roman" w:hAnsi="Times New Roman" w:cs="Times New Roman"/>
                <w:color w:val="auto"/>
                <w:sz w:val="17"/>
              </w:rPr>
              <w:t>MCCD2</w:t>
            </w:r>
          </w:p>
        </w:tc>
        <w:tc>
          <w:tcPr>
            <w:tcW w:w="1600" w:type="dxa"/>
            <w:tcMar>
              <w:top w:w="80" w:type="dxa"/>
              <w:left w:w="120" w:type="dxa"/>
              <w:bottom w:w="80" w:type="dxa"/>
              <w:right w:w="120" w:type="dxa"/>
            </w:tcMar>
            <w:vAlign w:val="center"/>
          </w:tcPr>
          <w:p w14:paraId="76EC76B9">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68938427">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7E41AA3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-8.091***</w:t>
            </w:r>
          </w:p>
        </w:tc>
        <w:tc>
          <w:tcPr>
            <w:tcW w:w="1760" w:type="dxa"/>
            <w:tcMar>
              <w:top w:w="80" w:type="dxa"/>
              <w:left w:w="120" w:type="dxa"/>
              <w:bottom w:w="80" w:type="dxa"/>
              <w:right w:w="120" w:type="dxa"/>
            </w:tcMar>
            <w:vAlign w:val="center"/>
          </w:tcPr>
          <w:p w14:paraId="382B6528">
            <w:pPr>
              <w:spacing w:after="0"/>
              <w:jc w:val="center"/>
              <w:rPr>
                <w:rFonts w:hint="default" w:ascii="Times New Roman" w:hAnsi="Times New Roman" w:cs="Times New Roman"/>
                <w:color w:val="auto"/>
              </w:rPr>
            </w:pPr>
          </w:p>
        </w:tc>
      </w:tr>
      <w:tr w14:paraId="05D5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B8454BC">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5EB394E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(1.665)</w:t>
            </w:r>
          </w:p>
        </w:tc>
        <w:tc>
          <w:tcPr>
            <w:tcW w:w="3000" w:type="dxa"/>
            <w:tcMar>
              <w:top w:w="80" w:type="dxa"/>
              <w:left w:w="120" w:type="dxa"/>
              <w:bottom w:w="80" w:type="dxa"/>
              <w:right w:w="120" w:type="dxa"/>
            </w:tcMar>
            <w:vAlign w:val="center"/>
          </w:tcPr>
          <w:p w14:paraId="2A651FC4">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0480699D">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4D60637B">
            <w:pPr>
              <w:spacing w:after="0"/>
              <w:jc w:val="center"/>
              <w:rPr>
                <w:rFonts w:hint="default" w:ascii="Times New Roman" w:hAnsi="Times New Roman" w:cs="Times New Roman"/>
                <w:color w:val="auto"/>
              </w:rPr>
            </w:pPr>
          </w:p>
        </w:tc>
      </w:tr>
      <w:tr w14:paraId="3713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63542DEF">
            <w:pPr>
              <w:spacing w:after="0"/>
              <w:rPr>
                <w:rFonts w:hint="default" w:ascii="Times New Roman" w:hAnsi="Times New Roman" w:cs="Times New Roman"/>
                <w:color w:val="auto"/>
              </w:rPr>
            </w:pPr>
            <w:r>
              <w:rPr>
                <w:rFonts w:hint="default" w:ascii="Times New Roman" w:hAnsi="Times New Roman" w:cs="Times New Roman"/>
                <w:color w:val="auto"/>
                <w:sz w:val="17"/>
              </w:rPr>
              <w:t>Constant</w:t>
            </w:r>
          </w:p>
        </w:tc>
        <w:tc>
          <w:tcPr>
            <w:tcW w:w="1600" w:type="dxa"/>
            <w:tcMar>
              <w:top w:w="80" w:type="dxa"/>
              <w:left w:w="120" w:type="dxa"/>
              <w:bottom w:w="80" w:type="dxa"/>
              <w:right w:w="120" w:type="dxa"/>
            </w:tcMar>
            <w:vAlign w:val="center"/>
          </w:tcPr>
          <w:p w14:paraId="2F730BE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1.122***</w:t>
            </w:r>
          </w:p>
        </w:tc>
        <w:tc>
          <w:tcPr>
            <w:tcW w:w="3000" w:type="dxa"/>
            <w:tcMar>
              <w:top w:w="80" w:type="dxa"/>
              <w:left w:w="120" w:type="dxa"/>
              <w:bottom w:w="80" w:type="dxa"/>
              <w:right w:w="120" w:type="dxa"/>
            </w:tcMar>
            <w:vAlign w:val="center"/>
          </w:tcPr>
          <w:p w14:paraId="6B9C943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-0.344</w:t>
            </w:r>
          </w:p>
        </w:tc>
        <w:tc>
          <w:tcPr>
            <w:tcW w:w="1700" w:type="dxa"/>
            <w:tcMar>
              <w:top w:w="80" w:type="dxa"/>
              <w:left w:w="120" w:type="dxa"/>
              <w:bottom w:w="80" w:type="dxa"/>
              <w:right w:w="120" w:type="dxa"/>
            </w:tcMar>
            <w:vAlign w:val="center"/>
          </w:tcPr>
          <w:p w14:paraId="70EE6F5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1.497***</w:t>
            </w:r>
          </w:p>
        </w:tc>
        <w:tc>
          <w:tcPr>
            <w:tcW w:w="1760" w:type="dxa"/>
            <w:tcMar>
              <w:top w:w="80" w:type="dxa"/>
              <w:left w:w="120" w:type="dxa"/>
              <w:bottom w:w="80" w:type="dxa"/>
              <w:right w:w="120" w:type="dxa"/>
            </w:tcMar>
            <w:vAlign w:val="center"/>
          </w:tcPr>
          <w:p w14:paraId="0631944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-0.179</w:t>
            </w:r>
          </w:p>
        </w:tc>
      </w:tr>
      <w:tr w14:paraId="42018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734D3ADB">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74D7CEE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(0.386)</w:t>
            </w:r>
          </w:p>
        </w:tc>
        <w:tc>
          <w:tcPr>
            <w:tcW w:w="3000" w:type="dxa"/>
            <w:tcMar>
              <w:top w:w="80" w:type="dxa"/>
              <w:left w:w="120" w:type="dxa"/>
              <w:bottom w:w="80" w:type="dxa"/>
              <w:right w:w="120" w:type="dxa"/>
            </w:tcMar>
            <w:vAlign w:val="center"/>
          </w:tcPr>
          <w:p w14:paraId="162A658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(0.293)</w:t>
            </w:r>
          </w:p>
        </w:tc>
        <w:tc>
          <w:tcPr>
            <w:tcW w:w="1700" w:type="dxa"/>
            <w:tcMar>
              <w:top w:w="80" w:type="dxa"/>
              <w:left w:w="120" w:type="dxa"/>
              <w:bottom w:w="80" w:type="dxa"/>
              <w:right w:w="120" w:type="dxa"/>
            </w:tcMar>
            <w:vAlign w:val="center"/>
          </w:tcPr>
          <w:p w14:paraId="73863A5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(0.382)</w:t>
            </w:r>
          </w:p>
        </w:tc>
        <w:tc>
          <w:tcPr>
            <w:tcW w:w="1760" w:type="dxa"/>
            <w:tcMar>
              <w:top w:w="80" w:type="dxa"/>
              <w:left w:w="120" w:type="dxa"/>
              <w:bottom w:w="80" w:type="dxa"/>
              <w:right w:w="120" w:type="dxa"/>
            </w:tcMar>
            <w:vAlign w:val="center"/>
          </w:tcPr>
          <w:p w14:paraId="7F7837C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(0.549)</w:t>
            </w:r>
          </w:p>
        </w:tc>
      </w:tr>
      <w:tr w14:paraId="4A06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0E78430">
            <w:pPr>
              <w:spacing w:after="0"/>
              <w:rPr>
                <w:rFonts w:hint="default" w:ascii="Times New Roman" w:hAnsi="Times New Roman" w:cs="Times New Roman"/>
                <w:color w:val="auto"/>
              </w:rPr>
            </w:pPr>
            <w:r>
              <w:rPr>
                <w:rFonts w:hint="default" w:ascii="Times New Roman" w:hAnsi="Times New Roman" w:cs="Times New Roman"/>
                <w:color w:val="auto"/>
                <w:sz w:val="17"/>
              </w:rPr>
              <w:t>N</w:t>
            </w:r>
          </w:p>
        </w:tc>
        <w:tc>
          <w:tcPr>
            <w:tcW w:w="1600" w:type="dxa"/>
            <w:tcMar>
              <w:top w:w="80" w:type="dxa"/>
              <w:left w:w="120" w:type="dxa"/>
              <w:bottom w:w="80" w:type="dxa"/>
              <w:right w:w="120" w:type="dxa"/>
            </w:tcMar>
            <w:vAlign w:val="center"/>
          </w:tcPr>
          <w:p w14:paraId="5CC7057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c>
          <w:tcPr>
            <w:tcW w:w="3000" w:type="dxa"/>
            <w:tcMar>
              <w:top w:w="80" w:type="dxa"/>
              <w:left w:w="120" w:type="dxa"/>
              <w:bottom w:w="80" w:type="dxa"/>
              <w:right w:w="120" w:type="dxa"/>
            </w:tcMar>
            <w:vAlign w:val="center"/>
          </w:tcPr>
          <w:p w14:paraId="5A2AADB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c>
          <w:tcPr>
            <w:tcW w:w="1700" w:type="dxa"/>
            <w:tcMar>
              <w:top w:w="80" w:type="dxa"/>
              <w:left w:w="120" w:type="dxa"/>
              <w:bottom w:w="80" w:type="dxa"/>
              <w:right w:w="120" w:type="dxa"/>
            </w:tcMar>
            <w:vAlign w:val="center"/>
          </w:tcPr>
          <w:p w14:paraId="3257BB8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c>
          <w:tcPr>
            <w:tcW w:w="1760" w:type="dxa"/>
            <w:tcMar>
              <w:top w:w="80" w:type="dxa"/>
              <w:left w:w="120" w:type="dxa"/>
              <w:bottom w:w="80" w:type="dxa"/>
              <w:right w:w="120" w:type="dxa"/>
            </w:tcMar>
            <w:vAlign w:val="center"/>
          </w:tcPr>
          <w:p w14:paraId="6AC2B0D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4232</w:t>
            </w:r>
          </w:p>
        </w:tc>
      </w:tr>
      <w:tr w14:paraId="57603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67781EF8">
            <w:pPr>
              <w:spacing w:after="0"/>
              <w:rPr>
                <w:rFonts w:hint="default" w:ascii="Times New Roman" w:hAnsi="Times New Roman" w:cs="Times New Roman"/>
                <w:color w:val="auto"/>
              </w:rPr>
            </w:pPr>
            <w:r>
              <w:rPr>
                <w:rFonts w:hint="default" w:ascii="Times New Roman" w:hAnsi="Times New Roman" w:cs="Times New Roman"/>
                <w:color w:val="auto"/>
                <w:sz w:val="17"/>
              </w:rPr>
              <w:t>Within R-squared</w:t>
            </w:r>
          </w:p>
        </w:tc>
        <w:tc>
          <w:tcPr>
            <w:tcW w:w="1600" w:type="dxa"/>
            <w:tcMar>
              <w:top w:w="80" w:type="dxa"/>
              <w:left w:w="120" w:type="dxa"/>
              <w:bottom w:w="80" w:type="dxa"/>
              <w:right w:w="120" w:type="dxa"/>
            </w:tcMar>
            <w:vAlign w:val="center"/>
          </w:tcPr>
          <w:p w14:paraId="0648F30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0.658</w:t>
            </w:r>
          </w:p>
        </w:tc>
        <w:tc>
          <w:tcPr>
            <w:tcW w:w="3000" w:type="dxa"/>
            <w:tcMar>
              <w:top w:w="80" w:type="dxa"/>
              <w:left w:w="120" w:type="dxa"/>
              <w:bottom w:w="80" w:type="dxa"/>
              <w:right w:w="120" w:type="dxa"/>
            </w:tcMar>
            <w:vAlign w:val="center"/>
          </w:tcPr>
          <w:p w14:paraId="379F17D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0.583</w:t>
            </w:r>
          </w:p>
        </w:tc>
        <w:tc>
          <w:tcPr>
            <w:tcW w:w="1700" w:type="dxa"/>
            <w:tcMar>
              <w:top w:w="80" w:type="dxa"/>
              <w:left w:w="120" w:type="dxa"/>
              <w:bottom w:w="80" w:type="dxa"/>
              <w:right w:w="120" w:type="dxa"/>
            </w:tcMar>
            <w:vAlign w:val="center"/>
          </w:tcPr>
          <w:p w14:paraId="6D62B94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0.650</w:t>
            </w:r>
          </w:p>
        </w:tc>
        <w:tc>
          <w:tcPr>
            <w:tcW w:w="1760" w:type="dxa"/>
            <w:tcMar>
              <w:top w:w="80" w:type="dxa"/>
              <w:left w:w="120" w:type="dxa"/>
              <w:bottom w:w="80" w:type="dxa"/>
              <w:right w:w="120" w:type="dxa"/>
            </w:tcMar>
            <w:vAlign w:val="center"/>
          </w:tcPr>
          <w:p w14:paraId="7F6B6DC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0.626</w:t>
            </w:r>
          </w:p>
        </w:tc>
      </w:tr>
    </w:tbl>
    <w:p w14:paraId="22728AE5">
      <w:pPr>
        <w:pStyle w:val="165"/>
        <w:rPr>
          <w:rFonts w:hint="default" w:ascii="Times New Roman" w:hAnsi="Times New Roman" w:cs="Times New Roman"/>
          <w:color w:val="auto"/>
        </w:rPr>
      </w:pPr>
      <w:r>
        <w:rPr>
          <w:rFonts w:hint="default" w:ascii="Times New Roman" w:hAnsi="Times New Roman" w:cs="Times New Roman"/>
          <w:color w:val="auto"/>
        </w:rPr>
        <w:t>Notes: IV estimates use the pre-existing lagged SCCD instrument and its square. First-stage and weak-instrument diagnostics are reported in the supplementary diagnostic files.</w:t>
      </w:r>
    </w:p>
    <w:p w14:paraId="1F472D0A">
      <w:pPr>
        <w:pStyle w:val="4"/>
        <w:rPr>
          <w:rFonts w:hint="default" w:ascii="Times New Roman" w:hAnsi="Times New Roman" w:cs="Times New Roman"/>
          <w:color w:val="auto"/>
        </w:rPr>
      </w:pPr>
      <w:r>
        <w:rPr>
          <w:rFonts w:hint="default" w:ascii="Times New Roman" w:hAnsi="Times New Roman" w:cs="Times New Roman"/>
          <w:color w:val="auto"/>
        </w:rPr>
        <w:t>4.4. Regional Heterogeneity</w:t>
      </w:r>
    </w:p>
    <w:p w14:paraId="089794CE">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Table 5 indicates that the inverted U-shaped pattern appears across major regions, but coefficient magnitudes differ. This supports H4 and implies that the same increase in coordination may have different emission implications across regional development stages. Prior DID evidence also reports spatially heterogeneous smart-city carbon effects (Li et al. 2025). This paper keeps the comparison at the regional level because the analysis does not classify cities by resource-based status or estimate a resource-based-city heterogeneity table.</w:t>
      </w:r>
    </w:p>
    <w:p w14:paraId="3A3450D8">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Regional heterogeneity is expected in the coordination paradox framework. Eastern cities tend to have stronger digital infrastructure, more service-oriented economies, and more mature urban governance capacity. Central and western cities may be more likely to use coordination improvements for infrastructure catch-up, industrial-platform construction, or resource-related restructuring. These differences can change both the location of the turning point and the slope on each side of it. The table therefore helps translate the nonlinear average result into region-specific policy caution.</w:t>
      </w:r>
    </w:p>
    <w:p w14:paraId="040E362E">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regional estimates should not be read as a ranking of regions. A larger coefficient in one region does not automatically mean that region has worse policy or weaker sustainability prospects. It may mean that SCCD captures a different bundle of activities in that region. For example, coordination in a catching-up region may involve transport and industrial investment, while coordination in a more mature region may involve data integration and operational management. The paper therefore interprets heterogeneity through development stage and governance context rather than through a simple good-region versus bad-region framing.</w:t>
      </w:r>
    </w:p>
    <w:p w14:paraId="30412FAB">
      <w:pPr>
        <w:pStyle w:val="15"/>
        <w:rPr>
          <w:rFonts w:hint="default" w:ascii="Times New Roman" w:hAnsi="Times New Roman" w:cs="Times New Roman"/>
          <w:color w:val="auto"/>
        </w:rPr>
      </w:pPr>
      <w:r>
        <w:rPr>
          <w:rFonts w:hint="default" w:ascii="Times New Roman" w:hAnsi="Times New Roman" w:cs="Times New Roman"/>
          <w:color w:val="auto"/>
        </w:rPr>
        <w:t>Table 5. Regional heterogeneity: observed-only sample, 2006-2021.</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200"/>
        <w:gridCol w:w="4200"/>
        <w:gridCol w:w="1160"/>
      </w:tblGrid>
      <w:tr w14:paraId="5765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4F7"/>
            <w:tcMar>
              <w:top w:w="80" w:type="dxa"/>
              <w:left w:w="120" w:type="dxa"/>
              <w:bottom w:w="80" w:type="dxa"/>
              <w:right w:w="120" w:type="dxa"/>
            </w:tcMar>
            <w:vAlign w:val="center"/>
          </w:tcPr>
          <w:p w14:paraId="4FCE8C5C">
            <w:pPr>
              <w:spacing w:after="0"/>
              <w:rPr>
                <w:rFonts w:hint="default" w:ascii="Times New Roman" w:hAnsi="Times New Roman" w:cs="Times New Roman"/>
                <w:color w:val="auto"/>
              </w:rPr>
            </w:pPr>
          </w:p>
        </w:tc>
        <w:tc>
          <w:tcPr>
            <w:tcW w:w="2200" w:type="dxa"/>
            <w:shd w:val="clear" w:color="auto" w:fill="F2F4F7"/>
            <w:tcMar>
              <w:top w:w="80" w:type="dxa"/>
              <w:left w:w="120" w:type="dxa"/>
              <w:bottom w:w="80" w:type="dxa"/>
              <w:right w:w="120" w:type="dxa"/>
            </w:tcMar>
            <w:vAlign w:val="center"/>
          </w:tcPr>
          <w:p w14:paraId="41EB8C13">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(1)</w:t>
            </w:r>
          </w:p>
        </w:tc>
        <w:tc>
          <w:tcPr>
            <w:tcW w:w="4200" w:type="dxa"/>
            <w:shd w:val="clear" w:color="auto" w:fill="F2F4F7"/>
            <w:tcMar>
              <w:top w:w="80" w:type="dxa"/>
              <w:left w:w="120" w:type="dxa"/>
              <w:bottom w:w="80" w:type="dxa"/>
              <w:right w:w="120" w:type="dxa"/>
            </w:tcMar>
            <w:vAlign w:val="center"/>
          </w:tcPr>
          <w:p w14:paraId="046988E7">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(2)</w:t>
            </w:r>
          </w:p>
        </w:tc>
        <w:tc>
          <w:tcPr>
            <w:tcW w:w="1160" w:type="dxa"/>
            <w:shd w:val="clear" w:color="auto" w:fill="F2F4F7"/>
            <w:tcMar>
              <w:top w:w="80" w:type="dxa"/>
              <w:left w:w="120" w:type="dxa"/>
              <w:bottom w:w="80" w:type="dxa"/>
              <w:right w:w="120" w:type="dxa"/>
            </w:tcMar>
            <w:vAlign w:val="center"/>
          </w:tcPr>
          <w:p w14:paraId="5FB5AAC8">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(3)</w:t>
            </w:r>
          </w:p>
        </w:tc>
      </w:tr>
      <w:tr w14:paraId="2625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11B057E">
            <w:pPr>
              <w:spacing w:after="0"/>
              <w:rPr>
                <w:rFonts w:hint="default" w:ascii="Times New Roman" w:hAnsi="Times New Roman" w:cs="Times New Roman"/>
                <w:color w:val="auto"/>
              </w:rPr>
            </w:pPr>
            <w:r>
              <w:rPr>
                <w:rFonts w:hint="default" w:ascii="Times New Roman" w:hAnsi="Times New Roman" w:cs="Times New Roman"/>
                <w:color w:val="auto"/>
                <w:sz w:val="17"/>
              </w:rPr>
              <w:t>Eastern China</w:t>
            </w:r>
          </w:p>
        </w:tc>
        <w:tc>
          <w:tcPr>
            <w:tcW w:w="2200" w:type="dxa"/>
            <w:tcMar>
              <w:top w:w="80" w:type="dxa"/>
              <w:left w:w="120" w:type="dxa"/>
              <w:bottom w:w="80" w:type="dxa"/>
              <w:right w:w="120" w:type="dxa"/>
            </w:tcMar>
            <w:vAlign w:val="center"/>
          </w:tcPr>
          <w:p w14:paraId="34AEAB0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Central China</w:t>
            </w:r>
          </w:p>
        </w:tc>
        <w:tc>
          <w:tcPr>
            <w:tcW w:w="4200" w:type="dxa"/>
            <w:tcMar>
              <w:top w:w="80" w:type="dxa"/>
              <w:left w:w="120" w:type="dxa"/>
              <w:bottom w:w="80" w:type="dxa"/>
              <w:right w:w="120" w:type="dxa"/>
            </w:tcMar>
            <w:vAlign w:val="center"/>
          </w:tcPr>
          <w:p w14:paraId="2BE4404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Western China</w:t>
            </w:r>
          </w:p>
        </w:tc>
        <w:tc>
          <w:tcPr>
            <w:tcW w:w="1160" w:type="dxa"/>
            <w:tcMar>
              <w:top w:w="80" w:type="dxa"/>
              <w:left w:w="120" w:type="dxa"/>
              <w:bottom w:w="80" w:type="dxa"/>
              <w:right w:w="120" w:type="dxa"/>
            </w:tcMar>
            <w:vAlign w:val="center"/>
          </w:tcPr>
          <w:p w14:paraId="6E82AC9F">
            <w:pPr>
              <w:spacing w:after="0"/>
              <w:jc w:val="center"/>
              <w:rPr>
                <w:rFonts w:hint="default" w:ascii="Times New Roman" w:hAnsi="Times New Roman" w:cs="Times New Roman"/>
                <w:color w:val="auto"/>
              </w:rPr>
            </w:pPr>
          </w:p>
        </w:tc>
      </w:tr>
      <w:tr w14:paraId="0D9C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DEA25F6">
            <w:pPr>
              <w:spacing w:after="0"/>
              <w:rPr>
                <w:rFonts w:hint="default" w:ascii="Times New Roman" w:hAnsi="Times New Roman" w:cs="Times New Roman"/>
                <w:color w:val="auto"/>
              </w:rPr>
            </w:pPr>
            <w:r>
              <w:rPr>
                <w:rFonts w:hint="default" w:ascii="Times New Roman" w:hAnsi="Times New Roman" w:cs="Times New Roman"/>
                <w:color w:val="auto"/>
                <w:sz w:val="17"/>
              </w:rPr>
              <w:t>SCCD</w:t>
            </w:r>
          </w:p>
        </w:tc>
        <w:tc>
          <w:tcPr>
            <w:tcW w:w="2200" w:type="dxa"/>
            <w:tcMar>
              <w:top w:w="80" w:type="dxa"/>
              <w:left w:w="120" w:type="dxa"/>
              <w:bottom w:w="80" w:type="dxa"/>
              <w:right w:w="120" w:type="dxa"/>
            </w:tcMar>
            <w:vAlign w:val="center"/>
          </w:tcPr>
          <w:p w14:paraId="1ABF419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7.368***</w:t>
            </w:r>
          </w:p>
        </w:tc>
        <w:tc>
          <w:tcPr>
            <w:tcW w:w="4200" w:type="dxa"/>
            <w:tcMar>
              <w:top w:w="80" w:type="dxa"/>
              <w:left w:w="120" w:type="dxa"/>
              <w:bottom w:w="80" w:type="dxa"/>
              <w:right w:w="120" w:type="dxa"/>
            </w:tcMar>
            <w:vAlign w:val="center"/>
          </w:tcPr>
          <w:p w14:paraId="3644BF3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12.447***</w:t>
            </w:r>
          </w:p>
        </w:tc>
        <w:tc>
          <w:tcPr>
            <w:tcW w:w="1160" w:type="dxa"/>
            <w:tcMar>
              <w:top w:w="80" w:type="dxa"/>
              <w:left w:w="120" w:type="dxa"/>
              <w:bottom w:w="80" w:type="dxa"/>
              <w:right w:w="120" w:type="dxa"/>
            </w:tcMar>
            <w:vAlign w:val="center"/>
          </w:tcPr>
          <w:p w14:paraId="0669382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7.842***</w:t>
            </w:r>
          </w:p>
        </w:tc>
      </w:tr>
      <w:tr w14:paraId="48C0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6474776">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378D621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(2.557)</w:t>
            </w:r>
          </w:p>
        </w:tc>
        <w:tc>
          <w:tcPr>
            <w:tcW w:w="4200" w:type="dxa"/>
            <w:tcMar>
              <w:top w:w="80" w:type="dxa"/>
              <w:left w:w="120" w:type="dxa"/>
              <w:bottom w:w="80" w:type="dxa"/>
              <w:right w:w="120" w:type="dxa"/>
            </w:tcMar>
            <w:vAlign w:val="center"/>
          </w:tcPr>
          <w:p w14:paraId="45F8FF9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(2.490)</w:t>
            </w:r>
          </w:p>
        </w:tc>
        <w:tc>
          <w:tcPr>
            <w:tcW w:w="1160" w:type="dxa"/>
            <w:tcMar>
              <w:top w:w="80" w:type="dxa"/>
              <w:left w:w="120" w:type="dxa"/>
              <w:bottom w:w="80" w:type="dxa"/>
              <w:right w:w="120" w:type="dxa"/>
            </w:tcMar>
            <w:vAlign w:val="center"/>
          </w:tcPr>
          <w:p w14:paraId="7C7251F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(1.740)</w:t>
            </w:r>
          </w:p>
        </w:tc>
      </w:tr>
      <w:tr w14:paraId="6726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924FF51">
            <w:pPr>
              <w:spacing w:after="0"/>
              <w:rPr>
                <w:rFonts w:hint="default" w:ascii="Times New Roman" w:hAnsi="Times New Roman" w:cs="Times New Roman"/>
                <w:color w:val="auto"/>
              </w:rPr>
            </w:pPr>
            <w:r>
              <w:rPr>
                <w:rFonts w:hint="default" w:ascii="Times New Roman" w:hAnsi="Times New Roman" w:cs="Times New Roman"/>
                <w:color w:val="auto"/>
                <w:sz w:val="17"/>
              </w:rPr>
              <w:t>SCCD2</w:t>
            </w:r>
          </w:p>
        </w:tc>
        <w:tc>
          <w:tcPr>
            <w:tcW w:w="2200" w:type="dxa"/>
            <w:tcMar>
              <w:top w:w="80" w:type="dxa"/>
              <w:left w:w="120" w:type="dxa"/>
              <w:bottom w:w="80" w:type="dxa"/>
              <w:right w:w="120" w:type="dxa"/>
            </w:tcMar>
            <w:vAlign w:val="center"/>
          </w:tcPr>
          <w:p w14:paraId="3B638D9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-6.905***</w:t>
            </w:r>
          </w:p>
        </w:tc>
        <w:tc>
          <w:tcPr>
            <w:tcW w:w="4200" w:type="dxa"/>
            <w:tcMar>
              <w:top w:w="80" w:type="dxa"/>
              <w:left w:w="120" w:type="dxa"/>
              <w:bottom w:w="80" w:type="dxa"/>
              <w:right w:w="120" w:type="dxa"/>
            </w:tcMar>
            <w:vAlign w:val="center"/>
          </w:tcPr>
          <w:p w14:paraId="753C629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-12.828***</w:t>
            </w:r>
          </w:p>
        </w:tc>
        <w:tc>
          <w:tcPr>
            <w:tcW w:w="1160" w:type="dxa"/>
            <w:tcMar>
              <w:top w:w="80" w:type="dxa"/>
              <w:left w:w="120" w:type="dxa"/>
              <w:bottom w:w="80" w:type="dxa"/>
              <w:right w:w="120" w:type="dxa"/>
            </w:tcMar>
            <w:vAlign w:val="center"/>
          </w:tcPr>
          <w:p w14:paraId="289E977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-8.152***</w:t>
            </w:r>
          </w:p>
        </w:tc>
      </w:tr>
      <w:tr w14:paraId="18346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A340755">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490A304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(2.543)</w:t>
            </w:r>
          </w:p>
        </w:tc>
        <w:tc>
          <w:tcPr>
            <w:tcW w:w="4200" w:type="dxa"/>
            <w:tcMar>
              <w:top w:w="80" w:type="dxa"/>
              <w:left w:w="120" w:type="dxa"/>
              <w:bottom w:w="80" w:type="dxa"/>
              <w:right w:w="120" w:type="dxa"/>
            </w:tcMar>
            <w:vAlign w:val="center"/>
          </w:tcPr>
          <w:p w14:paraId="26EA086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(3.179)</w:t>
            </w:r>
          </w:p>
        </w:tc>
        <w:tc>
          <w:tcPr>
            <w:tcW w:w="1160" w:type="dxa"/>
            <w:tcMar>
              <w:top w:w="80" w:type="dxa"/>
              <w:left w:w="120" w:type="dxa"/>
              <w:bottom w:w="80" w:type="dxa"/>
              <w:right w:w="120" w:type="dxa"/>
            </w:tcMar>
            <w:vAlign w:val="center"/>
          </w:tcPr>
          <w:p w14:paraId="7B521D2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(2.102)</w:t>
            </w:r>
          </w:p>
        </w:tc>
      </w:tr>
      <w:tr w14:paraId="6E7F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E0E13A7">
            <w:pPr>
              <w:spacing w:after="0"/>
              <w:rPr>
                <w:rFonts w:hint="default" w:ascii="Times New Roman" w:hAnsi="Times New Roman" w:cs="Times New Roman"/>
                <w:color w:val="auto"/>
              </w:rPr>
            </w:pPr>
            <w:r>
              <w:rPr>
                <w:rFonts w:hint="default" w:ascii="Times New Roman" w:hAnsi="Times New Roman" w:cs="Times New Roman"/>
                <w:color w:val="auto"/>
                <w:sz w:val="17"/>
              </w:rPr>
              <w:t>OPEN</w:t>
            </w:r>
          </w:p>
        </w:tc>
        <w:tc>
          <w:tcPr>
            <w:tcW w:w="2200" w:type="dxa"/>
            <w:tcMar>
              <w:top w:w="80" w:type="dxa"/>
              <w:left w:w="120" w:type="dxa"/>
              <w:bottom w:w="80" w:type="dxa"/>
              <w:right w:w="120" w:type="dxa"/>
            </w:tcMar>
            <w:vAlign w:val="center"/>
          </w:tcPr>
          <w:p w14:paraId="6D14BFF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0.225***</w:t>
            </w:r>
          </w:p>
        </w:tc>
        <w:tc>
          <w:tcPr>
            <w:tcW w:w="4200" w:type="dxa"/>
            <w:tcMar>
              <w:top w:w="80" w:type="dxa"/>
              <w:left w:w="120" w:type="dxa"/>
              <w:bottom w:w="80" w:type="dxa"/>
              <w:right w:w="120" w:type="dxa"/>
            </w:tcMar>
            <w:vAlign w:val="center"/>
          </w:tcPr>
          <w:p w14:paraId="501444F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0.416*</w:t>
            </w:r>
          </w:p>
        </w:tc>
        <w:tc>
          <w:tcPr>
            <w:tcW w:w="1160" w:type="dxa"/>
            <w:tcMar>
              <w:top w:w="80" w:type="dxa"/>
              <w:left w:w="120" w:type="dxa"/>
              <w:bottom w:w="80" w:type="dxa"/>
              <w:right w:w="120" w:type="dxa"/>
            </w:tcMar>
            <w:vAlign w:val="center"/>
          </w:tcPr>
          <w:p w14:paraId="34A6651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0.258</w:t>
            </w:r>
          </w:p>
        </w:tc>
      </w:tr>
      <w:tr w14:paraId="0C5E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CA1EF74">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2B6C0B1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(0.085)</w:t>
            </w:r>
          </w:p>
        </w:tc>
        <w:tc>
          <w:tcPr>
            <w:tcW w:w="4200" w:type="dxa"/>
            <w:tcMar>
              <w:top w:w="80" w:type="dxa"/>
              <w:left w:w="120" w:type="dxa"/>
              <w:bottom w:w="80" w:type="dxa"/>
              <w:right w:w="120" w:type="dxa"/>
            </w:tcMar>
            <w:vAlign w:val="center"/>
          </w:tcPr>
          <w:p w14:paraId="6AF20B9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(0.251)</w:t>
            </w:r>
          </w:p>
        </w:tc>
        <w:tc>
          <w:tcPr>
            <w:tcW w:w="1160" w:type="dxa"/>
            <w:tcMar>
              <w:top w:w="80" w:type="dxa"/>
              <w:left w:w="120" w:type="dxa"/>
              <w:bottom w:w="80" w:type="dxa"/>
              <w:right w:w="120" w:type="dxa"/>
            </w:tcMar>
            <w:vAlign w:val="center"/>
          </w:tcPr>
          <w:p w14:paraId="62B31CA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(0.305)</w:t>
            </w:r>
          </w:p>
        </w:tc>
      </w:tr>
      <w:tr w14:paraId="596E8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9CAA74D">
            <w:pPr>
              <w:spacing w:after="0"/>
              <w:rPr>
                <w:rFonts w:hint="default" w:ascii="Times New Roman" w:hAnsi="Times New Roman" w:cs="Times New Roman"/>
                <w:color w:val="auto"/>
              </w:rPr>
            </w:pPr>
            <w:r>
              <w:rPr>
                <w:rFonts w:hint="default" w:ascii="Times New Roman" w:hAnsi="Times New Roman" w:cs="Times New Roman"/>
                <w:color w:val="auto"/>
                <w:sz w:val="17"/>
              </w:rPr>
              <w:t>UR</w:t>
            </w:r>
          </w:p>
        </w:tc>
        <w:tc>
          <w:tcPr>
            <w:tcW w:w="2200" w:type="dxa"/>
            <w:tcMar>
              <w:top w:w="80" w:type="dxa"/>
              <w:left w:w="120" w:type="dxa"/>
              <w:bottom w:w="80" w:type="dxa"/>
              <w:right w:w="120" w:type="dxa"/>
            </w:tcMar>
            <w:vAlign w:val="center"/>
          </w:tcPr>
          <w:p w14:paraId="0E80FA2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0.027***</w:t>
            </w:r>
          </w:p>
        </w:tc>
        <w:tc>
          <w:tcPr>
            <w:tcW w:w="4200" w:type="dxa"/>
            <w:tcMar>
              <w:top w:w="80" w:type="dxa"/>
              <w:left w:w="120" w:type="dxa"/>
              <w:bottom w:w="80" w:type="dxa"/>
              <w:right w:w="120" w:type="dxa"/>
            </w:tcMar>
            <w:vAlign w:val="center"/>
          </w:tcPr>
          <w:p w14:paraId="0508B6E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0.022***</w:t>
            </w:r>
          </w:p>
        </w:tc>
        <w:tc>
          <w:tcPr>
            <w:tcW w:w="1160" w:type="dxa"/>
            <w:tcMar>
              <w:top w:w="80" w:type="dxa"/>
              <w:left w:w="120" w:type="dxa"/>
              <w:bottom w:w="80" w:type="dxa"/>
              <w:right w:w="120" w:type="dxa"/>
            </w:tcMar>
            <w:vAlign w:val="center"/>
          </w:tcPr>
          <w:p w14:paraId="3A5E945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0.024***</w:t>
            </w:r>
          </w:p>
        </w:tc>
      </w:tr>
      <w:tr w14:paraId="0594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13EE4AC">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64D7496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(0.006)</w:t>
            </w:r>
          </w:p>
        </w:tc>
        <w:tc>
          <w:tcPr>
            <w:tcW w:w="4200" w:type="dxa"/>
            <w:tcMar>
              <w:top w:w="80" w:type="dxa"/>
              <w:left w:w="120" w:type="dxa"/>
              <w:bottom w:w="80" w:type="dxa"/>
              <w:right w:w="120" w:type="dxa"/>
            </w:tcMar>
            <w:vAlign w:val="center"/>
          </w:tcPr>
          <w:p w14:paraId="32274FE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(0.006)</w:t>
            </w:r>
          </w:p>
        </w:tc>
        <w:tc>
          <w:tcPr>
            <w:tcW w:w="1160" w:type="dxa"/>
            <w:tcMar>
              <w:top w:w="80" w:type="dxa"/>
              <w:left w:w="120" w:type="dxa"/>
              <w:bottom w:w="80" w:type="dxa"/>
              <w:right w:w="120" w:type="dxa"/>
            </w:tcMar>
            <w:vAlign w:val="center"/>
          </w:tcPr>
          <w:p w14:paraId="2932312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(0.007)</w:t>
            </w:r>
          </w:p>
        </w:tc>
      </w:tr>
      <w:tr w14:paraId="2904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1FAE64C">
            <w:pPr>
              <w:spacing w:after="0"/>
              <w:rPr>
                <w:rFonts w:hint="default" w:ascii="Times New Roman" w:hAnsi="Times New Roman" w:cs="Times New Roman"/>
                <w:color w:val="auto"/>
              </w:rPr>
            </w:pPr>
            <w:r>
              <w:rPr>
                <w:rFonts w:hint="default" w:ascii="Times New Roman" w:hAnsi="Times New Roman" w:cs="Times New Roman"/>
                <w:color w:val="auto"/>
                <w:sz w:val="17"/>
              </w:rPr>
              <w:t>URG</w:t>
            </w:r>
          </w:p>
        </w:tc>
        <w:tc>
          <w:tcPr>
            <w:tcW w:w="2200" w:type="dxa"/>
            <w:tcMar>
              <w:top w:w="80" w:type="dxa"/>
              <w:left w:w="120" w:type="dxa"/>
              <w:bottom w:w="80" w:type="dxa"/>
              <w:right w:w="120" w:type="dxa"/>
            </w:tcMar>
            <w:vAlign w:val="center"/>
          </w:tcPr>
          <w:p w14:paraId="0161C77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-0.069</w:t>
            </w:r>
          </w:p>
        </w:tc>
        <w:tc>
          <w:tcPr>
            <w:tcW w:w="4200" w:type="dxa"/>
            <w:tcMar>
              <w:top w:w="80" w:type="dxa"/>
              <w:left w:w="120" w:type="dxa"/>
              <w:bottom w:w="80" w:type="dxa"/>
              <w:right w:w="120" w:type="dxa"/>
            </w:tcMar>
            <w:vAlign w:val="center"/>
          </w:tcPr>
          <w:p w14:paraId="1F2E734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-0.018</w:t>
            </w:r>
          </w:p>
        </w:tc>
        <w:tc>
          <w:tcPr>
            <w:tcW w:w="1160" w:type="dxa"/>
            <w:tcMar>
              <w:top w:w="80" w:type="dxa"/>
              <w:left w:w="120" w:type="dxa"/>
              <w:bottom w:w="80" w:type="dxa"/>
              <w:right w:w="120" w:type="dxa"/>
            </w:tcMar>
            <w:vAlign w:val="center"/>
          </w:tcPr>
          <w:p w14:paraId="540A44F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-0.187*</w:t>
            </w:r>
          </w:p>
        </w:tc>
      </w:tr>
      <w:tr w14:paraId="5995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C535237">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1385D69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(0.143)</w:t>
            </w:r>
          </w:p>
        </w:tc>
        <w:tc>
          <w:tcPr>
            <w:tcW w:w="4200" w:type="dxa"/>
            <w:tcMar>
              <w:top w:w="80" w:type="dxa"/>
              <w:left w:w="120" w:type="dxa"/>
              <w:bottom w:w="80" w:type="dxa"/>
              <w:right w:w="120" w:type="dxa"/>
            </w:tcMar>
            <w:vAlign w:val="center"/>
          </w:tcPr>
          <w:p w14:paraId="1085DA5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(0.121)</w:t>
            </w:r>
          </w:p>
        </w:tc>
        <w:tc>
          <w:tcPr>
            <w:tcW w:w="1160" w:type="dxa"/>
            <w:tcMar>
              <w:top w:w="80" w:type="dxa"/>
              <w:left w:w="120" w:type="dxa"/>
              <w:bottom w:w="80" w:type="dxa"/>
              <w:right w:w="120" w:type="dxa"/>
            </w:tcMar>
            <w:vAlign w:val="center"/>
          </w:tcPr>
          <w:p w14:paraId="7A16D92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(0.103)</w:t>
            </w:r>
          </w:p>
        </w:tc>
      </w:tr>
      <w:tr w14:paraId="629C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F7EF7F1">
            <w:pPr>
              <w:spacing w:after="0"/>
              <w:rPr>
                <w:rFonts w:hint="default" w:ascii="Times New Roman" w:hAnsi="Times New Roman" w:cs="Times New Roman"/>
                <w:color w:val="auto"/>
              </w:rPr>
            </w:pPr>
            <w:r>
              <w:rPr>
                <w:rFonts w:hint="default" w:ascii="Times New Roman" w:hAnsi="Times New Roman" w:cs="Times New Roman"/>
                <w:color w:val="auto"/>
                <w:sz w:val="17"/>
              </w:rPr>
              <w:t>GI</w:t>
            </w:r>
          </w:p>
        </w:tc>
        <w:tc>
          <w:tcPr>
            <w:tcW w:w="2200" w:type="dxa"/>
            <w:tcMar>
              <w:top w:w="80" w:type="dxa"/>
              <w:left w:w="120" w:type="dxa"/>
              <w:bottom w:w="80" w:type="dxa"/>
              <w:right w:w="120" w:type="dxa"/>
            </w:tcMar>
            <w:vAlign w:val="center"/>
          </w:tcPr>
          <w:p w14:paraId="24FAC83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-1.098</w:t>
            </w:r>
          </w:p>
        </w:tc>
        <w:tc>
          <w:tcPr>
            <w:tcW w:w="4200" w:type="dxa"/>
            <w:tcMar>
              <w:top w:w="80" w:type="dxa"/>
              <w:left w:w="120" w:type="dxa"/>
              <w:bottom w:w="80" w:type="dxa"/>
              <w:right w:w="120" w:type="dxa"/>
            </w:tcMar>
            <w:vAlign w:val="center"/>
          </w:tcPr>
          <w:p w14:paraId="43DEF25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-2.292***</w:t>
            </w:r>
          </w:p>
        </w:tc>
        <w:tc>
          <w:tcPr>
            <w:tcW w:w="1160" w:type="dxa"/>
            <w:tcMar>
              <w:top w:w="80" w:type="dxa"/>
              <w:left w:w="120" w:type="dxa"/>
              <w:bottom w:w="80" w:type="dxa"/>
              <w:right w:w="120" w:type="dxa"/>
            </w:tcMar>
            <w:vAlign w:val="center"/>
          </w:tcPr>
          <w:p w14:paraId="5B04CF9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-1.871**</w:t>
            </w:r>
          </w:p>
        </w:tc>
      </w:tr>
      <w:tr w14:paraId="0896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61AFEB8">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24AA995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(1.134)</w:t>
            </w:r>
          </w:p>
        </w:tc>
        <w:tc>
          <w:tcPr>
            <w:tcW w:w="4200" w:type="dxa"/>
            <w:tcMar>
              <w:top w:w="80" w:type="dxa"/>
              <w:left w:w="120" w:type="dxa"/>
              <w:bottom w:w="80" w:type="dxa"/>
              <w:right w:w="120" w:type="dxa"/>
            </w:tcMar>
            <w:vAlign w:val="center"/>
          </w:tcPr>
          <w:p w14:paraId="3FCA20F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(0.667)</w:t>
            </w:r>
          </w:p>
        </w:tc>
        <w:tc>
          <w:tcPr>
            <w:tcW w:w="1160" w:type="dxa"/>
            <w:tcMar>
              <w:top w:w="80" w:type="dxa"/>
              <w:left w:w="120" w:type="dxa"/>
              <w:bottom w:w="80" w:type="dxa"/>
              <w:right w:w="120" w:type="dxa"/>
            </w:tcMar>
            <w:vAlign w:val="center"/>
          </w:tcPr>
          <w:p w14:paraId="485F3C3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(0.885)</w:t>
            </w:r>
          </w:p>
        </w:tc>
      </w:tr>
      <w:tr w14:paraId="295B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2983DDA">
            <w:pPr>
              <w:spacing w:after="0"/>
              <w:rPr>
                <w:rFonts w:hint="default" w:ascii="Times New Roman" w:hAnsi="Times New Roman" w:cs="Times New Roman"/>
                <w:color w:val="auto"/>
              </w:rPr>
            </w:pPr>
            <w:r>
              <w:rPr>
                <w:rFonts w:hint="default" w:ascii="Times New Roman" w:hAnsi="Times New Roman" w:cs="Times New Roman"/>
                <w:color w:val="auto"/>
                <w:sz w:val="17"/>
              </w:rPr>
              <w:t>Constant</w:t>
            </w:r>
          </w:p>
        </w:tc>
        <w:tc>
          <w:tcPr>
            <w:tcW w:w="2200" w:type="dxa"/>
            <w:tcMar>
              <w:top w:w="80" w:type="dxa"/>
              <w:left w:w="120" w:type="dxa"/>
              <w:bottom w:w="80" w:type="dxa"/>
              <w:right w:w="120" w:type="dxa"/>
            </w:tcMar>
            <w:vAlign w:val="center"/>
          </w:tcPr>
          <w:p w14:paraId="75898EA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1.615**</w:t>
            </w:r>
          </w:p>
        </w:tc>
        <w:tc>
          <w:tcPr>
            <w:tcW w:w="4200" w:type="dxa"/>
            <w:tcMar>
              <w:top w:w="80" w:type="dxa"/>
              <w:left w:w="120" w:type="dxa"/>
              <w:bottom w:w="80" w:type="dxa"/>
              <w:right w:w="120" w:type="dxa"/>
            </w:tcMar>
            <w:vAlign w:val="center"/>
          </w:tcPr>
          <w:p w14:paraId="3931F72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0.545</w:t>
            </w:r>
          </w:p>
        </w:tc>
        <w:tc>
          <w:tcPr>
            <w:tcW w:w="1160" w:type="dxa"/>
            <w:tcMar>
              <w:top w:w="80" w:type="dxa"/>
              <w:left w:w="120" w:type="dxa"/>
              <w:bottom w:w="80" w:type="dxa"/>
              <w:right w:w="120" w:type="dxa"/>
            </w:tcMar>
            <w:vAlign w:val="center"/>
          </w:tcPr>
          <w:p w14:paraId="4CE286D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1.920***</w:t>
            </w:r>
          </w:p>
        </w:tc>
      </w:tr>
      <w:tr w14:paraId="37A27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D66ED54">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60AB7DB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(0.711)</w:t>
            </w:r>
          </w:p>
        </w:tc>
        <w:tc>
          <w:tcPr>
            <w:tcW w:w="4200" w:type="dxa"/>
            <w:tcMar>
              <w:top w:w="80" w:type="dxa"/>
              <w:left w:w="120" w:type="dxa"/>
              <w:bottom w:w="80" w:type="dxa"/>
              <w:right w:w="120" w:type="dxa"/>
            </w:tcMar>
            <w:vAlign w:val="center"/>
          </w:tcPr>
          <w:p w14:paraId="2E03ADC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(0.700)</w:t>
            </w:r>
          </w:p>
        </w:tc>
        <w:tc>
          <w:tcPr>
            <w:tcW w:w="1160" w:type="dxa"/>
            <w:tcMar>
              <w:top w:w="80" w:type="dxa"/>
              <w:left w:w="120" w:type="dxa"/>
              <w:bottom w:w="80" w:type="dxa"/>
              <w:right w:w="120" w:type="dxa"/>
            </w:tcMar>
            <w:vAlign w:val="center"/>
          </w:tcPr>
          <w:p w14:paraId="5E2E774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(0.639)</w:t>
            </w:r>
          </w:p>
        </w:tc>
      </w:tr>
      <w:tr w14:paraId="697E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E20A8CB">
            <w:pPr>
              <w:spacing w:after="0"/>
              <w:rPr>
                <w:rFonts w:hint="default" w:ascii="Times New Roman" w:hAnsi="Times New Roman" w:cs="Times New Roman"/>
                <w:color w:val="auto"/>
              </w:rPr>
            </w:pPr>
            <w:r>
              <w:rPr>
                <w:rFonts w:hint="default" w:ascii="Times New Roman" w:hAnsi="Times New Roman" w:cs="Times New Roman"/>
                <w:color w:val="auto"/>
                <w:sz w:val="17"/>
              </w:rPr>
              <w:t>N</w:t>
            </w:r>
          </w:p>
        </w:tc>
        <w:tc>
          <w:tcPr>
            <w:tcW w:w="2200" w:type="dxa"/>
            <w:tcMar>
              <w:top w:w="80" w:type="dxa"/>
              <w:left w:w="120" w:type="dxa"/>
              <w:bottom w:w="80" w:type="dxa"/>
              <w:right w:w="120" w:type="dxa"/>
            </w:tcMar>
            <w:vAlign w:val="center"/>
          </w:tcPr>
          <w:p w14:paraId="75F86FC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1537</w:t>
            </w:r>
          </w:p>
        </w:tc>
        <w:tc>
          <w:tcPr>
            <w:tcW w:w="4200" w:type="dxa"/>
            <w:tcMar>
              <w:top w:w="80" w:type="dxa"/>
              <w:left w:w="120" w:type="dxa"/>
              <w:bottom w:w="80" w:type="dxa"/>
              <w:right w:w="120" w:type="dxa"/>
            </w:tcMar>
            <w:vAlign w:val="center"/>
          </w:tcPr>
          <w:p w14:paraId="56E40A4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1585</w:t>
            </w:r>
          </w:p>
        </w:tc>
        <w:tc>
          <w:tcPr>
            <w:tcW w:w="1160" w:type="dxa"/>
            <w:tcMar>
              <w:top w:w="80" w:type="dxa"/>
              <w:left w:w="120" w:type="dxa"/>
              <w:bottom w:w="80" w:type="dxa"/>
              <w:right w:w="120" w:type="dxa"/>
            </w:tcMar>
            <w:vAlign w:val="center"/>
          </w:tcPr>
          <w:p w14:paraId="056AB3B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1392</w:t>
            </w:r>
          </w:p>
        </w:tc>
      </w:tr>
      <w:tr w14:paraId="6F6D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5155A84">
            <w:pPr>
              <w:spacing w:after="0"/>
              <w:rPr>
                <w:rFonts w:hint="default" w:ascii="Times New Roman" w:hAnsi="Times New Roman" w:cs="Times New Roman"/>
                <w:color w:val="auto"/>
              </w:rPr>
            </w:pPr>
            <w:r>
              <w:rPr>
                <w:rFonts w:hint="default" w:ascii="Times New Roman" w:hAnsi="Times New Roman" w:cs="Times New Roman"/>
                <w:color w:val="auto"/>
                <w:sz w:val="17"/>
              </w:rPr>
              <w:t>Within R-squared</w:t>
            </w:r>
          </w:p>
        </w:tc>
        <w:tc>
          <w:tcPr>
            <w:tcW w:w="2200" w:type="dxa"/>
            <w:tcMar>
              <w:top w:w="80" w:type="dxa"/>
              <w:left w:w="120" w:type="dxa"/>
              <w:bottom w:w="80" w:type="dxa"/>
              <w:right w:w="120" w:type="dxa"/>
            </w:tcMar>
            <w:vAlign w:val="center"/>
          </w:tcPr>
          <w:p w14:paraId="3F3E45C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0.731</w:t>
            </w:r>
          </w:p>
        </w:tc>
        <w:tc>
          <w:tcPr>
            <w:tcW w:w="4200" w:type="dxa"/>
            <w:tcMar>
              <w:top w:w="80" w:type="dxa"/>
              <w:left w:w="120" w:type="dxa"/>
              <w:bottom w:w="80" w:type="dxa"/>
              <w:right w:w="120" w:type="dxa"/>
            </w:tcMar>
            <w:vAlign w:val="center"/>
          </w:tcPr>
          <w:p w14:paraId="5307DC9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0.645</w:t>
            </w:r>
          </w:p>
        </w:tc>
        <w:tc>
          <w:tcPr>
            <w:tcW w:w="1160" w:type="dxa"/>
            <w:tcMar>
              <w:top w:w="80" w:type="dxa"/>
              <w:left w:w="120" w:type="dxa"/>
              <w:bottom w:w="80" w:type="dxa"/>
              <w:right w:w="120" w:type="dxa"/>
            </w:tcMar>
            <w:vAlign w:val="center"/>
          </w:tcPr>
          <w:p w14:paraId="6FA6DCB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0.624</w:t>
            </w:r>
          </w:p>
        </w:tc>
      </w:tr>
    </w:tbl>
    <w:p w14:paraId="65501280">
      <w:pPr>
        <w:pStyle w:val="4"/>
        <w:rPr>
          <w:rFonts w:hint="default" w:ascii="Times New Roman" w:hAnsi="Times New Roman" w:cs="Times New Roman"/>
          <w:color w:val="auto"/>
        </w:rPr>
      </w:pPr>
      <w:r>
        <w:rPr>
          <w:rFonts w:hint="default" w:ascii="Times New Roman" w:hAnsi="Times New Roman" w:cs="Times New Roman"/>
          <w:color w:val="auto"/>
        </w:rPr>
        <w:t>4.5. Associated Pathway Equations</w:t>
      </w:r>
    </w:p>
    <w:p w14:paraId="4BE29C61">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Table 6 reports associated pathway equations for OIU and GTI. SCCD is positively associated with both industrial upgrading and green technological innovation, while the squared terms are negative. Once OIU or GTI enters the CE equation, the nonlinear SCCD pattern remains. The evidence is therefore consistent with H2 as restructuring association, not as a quantified pathway effect. This interpretation aligns with smart-city studies that emphasize green technology progress, but it does not claim that the current estimates identify a decomposed pathway share (Ma and Wu 2023; An et al. 2024; Du et al. 2019; Lin and Ma 2022).</w:t>
      </w:r>
    </w:p>
    <w:p w14:paraId="4F9613F2">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OIU equations connect SCCD to the industrial restructuring side of sustainable urban transition. Better coordination can support industrial upgrading by improving infrastructure matching, public-service quality, environmental regulation capacity, and digital service availability. At the same time, industrial upgrading is not costless. New industrial equipment, technology adoption, relocation, and training can require energy-intensive investment. The positive and nonlinear association between SCCD and OIU is therefore consistent with the idea that coordination can reorganize the urban economy before all emission-saving gains are realized.</w:t>
      </w:r>
    </w:p>
    <w:p w14:paraId="4B881B88">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GTI equations connect SCCD to the innovation side of the smart-city literature. Digital governance and coordinated urban systems can improve knowledge spillovers, patenting incentives, environmental monitoring, and the matching of firms with policy support. Ma and Wu and An et al. both emphasize green technology progress in the smart-city carbon setting (Ma and Wu 2023; An et al. 2024). The current evidence is consistent with that literature, but the manuscript remains explicit about its own design. It shows that SCCD is associated with GTI and that the SCCD-lnCE curve remains nonlinear; it does not assign a causal share of emissions change to GTI.</w:t>
      </w:r>
    </w:p>
    <w:p w14:paraId="3F950A78">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persistence of the nonlinear SCCD terms after adding OIU or GTI is substantively important. It suggests that industrial upgrading and green technological innovation do not exhaust the coordination-emissions relationship. Coordination may also affect emissions through transport efficiency, public-service allocation, land-use change, energy management, ecological monitoring, and cross-departmental governance. The paper therefore frames OIU and GTI as two observable restructuring pathways within a broader urban coordination process.</w:t>
      </w:r>
    </w:p>
    <w:p w14:paraId="53BF842B">
      <w:pPr>
        <w:pStyle w:val="15"/>
        <w:rPr>
          <w:rFonts w:hint="default" w:ascii="Times New Roman" w:hAnsi="Times New Roman" w:cs="Times New Roman"/>
          <w:color w:val="auto"/>
        </w:rPr>
      </w:pPr>
      <w:r>
        <w:rPr>
          <w:rFonts w:hint="default" w:ascii="Times New Roman" w:hAnsi="Times New Roman" w:cs="Times New Roman"/>
          <w:color w:val="auto"/>
        </w:rPr>
        <w:t>Table 6. Associated pathway equations: observed-only sample, 2006-2021.</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1600"/>
        <w:gridCol w:w="3000"/>
        <w:gridCol w:w="1700"/>
        <w:gridCol w:w="1760"/>
      </w:tblGrid>
      <w:tr w14:paraId="1895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shd w:val="clear" w:color="auto" w:fill="F2F4F7"/>
            <w:tcMar>
              <w:top w:w="80" w:type="dxa"/>
              <w:left w:w="120" w:type="dxa"/>
              <w:bottom w:w="80" w:type="dxa"/>
              <w:right w:w="120" w:type="dxa"/>
            </w:tcMar>
            <w:vAlign w:val="center"/>
          </w:tcPr>
          <w:p w14:paraId="753E5902">
            <w:pPr>
              <w:spacing w:after="0"/>
              <w:rPr>
                <w:rFonts w:hint="default" w:ascii="Times New Roman" w:hAnsi="Times New Roman" w:cs="Times New Roman"/>
                <w:color w:val="auto"/>
              </w:rPr>
            </w:pPr>
          </w:p>
        </w:tc>
        <w:tc>
          <w:tcPr>
            <w:tcW w:w="1600" w:type="dxa"/>
            <w:shd w:val="clear" w:color="auto" w:fill="F2F4F7"/>
            <w:tcMar>
              <w:top w:w="80" w:type="dxa"/>
              <w:left w:w="120" w:type="dxa"/>
              <w:bottom w:w="80" w:type="dxa"/>
              <w:right w:w="120" w:type="dxa"/>
            </w:tcMar>
            <w:vAlign w:val="center"/>
          </w:tcPr>
          <w:p w14:paraId="73E99770">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(1)</w:t>
            </w:r>
          </w:p>
        </w:tc>
        <w:tc>
          <w:tcPr>
            <w:tcW w:w="3000" w:type="dxa"/>
            <w:shd w:val="clear" w:color="auto" w:fill="F2F4F7"/>
            <w:tcMar>
              <w:top w:w="80" w:type="dxa"/>
              <w:left w:w="120" w:type="dxa"/>
              <w:bottom w:w="80" w:type="dxa"/>
              <w:right w:w="120" w:type="dxa"/>
            </w:tcMar>
            <w:vAlign w:val="center"/>
          </w:tcPr>
          <w:p w14:paraId="63638B50">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(2)</w:t>
            </w:r>
          </w:p>
        </w:tc>
        <w:tc>
          <w:tcPr>
            <w:tcW w:w="1700" w:type="dxa"/>
            <w:shd w:val="clear" w:color="auto" w:fill="F2F4F7"/>
            <w:tcMar>
              <w:top w:w="80" w:type="dxa"/>
              <w:left w:w="120" w:type="dxa"/>
              <w:bottom w:w="80" w:type="dxa"/>
              <w:right w:w="120" w:type="dxa"/>
            </w:tcMar>
            <w:vAlign w:val="center"/>
          </w:tcPr>
          <w:p w14:paraId="7CE45DFE">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(3)</w:t>
            </w:r>
          </w:p>
        </w:tc>
        <w:tc>
          <w:tcPr>
            <w:tcW w:w="1760" w:type="dxa"/>
            <w:shd w:val="clear" w:color="auto" w:fill="F2F4F7"/>
            <w:tcMar>
              <w:top w:w="80" w:type="dxa"/>
              <w:left w:w="120" w:type="dxa"/>
              <w:bottom w:w="80" w:type="dxa"/>
              <w:right w:w="120" w:type="dxa"/>
            </w:tcMar>
            <w:vAlign w:val="center"/>
          </w:tcPr>
          <w:p w14:paraId="5FF6C29F">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(4)</w:t>
            </w:r>
          </w:p>
        </w:tc>
      </w:tr>
      <w:tr w14:paraId="35C92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F5BF6C1">
            <w:pPr>
              <w:spacing w:after="0"/>
              <w:rPr>
                <w:rFonts w:hint="default" w:ascii="Times New Roman" w:hAnsi="Times New Roman" w:cs="Times New Roman"/>
                <w:color w:val="auto"/>
              </w:rPr>
            </w:pPr>
            <w:r>
              <w:rPr>
                <w:rFonts w:hint="default" w:ascii="Times New Roman" w:hAnsi="Times New Roman" w:cs="Times New Roman"/>
                <w:color w:val="auto"/>
                <w:sz w:val="17"/>
              </w:rPr>
              <w:t>OIU</w:t>
            </w:r>
          </w:p>
        </w:tc>
        <w:tc>
          <w:tcPr>
            <w:tcW w:w="1600" w:type="dxa"/>
            <w:tcMar>
              <w:top w:w="80" w:type="dxa"/>
              <w:left w:w="120" w:type="dxa"/>
              <w:bottom w:w="80" w:type="dxa"/>
              <w:right w:w="120" w:type="dxa"/>
            </w:tcMar>
            <w:vAlign w:val="center"/>
          </w:tcPr>
          <w:p w14:paraId="761610E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CE with OIU</w:t>
            </w:r>
          </w:p>
        </w:tc>
        <w:tc>
          <w:tcPr>
            <w:tcW w:w="3000" w:type="dxa"/>
            <w:tcMar>
              <w:top w:w="80" w:type="dxa"/>
              <w:left w:w="120" w:type="dxa"/>
              <w:bottom w:w="80" w:type="dxa"/>
              <w:right w:w="120" w:type="dxa"/>
            </w:tcMar>
            <w:vAlign w:val="center"/>
          </w:tcPr>
          <w:p w14:paraId="4793FA2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GTI</w:t>
            </w:r>
          </w:p>
        </w:tc>
        <w:tc>
          <w:tcPr>
            <w:tcW w:w="1700" w:type="dxa"/>
            <w:tcMar>
              <w:top w:w="80" w:type="dxa"/>
              <w:left w:w="120" w:type="dxa"/>
              <w:bottom w:w="80" w:type="dxa"/>
              <w:right w:w="120" w:type="dxa"/>
            </w:tcMar>
            <w:vAlign w:val="center"/>
          </w:tcPr>
          <w:p w14:paraId="12F0DB3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CE with GTI</w:t>
            </w:r>
          </w:p>
        </w:tc>
        <w:tc>
          <w:tcPr>
            <w:tcW w:w="1760" w:type="dxa"/>
            <w:tcMar>
              <w:top w:w="80" w:type="dxa"/>
              <w:left w:w="120" w:type="dxa"/>
              <w:bottom w:w="80" w:type="dxa"/>
              <w:right w:w="120" w:type="dxa"/>
            </w:tcMar>
            <w:vAlign w:val="center"/>
          </w:tcPr>
          <w:p w14:paraId="3D16FBDD">
            <w:pPr>
              <w:spacing w:after="0"/>
              <w:jc w:val="center"/>
              <w:rPr>
                <w:rFonts w:hint="default" w:ascii="Times New Roman" w:hAnsi="Times New Roman" w:cs="Times New Roman"/>
                <w:color w:val="auto"/>
              </w:rPr>
            </w:pPr>
          </w:p>
        </w:tc>
      </w:tr>
      <w:tr w14:paraId="4F03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0A40BAA">
            <w:pPr>
              <w:spacing w:after="0"/>
              <w:rPr>
                <w:rFonts w:hint="default" w:ascii="Times New Roman" w:hAnsi="Times New Roman" w:cs="Times New Roman"/>
                <w:color w:val="auto"/>
              </w:rPr>
            </w:pPr>
            <w:r>
              <w:rPr>
                <w:rFonts w:hint="default" w:ascii="Times New Roman" w:hAnsi="Times New Roman" w:cs="Times New Roman"/>
                <w:color w:val="auto"/>
                <w:sz w:val="17"/>
              </w:rPr>
              <w:t>SCCD</w:t>
            </w:r>
          </w:p>
        </w:tc>
        <w:tc>
          <w:tcPr>
            <w:tcW w:w="1600" w:type="dxa"/>
            <w:tcMar>
              <w:top w:w="80" w:type="dxa"/>
              <w:left w:w="120" w:type="dxa"/>
              <w:bottom w:w="80" w:type="dxa"/>
              <w:right w:w="120" w:type="dxa"/>
            </w:tcMar>
            <w:vAlign w:val="center"/>
          </w:tcPr>
          <w:p w14:paraId="306023D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0.647***</w:t>
            </w:r>
          </w:p>
        </w:tc>
        <w:tc>
          <w:tcPr>
            <w:tcW w:w="3000" w:type="dxa"/>
            <w:tcMar>
              <w:top w:w="80" w:type="dxa"/>
              <w:left w:w="120" w:type="dxa"/>
              <w:bottom w:w="80" w:type="dxa"/>
              <w:right w:w="120" w:type="dxa"/>
            </w:tcMar>
            <w:vAlign w:val="center"/>
          </w:tcPr>
          <w:p w14:paraId="734BD9F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7.561***</w:t>
            </w:r>
          </w:p>
        </w:tc>
        <w:tc>
          <w:tcPr>
            <w:tcW w:w="1700" w:type="dxa"/>
            <w:tcMar>
              <w:top w:w="80" w:type="dxa"/>
              <w:left w:w="120" w:type="dxa"/>
              <w:bottom w:w="80" w:type="dxa"/>
              <w:right w:w="120" w:type="dxa"/>
            </w:tcMar>
            <w:vAlign w:val="center"/>
          </w:tcPr>
          <w:p w14:paraId="3FF54BB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10.379***</w:t>
            </w:r>
          </w:p>
        </w:tc>
        <w:tc>
          <w:tcPr>
            <w:tcW w:w="1760" w:type="dxa"/>
            <w:tcMar>
              <w:top w:w="80" w:type="dxa"/>
              <w:left w:w="120" w:type="dxa"/>
              <w:bottom w:w="80" w:type="dxa"/>
              <w:right w:w="120" w:type="dxa"/>
            </w:tcMar>
            <w:vAlign w:val="center"/>
          </w:tcPr>
          <w:p w14:paraId="40671E5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5.290***</w:t>
            </w:r>
          </w:p>
        </w:tc>
      </w:tr>
      <w:tr w14:paraId="4B86C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469768FE">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39A3A44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(0.160)</w:t>
            </w:r>
          </w:p>
        </w:tc>
        <w:tc>
          <w:tcPr>
            <w:tcW w:w="3000" w:type="dxa"/>
            <w:tcMar>
              <w:top w:w="80" w:type="dxa"/>
              <w:left w:w="120" w:type="dxa"/>
              <w:bottom w:w="80" w:type="dxa"/>
              <w:right w:w="120" w:type="dxa"/>
            </w:tcMar>
            <w:vAlign w:val="center"/>
          </w:tcPr>
          <w:p w14:paraId="55E10C2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(1.254)</w:t>
            </w:r>
          </w:p>
        </w:tc>
        <w:tc>
          <w:tcPr>
            <w:tcW w:w="1700" w:type="dxa"/>
            <w:tcMar>
              <w:top w:w="80" w:type="dxa"/>
              <w:left w:w="120" w:type="dxa"/>
              <w:bottom w:w="80" w:type="dxa"/>
              <w:right w:w="120" w:type="dxa"/>
            </w:tcMar>
            <w:vAlign w:val="center"/>
          </w:tcPr>
          <w:p w14:paraId="359B48D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(1.402)</w:t>
            </w:r>
          </w:p>
        </w:tc>
        <w:tc>
          <w:tcPr>
            <w:tcW w:w="1760" w:type="dxa"/>
            <w:tcMar>
              <w:top w:w="80" w:type="dxa"/>
              <w:left w:w="120" w:type="dxa"/>
              <w:bottom w:w="80" w:type="dxa"/>
              <w:right w:w="120" w:type="dxa"/>
            </w:tcMar>
            <w:vAlign w:val="center"/>
          </w:tcPr>
          <w:p w14:paraId="214768A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(1.115)</w:t>
            </w:r>
          </w:p>
        </w:tc>
      </w:tr>
      <w:tr w14:paraId="0CAE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B84CC2A">
            <w:pPr>
              <w:spacing w:after="0"/>
              <w:rPr>
                <w:rFonts w:hint="default" w:ascii="Times New Roman" w:hAnsi="Times New Roman" w:cs="Times New Roman"/>
                <w:color w:val="auto"/>
              </w:rPr>
            </w:pPr>
            <w:r>
              <w:rPr>
                <w:rFonts w:hint="default" w:ascii="Times New Roman" w:hAnsi="Times New Roman" w:cs="Times New Roman"/>
                <w:color w:val="auto"/>
                <w:sz w:val="17"/>
              </w:rPr>
              <w:t>SCCD2</w:t>
            </w:r>
          </w:p>
        </w:tc>
        <w:tc>
          <w:tcPr>
            <w:tcW w:w="1600" w:type="dxa"/>
            <w:tcMar>
              <w:top w:w="80" w:type="dxa"/>
              <w:left w:w="120" w:type="dxa"/>
              <w:bottom w:w="80" w:type="dxa"/>
              <w:right w:w="120" w:type="dxa"/>
            </w:tcMar>
            <w:vAlign w:val="center"/>
          </w:tcPr>
          <w:p w14:paraId="0099208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-0.407*</w:t>
            </w:r>
          </w:p>
        </w:tc>
        <w:tc>
          <w:tcPr>
            <w:tcW w:w="3000" w:type="dxa"/>
            <w:tcMar>
              <w:top w:w="80" w:type="dxa"/>
              <w:left w:w="120" w:type="dxa"/>
              <w:bottom w:w="80" w:type="dxa"/>
              <w:right w:w="120" w:type="dxa"/>
            </w:tcMar>
            <w:vAlign w:val="center"/>
          </w:tcPr>
          <w:p w14:paraId="0D80C60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-7.535***</w:t>
            </w:r>
          </w:p>
        </w:tc>
        <w:tc>
          <w:tcPr>
            <w:tcW w:w="1700" w:type="dxa"/>
            <w:tcMar>
              <w:top w:w="80" w:type="dxa"/>
              <w:left w:w="120" w:type="dxa"/>
              <w:bottom w:w="80" w:type="dxa"/>
              <w:right w:w="120" w:type="dxa"/>
            </w:tcMar>
            <w:vAlign w:val="center"/>
          </w:tcPr>
          <w:p w14:paraId="2039301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-5.775***</w:t>
            </w:r>
          </w:p>
        </w:tc>
        <w:tc>
          <w:tcPr>
            <w:tcW w:w="1760" w:type="dxa"/>
            <w:tcMar>
              <w:top w:w="80" w:type="dxa"/>
              <w:left w:w="120" w:type="dxa"/>
              <w:bottom w:w="80" w:type="dxa"/>
              <w:right w:w="120" w:type="dxa"/>
            </w:tcMar>
            <w:vAlign w:val="center"/>
          </w:tcPr>
          <w:p w14:paraId="4CF5CC6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-6.336***</w:t>
            </w:r>
          </w:p>
        </w:tc>
      </w:tr>
      <w:tr w14:paraId="1B97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87E6307">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13A9D7B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(0.207)</w:t>
            </w:r>
          </w:p>
        </w:tc>
        <w:tc>
          <w:tcPr>
            <w:tcW w:w="3000" w:type="dxa"/>
            <w:tcMar>
              <w:top w:w="80" w:type="dxa"/>
              <w:left w:w="120" w:type="dxa"/>
              <w:bottom w:w="80" w:type="dxa"/>
              <w:right w:w="120" w:type="dxa"/>
            </w:tcMar>
            <w:vAlign w:val="center"/>
          </w:tcPr>
          <w:p w14:paraId="75C4541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(1.503)</w:t>
            </w:r>
          </w:p>
        </w:tc>
        <w:tc>
          <w:tcPr>
            <w:tcW w:w="1700" w:type="dxa"/>
            <w:tcMar>
              <w:top w:w="80" w:type="dxa"/>
              <w:left w:w="120" w:type="dxa"/>
              <w:bottom w:w="80" w:type="dxa"/>
              <w:right w:w="120" w:type="dxa"/>
            </w:tcMar>
            <w:vAlign w:val="center"/>
          </w:tcPr>
          <w:p w14:paraId="07DB492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(1.468)</w:t>
            </w:r>
          </w:p>
        </w:tc>
        <w:tc>
          <w:tcPr>
            <w:tcW w:w="1760" w:type="dxa"/>
            <w:tcMar>
              <w:top w:w="80" w:type="dxa"/>
              <w:left w:w="120" w:type="dxa"/>
              <w:bottom w:w="80" w:type="dxa"/>
              <w:right w:w="120" w:type="dxa"/>
            </w:tcMar>
            <w:vAlign w:val="center"/>
          </w:tcPr>
          <w:p w14:paraId="02914F2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(1.418)</w:t>
            </w:r>
          </w:p>
        </w:tc>
      </w:tr>
      <w:tr w14:paraId="4556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AB86DBD">
            <w:pPr>
              <w:spacing w:after="0"/>
              <w:rPr>
                <w:rFonts w:hint="default" w:ascii="Times New Roman" w:hAnsi="Times New Roman" w:cs="Times New Roman"/>
                <w:color w:val="auto"/>
              </w:rPr>
            </w:pPr>
            <w:r>
              <w:rPr>
                <w:rFonts w:hint="default" w:ascii="Times New Roman" w:hAnsi="Times New Roman" w:cs="Times New Roman"/>
                <w:color w:val="auto"/>
                <w:sz w:val="17"/>
              </w:rPr>
              <w:t>OIU</w:t>
            </w:r>
          </w:p>
        </w:tc>
        <w:tc>
          <w:tcPr>
            <w:tcW w:w="1600" w:type="dxa"/>
            <w:tcMar>
              <w:top w:w="80" w:type="dxa"/>
              <w:left w:w="120" w:type="dxa"/>
              <w:bottom w:w="80" w:type="dxa"/>
              <w:right w:w="120" w:type="dxa"/>
            </w:tcMar>
            <w:vAlign w:val="center"/>
          </w:tcPr>
          <w:p w14:paraId="3056A249">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069C8DF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1.366***</w:t>
            </w:r>
          </w:p>
        </w:tc>
        <w:tc>
          <w:tcPr>
            <w:tcW w:w="1700" w:type="dxa"/>
            <w:tcMar>
              <w:top w:w="80" w:type="dxa"/>
              <w:left w:w="120" w:type="dxa"/>
              <w:bottom w:w="80" w:type="dxa"/>
              <w:right w:w="120" w:type="dxa"/>
            </w:tcMar>
            <w:vAlign w:val="center"/>
          </w:tcPr>
          <w:p w14:paraId="3EFEB5C3">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4C8FD7CD">
            <w:pPr>
              <w:spacing w:after="0"/>
              <w:jc w:val="center"/>
              <w:rPr>
                <w:rFonts w:hint="default" w:ascii="Times New Roman" w:hAnsi="Times New Roman" w:cs="Times New Roman"/>
                <w:color w:val="auto"/>
              </w:rPr>
            </w:pPr>
          </w:p>
        </w:tc>
      </w:tr>
      <w:tr w14:paraId="596D6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7FBF67B">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082B892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(0.316)</w:t>
            </w:r>
          </w:p>
        </w:tc>
        <w:tc>
          <w:tcPr>
            <w:tcW w:w="3000" w:type="dxa"/>
            <w:tcMar>
              <w:top w:w="80" w:type="dxa"/>
              <w:left w:w="120" w:type="dxa"/>
              <w:bottom w:w="80" w:type="dxa"/>
              <w:right w:w="120" w:type="dxa"/>
            </w:tcMar>
            <w:vAlign w:val="center"/>
          </w:tcPr>
          <w:p w14:paraId="0939670D">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7A3314F1">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14B75CBC">
            <w:pPr>
              <w:spacing w:after="0"/>
              <w:jc w:val="center"/>
              <w:rPr>
                <w:rFonts w:hint="default" w:ascii="Times New Roman" w:hAnsi="Times New Roman" w:cs="Times New Roman"/>
                <w:color w:val="auto"/>
              </w:rPr>
            </w:pPr>
          </w:p>
        </w:tc>
      </w:tr>
      <w:tr w14:paraId="488B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548D13BC">
            <w:pPr>
              <w:spacing w:after="0"/>
              <w:rPr>
                <w:rFonts w:hint="default" w:ascii="Times New Roman" w:hAnsi="Times New Roman" w:cs="Times New Roman"/>
                <w:color w:val="auto"/>
              </w:rPr>
            </w:pPr>
            <w:r>
              <w:rPr>
                <w:rFonts w:hint="default" w:ascii="Times New Roman" w:hAnsi="Times New Roman" w:cs="Times New Roman"/>
                <w:color w:val="auto"/>
                <w:sz w:val="17"/>
              </w:rPr>
              <w:t>GTI</w:t>
            </w:r>
          </w:p>
        </w:tc>
        <w:tc>
          <w:tcPr>
            <w:tcW w:w="1600" w:type="dxa"/>
            <w:tcMar>
              <w:top w:w="80" w:type="dxa"/>
              <w:left w:w="120" w:type="dxa"/>
              <w:bottom w:w="80" w:type="dxa"/>
              <w:right w:w="120" w:type="dxa"/>
            </w:tcMar>
            <w:vAlign w:val="center"/>
          </w:tcPr>
          <w:p w14:paraId="433AEEC9">
            <w:pPr>
              <w:spacing w:after="0"/>
              <w:jc w:val="center"/>
              <w:rPr>
                <w:rFonts w:hint="default" w:ascii="Times New Roman" w:hAnsi="Times New Roman" w:cs="Times New Roman"/>
                <w:color w:val="auto"/>
              </w:rPr>
            </w:pPr>
          </w:p>
        </w:tc>
        <w:tc>
          <w:tcPr>
            <w:tcW w:w="3000" w:type="dxa"/>
            <w:tcMar>
              <w:top w:w="80" w:type="dxa"/>
              <w:left w:w="120" w:type="dxa"/>
              <w:bottom w:w="80" w:type="dxa"/>
              <w:right w:w="120" w:type="dxa"/>
            </w:tcMar>
            <w:vAlign w:val="center"/>
          </w:tcPr>
          <w:p w14:paraId="46E7668B">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3655ADF3">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0FFF19B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0.304***</w:t>
            </w:r>
          </w:p>
        </w:tc>
      </w:tr>
      <w:tr w14:paraId="0F186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AA2F25A">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4838241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(0.027)</w:t>
            </w:r>
          </w:p>
        </w:tc>
        <w:tc>
          <w:tcPr>
            <w:tcW w:w="3000" w:type="dxa"/>
            <w:tcMar>
              <w:top w:w="80" w:type="dxa"/>
              <w:left w:w="120" w:type="dxa"/>
              <w:bottom w:w="80" w:type="dxa"/>
              <w:right w:w="120" w:type="dxa"/>
            </w:tcMar>
            <w:vAlign w:val="center"/>
          </w:tcPr>
          <w:p w14:paraId="2CCC4A96">
            <w:pPr>
              <w:spacing w:after="0"/>
              <w:jc w:val="center"/>
              <w:rPr>
                <w:rFonts w:hint="default" w:ascii="Times New Roman" w:hAnsi="Times New Roman" w:cs="Times New Roman"/>
                <w:color w:val="auto"/>
              </w:rPr>
            </w:pPr>
          </w:p>
        </w:tc>
        <w:tc>
          <w:tcPr>
            <w:tcW w:w="1700" w:type="dxa"/>
            <w:tcMar>
              <w:top w:w="80" w:type="dxa"/>
              <w:left w:w="120" w:type="dxa"/>
              <w:bottom w:w="80" w:type="dxa"/>
              <w:right w:w="120" w:type="dxa"/>
            </w:tcMar>
            <w:vAlign w:val="center"/>
          </w:tcPr>
          <w:p w14:paraId="34562EFD">
            <w:pPr>
              <w:spacing w:after="0"/>
              <w:jc w:val="center"/>
              <w:rPr>
                <w:rFonts w:hint="default" w:ascii="Times New Roman" w:hAnsi="Times New Roman" w:cs="Times New Roman"/>
                <w:color w:val="auto"/>
              </w:rPr>
            </w:pPr>
          </w:p>
        </w:tc>
        <w:tc>
          <w:tcPr>
            <w:tcW w:w="1760" w:type="dxa"/>
            <w:tcMar>
              <w:top w:w="80" w:type="dxa"/>
              <w:left w:w="120" w:type="dxa"/>
              <w:bottom w:w="80" w:type="dxa"/>
              <w:right w:w="120" w:type="dxa"/>
            </w:tcMar>
            <w:vAlign w:val="center"/>
          </w:tcPr>
          <w:p w14:paraId="69557939">
            <w:pPr>
              <w:spacing w:after="0"/>
              <w:jc w:val="center"/>
              <w:rPr>
                <w:rFonts w:hint="default" w:ascii="Times New Roman" w:hAnsi="Times New Roman" w:cs="Times New Roman"/>
                <w:color w:val="auto"/>
              </w:rPr>
            </w:pPr>
          </w:p>
        </w:tc>
      </w:tr>
      <w:tr w14:paraId="711A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726FF64">
            <w:pPr>
              <w:spacing w:after="0"/>
              <w:rPr>
                <w:rFonts w:hint="default" w:ascii="Times New Roman" w:hAnsi="Times New Roman" w:cs="Times New Roman"/>
                <w:color w:val="auto"/>
              </w:rPr>
            </w:pPr>
            <w:r>
              <w:rPr>
                <w:rFonts w:hint="default" w:ascii="Times New Roman" w:hAnsi="Times New Roman" w:cs="Times New Roman"/>
                <w:color w:val="auto"/>
                <w:sz w:val="17"/>
              </w:rPr>
              <w:t>OPEN</w:t>
            </w:r>
          </w:p>
        </w:tc>
        <w:tc>
          <w:tcPr>
            <w:tcW w:w="1600" w:type="dxa"/>
            <w:tcMar>
              <w:top w:w="80" w:type="dxa"/>
              <w:left w:w="120" w:type="dxa"/>
              <w:bottom w:w="80" w:type="dxa"/>
              <w:right w:w="120" w:type="dxa"/>
            </w:tcMar>
            <w:vAlign w:val="center"/>
          </w:tcPr>
          <w:p w14:paraId="6E206AE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0.008</w:t>
            </w:r>
          </w:p>
        </w:tc>
        <w:tc>
          <w:tcPr>
            <w:tcW w:w="3000" w:type="dxa"/>
            <w:tcMar>
              <w:top w:w="80" w:type="dxa"/>
              <w:left w:w="120" w:type="dxa"/>
              <w:bottom w:w="80" w:type="dxa"/>
              <w:right w:w="120" w:type="dxa"/>
            </w:tcMar>
            <w:vAlign w:val="center"/>
          </w:tcPr>
          <w:p w14:paraId="6CB310D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0.265***</w:t>
            </w:r>
          </w:p>
        </w:tc>
        <w:tc>
          <w:tcPr>
            <w:tcW w:w="1700" w:type="dxa"/>
            <w:tcMar>
              <w:top w:w="80" w:type="dxa"/>
              <w:left w:w="120" w:type="dxa"/>
              <w:bottom w:w="80" w:type="dxa"/>
              <w:right w:w="120" w:type="dxa"/>
            </w:tcMar>
            <w:vAlign w:val="center"/>
          </w:tcPr>
          <w:p w14:paraId="2C9AD76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0.224***</w:t>
            </w:r>
          </w:p>
        </w:tc>
        <w:tc>
          <w:tcPr>
            <w:tcW w:w="1760" w:type="dxa"/>
            <w:tcMar>
              <w:top w:w="80" w:type="dxa"/>
              <w:left w:w="120" w:type="dxa"/>
              <w:bottom w:w="80" w:type="dxa"/>
              <w:right w:w="120" w:type="dxa"/>
            </w:tcMar>
            <w:vAlign w:val="center"/>
          </w:tcPr>
          <w:p w14:paraId="4B46AAF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0.208***</w:t>
            </w:r>
          </w:p>
        </w:tc>
      </w:tr>
      <w:tr w14:paraId="4315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302777B">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30AE806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(0.012)</w:t>
            </w:r>
          </w:p>
        </w:tc>
        <w:tc>
          <w:tcPr>
            <w:tcW w:w="3000" w:type="dxa"/>
            <w:tcMar>
              <w:top w:w="80" w:type="dxa"/>
              <w:left w:w="120" w:type="dxa"/>
              <w:bottom w:w="80" w:type="dxa"/>
              <w:right w:w="120" w:type="dxa"/>
            </w:tcMar>
            <w:vAlign w:val="center"/>
          </w:tcPr>
          <w:p w14:paraId="317FC2C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(0.077)</w:t>
            </w:r>
          </w:p>
        </w:tc>
        <w:tc>
          <w:tcPr>
            <w:tcW w:w="1700" w:type="dxa"/>
            <w:tcMar>
              <w:top w:w="80" w:type="dxa"/>
              <w:left w:w="120" w:type="dxa"/>
              <w:bottom w:w="80" w:type="dxa"/>
              <w:right w:w="120" w:type="dxa"/>
            </w:tcMar>
            <w:vAlign w:val="center"/>
          </w:tcPr>
          <w:p w14:paraId="0D605FA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(0.085)</w:t>
            </w:r>
          </w:p>
        </w:tc>
        <w:tc>
          <w:tcPr>
            <w:tcW w:w="1760" w:type="dxa"/>
            <w:tcMar>
              <w:top w:w="80" w:type="dxa"/>
              <w:left w:w="120" w:type="dxa"/>
              <w:bottom w:w="80" w:type="dxa"/>
              <w:right w:w="120" w:type="dxa"/>
            </w:tcMar>
            <w:vAlign w:val="center"/>
          </w:tcPr>
          <w:p w14:paraId="454354B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(0.071)</w:t>
            </w:r>
          </w:p>
        </w:tc>
      </w:tr>
      <w:tr w14:paraId="6E32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1CF25FE">
            <w:pPr>
              <w:spacing w:after="0"/>
              <w:rPr>
                <w:rFonts w:hint="default" w:ascii="Times New Roman" w:hAnsi="Times New Roman" w:cs="Times New Roman"/>
                <w:color w:val="auto"/>
              </w:rPr>
            </w:pPr>
            <w:r>
              <w:rPr>
                <w:rFonts w:hint="default" w:ascii="Times New Roman" w:hAnsi="Times New Roman" w:cs="Times New Roman"/>
                <w:color w:val="auto"/>
                <w:sz w:val="17"/>
              </w:rPr>
              <w:t>UR</w:t>
            </w:r>
          </w:p>
        </w:tc>
        <w:tc>
          <w:tcPr>
            <w:tcW w:w="1600" w:type="dxa"/>
            <w:tcMar>
              <w:top w:w="80" w:type="dxa"/>
              <w:left w:w="120" w:type="dxa"/>
              <w:bottom w:w="80" w:type="dxa"/>
              <w:right w:w="120" w:type="dxa"/>
            </w:tcMar>
            <w:vAlign w:val="center"/>
          </w:tcPr>
          <w:p w14:paraId="22F139D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0.004***</w:t>
            </w:r>
          </w:p>
        </w:tc>
        <w:tc>
          <w:tcPr>
            <w:tcW w:w="3000" w:type="dxa"/>
            <w:tcMar>
              <w:top w:w="80" w:type="dxa"/>
              <w:left w:w="120" w:type="dxa"/>
              <w:bottom w:w="80" w:type="dxa"/>
              <w:right w:w="120" w:type="dxa"/>
            </w:tcMar>
            <w:vAlign w:val="center"/>
          </w:tcPr>
          <w:p w14:paraId="1B44F2A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0.020***</w:t>
            </w:r>
          </w:p>
        </w:tc>
        <w:tc>
          <w:tcPr>
            <w:tcW w:w="1700" w:type="dxa"/>
            <w:tcMar>
              <w:top w:w="80" w:type="dxa"/>
              <w:left w:w="120" w:type="dxa"/>
              <w:bottom w:w="80" w:type="dxa"/>
              <w:right w:w="120" w:type="dxa"/>
            </w:tcMar>
            <w:vAlign w:val="center"/>
          </w:tcPr>
          <w:p w14:paraId="3F1CD83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0.021***</w:t>
            </w:r>
          </w:p>
        </w:tc>
        <w:tc>
          <w:tcPr>
            <w:tcW w:w="1760" w:type="dxa"/>
            <w:tcMar>
              <w:top w:w="80" w:type="dxa"/>
              <w:left w:w="120" w:type="dxa"/>
              <w:bottom w:w="80" w:type="dxa"/>
              <w:right w:w="120" w:type="dxa"/>
            </w:tcMar>
            <w:vAlign w:val="center"/>
          </w:tcPr>
          <w:p w14:paraId="509E912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0.019***</w:t>
            </w:r>
          </w:p>
        </w:tc>
      </w:tr>
      <w:tr w14:paraId="2F89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2F109065">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298039A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(0.000)</w:t>
            </w:r>
          </w:p>
        </w:tc>
        <w:tc>
          <w:tcPr>
            <w:tcW w:w="3000" w:type="dxa"/>
            <w:tcMar>
              <w:top w:w="80" w:type="dxa"/>
              <w:left w:w="120" w:type="dxa"/>
              <w:bottom w:w="80" w:type="dxa"/>
              <w:right w:w="120" w:type="dxa"/>
            </w:tcMar>
            <w:vAlign w:val="center"/>
          </w:tcPr>
          <w:p w14:paraId="37306FA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(0.004)</w:t>
            </w:r>
          </w:p>
        </w:tc>
        <w:tc>
          <w:tcPr>
            <w:tcW w:w="1700" w:type="dxa"/>
            <w:tcMar>
              <w:top w:w="80" w:type="dxa"/>
              <w:left w:w="120" w:type="dxa"/>
              <w:bottom w:w="80" w:type="dxa"/>
              <w:right w:w="120" w:type="dxa"/>
            </w:tcMar>
            <w:vAlign w:val="center"/>
          </w:tcPr>
          <w:p w14:paraId="5838CF3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(0.004)</w:t>
            </w:r>
          </w:p>
        </w:tc>
        <w:tc>
          <w:tcPr>
            <w:tcW w:w="1760" w:type="dxa"/>
            <w:tcMar>
              <w:top w:w="80" w:type="dxa"/>
              <w:left w:w="120" w:type="dxa"/>
              <w:bottom w:w="80" w:type="dxa"/>
              <w:right w:w="120" w:type="dxa"/>
            </w:tcMar>
            <w:vAlign w:val="center"/>
          </w:tcPr>
          <w:p w14:paraId="1672072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(0.003)</w:t>
            </w:r>
          </w:p>
        </w:tc>
      </w:tr>
      <w:tr w14:paraId="3D1C3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491CD27D">
            <w:pPr>
              <w:spacing w:after="0"/>
              <w:rPr>
                <w:rFonts w:hint="default" w:ascii="Times New Roman" w:hAnsi="Times New Roman" w:cs="Times New Roman"/>
                <w:color w:val="auto"/>
              </w:rPr>
            </w:pPr>
            <w:r>
              <w:rPr>
                <w:rFonts w:hint="default" w:ascii="Times New Roman" w:hAnsi="Times New Roman" w:cs="Times New Roman"/>
                <w:color w:val="auto"/>
                <w:sz w:val="17"/>
              </w:rPr>
              <w:t>URG</w:t>
            </w:r>
          </w:p>
        </w:tc>
        <w:tc>
          <w:tcPr>
            <w:tcW w:w="1600" w:type="dxa"/>
            <w:tcMar>
              <w:top w:w="80" w:type="dxa"/>
              <w:left w:w="120" w:type="dxa"/>
              <w:bottom w:w="80" w:type="dxa"/>
              <w:right w:w="120" w:type="dxa"/>
            </w:tcMar>
            <w:vAlign w:val="center"/>
          </w:tcPr>
          <w:p w14:paraId="71C3DA9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0.029***</w:t>
            </w:r>
          </w:p>
        </w:tc>
        <w:tc>
          <w:tcPr>
            <w:tcW w:w="3000" w:type="dxa"/>
            <w:tcMar>
              <w:top w:w="80" w:type="dxa"/>
              <w:left w:w="120" w:type="dxa"/>
              <w:bottom w:w="80" w:type="dxa"/>
              <w:right w:w="120" w:type="dxa"/>
            </w:tcMar>
            <w:vAlign w:val="center"/>
          </w:tcPr>
          <w:p w14:paraId="01A633F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-0.141**</w:t>
            </w:r>
          </w:p>
        </w:tc>
        <w:tc>
          <w:tcPr>
            <w:tcW w:w="1700" w:type="dxa"/>
            <w:tcMar>
              <w:top w:w="80" w:type="dxa"/>
              <w:left w:w="120" w:type="dxa"/>
              <w:bottom w:w="80" w:type="dxa"/>
              <w:right w:w="120" w:type="dxa"/>
            </w:tcMar>
            <w:vAlign w:val="center"/>
          </w:tcPr>
          <w:p w14:paraId="602370E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0.028</w:t>
            </w:r>
          </w:p>
        </w:tc>
        <w:tc>
          <w:tcPr>
            <w:tcW w:w="1760" w:type="dxa"/>
            <w:tcMar>
              <w:top w:w="80" w:type="dxa"/>
              <w:left w:w="120" w:type="dxa"/>
              <w:bottom w:w="80" w:type="dxa"/>
              <w:right w:w="120" w:type="dxa"/>
            </w:tcMar>
            <w:vAlign w:val="center"/>
          </w:tcPr>
          <w:p w14:paraId="4AAF2B4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-0.109*</w:t>
            </w:r>
          </w:p>
        </w:tc>
      </w:tr>
      <w:tr w14:paraId="554D5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7E183B44">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02A6953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(0.006)</w:t>
            </w:r>
          </w:p>
        </w:tc>
        <w:tc>
          <w:tcPr>
            <w:tcW w:w="3000" w:type="dxa"/>
            <w:tcMar>
              <w:top w:w="80" w:type="dxa"/>
              <w:left w:w="120" w:type="dxa"/>
              <w:bottom w:w="80" w:type="dxa"/>
              <w:right w:w="120" w:type="dxa"/>
            </w:tcMar>
            <w:vAlign w:val="center"/>
          </w:tcPr>
          <w:p w14:paraId="4BB64B7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(0.066)</w:t>
            </w:r>
          </w:p>
        </w:tc>
        <w:tc>
          <w:tcPr>
            <w:tcW w:w="1700" w:type="dxa"/>
            <w:tcMar>
              <w:top w:w="80" w:type="dxa"/>
              <w:left w:w="120" w:type="dxa"/>
              <w:bottom w:w="80" w:type="dxa"/>
              <w:right w:w="120" w:type="dxa"/>
            </w:tcMar>
            <w:vAlign w:val="center"/>
          </w:tcPr>
          <w:p w14:paraId="2B793BA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(0.064)</w:t>
            </w:r>
          </w:p>
        </w:tc>
        <w:tc>
          <w:tcPr>
            <w:tcW w:w="1760" w:type="dxa"/>
            <w:tcMar>
              <w:top w:w="80" w:type="dxa"/>
              <w:left w:w="120" w:type="dxa"/>
              <w:bottom w:w="80" w:type="dxa"/>
              <w:right w:w="120" w:type="dxa"/>
            </w:tcMar>
            <w:vAlign w:val="center"/>
          </w:tcPr>
          <w:p w14:paraId="64F2E52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(0.063)</w:t>
            </w:r>
          </w:p>
        </w:tc>
      </w:tr>
      <w:tr w14:paraId="04A1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140DFB9A">
            <w:pPr>
              <w:spacing w:after="0"/>
              <w:rPr>
                <w:rFonts w:hint="default" w:ascii="Times New Roman" w:hAnsi="Times New Roman" w:cs="Times New Roman"/>
                <w:color w:val="auto"/>
              </w:rPr>
            </w:pPr>
            <w:r>
              <w:rPr>
                <w:rFonts w:hint="default" w:ascii="Times New Roman" w:hAnsi="Times New Roman" w:cs="Times New Roman"/>
                <w:color w:val="auto"/>
                <w:sz w:val="17"/>
              </w:rPr>
              <w:t>GI</w:t>
            </w:r>
          </w:p>
        </w:tc>
        <w:tc>
          <w:tcPr>
            <w:tcW w:w="1600" w:type="dxa"/>
            <w:tcMar>
              <w:top w:w="80" w:type="dxa"/>
              <w:left w:w="120" w:type="dxa"/>
              <w:bottom w:w="80" w:type="dxa"/>
              <w:right w:w="120" w:type="dxa"/>
            </w:tcMar>
            <w:vAlign w:val="center"/>
          </w:tcPr>
          <w:p w14:paraId="7779FE1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-0.093*</w:t>
            </w:r>
          </w:p>
        </w:tc>
        <w:tc>
          <w:tcPr>
            <w:tcW w:w="3000" w:type="dxa"/>
            <w:tcMar>
              <w:top w:w="80" w:type="dxa"/>
              <w:left w:w="120" w:type="dxa"/>
              <w:bottom w:w="80" w:type="dxa"/>
              <w:right w:w="120" w:type="dxa"/>
            </w:tcMar>
            <w:vAlign w:val="center"/>
          </w:tcPr>
          <w:p w14:paraId="1E1491B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-1.826***</w:t>
            </w:r>
          </w:p>
        </w:tc>
        <w:tc>
          <w:tcPr>
            <w:tcW w:w="1700" w:type="dxa"/>
            <w:tcMar>
              <w:top w:w="80" w:type="dxa"/>
              <w:left w:w="120" w:type="dxa"/>
              <w:bottom w:w="80" w:type="dxa"/>
              <w:right w:w="120" w:type="dxa"/>
            </w:tcMar>
            <w:vAlign w:val="center"/>
          </w:tcPr>
          <w:p w14:paraId="1626F48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-2.102***</w:t>
            </w:r>
          </w:p>
        </w:tc>
        <w:tc>
          <w:tcPr>
            <w:tcW w:w="1760" w:type="dxa"/>
            <w:tcMar>
              <w:top w:w="80" w:type="dxa"/>
              <w:left w:w="120" w:type="dxa"/>
              <w:bottom w:w="80" w:type="dxa"/>
              <w:right w:w="120" w:type="dxa"/>
            </w:tcMar>
            <w:vAlign w:val="center"/>
          </w:tcPr>
          <w:p w14:paraId="6F7F606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-1.314**</w:t>
            </w:r>
          </w:p>
        </w:tc>
      </w:tr>
      <w:tr w14:paraId="0D8D9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4C630F85">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0F57486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(0.049)</w:t>
            </w:r>
          </w:p>
        </w:tc>
        <w:tc>
          <w:tcPr>
            <w:tcW w:w="3000" w:type="dxa"/>
            <w:tcMar>
              <w:top w:w="80" w:type="dxa"/>
              <w:left w:w="120" w:type="dxa"/>
              <w:bottom w:w="80" w:type="dxa"/>
              <w:right w:w="120" w:type="dxa"/>
            </w:tcMar>
            <w:vAlign w:val="center"/>
          </w:tcPr>
          <w:p w14:paraId="2282085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(0.521)</w:t>
            </w:r>
          </w:p>
        </w:tc>
        <w:tc>
          <w:tcPr>
            <w:tcW w:w="1700" w:type="dxa"/>
            <w:tcMar>
              <w:top w:w="80" w:type="dxa"/>
              <w:left w:w="120" w:type="dxa"/>
              <w:bottom w:w="80" w:type="dxa"/>
              <w:right w:w="120" w:type="dxa"/>
            </w:tcMar>
            <w:vAlign w:val="center"/>
          </w:tcPr>
          <w:p w14:paraId="7185BDE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(0.403)</w:t>
            </w:r>
          </w:p>
        </w:tc>
        <w:tc>
          <w:tcPr>
            <w:tcW w:w="1760" w:type="dxa"/>
            <w:tcMar>
              <w:top w:w="80" w:type="dxa"/>
              <w:left w:w="120" w:type="dxa"/>
              <w:bottom w:w="80" w:type="dxa"/>
              <w:right w:w="120" w:type="dxa"/>
            </w:tcMar>
            <w:vAlign w:val="center"/>
          </w:tcPr>
          <w:p w14:paraId="32D4174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(0.552)</w:t>
            </w:r>
          </w:p>
        </w:tc>
      </w:tr>
      <w:tr w14:paraId="41E9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C763B5A">
            <w:pPr>
              <w:spacing w:after="0"/>
              <w:rPr>
                <w:rFonts w:hint="default" w:ascii="Times New Roman" w:hAnsi="Times New Roman" w:cs="Times New Roman"/>
                <w:color w:val="auto"/>
              </w:rPr>
            </w:pPr>
            <w:r>
              <w:rPr>
                <w:rFonts w:hint="default" w:ascii="Times New Roman" w:hAnsi="Times New Roman" w:cs="Times New Roman"/>
                <w:color w:val="auto"/>
                <w:sz w:val="17"/>
              </w:rPr>
              <w:t>Constant</w:t>
            </w:r>
          </w:p>
        </w:tc>
        <w:tc>
          <w:tcPr>
            <w:tcW w:w="1600" w:type="dxa"/>
            <w:tcMar>
              <w:top w:w="80" w:type="dxa"/>
              <w:left w:w="120" w:type="dxa"/>
              <w:bottom w:w="80" w:type="dxa"/>
              <w:right w:w="120" w:type="dxa"/>
            </w:tcMar>
            <w:vAlign w:val="center"/>
          </w:tcPr>
          <w:p w14:paraId="2ECF946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1.808***</w:t>
            </w:r>
          </w:p>
        </w:tc>
        <w:tc>
          <w:tcPr>
            <w:tcW w:w="3000" w:type="dxa"/>
            <w:tcMar>
              <w:top w:w="80" w:type="dxa"/>
              <w:left w:w="120" w:type="dxa"/>
              <w:bottom w:w="80" w:type="dxa"/>
              <w:right w:w="120" w:type="dxa"/>
            </w:tcMar>
            <w:vAlign w:val="center"/>
          </w:tcPr>
          <w:p w14:paraId="6C7C3F4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-0.972</w:t>
            </w:r>
          </w:p>
        </w:tc>
        <w:tc>
          <w:tcPr>
            <w:tcW w:w="1700" w:type="dxa"/>
            <w:tcMar>
              <w:top w:w="80" w:type="dxa"/>
              <w:left w:w="120" w:type="dxa"/>
              <w:bottom w:w="80" w:type="dxa"/>
              <w:right w:w="120" w:type="dxa"/>
            </w:tcMar>
            <w:vAlign w:val="center"/>
          </w:tcPr>
          <w:p w14:paraId="7594722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-0.725*</w:t>
            </w:r>
          </w:p>
        </w:tc>
        <w:tc>
          <w:tcPr>
            <w:tcW w:w="1760" w:type="dxa"/>
            <w:tcMar>
              <w:top w:w="80" w:type="dxa"/>
              <w:left w:w="120" w:type="dxa"/>
              <w:bottom w:w="80" w:type="dxa"/>
              <w:right w:w="120" w:type="dxa"/>
            </w:tcMar>
            <w:vAlign w:val="center"/>
          </w:tcPr>
          <w:p w14:paraId="5AEC9A5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1.718***</w:t>
            </w:r>
          </w:p>
        </w:tc>
      </w:tr>
      <w:tr w14:paraId="5344B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3D2247F9">
            <w:pPr>
              <w:spacing w:after="0"/>
              <w:rPr>
                <w:rFonts w:hint="default" w:ascii="Times New Roman" w:hAnsi="Times New Roman" w:cs="Times New Roman"/>
                <w:color w:val="auto"/>
              </w:rPr>
            </w:pPr>
          </w:p>
        </w:tc>
        <w:tc>
          <w:tcPr>
            <w:tcW w:w="1600" w:type="dxa"/>
            <w:tcMar>
              <w:top w:w="80" w:type="dxa"/>
              <w:left w:w="120" w:type="dxa"/>
              <w:bottom w:w="80" w:type="dxa"/>
              <w:right w:w="120" w:type="dxa"/>
            </w:tcMar>
            <w:vAlign w:val="center"/>
          </w:tcPr>
          <w:p w14:paraId="672FF76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(0.041)</w:t>
            </w:r>
          </w:p>
        </w:tc>
        <w:tc>
          <w:tcPr>
            <w:tcW w:w="3000" w:type="dxa"/>
            <w:tcMar>
              <w:top w:w="80" w:type="dxa"/>
              <w:left w:w="120" w:type="dxa"/>
              <w:bottom w:w="80" w:type="dxa"/>
              <w:right w:w="120" w:type="dxa"/>
            </w:tcMar>
            <w:vAlign w:val="center"/>
          </w:tcPr>
          <w:p w14:paraId="3632B2A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(0.697)</w:t>
            </w:r>
          </w:p>
        </w:tc>
        <w:tc>
          <w:tcPr>
            <w:tcW w:w="1700" w:type="dxa"/>
            <w:tcMar>
              <w:top w:w="80" w:type="dxa"/>
              <w:left w:w="120" w:type="dxa"/>
              <w:bottom w:w="80" w:type="dxa"/>
              <w:right w:w="120" w:type="dxa"/>
            </w:tcMar>
            <w:vAlign w:val="center"/>
          </w:tcPr>
          <w:p w14:paraId="51FCD67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(0.411)</w:t>
            </w:r>
          </w:p>
        </w:tc>
        <w:tc>
          <w:tcPr>
            <w:tcW w:w="1760" w:type="dxa"/>
            <w:tcMar>
              <w:top w:w="80" w:type="dxa"/>
              <w:left w:w="120" w:type="dxa"/>
              <w:bottom w:w="80" w:type="dxa"/>
              <w:right w:w="120" w:type="dxa"/>
            </w:tcMar>
            <w:vAlign w:val="center"/>
          </w:tcPr>
          <w:p w14:paraId="6BBD2BC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(0.325)</w:t>
            </w:r>
          </w:p>
        </w:tc>
      </w:tr>
      <w:tr w14:paraId="404A0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0DBD2DD3">
            <w:pPr>
              <w:spacing w:after="0"/>
              <w:rPr>
                <w:rFonts w:hint="default" w:ascii="Times New Roman" w:hAnsi="Times New Roman" w:cs="Times New Roman"/>
                <w:color w:val="auto"/>
              </w:rPr>
            </w:pPr>
            <w:r>
              <w:rPr>
                <w:rFonts w:hint="default" w:ascii="Times New Roman" w:hAnsi="Times New Roman" w:cs="Times New Roman"/>
                <w:color w:val="auto"/>
                <w:sz w:val="17"/>
              </w:rPr>
              <w:t>N</w:t>
            </w:r>
          </w:p>
        </w:tc>
        <w:tc>
          <w:tcPr>
            <w:tcW w:w="1600" w:type="dxa"/>
            <w:tcMar>
              <w:top w:w="80" w:type="dxa"/>
              <w:left w:w="120" w:type="dxa"/>
              <w:bottom w:w="80" w:type="dxa"/>
              <w:right w:w="120" w:type="dxa"/>
            </w:tcMar>
            <w:vAlign w:val="center"/>
          </w:tcPr>
          <w:p w14:paraId="2D93A0D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c>
          <w:tcPr>
            <w:tcW w:w="3000" w:type="dxa"/>
            <w:tcMar>
              <w:top w:w="80" w:type="dxa"/>
              <w:left w:w="120" w:type="dxa"/>
              <w:bottom w:w="80" w:type="dxa"/>
              <w:right w:w="120" w:type="dxa"/>
            </w:tcMar>
            <w:vAlign w:val="center"/>
          </w:tcPr>
          <w:p w14:paraId="138F146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c>
          <w:tcPr>
            <w:tcW w:w="1700" w:type="dxa"/>
            <w:tcMar>
              <w:top w:w="80" w:type="dxa"/>
              <w:left w:w="120" w:type="dxa"/>
              <w:bottom w:w="80" w:type="dxa"/>
              <w:right w:w="120" w:type="dxa"/>
            </w:tcMar>
            <w:vAlign w:val="center"/>
          </w:tcPr>
          <w:p w14:paraId="730D9BC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c>
          <w:tcPr>
            <w:tcW w:w="1760" w:type="dxa"/>
            <w:tcMar>
              <w:top w:w="80" w:type="dxa"/>
              <w:left w:w="120" w:type="dxa"/>
              <w:bottom w:w="80" w:type="dxa"/>
              <w:right w:w="120" w:type="dxa"/>
            </w:tcMar>
            <w:vAlign w:val="center"/>
          </w:tcPr>
          <w:p w14:paraId="6C1D6F7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r>
      <w:tr w14:paraId="3BD5C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0" w:type="dxa"/>
            <w:tcMar>
              <w:top w:w="80" w:type="dxa"/>
              <w:left w:w="120" w:type="dxa"/>
              <w:bottom w:w="80" w:type="dxa"/>
              <w:right w:w="120" w:type="dxa"/>
            </w:tcMar>
            <w:vAlign w:val="center"/>
          </w:tcPr>
          <w:p w14:paraId="7374B051">
            <w:pPr>
              <w:spacing w:after="0"/>
              <w:rPr>
                <w:rFonts w:hint="default" w:ascii="Times New Roman" w:hAnsi="Times New Roman" w:cs="Times New Roman"/>
                <w:color w:val="auto"/>
              </w:rPr>
            </w:pPr>
            <w:r>
              <w:rPr>
                <w:rFonts w:hint="default" w:ascii="Times New Roman" w:hAnsi="Times New Roman" w:cs="Times New Roman"/>
                <w:color w:val="auto"/>
                <w:sz w:val="17"/>
              </w:rPr>
              <w:t>Within R-squared</w:t>
            </w:r>
          </w:p>
        </w:tc>
        <w:tc>
          <w:tcPr>
            <w:tcW w:w="1600" w:type="dxa"/>
            <w:tcMar>
              <w:top w:w="80" w:type="dxa"/>
              <w:left w:w="120" w:type="dxa"/>
              <w:bottom w:w="80" w:type="dxa"/>
              <w:right w:w="120" w:type="dxa"/>
            </w:tcMar>
            <w:vAlign w:val="center"/>
          </w:tcPr>
          <w:p w14:paraId="5E9D031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0.622</w:t>
            </w:r>
          </w:p>
        </w:tc>
        <w:tc>
          <w:tcPr>
            <w:tcW w:w="3000" w:type="dxa"/>
            <w:tcMar>
              <w:top w:w="80" w:type="dxa"/>
              <w:left w:w="120" w:type="dxa"/>
              <w:bottom w:w="80" w:type="dxa"/>
              <w:right w:w="120" w:type="dxa"/>
            </w:tcMar>
            <w:vAlign w:val="center"/>
          </w:tcPr>
          <w:p w14:paraId="488B95E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0.658</w:t>
            </w:r>
          </w:p>
        </w:tc>
        <w:tc>
          <w:tcPr>
            <w:tcW w:w="1700" w:type="dxa"/>
            <w:tcMar>
              <w:top w:w="80" w:type="dxa"/>
              <w:left w:w="120" w:type="dxa"/>
              <w:bottom w:w="80" w:type="dxa"/>
              <w:right w:w="120" w:type="dxa"/>
            </w:tcMar>
            <w:vAlign w:val="center"/>
          </w:tcPr>
          <w:p w14:paraId="2E02293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0.826</w:t>
            </w:r>
          </w:p>
        </w:tc>
        <w:tc>
          <w:tcPr>
            <w:tcW w:w="1760" w:type="dxa"/>
            <w:tcMar>
              <w:top w:w="80" w:type="dxa"/>
              <w:left w:w="120" w:type="dxa"/>
              <w:bottom w:w="80" w:type="dxa"/>
              <w:right w:w="120" w:type="dxa"/>
            </w:tcMar>
            <w:vAlign w:val="center"/>
          </w:tcPr>
          <w:p w14:paraId="23F2FCB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0.686</w:t>
            </w:r>
          </w:p>
        </w:tc>
      </w:tr>
    </w:tbl>
    <w:p w14:paraId="14994979">
      <w:pPr>
        <w:pStyle w:val="165"/>
        <w:rPr>
          <w:rFonts w:hint="default" w:ascii="Times New Roman" w:hAnsi="Times New Roman" w:cs="Times New Roman"/>
          <w:color w:val="auto"/>
        </w:rPr>
      </w:pPr>
      <w:r>
        <w:rPr>
          <w:rFonts w:hint="default" w:ascii="Times New Roman" w:hAnsi="Times New Roman" w:cs="Times New Roman"/>
          <w:color w:val="auto"/>
        </w:rPr>
        <w:t>Notes: These are pathway equations rather than formally decomposed pathway estimates.</w:t>
      </w:r>
    </w:p>
    <w:p w14:paraId="57A466A5">
      <w:pPr>
        <w:pStyle w:val="4"/>
        <w:rPr>
          <w:rFonts w:hint="default" w:ascii="Times New Roman" w:hAnsi="Times New Roman" w:cs="Times New Roman"/>
          <w:color w:val="auto"/>
        </w:rPr>
      </w:pPr>
      <w:r>
        <w:rPr>
          <w:rFonts w:hint="default" w:ascii="Times New Roman" w:hAnsi="Times New Roman" w:cs="Times New Roman"/>
          <w:color w:val="auto"/>
        </w:rPr>
        <w:t>4.6. Moderation and Boundary Conditions</w:t>
      </w:r>
    </w:p>
    <w:p w14:paraId="5902B0EA">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Table 7 reports observed-sample moderation estimates. DEI significantly attenuates the nonlinear SCCD-lnCE relationship, supporting H3. Conditional calculations show a marginal effect at the SCCD mean of 3.792 at low DEI and 3.094 at high DEI. POLY is retained only as a supplementary interaction check and is not treated as a supported moderation mechanism.</w:t>
      </w:r>
    </w:p>
    <w:p w14:paraId="5749ED34">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DEI result gives the paper its clearest sustainability-relevant boundary condition. Digital economy development appears to weaken the marginal emission cost of coordination. This is consistent with the idea that digital capacity changes how cities use coordination. When the digital economy is weak, SCCD improvements may rely more heavily on physical expansion and administrative construction. When the digital economy is stronger, the same coordination improvement can be translated into better data sharing, energy management, service matching, and operational efficiency.</w:t>
      </w:r>
    </w:p>
    <w:p w14:paraId="4A1DC8D2">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Figure 3 visualizes the conditional SCCD-lnCE relationship at low and high DEI levels. The curve at high DEI is flatter at the sample mean, which supports the interpretation that digital capacity attenuates the emission cost of coordination. The figure does not mean that digitalization automatically solves the carbon problem. It means that the relationship between coordination and emissions depends on whether digital systems become operational capabilities rather than stand-alone infrastructure projects.</w:t>
      </w:r>
    </w:p>
    <w:p w14:paraId="73ADED76">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POLY and ER estimates are included to keep the moderation analysis transparent. Polycentricity and environmental regulation are theoretically relevant to urban emissions, but the manuscript does not make them central because the estimates do not support the same clear boundary-condition interpretation as DEI. This is an important writing choice. A paper becomes more credible when it emphasizes the supported result and reports weaker or supplementary results without forcing them into the main story.</w:t>
      </w:r>
    </w:p>
    <w:p w14:paraId="727BCB83">
      <w:pPr>
        <w:pStyle w:val="15"/>
        <w:rPr>
          <w:rFonts w:hint="default" w:ascii="Times New Roman" w:hAnsi="Times New Roman" w:cs="Times New Roman"/>
          <w:color w:val="auto"/>
        </w:rPr>
      </w:pPr>
      <w:r>
        <w:rPr>
          <w:rFonts w:hint="default" w:ascii="Times New Roman" w:hAnsi="Times New Roman" w:cs="Times New Roman"/>
          <w:color w:val="auto"/>
        </w:rPr>
        <w:t>Table 7. Moderation analysis: observed-only sample, 2006-2021.</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200"/>
        <w:gridCol w:w="4200"/>
        <w:gridCol w:w="1160"/>
      </w:tblGrid>
      <w:tr w14:paraId="5B6A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2F4F7"/>
            <w:tcMar>
              <w:top w:w="80" w:type="dxa"/>
              <w:left w:w="120" w:type="dxa"/>
              <w:bottom w:w="80" w:type="dxa"/>
              <w:right w:w="120" w:type="dxa"/>
            </w:tcMar>
            <w:vAlign w:val="center"/>
          </w:tcPr>
          <w:p w14:paraId="123B6657">
            <w:pPr>
              <w:spacing w:after="0"/>
              <w:rPr>
                <w:rFonts w:hint="default" w:ascii="Times New Roman" w:hAnsi="Times New Roman" w:cs="Times New Roman"/>
                <w:color w:val="auto"/>
              </w:rPr>
            </w:pPr>
          </w:p>
        </w:tc>
        <w:tc>
          <w:tcPr>
            <w:tcW w:w="2200" w:type="dxa"/>
            <w:shd w:val="clear" w:color="auto" w:fill="F2F4F7"/>
            <w:tcMar>
              <w:top w:w="80" w:type="dxa"/>
              <w:left w:w="120" w:type="dxa"/>
              <w:bottom w:w="80" w:type="dxa"/>
              <w:right w:w="120" w:type="dxa"/>
            </w:tcMar>
            <w:vAlign w:val="center"/>
          </w:tcPr>
          <w:p w14:paraId="0BD1D3ED">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(1)</w:t>
            </w:r>
          </w:p>
        </w:tc>
        <w:tc>
          <w:tcPr>
            <w:tcW w:w="4200" w:type="dxa"/>
            <w:shd w:val="clear" w:color="auto" w:fill="F2F4F7"/>
            <w:tcMar>
              <w:top w:w="80" w:type="dxa"/>
              <w:left w:w="120" w:type="dxa"/>
              <w:bottom w:w="80" w:type="dxa"/>
              <w:right w:w="120" w:type="dxa"/>
            </w:tcMar>
            <w:vAlign w:val="center"/>
          </w:tcPr>
          <w:p w14:paraId="0BBBE70B">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(2)</w:t>
            </w:r>
          </w:p>
        </w:tc>
        <w:tc>
          <w:tcPr>
            <w:tcW w:w="1160" w:type="dxa"/>
            <w:shd w:val="clear" w:color="auto" w:fill="F2F4F7"/>
            <w:tcMar>
              <w:top w:w="80" w:type="dxa"/>
              <w:left w:w="120" w:type="dxa"/>
              <w:bottom w:w="80" w:type="dxa"/>
              <w:right w:w="120" w:type="dxa"/>
            </w:tcMar>
            <w:vAlign w:val="center"/>
          </w:tcPr>
          <w:p w14:paraId="429B5076">
            <w:pPr>
              <w:spacing w:after="0"/>
              <w:jc w:val="center"/>
              <w:rPr>
                <w:rFonts w:hint="default" w:ascii="Times New Roman" w:hAnsi="Times New Roman" w:cs="Times New Roman"/>
                <w:color w:val="auto"/>
              </w:rPr>
            </w:pPr>
            <w:r>
              <w:rPr>
                <w:rFonts w:hint="default" w:ascii="Times New Roman" w:hAnsi="Times New Roman" w:cs="Times New Roman"/>
                <w:b/>
                <w:color w:val="auto"/>
                <w:sz w:val="17"/>
              </w:rPr>
              <w:t>(3)</w:t>
            </w:r>
          </w:p>
        </w:tc>
      </w:tr>
      <w:tr w14:paraId="4074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293D363">
            <w:pPr>
              <w:spacing w:after="0"/>
              <w:rPr>
                <w:rFonts w:hint="default" w:ascii="Times New Roman" w:hAnsi="Times New Roman" w:cs="Times New Roman"/>
                <w:color w:val="auto"/>
              </w:rPr>
            </w:pPr>
            <w:r>
              <w:rPr>
                <w:rFonts w:hint="default" w:ascii="Times New Roman" w:hAnsi="Times New Roman" w:cs="Times New Roman"/>
                <w:color w:val="auto"/>
                <w:sz w:val="17"/>
              </w:rPr>
              <w:t>ER</w:t>
            </w:r>
          </w:p>
        </w:tc>
        <w:tc>
          <w:tcPr>
            <w:tcW w:w="2200" w:type="dxa"/>
            <w:tcMar>
              <w:top w:w="80" w:type="dxa"/>
              <w:left w:w="120" w:type="dxa"/>
              <w:bottom w:w="80" w:type="dxa"/>
              <w:right w:w="120" w:type="dxa"/>
            </w:tcMar>
            <w:vAlign w:val="center"/>
          </w:tcPr>
          <w:p w14:paraId="1C213A6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DEI</w:t>
            </w:r>
          </w:p>
        </w:tc>
        <w:tc>
          <w:tcPr>
            <w:tcW w:w="4200" w:type="dxa"/>
            <w:tcMar>
              <w:top w:w="80" w:type="dxa"/>
              <w:left w:w="120" w:type="dxa"/>
              <w:bottom w:w="80" w:type="dxa"/>
              <w:right w:w="120" w:type="dxa"/>
            </w:tcMar>
            <w:vAlign w:val="center"/>
          </w:tcPr>
          <w:p w14:paraId="41CA7F8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POLY</w:t>
            </w:r>
          </w:p>
        </w:tc>
        <w:tc>
          <w:tcPr>
            <w:tcW w:w="1160" w:type="dxa"/>
            <w:tcMar>
              <w:top w:w="80" w:type="dxa"/>
              <w:left w:w="120" w:type="dxa"/>
              <w:bottom w:w="80" w:type="dxa"/>
              <w:right w:w="120" w:type="dxa"/>
            </w:tcMar>
            <w:vAlign w:val="center"/>
          </w:tcPr>
          <w:p w14:paraId="108B060F">
            <w:pPr>
              <w:spacing w:after="0"/>
              <w:jc w:val="center"/>
              <w:rPr>
                <w:rFonts w:hint="default" w:ascii="Times New Roman" w:hAnsi="Times New Roman" w:cs="Times New Roman"/>
                <w:color w:val="auto"/>
              </w:rPr>
            </w:pPr>
          </w:p>
        </w:tc>
      </w:tr>
      <w:tr w14:paraId="4E56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21A3607">
            <w:pPr>
              <w:spacing w:after="0"/>
              <w:rPr>
                <w:rFonts w:hint="default" w:ascii="Times New Roman" w:hAnsi="Times New Roman" w:cs="Times New Roman"/>
                <w:color w:val="auto"/>
              </w:rPr>
            </w:pPr>
            <w:r>
              <w:rPr>
                <w:rFonts w:hint="default" w:ascii="Times New Roman" w:hAnsi="Times New Roman" w:cs="Times New Roman"/>
                <w:color w:val="auto"/>
                <w:sz w:val="17"/>
              </w:rPr>
              <w:t>SCCD</w:t>
            </w:r>
          </w:p>
        </w:tc>
        <w:tc>
          <w:tcPr>
            <w:tcW w:w="2200" w:type="dxa"/>
            <w:tcMar>
              <w:top w:w="80" w:type="dxa"/>
              <w:left w:w="120" w:type="dxa"/>
              <w:bottom w:w="80" w:type="dxa"/>
              <w:right w:w="120" w:type="dxa"/>
            </w:tcMar>
            <w:vAlign w:val="center"/>
          </w:tcPr>
          <w:p w14:paraId="02978C2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10.931***</w:t>
            </w:r>
          </w:p>
        </w:tc>
        <w:tc>
          <w:tcPr>
            <w:tcW w:w="4200" w:type="dxa"/>
            <w:tcMar>
              <w:top w:w="80" w:type="dxa"/>
              <w:left w:w="120" w:type="dxa"/>
              <w:bottom w:w="80" w:type="dxa"/>
              <w:right w:w="120" w:type="dxa"/>
            </w:tcMar>
            <w:vAlign w:val="center"/>
          </w:tcPr>
          <w:p w14:paraId="0AE967D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8.869***</w:t>
            </w:r>
          </w:p>
        </w:tc>
        <w:tc>
          <w:tcPr>
            <w:tcW w:w="1160" w:type="dxa"/>
            <w:tcMar>
              <w:top w:w="80" w:type="dxa"/>
              <w:left w:w="120" w:type="dxa"/>
              <w:bottom w:w="80" w:type="dxa"/>
              <w:right w:w="120" w:type="dxa"/>
            </w:tcMar>
            <w:vAlign w:val="center"/>
          </w:tcPr>
          <w:p w14:paraId="3740DC7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7.925***</w:t>
            </w:r>
          </w:p>
        </w:tc>
      </w:tr>
      <w:tr w14:paraId="37F0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6546B5D">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7FA7C53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(1.991)</w:t>
            </w:r>
          </w:p>
        </w:tc>
        <w:tc>
          <w:tcPr>
            <w:tcW w:w="4200" w:type="dxa"/>
            <w:tcMar>
              <w:top w:w="80" w:type="dxa"/>
              <w:left w:w="120" w:type="dxa"/>
              <w:bottom w:w="80" w:type="dxa"/>
              <w:right w:w="120" w:type="dxa"/>
            </w:tcMar>
            <w:vAlign w:val="center"/>
          </w:tcPr>
          <w:p w14:paraId="6246E26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(1.198)</w:t>
            </w:r>
          </w:p>
        </w:tc>
        <w:tc>
          <w:tcPr>
            <w:tcW w:w="1160" w:type="dxa"/>
            <w:tcMar>
              <w:top w:w="80" w:type="dxa"/>
              <w:left w:w="120" w:type="dxa"/>
              <w:bottom w:w="80" w:type="dxa"/>
              <w:right w:w="120" w:type="dxa"/>
            </w:tcMar>
            <w:vAlign w:val="center"/>
          </w:tcPr>
          <w:p w14:paraId="546814B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(2.146)</w:t>
            </w:r>
          </w:p>
        </w:tc>
      </w:tr>
      <w:tr w14:paraId="0704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50EB848">
            <w:pPr>
              <w:spacing w:after="0"/>
              <w:rPr>
                <w:rFonts w:hint="default" w:ascii="Times New Roman" w:hAnsi="Times New Roman" w:cs="Times New Roman"/>
                <w:color w:val="auto"/>
              </w:rPr>
            </w:pPr>
            <w:r>
              <w:rPr>
                <w:rFonts w:hint="default" w:ascii="Times New Roman" w:hAnsi="Times New Roman" w:cs="Times New Roman"/>
                <w:color w:val="auto"/>
                <w:sz w:val="17"/>
              </w:rPr>
              <w:t>SCCD2</w:t>
            </w:r>
          </w:p>
        </w:tc>
        <w:tc>
          <w:tcPr>
            <w:tcW w:w="2200" w:type="dxa"/>
            <w:tcMar>
              <w:top w:w="80" w:type="dxa"/>
              <w:left w:w="120" w:type="dxa"/>
              <w:bottom w:w="80" w:type="dxa"/>
              <w:right w:w="120" w:type="dxa"/>
            </w:tcMar>
            <w:vAlign w:val="center"/>
          </w:tcPr>
          <w:p w14:paraId="70C0676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-11.675***</w:t>
            </w:r>
          </w:p>
        </w:tc>
        <w:tc>
          <w:tcPr>
            <w:tcW w:w="4200" w:type="dxa"/>
            <w:tcMar>
              <w:top w:w="80" w:type="dxa"/>
              <w:left w:w="120" w:type="dxa"/>
              <w:bottom w:w="80" w:type="dxa"/>
              <w:right w:w="120" w:type="dxa"/>
            </w:tcMar>
            <w:vAlign w:val="center"/>
          </w:tcPr>
          <w:p w14:paraId="204B3AE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-7.977***</w:t>
            </w:r>
          </w:p>
        </w:tc>
        <w:tc>
          <w:tcPr>
            <w:tcW w:w="1160" w:type="dxa"/>
            <w:tcMar>
              <w:top w:w="80" w:type="dxa"/>
              <w:left w:w="120" w:type="dxa"/>
              <w:bottom w:w="80" w:type="dxa"/>
              <w:right w:w="120" w:type="dxa"/>
            </w:tcMar>
            <w:vAlign w:val="center"/>
          </w:tcPr>
          <w:p w14:paraId="011E6B3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-8.678***</w:t>
            </w:r>
          </w:p>
        </w:tc>
      </w:tr>
      <w:tr w14:paraId="0EC7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63C324C">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5E62808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(2.435)</w:t>
            </w:r>
          </w:p>
        </w:tc>
        <w:tc>
          <w:tcPr>
            <w:tcW w:w="4200" w:type="dxa"/>
            <w:tcMar>
              <w:top w:w="80" w:type="dxa"/>
              <w:left w:w="120" w:type="dxa"/>
              <w:bottom w:w="80" w:type="dxa"/>
              <w:right w:w="120" w:type="dxa"/>
            </w:tcMar>
            <w:vAlign w:val="center"/>
          </w:tcPr>
          <w:p w14:paraId="03E8FD2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(1.423)</w:t>
            </w:r>
          </w:p>
        </w:tc>
        <w:tc>
          <w:tcPr>
            <w:tcW w:w="1160" w:type="dxa"/>
            <w:tcMar>
              <w:top w:w="80" w:type="dxa"/>
              <w:left w:w="120" w:type="dxa"/>
              <w:bottom w:w="80" w:type="dxa"/>
              <w:right w:w="120" w:type="dxa"/>
            </w:tcMar>
            <w:vAlign w:val="center"/>
          </w:tcPr>
          <w:p w14:paraId="1C4499A9">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(2.660)</w:t>
            </w:r>
          </w:p>
        </w:tc>
      </w:tr>
      <w:tr w14:paraId="250C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DAD496A">
            <w:pPr>
              <w:spacing w:after="0"/>
              <w:rPr>
                <w:rFonts w:hint="default" w:ascii="Times New Roman" w:hAnsi="Times New Roman" w:cs="Times New Roman"/>
                <w:color w:val="auto"/>
              </w:rPr>
            </w:pPr>
            <w:r>
              <w:rPr>
                <w:rFonts w:hint="default" w:ascii="Times New Roman" w:hAnsi="Times New Roman" w:cs="Times New Roman"/>
                <w:color w:val="auto"/>
                <w:sz w:val="17"/>
              </w:rPr>
              <w:t>ER</w:t>
            </w:r>
          </w:p>
        </w:tc>
        <w:tc>
          <w:tcPr>
            <w:tcW w:w="2200" w:type="dxa"/>
            <w:tcMar>
              <w:top w:w="80" w:type="dxa"/>
              <w:left w:w="120" w:type="dxa"/>
              <w:bottom w:w="80" w:type="dxa"/>
              <w:right w:w="120" w:type="dxa"/>
            </w:tcMar>
            <w:vAlign w:val="center"/>
          </w:tcPr>
          <w:p w14:paraId="1BE62EF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61.643</w:t>
            </w:r>
          </w:p>
        </w:tc>
        <w:tc>
          <w:tcPr>
            <w:tcW w:w="4200" w:type="dxa"/>
            <w:tcMar>
              <w:top w:w="80" w:type="dxa"/>
              <w:left w:w="120" w:type="dxa"/>
              <w:bottom w:w="80" w:type="dxa"/>
              <w:right w:w="120" w:type="dxa"/>
            </w:tcMar>
            <w:vAlign w:val="center"/>
          </w:tcPr>
          <w:p w14:paraId="68A584B0">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30E0398B">
            <w:pPr>
              <w:spacing w:after="0"/>
              <w:jc w:val="center"/>
              <w:rPr>
                <w:rFonts w:hint="default" w:ascii="Times New Roman" w:hAnsi="Times New Roman" w:cs="Times New Roman"/>
                <w:color w:val="auto"/>
              </w:rPr>
            </w:pPr>
          </w:p>
        </w:tc>
      </w:tr>
      <w:tr w14:paraId="6F06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34C59F4">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0323C85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(46.315)</w:t>
            </w:r>
          </w:p>
        </w:tc>
        <w:tc>
          <w:tcPr>
            <w:tcW w:w="4200" w:type="dxa"/>
            <w:tcMar>
              <w:top w:w="80" w:type="dxa"/>
              <w:left w:w="120" w:type="dxa"/>
              <w:bottom w:w="80" w:type="dxa"/>
              <w:right w:w="120" w:type="dxa"/>
            </w:tcMar>
            <w:vAlign w:val="center"/>
          </w:tcPr>
          <w:p w14:paraId="0EC8D419">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497D828C">
            <w:pPr>
              <w:spacing w:after="0"/>
              <w:jc w:val="center"/>
              <w:rPr>
                <w:rFonts w:hint="default" w:ascii="Times New Roman" w:hAnsi="Times New Roman" w:cs="Times New Roman"/>
                <w:color w:val="auto"/>
              </w:rPr>
            </w:pPr>
          </w:p>
        </w:tc>
      </w:tr>
      <w:tr w14:paraId="154D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903DCF4">
            <w:pPr>
              <w:spacing w:after="0"/>
              <w:rPr>
                <w:rFonts w:hint="default" w:ascii="Times New Roman" w:hAnsi="Times New Roman" w:cs="Times New Roman"/>
                <w:color w:val="auto"/>
              </w:rPr>
            </w:pPr>
            <w:r>
              <w:rPr>
                <w:rFonts w:hint="default" w:ascii="Times New Roman" w:hAnsi="Times New Roman" w:cs="Times New Roman"/>
                <w:color w:val="auto"/>
                <w:sz w:val="17"/>
              </w:rPr>
              <w:t>SCCD # ER</w:t>
            </w:r>
          </w:p>
        </w:tc>
        <w:tc>
          <w:tcPr>
            <w:tcW w:w="2200" w:type="dxa"/>
            <w:tcMar>
              <w:top w:w="80" w:type="dxa"/>
              <w:left w:w="120" w:type="dxa"/>
              <w:bottom w:w="80" w:type="dxa"/>
              <w:right w:w="120" w:type="dxa"/>
            </w:tcMar>
            <w:vAlign w:val="center"/>
          </w:tcPr>
          <w:p w14:paraId="0440614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-325.788</w:t>
            </w:r>
          </w:p>
        </w:tc>
        <w:tc>
          <w:tcPr>
            <w:tcW w:w="4200" w:type="dxa"/>
            <w:tcMar>
              <w:top w:w="80" w:type="dxa"/>
              <w:left w:w="120" w:type="dxa"/>
              <w:bottom w:w="80" w:type="dxa"/>
              <w:right w:w="120" w:type="dxa"/>
            </w:tcMar>
            <w:vAlign w:val="center"/>
          </w:tcPr>
          <w:p w14:paraId="34E06BBC">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2091D2B5">
            <w:pPr>
              <w:spacing w:after="0"/>
              <w:jc w:val="center"/>
              <w:rPr>
                <w:rFonts w:hint="default" w:ascii="Times New Roman" w:hAnsi="Times New Roman" w:cs="Times New Roman"/>
                <w:color w:val="auto"/>
              </w:rPr>
            </w:pPr>
          </w:p>
        </w:tc>
      </w:tr>
      <w:tr w14:paraId="0D7D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AFF8B40">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488DFB6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(228.112)</w:t>
            </w:r>
          </w:p>
        </w:tc>
        <w:tc>
          <w:tcPr>
            <w:tcW w:w="4200" w:type="dxa"/>
            <w:tcMar>
              <w:top w:w="80" w:type="dxa"/>
              <w:left w:w="120" w:type="dxa"/>
              <w:bottom w:w="80" w:type="dxa"/>
              <w:right w:w="120" w:type="dxa"/>
            </w:tcMar>
            <w:vAlign w:val="center"/>
          </w:tcPr>
          <w:p w14:paraId="09F28081">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37387F6C">
            <w:pPr>
              <w:spacing w:after="0"/>
              <w:jc w:val="center"/>
              <w:rPr>
                <w:rFonts w:hint="default" w:ascii="Times New Roman" w:hAnsi="Times New Roman" w:cs="Times New Roman"/>
                <w:color w:val="auto"/>
              </w:rPr>
            </w:pPr>
          </w:p>
        </w:tc>
      </w:tr>
      <w:tr w14:paraId="71AC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70D9B32">
            <w:pPr>
              <w:spacing w:after="0"/>
              <w:rPr>
                <w:rFonts w:hint="default" w:ascii="Times New Roman" w:hAnsi="Times New Roman" w:cs="Times New Roman"/>
                <w:color w:val="auto"/>
              </w:rPr>
            </w:pPr>
            <w:r>
              <w:rPr>
                <w:rFonts w:hint="default" w:ascii="Times New Roman" w:hAnsi="Times New Roman" w:cs="Times New Roman"/>
                <w:color w:val="auto"/>
                <w:sz w:val="17"/>
              </w:rPr>
              <w:t>SCCD2 # ER</w:t>
            </w:r>
          </w:p>
        </w:tc>
        <w:tc>
          <w:tcPr>
            <w:tcW w:w="2200" w:type="dxa"/>
            <w:tcMar>
              <w:top w:w="80" w:type="dxa"/>
              <w:left w:w="120" w:type="dxa"/>
              <w:bottom w:w="80" w:type="dxa"/>
              <w:right w:w="120" w:type="dxa"/>
            </w:tcMar>
            <w:vAlign w:val="center"/>
          </w:tcPr>
          <w:p w14:paraId="0007952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455.053*</w:t>
            </w:r>
          </w:p>
        </w:tc>
        <w:tc>
          <w:tcPr>
            <w:tcW w:w="4200" w:type="dxa"/>
            <w:tcMar>
              <w:top w:w="80" w:type="dxa"/>
              <w:left w:w="120" w:type="dxa"/>
              <w:bottom w:w="80" w:type="dxa"/>
              <w:right w:w="120" w:type="dxa"/>
            </w:tcMar>
            <w:vAlign w:val="center"/>
          </w:tcPr>
          <w:p w14:paraId="3DF281D1">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1B6AF7AF">
            <w:pPr>
              <w:spacing w:after="0"/>
              <w:jc w:val="center"/>
              <w:rPr>
                <w:rFonts w:hint="default" w:ascii="Times New Roman" w:hAnsi="Times New Roman" w:cs="Times New Roman"/>
                <w:color w:val="auto"/>
              </w:rPr>
            </w:pPr>
          </w:p>
        </w:tc>
      </w:tr>
      <w:tr w14:paraId="6BBE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BE7FC29">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5DC1615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(266.493)</w:t>
            </w:r>
          </w:p>
        </w:tc>
        <w:tc>
          <w:tcPr>
            <w:tcW w:w="4200" w:type="dxa"/>
            <w:tcMar>
              <w:top w:w="80" w:type="dxa"/>
              <w:left w:w="120" w:type="dxa"/>
              <w:bottom w:w="80" w:type="dxa"/>
              <w:right w:w="120" w:type="dxa"/>
            </w:tcMar>
            <w:vAlign w:val="center"/>
          </w:tcPr>
          <w:p w14:paraId="5EC1675B">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3CA6F2D6">
            <w:pPr>
              <w:spacing w:after="0"/>
              <w:jc w:val="center"/>
              <w:rPr>
                <w:rFonts w:hint="default" w:ascii="Times New Roman" w:hAnsi="Times New Roman" w:cs="Times New Roman"/>
                <w:color w:val="auto"/>
              </w:rPr>
            </w:pPr>
          </w:p>
        </w:tc>
      </w:tr>
      <w:tr w14:paraId="2C2A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4D7D280">
            <w:pPr>
              <w:spacing w:after="0"/>
              <w:rPr>
                <w:rFonts w:hint="default" w:ascii="Times New Roman" w:hAnsi="Times New Roman" w:cs="Times New Roman"/>
                <w:color w:val="auto"/>
              </w:rPr>
            </w:pPr>
            <w:r>
              <w:rPr>
                <w:rFonts w:hint="default" w:ascii="Times New Roman" w:hAnsi="Times New Roman" w:cs="Times New Roman"/>
                <w:color w:val="auto"/>
                <w:sz w:val="17"/>
              </w:rPr>
              <w:t>OPEN</w:t>
            </w:r>
          </w:p>
        </w:tc>
        <w:tc>
          <w:tcPr>
            <w:tcW w:w="2200" w:type="dxa"/>
            <w:tcMar>
              <w:top w:w="80" w:type="dxa"/>
              <w:left w:w="120" w:type="dxa"/>
              <w:bottom w:w="80" w:type="dxa"/>
              <w:right w:w="120" w:type="dxa"/>
            </w:tcMar>
            <w:vAlign w:val="center"/>
          </w:tcPr>
          <w:p w14:paraId="36B330C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0.278***</w:t>
            </w:r>
          </w:p>
        </w:tc>
        <w:tc>
          <w:tcPr>
            <w:tcW w:w="4200" w:type="dxa"/>
            <w:tcMar>
              <w:top w:w="80" w:type="dxa"/>
              <w:left w:w="120" w:type="dxa"/>
              <w:bottom w:w="80" w:type="dxa"/>
              <w:right w:w="120" w:type="dxa"/>
            </w:tcMar>
            <w:vAlign w:val="center"/>
          </w:tcPr>
          <w:p w14:paraId="1362DF3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0.263***</w:t>
            </w:r>
          </w:p>
        </w:tc>
        <w:tc>
          <w:tcPr>
            <w:tcW w:w="1160" w:type="dxa"/>
            <w:tcMar>
              <w:top w:w="80" w:type="dxa"/>
              <w:left w:w="120" w:type="dxa"/>
              <w:bottom w:w="80" w:type="dxa"/>
              <w:right w:w="120" w:type="dxa"/>
            </w:tcMar>
            <w:vAlign w:val="center"/>
          </w:tcPr>
          <w:p w14:paraId="531A1F2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0.277***</w:t>
            </w:r>
          </w:p>
        </w:tc>
      </w:tr>
      <w:tr w14:paraId="0584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3C2A36A">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0D03FD7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(0.082)</w:t>
            </w:r>
          </w:p>
        </w:tc>
        <w:tc>
          <w:tcPr>
            <w:tcW w:w="4200" w:type="dxa"/>
            <w:tcMar>
              <w:top w:w="80" w:type="dxa"/>
              <w:left w:w="120" w:type="dxa"/>
              <w:bottom w:w="80" w:type="dxa"/>
              <w:right w:w="120" w:type="dxa"/>
            </w:tcMar>
            <w:vAlign w:val="center"/>
          </w:tcPr>
          <w:p w14:paraId="6D1F7DB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(0.083)</w:t>
            </w:r>
          </w:p>
        </w:tc>
        <w:tc>
          <w:tcPr>
            <w:tcW w:w="1160" w:type="dxa"/>
            <w:tcMar>
              <w:top w:w="80" w:type="dxa"/>
              <w:left w:w="120" w:type="dxa"/>
              <w:bottom w:w="80" w:type="dxa"/>
              <w:right w:w="120" w:type="dxa"/>
            </w:tcMar>
            <w:vAlign w:val="center"/>
          </w:tcPr>
          <w:p w14:paraId="6C25E9B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(0.082)</w:t>
            </w:r>
          </w:p>
        </w:tc>
      </w:tr>
      <w:tr w14:paraId="5A54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C86BC65">
            <w:pPr>
              <w:spacing w:after="0"/>
              <w:rPr>
                <w:rFonts w:hint="default" w:ascii="Times New Roman" w:hAnsi="Times New Roman" w:cs="Times New Roman"/>
                <w:color w:val="auto"/>
              </w:rPr>
            </w:pPr>
            <w:r>
              <w:rPr>
                <w:rFonts w:hint="default" w:ascii="Times New Roman" w:hAnsi="Times New Roman" w:cs="Times New Roman"/>
                <w:color w:val="auto"/>
                <w:sz w:val="17"/>
              </w:rPr>
              <w:t>UR</w:t>
            </w:r>
          </w:p>
        </w:tc>
        <w:tc>
          <w:tcPr>
            <w:tcW w:w="2200" w:type="dxa"/>
            <w:tcMar>
              <w:top w:w="80" w:type="dxa"/>
              <w:left w:w="120" w:type="dxa"/>
              <w:bottom w:w="80" w:type="dxa"/>
              <w:right w:w="120" w:type="dxa"/>
            </w:tcMar>
            <w:vAlign w:val="center"/>
          </w:tcPr>
          <w:p w14:paraId="67F6452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0.025***</w:t>
            </w:r>
          </w:p>
        </w:tc>
        <w:tc>
          <w:tcPr>
            <w:tcW w:w="4200" w:type="dxa"/>
            <w:tcMar>
              <w:top w:w="80" w:type="dxa"/>
              <w:left w:w="120" w:type="dxa"/>
              <w:bottom w:w="80" w:type="dxa"/>
              <w:right w:w="120" w:type="dxa"/>
            </w:tcMar>
            <w:vAlign w:val="center"/>
          </w:tcPr>
          <w:p w14:paraId="6DC800E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0.025***</w:t>
            </w:r>
          </w:p>
        </w:tc>
        <w:tc>
          <w:tcPr>
            <w:tcW w:w="1160" w:type="dxa"/>
            <w:tcMar>
              <w:top w:w="80" w:type="dxa"/>
              <w:left w:w="120" w:type="dxa"/>
              <w:bottom w:w="80" w:type="dxa"/>
              <w:right w:w="120" w:type="dxa"/>
            </w:tcMar>
            <w:vAlign w:val="center"/>
          </w:tcPr>
          <w:p w14:paraId="2CD74A9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0.024***</w:t>
            </w:r>
          </w:p>
        </w:tc>
      </w:tr>
      <w:tr w14:paraId="07873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24E6221">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1417382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(0.004)</w:t>
            </w:r>
          </w:p>
        </w:tc>
        <w:tc>
          <w:tcPr>
            <w:tcW w:w="4200" w:type="dxa"/>
            <w:tcMar>
              <w:top w:w="80" w:type="dxa"/>
              <w:left w:w="120" w:type="dxa"/>
              <w:bottom w:w="80" w:type="dxa"/>
              <w:right w:w="120" w:type="dxa"/>
            </w:tcMar>
            <w:vAlign w:val="center"/>
          </w:tcPr>
          <w:p w14:paraId="59D0D69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(0.004)</w:t>
            </w:r>
          </w:p>
        </w:tc>
        <w:tc>
          <w:tcPr>
            <w:tcW w:w="1160" w:type="dxa"/>
            <w:tcMar>
              <w:top w:w="80" w:type="dxa"/>
              <w:left w:w="120" w:type="dxa"/>
              <w:bottom w:w="80" w:type="dxa"/>
              <w:right w:w="120" w:type="dxa"/>
            </w:tcMar>
            <w:vAlign w:val="center"/>
          </w:tcPr>
          <w:p w14:paraId="3BC4CA07">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(0.004)</w:t>
            </w:r>
          </w:p>
        </w:tc>
      </w:tr>
      <w:tr w14:paraId="6DE78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9168A1F">
            <w:pPr>
              <w:spacing w:after="0"/>
              <w:rPr>
                <w:rFonts w:hint="default" w:ascii="Times New Roman" w:hAnsi="Times New Roman" w:cs="Times New Roman"/>
                <w:color w:val="auto"/>
              </w:rPr>
            </w:pPr>
            <w:r>
              <w:rPr>
                <w:rFonts w:hint="default" w:ascii="Times New Roman" w:hAnsi="Times New Roman" w:cs="Times New Roman"/>
                <w:color w:val="auto"/>
                <w:sz w:val="17"/>
              </w:rPr>
              <w:t>URG</w:t>
            </w:r>
          </w:p>
        </w:tc>
        <w:tc>
          <w:tcPr>
            <w:tcW w:w="2200" w:type="dxa"/>
            <w:tcMar>
              <w:top w:w="80" w:type="dxa"/>
              <w:left w:w="120" w:type="dxa"/>
              <w:bottom w:w="80" w:type="dxa"/>
              <w:right w:w="120" w:type="dxa"/>
            </w:tcMar>
            <w:vAlign w:val="center"/>
          </w:tcPr>
          <w:p w14:paraId="20BDAB9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-0.097</w:t>
            </w:r>
          </w:p>
        </w:tc>
        <w:tc>
          <w:tcPr>
            <w:tcW w:w="4200" w:type="dxa"/>
            <w:tcMar>
              <w:top w:w="80" w:type="dxa"/>
              <w:left w:w="120" w:type="dxa"/>
              <w:bottom w:w="80" w:type="dxa"/>
              <w:right w:w="120" w:type="dxa"/>
            </w:tcMar>
            <w:vAlign w:val="center"/>
          </w:tcPr>
          <w:p w14:paraId="276CA203">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-0.090</w:t>
            </w:r>
          </w:p>
        </w:tc>
        <w:tc>
          <w:tcPr>
            <w:tcW w:w="1160" w:type="dxa"/>
            <w:tcMar>
              <w:top w:w="80" w:type="dxa"/>
              <w:left w:w="120" w:type="dxa"/>
              <w:bottom w:w="80" w:type="dxa"/>
              <w:right w:w="120" w:type="dxa"/>
            </w:tcMar>
            <w:vAlign w:val="center"/>
          </w:tcPr>
          <w:p w14:paraId="0D9024FC">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-0.090</w:t>
            </w:r>
          </w:p>
        </w:tc>
      </w:tr>
      <w:tr w14:paraId="035F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72C1295">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20D1C90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(0.067)</w:t>
            </w:r>
          </w:p>
        </w:tc>
        <w:tc>
          <w:tcPr>
            <w:tcW w:w="4200" w:type="dxa"/>
            <w:tcMar>
              <w:top w:w="80" w:type="dxa"/>
              <w:left w:w="120" w:type="dxa"/>
              <w:bottom w:w="80" w:type="dxa"/>
              <w:right w:w="120" w:type="dxa"/>
            </w:tcMar>
            <w:vAlign w:val="center"/>
          </w:tcPr>
          <w:p w14:paraId="2B1AD94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(0.067)</w:t>
            </w:r>
          </w:p>
        </w:tc>
        <w:tc>
          <w:tcPr>
            <w:tcW w:w="1160" w:type="dxa"/>
            <w:tcMar>
              <w:top w:w="80" w:type="dxa"/>
              <w:left w:w="120" w:type="dxa"/>
              <w:bottom w:w="80" w:type="dxa"/>
              <w:right w:w="120" w:type="dxa"/>
            </w:tcMar>
            <w:vAlign w:val="center"/>
          </w:tcPr>
          <w:p w14:paraId="400E65A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(0.067)</w:t>
            </w:r>
          </w:p>
        </w:tc>
      </w:tr>
      <w:tr w14:paraId="11AA3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6ED0184C">
            <w:pPr>
              <w:spacing w:after="0"/>
              <w:rPr>
                <w:rFonts w:hint="default" w:ascii="Times New Roman" w:hAnsi="Times New Roman" w:cs="Times New Roman"/>
                <w:color w:val="auto"/>
              </w:rPr>
            </w:pPr>
            <w:r>
              <w:rPr>
                <w:rFonts w:hint="default" w:ascii="Times New Roman" w:hAnsi="Times New Roman" w:cs="Times New Roman"/>
                <w:color w:val="auto"/>
                <w:sz w:val="17"/>
              </w:rPr>
              <w:t>GI</w:t>
            </w:r>
          </w:p>
        </w:tc>
        <w:tc>
          <w:tcPr>
            <w:tcW w:w="2200" w:type="dxa"/>
            <w:tcMar>
              <w:top w:w="80" w:type="dxa"/>
              <w:left w:w="120" w:type="dxa"/>
              <w:bottom w:w="80" w:type="dxa"/>
              <w:right w:w="120" w:type="dxa"/>
            </w:tcMar>
            <w:vAlign w:val="center"/>
          </w:tcPr>
          <w:p w14:paraId="4040FC4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-1.962***</w:t>
            </w:r>
          </w:p>
        </w:tc>
        <w:tc>
          <w:tcPr>
            <w:tcW w:w="4200" w:type="dxa"/>
            <w:tcMar>
              <w:top w:w="80" w:type="dxa"/>
              <w:left w:w="120" w:type="dxa"/>
              <w:bottom w:w="80" w:type="dxa"/>
              <w:right w:w="120" w:type="dxa"/>
            </w:tcMar>
            <w:vAlign w:val="center"/>
          </w:tcPr>
          <w:p w14:paraId="181AA2D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-2.008***</w:t>
            </w:r>
          </w:p>
        </w:tc>
        <w:tc>
          <w:tcPr>
            <w:tcW w:w="1160" w:type="dxa"/>
            <w:tcMar>
              <w:top w:w="80" w:type="dxa"/>
              <w:left w:w="120" w:type="dxa"/>
              <w:bottom w:w="80" w:type="dxa"/>
              <w:right w:w="120" w:type="dxa"/>
            </w:tcMar>
            <w:vAlign w:val="center"/>
          </w:tcPr>
          <w:p w14:paraId="50E58EF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-1.954***</w:t>
            </w:r>
          </w:p>
        </w:tc>
      </w:tr>
      <w:tr w14:paraId="271E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9C32592">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5E851BB1">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(0.536)</w:t>
            </w:r>
          </w:p>
        </w:tc>
        <w:tc>
          <w:tcPr>
            <w:tcW w:w="4200" w:type="dxa"/>
            <w:tcMar>
              <w:top w:w="80" w:type="dxa"/>
              <w:left w:w="120" w:type="dxa"/>
              <w:bottom w:w="80" w:type="dxa"/>
              <w:right w:w="120" w:type="dxa"/>
            </w:tcMar>
            <w:vAlign w:val="center"/>
          </w:tcPr>
          <w:p w14:paraId="3384445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(0.544)</w:t>
            </w:r>
          </w:p>
        </w:tc>
        <w:tc>
          <w:tcPr>
            <w:tcW w:w="1160" w:type="dxa"/>
            <w:tcMar>
              <w:top w:w="80" w:type="dxa"/>
              <w:left w:w="120" w:type="dxa"/>
              <w:bottom w:w="80" w:type="dxa"/>
              <w:right w:w="120" w:type="dxa"/>
            </w:tcMar>
            <w:vAlign w:val="center"/>
          </w:tcPr>
          <w:p w14:paraId="743EC52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(0.532)</w:t>
            </w:r>
          </w:p>
        </w:tc>
      </w:tr>
      <w:tr w14:paraId="2EA8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4C9EF0B0">
            <w:pPr>
              <w:spacing w:after="0"/>
              <w:rPr>
                <w:rFonts w:hint="default" w:ascii="Times New Roman" w:hAnsi="Times New Roman" w:cs="Times New Roman"/>
                <w:color w:val="auto"/>
              </w:rPr>
            </w:pPr>
            <w:r>
              <w:rPr>
                <w:rFonts w:hint="default" w:ascii="Times New Roman" w:hAnsi="Times New Roman" w:cs="Times New Roman"/>
                <w:color w:val="auto"/>
                <w:sz w:val="17"/>
              </w:rPr>
              <w:t>DEI</w:t>
            </w:r>
          </w:p>
        </w:tc>
        <w:tc>
          <w:tcPr>
            <w:tcW w:w="2200" w:type="dxa"/>
            <w:tcMar>
              <w:top w:w="80" w:type="dxa"/>
              <w:left w:w="120" w:type="dxa"/>
              <w:bottom w:w="80" w:type="dxa"/>
              <w:right w:w="120" w:type="dxa"/>
            </w:tcMar>
            <w:vAlign w:val="center"/>
          </w:tcPr>
          <w:p w14:paraId="08845C85">
            <w:pPr>
              <w:spacing w:after="0"/>
              <w:jc w:val="center"/>
              <w:rPr>
                <w:rFonts w:hint="default" w:ascii="Times New Roman" w:hAnsi="Times New Roman" w:cs="Times New Roman"/>
                <w:color w:val="auto"/>
              </w:rPr>
            </w:pPr>
          </w:p>
        </w:tc>
        <w:tc>
          <w:tcPr>
            <w:tcW w:w="4200" w:type="dxa"/>
            <w:tcMar>
              <w:top w:w="80" w:type="dxa"/>
              <w:left w:w="120" w:type="dxa"/>
              <w:bottom w:w="80" w:type="dxa"/>
              <w:right w:w="120" w:type="dxa"/>
            </w:tcMar>
            <w:vAlign w:val="center"/>
          </w:tcPr>
          <w:p w14:paraId="58DDFFD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5.874***</w:t>
            </w:r>
          </w:p>
        </w:tc>
        <w:tc>
          <w:tcPr>
            <w:tcW w:w="1160" w:type="dxa"/>
            <w:tcMar>
              <w:top w:w="80" w:type="dxa"/>
              <w:left w:w="120" w:type="dxa"/>
              <w:bottom w:w="80" w:type="dxa"/>
              <w:right w:w="120" w:type="dxa"/>
            </w:tcMar>
            <w:vAlign w:val="center"/>
          </w:tcPr>
          <w:p w14:paraId="57AD4E79">
            <w:pPr>
              <w:spacing w:after="0"/>
              <w:jc w:val="center"/>
              <w:rPr>
                <w:rFonts w:hint="default" w:ascii="Times New Roman" w:hAnsi="Times New Roman" w:cs="Times New Roman"/>
                <w:color w:val="auto"/>
              </w:rPr>
            </w:pPr>
          </w:p>
        </w:tc>
      </w:tr>
      <w:tr w14:paraId="0985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A28D2DB">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5B2DC3C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(2.226)</w:t>
            </w:r>
          </w:p>
        </w:tc>
        <w:tc>
          <w:tcPr>
            <w:tcW w:w="4200" w:type="dxa"/>
            <w:tcMar>
              <w:top w:w="80" w:type="dxa"/>
              <w:left w:w="120" w:type="dxa"/>
              <w:bottom w:w="80" w:type="dxa"/>
              <w:right w:w="120" w:type="dxa"/>
            </w:tcMar>
            <w:vAlign w:val="center"/>
          </w:tcPr>
          <w:p w14:paraId="05BD3158">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461AB457">
            <w:pPr>
              <w:spacing w:after="0"/>
              <w:jc w:val="center"/>
              <w:rPr>
                <w:rFonts w:hint="default" w:ascii="Times New Roman" w:hAnsi="Times New Roman" w:cs="Times New Roman"/>
                <w:color w:val="auto"/>
              </w:rPr>
            </w:pPr>
          </w:p>
        </w:tc>
      </w:tr>
      <w:tr w14:paraId="373BF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A68C2B2">
            <w:pPr>
              <w:spacing w:after="0"/>
              <w:rPr>
                <w:rFonts w:hint="default" w:ascii="Times New Roman" w:hAnsi="Times New Roman" w:cs="Times New Roman"/>
                <w:color w:val="auto"/>
              </w:rPr>
            </w:pPr>
            <w:r>
              <w:rPr>
                <w:rFonts w:hint="default" w:ascii="Times New Roman" w:hAnsi="Times New Roman" w:cs="Times New Roman"/>
                <w:color w:val="auto"/>
                <w:sz w:val="17"/>
              </w:rPr>
              <w:t>SCCD # DEI</w:t>
            </w:r>
          </w:p>
        </w:tc>
        <w:tc>
          <w:tcPr>
            <w:tcW w:w="2200" w:type="dxa"/>
            <w:tcMar>
              <w:top w:w="80" w:type="dxa"/>
              <w:left w:w="120" w:type="dxa"/>
              <w:bottom w:w="80" w:type="dxa"/>
              <w:right w:w="120" w:type="dxa"/>
            </w:tcMar>
            <w:vAlign w:val="center"/>
          </w:tcPr>
          <w:p w14:paraId="00020860">
            <w:pPr>
              <w:spacing w:after="0"/>
              <w:jc w:val="center"/>
              <w:rPr>
                <w:rFonts w:hint="default" w:ascii="Times New Roman" w:hAnsi="Times New Roman" w:cs="Times New Roman"/>
                <w:color w:val="auto"/>
              </w:rPr>
            </w:pPr>
          </w:p>
        </w:tc>
        <w:tc>
          <w:tcPr>
            <w:tcW w:w="4200" w:type="dxa"/>
            <w:tcMar>
              <w:top w:w="80" w:type="dxa"/>
              <w:left w:w="120" w:type="dxa"/>
              <w:bottom w:w="80" w:type="dxa"/>
              <w:right w:w="120" w:type="dxa"/>
            </w:tcMar>
            <w:vAlign w:val="center"/>
          </w:tcPr>
          <w:p w14:paraId="6907F8F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-25.913***</w:t>
            </w:r>
          </w:p>
        </w:tc>
        <w:tc>
          <w:tcPr>
            <w:tcW w:w="1160" w:type="dxa"/>
            <w:tcMar>
              <w:top w:w="80" w:type="dxa"/>
              <w:left w:w="120" w:type="dxa"/>
              <w:bottom w:w="80" w:type="dxa"/>
              <w:right w:w="120" w:type="dxa"/>
            </w:tcMar>
            <w:vAlign w:val="center"/>
          </w:tcPr>
          <w:p w14:paraId="71E69DAD">
            <w:pPr>
              <w:spacing w:after="0"/>
              <w:jc w:val="center"/>
              <w:rPr>
                <w:rFonts w:hint="default" w:ascii="Times New Roman" w:hAnsi="Times New Roman" w:cs="Times New Roman"/>
                <w:color w:val="auto"/>
              </w:rPr>
            </w:pPr>
          </w:p>
        </w:tc>
      </w:tr>
      <w:tr w14:paraId="48D53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2D6BCFD">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531CDF1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(7.936)</w:t>
            </w:r>
          </w:p>
        </w:tc>
        <w:tc>
          <w:tcPr>
            <w:tcW w:w="4200" w:type="dxa"/>
            <w:tcMar>
              <w:top w:w="80" w:type="dxa"/>
              <w:left w:w="120" w:type="dxa"/>
              <w:bottom w:w="80" w:type="dxa"/>
              <w:right w:w="120" w:type="dxa"/>
            </w:tcMar>
            <w:vAlign w:val="center"/>
          </w:tcPr>
          <w:p w14:paraId="15A87E5B">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7C043795">
            <w:pPr>
              <w:spacing w:after="0"/>
              <w:jc w:val="center"/>
              <w:rPr>
                <w:rFonts w:hint="default" w:ascii="Times New Roman" w:hAnsi="Times New Roman" w:cs="Times New Roman"/>
                <w:color w:val="auto"/>
              </w:rPr>
            </w:pPr>
          </w:p>
        </w:tc>
      </w:tr>
      <w:tr w14:paraId="3579F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6A26C0C">
            <w:pPr>
              <w:spacing w:after="0"/>
              <w:rPr>
                <w:rFonts w:hint="default" w:ascii="Times New Roman" w:hAnsi="Times New Roman" w:cs="Times New Roman"/>
                <w:color w:val="auto"/>
              </w:rPr>
            </w:pPr>
            <w:r>
              <w:rPr>
                <w:rFonts w:hint="default" w:ascii="Times New Roman" w:hAnsi="Times New Roman" w:cs="Times New Roman"/>
                <w:color w:val="auto"/>
                <w:sz w:val="17"/>
              </w:rPr>
              <w:t>SCCD2 # DEI</w:t>
            </w:r>
          </w:p>
        </w:tc>
        <w:tc>
          <w:tcPr>
            <w:tcW w:w="2200" w:type="dxa"/>
            <w:tcMar>
              <w:top w:w="80" w:type="dxa"/>
              <w:left w:w="120" w:type="dxa"/>
              <w:bottom w:w="80" w:type="dxa"/>
              <w:right w:w="120" w:type="dxa"/>
            </w:tcMar>
            <w:vAlign w:val="center"/>
          </w:tcPr>
          <w:p w14:paraId="1017CB59">
            <w:pPr>
              <w:spacing w:after="0"/>
              <w:jc w:val="center"/>
              <w:rPr>
                <w:rFonts w:hint="default" w:ascii="Times New Roman" w:hAnsi="Times New Roman" w:cs="Times New Roman"/>
                <w:color w:val="auto"/>
              </w:rPr>
            </w:pPr>
          </w:p>
        </w:tc>
        <w:tc>
          <w:tcPr>
            <w:tcW w:w="4200" w:type="dxa"/>
            <w:tcMar>
              <w:top w:w="80" w:type="dxa"/>
              <w:left w:w="120" w:type="dxa"/>
              <w:bottom w:w="80" w:type="dxa"/>
              <w:right w:w="120" w:type="dxa"/>
            </w:tcMar>
            <w:vAlign w:val="center"/>
          </w:tcPr>
          <w:p w14:paraId="7BE0D7A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24.173***</w:t>
            </w:r>
          </w:p>
        </w:tc>
        <w:tc>
          <w:tcPr>
            <w:tcW w:w="1160" w:type="dxa"/>
            <w:tcMar>
              <w:top w:w="80" w:type="dxa"/>
              <w:left w:w="120" w:type="dxa"/>
              <w:bottom w:w="80" w:type="dxa"/>
              <w:right w:w="120" w:type="dxa"/>
            </w:tcMar>
            <w:vAlign w:val="center"/>
          </w:tcPr>
          <w:p w14:paraId="7BBDA543">
            <w:pPr>
              <w:spacing w:after="0"/>
              <w:jc w:val="center"/>
              <w:rPr>
                <w:rFonts w:hint="default" w:ascii="Times New Roman" w:hAnsi="Times New Roman" w:cs="Times New Roman"/>
                <w:color w:val="auto"/>
              </w:rPr>
            </w:pPr>
          </w:p>
        </w:tc>
      </w:tr>
      <w:tr w14:paraId="0499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2215E7DE">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3D6CFBA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(6.665)</w:t>
            </w:r>
          </w:p>
        </w:tc>
        <w:tc>
          <w:tcPr>
            <w:tcW w:w="4200" w:type="dxa"/>
            <w:tcMar>
              <w:top w:w="80" w:type="dxa"/>
              <w:left w:w="120" w:type="dxa"/>
              <w:bottom w:w="80" w:type="dxa"/>
              <w:right w:w="120" w:type="dxa"/>
            </w:tcMar>
            <w:vAlign w:val="center"/>
          </w:tcPr>
          <w:p w14:paraId="18FE0A03">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64D2C33E">
            <w:pPr>
              <w:spacing w:after="0"/>
              <w:jc w:val="center"/>
              <w:rPr>
                <w:rFonts w:hint="default" w:ascii="Times New Roman" w:hAnsi="Times New Roman" w:cs="Times New Roman"/>
                <w:color w:val="auto"/>
              </w:rPr>
            </w:pPr>
          </w:p>
        </w:tc>
      </w:tr>
      <w:tr w14:paraId="65AB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10EB57D">
            <w:pPr>
              <w:spacing w:after="0"/>
              <w:rPr>
                <w:rFonts w:hint="default" w:ascii="Times New Roman" w:hAnsi="Times New Roman" w:cs="Times New Roman"/>
                <w:color w:val="auto"/>
              </w:rPr>
            </w:pPr>
            <w:r>
              <w:rPr>
                <w:rFonts w:hint="default" w:ascii="Times New Roman" w:hAnsi="Times New Roman" w:cs="Times New Roman"/>
                <w:color w:val="auto"/>
                <w:sz w:val="17"/>
              </w:rPr>
              <w:t>POLY</w:t>
            </w:r>
          </w:p>
        </w:tc>
        <w:tc>
          <w:tcPr>
            <w:tcW w:w="2200" w:type="dxa"/>
            <w:tcMar>
              <w:top w:w="80" w:type="dxa"/>
              <w:left w:w="120" w:type="dxa"/>
              <w:bottom w:w="80" w:type="dxa"/>
              <w:right w:w="120" w:type="dxa"/>
            </w:tcMar>
            <w:vAlign w:val="center"/>
          </w:tcPr>
          <w:p w14:paraId="2C55300A">
            <w:pPr>
              <w:spacing w:after="0"/>
              <w:jc w:val="center"/>
              <w:rPr>
                <w:rFonts w:hint="default" w:ascii="Times New Roman" w:hAnsi="Times New Roman" w:cs="Times New Roman"/>
                <w:color w:val="auto"/>
              </w:rPr>
            </w:pPr>
          </w:p>
        </w:tc>
        <w:tc>
          <w:tcPr>
            <w:tcW w:w="4200" w:type="dxa"/>
            <w:tcMar>
              <w:top w:w="80" w:type="dxa"/>
              <w:left w:w="120" w:type="dxa"/>
              <w:bottom w:w="80" w:type="dxa"/>
              <w:right w:w="120" w:type="dxa"/>
            </w:tcMar>
            <w:vAlign w:val="center"/>
          </w:tcPr>
          <w:p w14:paraId="5B20A8E1">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0EFB9C6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-1.043</w:t>
            </w:r>
          </w:p>
        </w:tc>
      </w:tr>
      <w:tr w14:paraId="74CE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A8058E9">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28DFD00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(0.941)</w:t>
            </w:r>
          </w:p>
        </w:tc>
        <w:tc>
          <w:tcPr>
            <w:tcW w:w="4200" w:type="dxa"/>
            <w:tcMar>
              <w:top w:w="80" w:type="dxa"/>
              <w:left w:w="120" w:type="dxa"/>
              <w:bottom w:w="80" w:type="dxa"/>
              <w:right w:w="120" w:type="dxa"/>
            </w:tcMar>
            <w:vAlign w:val="center"/>
          </w:tcPr>
          <w:p w14:paraId="2D3CF0F7">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15F50BB3">
            <w:pPr>
              <w:spacing w:after="0"/>
              <w:jc w:val="center"/>
              <w:rPr>
                <w:rFonts w:hint="default" w:ascii="Times New Roman" w:hAnsi="Times New Roman" w:cs="Times New Roman"/>
                <w:color w:val="auto"/>
              </w:rPr>
            </w:pPr>
          </w:p>
        </w:tc>
      </w:tr>
      <w:tr w14:paraId="4BA0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34EA73E">
            <w:pPr>
              <w:spacing w:after="0"/>
              <w:rPr>
                <w:rFonts w:hint="default" w:ascii="Times New Roman" w:hAnsi="Times New Roman" w:cs="Times New Roman"/>
                <w:color w:val="auto"/>
              </w:rPr>
            </w:pPr>
            <w:r>
              <w:rPr>
                <w:rFonts w:hint="default" w:ascii="Times New Roman" w:hAnsi="Times New Roman" w:cs="Times New Roman"/>
                <w:color w:val="auto"/>
                <w:sz w:val="17"/>
              </w:rPr>
              <w:t>SCCD # POLY</w:t>
            </w:r>
          </w:p>
        </w:tc>
        <w:tc>
          <w:tcPr>
            <w:tcW w:w="2200" w:type="dxa"/>
            <w:tcMar>
              <w:top w:w="80" w:type="dxa"/>
              <w:left w:w="120" w:type="dxa"/>
              <w:bottom w:w="80" w:type="dxa"/>
              <w:right w:w="120" w:type="dxa"/>
            </w:tcMar>
            <w:vAlign w:val="center"/>
          </w:tcPr>
          <w:p w14:paraId="6B72BA61">
            <w:pPr>
              <w:spacing w:after="0"/>
              <w:jc w:val="center"/>
              <w:rPr>
                <w:rFonts w:hint="default" w:ascii="Times New Roman" w:hAnsi="Times New Roman" w:cs="Times New Roman"/>
                <w:color w:val="auto"/>
              </w:rPr>
            </w:pPr>
          </w:p>
        </w:tc>
        <w:tc>
          <w:tcPr>
            <w:tcW w:w="4200" w:type="dxa"/>
            <w:tcMar>
              <w:top w:w="80" w:type="dxa"/>
              <w:left w:w="120" w:type="dxa"/>
              <w:bottom w:w="80" w:type="dxa"/>
              <w:right w:w="120" w:type="dxa"/>
            </w:tcMar>
            <w:vAlign w:val="center"/>
          </w:tcPr>
          <w:p w14:paraId="2B6518AB">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607034A8">
            <w:pPr>
              <w:spacing w:after="0"/>
              <w:jc w:val="center"/>
              <w:rPr>
                <w:rFonts w:hint="default" w:ascii="Times New Roman" w:hAnsi="Times New Roman" w:cs="Times New Roman"/>
                <w:color w:val="auto"/>
              </w:rPr>
            </w:pPr>
            <w:r>
              <w:rPr>
                <w:rFonts w:hint="default" w:ascii="Times New Roman" w:hAnsi="Times New Roman" w:cs="Times New Roman"/>
                <w:color w:val="auto"/>
                <w:sz w:val="17"/>
              </w:rPr>
              <w:t>2.842</w:t>
            </w:r>
          </w:p>
        </w:tc>
      </w:tr>
      <w:tr w14:paraId="0B18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793F4915">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0BE3ACB5">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(4.782)</w:t>
            </w:r>
          </w:p>
        </w:tc>
        <w:tc>
          <w:tcPr>
            <w:tcW w:w="4200" w:type="dxa"/>
            <w:tcMar>
              <w:top w:w="80" w:type="dxa"/>
              <w:left w:w="120" w:type="dxa"/>
              <w:bottom w:w="80" w:type="dxa"/>
              <w:right w:w="120" w:type="dxa"/>
            </w:tcMar>
            <w:vAlign w:val="center"/>
          </w:tcPr>
          <w:p w14:paraId="38655BD2">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23804661">
            <w:pPr>
              <w:spacing w:after="0"/>
              <w:jc w:val="center"/>
              <w:rPr>
                <w:rFonts w:hint="default" w:ascii="Times New Roman" w:hAnsi="Times New Roman" w:cs="Times New Roman"/>
                <w:color w:val="auto"/>
              </w:rPr>
            </w:pPr>
          </w:p>
        </w:tc>
      </w:tr>
      <w:tr w14:paraId="107C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1C381D1">
            <w:pPr>
              <w:spacing w:after="0"/>
              <w:rPr>
                <w:rFonts w:hint="default" w:ascii="Times New Roman" w:hAnsi="Times New Roman" w:cs="Times New Roman"/>
                <w:color w:val="auto"/>
              </w:rPr>
            </w:pPr>
            <w:r>
              <w:rPr>
                <w:rFonts w:hint="default" w:ascii="Times New Roman" w:hAnsi="Times New Roman" w:cs="Times New Roman"/>
                <w:color w:val="auto"/>
                <w:sz w:val="17"/>
              </w:rPr>
              <w:t>SCCD2 # POLY</w:t>
            </w:r>
          </w:p>
        </w:tc>
        <w:tc>
          <w:tcPr>
            <w:tcW w:w="2200" w:type="dxa"/>
            <w:tcMar>
              <w:top w:w="80" w:type="dxa"/>
              <w:left w:w="120" w:type="dxa"/>
              <w:bottom w:w="80" w:type="dxa"/>
              <w:right w:w="120" w:type="dxa"/>
            </w:tcMar>
            <w:vAlign w:val="center"/>
          </w:tcPr>
          <w:p w14:paraId="545810DB">
            <w:pPr>
              <w:spacing w:after="0"/>
              <w:jc w:val="center"/>
              <w:rPr>
                <w:rFonts w:hint="default" w:ascii="Times New Roman" w:hAnsi="Times New Roman" w:cs="Times New Roman"/>
                <w:color w:val="auto"/>
              </w:rPr>
            </w:pPr>
          </w:p>
        </w:tc>
        <w:tc>
          <w:tcPr>
            <w:tcW w:w="4200" w:type="dxa"/>
            <w:tcMar>
              <w:top w:w="80" w:type="dxa"/>
              <w:left w:w="120" w:type="dxa"/>
              <w:bottom w:w="80" w:type="dxa"/>
              <w:right w:w="120" w:type="dxa"/>
            </w:tcMar>
            <w:vAlign w:val="center"/>
          </w:tcPr>
          <w:p w14:paraId="518B8AE8">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715CCEF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0.159</w:t>
            </w:r>
          </w:p>
        </w:tc>
      </w:tr>
      <w:tr w14:paraId="5022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0E152E91">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5DA83C5A">
            <w:pPr>
              <w:spacing w:after="0"/>
              <w:jc w:val="center"/>
              <w:rPr>
                <w:rFonts w:hint="default" w:ascii="Times New Roman" w:hAnsi="Times New Roman" w:cs="Times New Roman"/>
                <w:color w:val="auto"/>
              </w:rPr>
            </w:pPr>
            <w:r>
              <w:rPr>
                <w:rFonts w:hint="default" w:ascii="Times New Roman" w:hAnsi="Times New Roman" w:cs="Times New Roman"/>
                <w:color w:val="auto"/>
                <w:sz w:val="17"/>
              </w:rPr>
              <w:t>(5.485)</w:t>
            </w:r>
          </w:p>
        </w:tc>
        <w:tc>
          <w:tcPr>
            <w:tcW w:w="4200" w:type="dxa"/>
            <w:tcMar>
              <w:top w:w="80" w:type="dxa"/>
              <w:left w:w="120" w:type="dxa"/>
              <w:bottom w:w="80" w:type="dxa"/>
              <w:right w:w="120" w:type="dxa"/>
            </w:tcMar>
            <w:vAlign w:val="center"/>
          </w:tcPr>
          <w:p w14:paraId="1A203412">
            <w:pPr>
              <w:spacing w:after="0"/>
              <w:jc w:val="center"/>
              <w:rPr>
                <w:rFonts w:hint="default" w:ascii="Times New Roman" w:hAnsi="Times New Roman" w:cs="Times New Roman"/>
                <w:color w:val="auto"/>
              </w:rPr>
            </w:pPr>
          </w:p>
        </w:tc>
        <w:tc>
          <w:tcPr>
            <w:tcW w:w="1160" w:type="dxa"/>
            <w:tcMar>
              <w:top w:w="80" w:type="dxa"/>
              <w:left w:w="120" w:type="dxa"/>
              <w:bottom w:w="80" w:type="dxa"/>
              <w:right w:w="120" w:type="dxa"/>
            </w:tcMar>
            <w:vAlign w:val="center"/>
          </w:tcPr>
          <w:p w14:paraId="607A552D">
            <w:pPr>
              <w:spacing w:after="0"/>
              <w:jc w:val="center"/>
              <w:rPr>
                <w:rFonts w:hint="default" w:ascii="Times New Roman" w:hAnsi="Times New Roman" w:cs="Times New Roman"/>
                <w:color w:val="auto"/>
              </w:rPr>
            </w:pPr>
          </w:p>
        </w:tc>
      </w:tr>
      <w:tr w14:paraId="3B0F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A753FB9">
            <w:pPr>
              <w:spacing w:after="0"/>
              <w:rPr>
                <w:rFonts w:hint="default" w:ascii="Times New Roman" w:hAnsi="Times New Roman" w:cs="Times New Roman"/>
                <w:color w:val="auto"/>
              </w:rPr>
            </w:pPr>
            <w:r>
              <w:rPr>
                <w:rFonts w:hint="default" w:ascii="Times New Roman" w:hAnsi="Times New Roman" w:cs="Times New Roman"/>
                <w:color w:val="auto"/>
                <w:sz w:val="17"/>
              </w:rPr>
              <w:t>Constant</w:t>
            </w:r>
          </w:p>
        </w:tc>
        <w:tc>
          <w:tcPr>
            <w:tcW w:w="2200" w:type="dxa"/>
            <w:tcMar>
              <w:top w:w="80" w:type="dxa"/>
              <w:left w:w="120" w:type="dxa"/>
              <w:bottom w:w="80" w:type="dxa"/>
              <w:right w:w="120" w:type="dxa"/>
            </w:tcMar>
            <w:vAlign w:val="center"/>
          </w:tcPr>
          <w:p w14:paraId="5F1A7BE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1.040**</w:t>
            </w:r>
          </w:p>
        </w:tc>
        <w:tc>
          <w:tcPr>
            <w:tcW w:w="4200" w:type="dxa"/>
            <w:tcMar>
              <w:top w:w="80" w:type="dxa"/>
              <w:left w:w="120" w:type="dxa"/>
              <w:bottom w:w="80" w:type="dxa"/>
              <w:right w:w="120" w:type="dxa"/>
            </w:tcMar>
            <w:vAlign w:val="center"/>
          </w:tcPr>
          <w:p w14:paraId="160FB1F2">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1.364***</w:t>
            </w:r>
          </w:p>
        </w:tc>
        <w:tc>
          <w:tcPr>
            <w:tcW w:w="1160" w:type="dxa"/>
            <w:tcMar>
              <w:top w:w="80" w:type="dxa"/>
              <w:left w:w="120" w:type="dxa"/>
              <w:bottom w:w="80" w:type="dxa"/>
              <w:right w:w="120" w:type="dxa"/>
            </w:tcMar>
            <w:vAlign w:val="center"/>
          </w:tcPr>
          <w:p w14:paraId="732A5BC4">
            <w:pPr>
              <w:spacing w:after="0"/>
              <w:jc w:val="center"/>
              <w:rPr>
                <w:rFonts w:hint="default" w:ascii="Times New Roman" w:hAnsi="Times New Roman" w:cs="Times New Roman"/>
                <w:color w:val="auto"/>
              </w:rPr>
            </w:pPr>
            <w:r>
              <w:rPr>
                <w:rFonts w:hint="default" w:ascii="Times New Roman" w:hAnsi="Times New Roman" w:cs="Times New Roman"/>
                <w:color w:val="auto"/>
                <w:sz w:val="17"/>
              </w:rPr>
              <w:t>1.763***</w:t>
            </w:r>
          </w:p>
        </w:tc>
      </w:tr>
      <w:tr w14:paraId="0904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56EF216D">
            <w:pPr>
              <w:spacing w:after="0"/>
              <w:rPr>
                <w:rFonts w:hint="default" w:ascii="Times New Roman" w:hAnsi="Times New Roman" w:cs="Times New Roman"/>
                <w:color w:val="auto"/>
              </w:rPr>
            </w:pPr>
          </w:p>
        </w:tc>
        <w:tc>
          <w:tcPr>
            <w:tcW w:w="2200" w:type="dxa"/>
            <w:tcMar>
              <w:top w:w="80" w:type="dxa"/>
              <w:left w:w="120" w:type="dxa"/>
              <w:bottom w:w="80" w:type="dxa"/>
              <w:right w:w="120" w:type="dxa"/>
            </w:tcMar>
            <w:vAlign w:val="center"/>
          </w:tcPr>
          <w:p w14:paraId="2EE2308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(0.486)</w:t>
            </w:r>
          </w:p>
        </w:tc>
        <w:tc>
          <w:tcPr>
            <w:tcW w:w="4200" w:type="dxa"/>
            <w:tcMar>
              <w:top w:w="80" w:type="dxa"/>
              <w:left w:w="120" w:type="dxa"/>
              <w:bottom w:w="80" w:type="dxa"/>
              <w:right w:w="120" w:type="dxa"/>
            </w:tcMar>
            <w:vAlign w:val="center"/>
          </w:tcPr>
          <w:p w14:paraId="366DAF3F">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(0.370)</w:t>
            </w:r>
          </w:p>
        </w:tc>
        <w:tc>
          <w:tcPr>
            <w:tcW w:w="1160" w:type="dxa"/>
            <w:tcMar>
              <w:top w:w="80" w:type="dxa"/>
              <w:left w:w="120" w:type="dxa"/>
              <w:bottom w:w="80" w:type="dxa"/>
              <w:right w:w="120" w:type="dxa"/>
            </w:tcMar>
            <w:vAlign w:val="center"/>
          </w:tcPr>
          <w:p w14:paraId="28E8E0C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(0.487)</w:t>
            </w:r>
          </w:p>
        </w:tc>
      </w:tr>
      <w:tr w14:paraId="7EAC9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1969EB6F">
            <w:pPr>
              <w:spacing w:after="0"/>
              <w:rPr>
                <w:rFonts w:hint="default" w:ascii="Times New Roman" w:hAnsi="Times New Roman" w:cs="Times New Roman"/>
                <w:color w:val="auto"/>
              </w:rPr>
            </w:pPr>
            <w:r>
              <w:rPr>
                <w:rFonts w:hint="default" w:ascii="Times New Roman" w:hAnsi="Times New Roman" w:cs="Times New Roman"/>
                <w:color w:val="auto"/>
                <w:sz w:val="17"/>
              </w:rPr>
              <w:t>N</w:t>
            </w:r>
          </w:p>
        </w:tc>
        <w:tc>
          <w:tcPr>
            <w:tcW w:w="2200" w:type="dxa"/>
            <w:tcMar>
              <w:top w:w="80" w:type="dxa"/>
              <w:left w:w="120" w:type="dxa"/>
              <w:bottom w:w="80" w:type="dxa"/>
              <w:right w:w="120" w:type="dxa"/>
            </w:tcMar>
            <w:vAlign w:val="center"/>
          </w:tcPr>
          <w:p w14:paraId="0F79B88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c>
          <w:tcPr>
            <w:tcW w:w="4200" w:type="dxa"/>
            <w:tcMar>
              <w:top w:w="80" w:type="dxa"/>
              <w:left w:w="120" w:type="dxa"/>
              <w:bottom w:w="80" w:type="dxa"/>
              <w:right w:w="120" w:type="dxa"/>
            </w:tcMar>
            <w:vAlign w:val="center"/>
          </w:tcPr>
          <w:p w14:paraId="4BA9A7AE">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c>
          <w:tcPr>
            <w:tcW w:w="1160" w:type="dxa"/>
            <w:tcMar>
              <w:top w:w="80" w:type="dxa"/>
              <w:left w:w="120" w:type="dxa"/>
              <w:bottom w:w="80" w:type="dxa"/>
              <w:right w:w="120" w:type="dxa"/>
            </w:tcMar>
            <w:vAlign w:val="center"/>
          </w:tcPr>
          <w:p w14:paraId="4692895D">
            <w:pPr>
              <w:spacing w:after="0"/>
              <w:jc w:val="center"/>
              <w:rPr>
                <w:rFonts w:hint="default" w:ascii="Times New Roman" w:hAnsi="Times New Roman" w:cs="Times New Roman"/>
                <w:color w:val="auto"/>
              </w:rPr>
            </w:pPr>
            <w:r>
              <w:rPr>
                <w:rFonts w:hint="default" w:ascii="Times New Roman" w:hAnsi="Times New Roman" w:cs="Times New Roman"/>
                <w:color w:val="auto"/>
                <w:sz w:val="17"/>
              </w:rPr>
              <w:t>4514</w:t>
            </w:r>
          </w:p>
        </w:tc>
      </w:tr>
      <w:tr w14:paraId="4DD8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14:paraId="3DF97583">
            <w:pPr>
              <w:spacing w:after="0"/>
              <w:rPr>
                <w:rFonts w:hint="default" w:ascii="Times New Roman" w:hAnsi="Times New Roman" w:cs="Times New Roman"/>
                <w:color w:val="auto"/>
              </w:rPr>
            </w:pPr>
            <w:r>
              <w:rPr>
                <w:rFonts w:hint="default" w:ascii="Times New Roman" w:hAnsi="Times New Roman" w:cs="Times New Roman"/>
                <w:color w:val="auto"/>
                <w:sz w:val="17"/>
              </w:rPr>
              <w:t>Within R-squared</w:t>
            </w:r>
          </w:p>
        </w:tc>
        <w:tc>
          <w:tcPr>
            <w:tcW w:w="2200" w:type="dxa"/>
            <w:tcMar>
              <w:top w:w="80" w:type="dxa"/>
              <w:left w:w="120" w:type="dxa"/>
              <w:bottom w:w="80" w:type="dxa"/>
              <w:right w:w="120" w:type="dxa"/>
            </w:tcMar>
            <w:vAlign w:val="center"/>
          </w:tcPr>
          <w:p w14:paraId="261DF430">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0.651</w:t>
            </w:r>
          </w:p>
        </w:tc>
        <w:tc>
          <w:tcPr>
            <w:tcW w:w="4200" w:type="dxa"/>
            <w:tcMar>
              <w:top w:w="80" w:type="dxa"/>
              <w:left w:w="120" w:type="dxa"/>
              <w:bottom w:w="80" w:type="dxa"/>
              <w:right w:w="120" w:type="dxa"/>
            </w:tcMar>
            <w:vAlign w:val="center"/>
          </w:tcPr>
          <w:p w14:paraId="662DA7DB">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0.652</w:t>
            </w:r>
          </w:p>
        </w:tc>
        <w:tc>
          <w:tcPr>
            <w:tcW w:w="1160" w:type="dxa"/>
            <w:tcMar>
              <w:top w:w="80" w:type="dxa"/>
              <w:left w:w="120" w:type="dxa"/>
              <w:bottom w:w="80" w:type="dxa"/>
              <w:right w:w="120" w:type="dxa"/>
            </w:tcMar>
            <w:vAlign w:val="center"/>
          </w:tcPr>
          <w:p w14:paraId="008D7546">
            <w:pPr>
              <w:spacing w:after="0"/>
              <w:jc w:val="center"/>
              <w:rPr>
                <w:rFonts w:hint="default" w:ascii="Times New Roman" w:hAnsi="Times New Roman" w:cs="Times New Roman"/>
                <w:color w:val="auto"/>
              </w:rPr>
            </w:pPr>
            <w:r>
              <w:rPr>
                <w:rFonts w:hint="default" w:ascii="Times New Roman" w:hAnsi="Times New Roman" w:cs="Times New Roman"/>
                <w:color w:val="auto"/>
                <w:sz w:val="17"/>
              </w:rPr>
              <w:t>0.653</w:t>
            </w:r>
          </w:p>
        </w:tc>
      </w:tr>
    </w:tbl>
    <w:p w14:paraId="0B031BEB">
      <w:pPr>
        <w:pStyle w:val="165"/>
        <w:rPr>
          <w:rFonts w:hint="default" w:ascii="Times New Roman" w:hAnsi="Times New Roman" w:cs="Times New Roman"/>
          <w:color w:val="auto"/>
        </w:rPr>
      </w:pPr>
      <w:r>
        <w:rPr>
          <w:rFonts w:hint="default" w:ascii="Times New Roman" w:hAnsi="Times New Roman" w:cs="Times New Roman"/>
          <w:color w:val="auto"/>
        </w:rPr>
        <w:t>Notes: ER, DEI, and POLY are estimated in separate interaction models. The text focuses on DEI as the supported boundary condition.</w:t>
      </w:r>
    </w:p>
    <w:p w14:paraId="1152BA99">
      <w:pPr>
        <w:spacing w:line="360" w:lineRule="auto"/>
        <w:jc w:val="center"/>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577840" cy="3346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77840" cy="3346704"/>
                    </a:xfrm>
                    <a:prstGeom prst="rect">
                      <a:avLst/>
                    </a:prstGeom>
                  </pic:spPr>
                </pic:pic>
              </a:graphicData>
            </a:graphic>
          </wp:inline>
        </w:drawing>
      </w:r>
    </w:p>
    <w:p w14:paraId="2DCD4A36">
      <w:pPr>
        <w:pStyle w:val="15"/>
        <w:rPr>
          <w:rFonts w:hint="default" w:ascii="Times New Roman" w:hAnsi="Times New Roman" w:cs="Times New Roman"/>
          <w:color w:val="auto"/>
        </w:rPr>
      </w:pPr>
      <w:r>
        <w:rPr>
          <w:rFonts w:hint="default" w:ascii="Times New Roman" w:hAnsi="Times New Roman" w:cs="Times New Roman"/>
          <w:color w:val="auto"/>
        </w:rPr>
        <w:t>Figure 3. Predicted SCCD-lnCE curves at low and high DEI levels, observed sample.</w:t>
      </w:r>
    </w:p>
    <w:p w14:paraId="37A4D029">
      <w:pPr>
        <w:pStyle w:val="3"/>
        <w:rPr>
          <w:rFonts w:hint="default" w:ascii="Times New Roman" w:hAnsi="Times New Roman" w:cs="Times New Roman"/>
          <w:color w:val="auto"/>
        </w:rPr>
      </w:pPr>
      <w:r>
        <w:rPr>
          <w:rFonts w:hint="default" w:ascii="Times New Roman" w:hAnsi="Times New Roman" w:cs="Times New Roman"/>
          <w:color w:val="auto"/>
        </w:rPr>
        <w:t>5. Discussion</w:t>
      </w:r>
    </w:p>
    <w:p w14:paraId="48D286DE">
      <w:pPr>
        <w:pStyle w:val="4"/>
        <w:rPr>
          <w:rFonts w:hint="default" w:ascii="Times New Roman" w:hAnsi="Times New Roman" w:cs="Times New Roman"/>
          <w:color w:val="auto"/>
        </w:rPr>
      </w:pPr>
      <w:r>
        <w:rPr>
          <w:rFonts w:hint="default" w:ascii="Times New Roman" w:hAnsi="Times New Roman" w:cs="Times New Roman"/>
          <w:color w:val="auto"/>
        </w:rPr>
        <w:t>5.1. Reconciling Average Smart-City Effects and Nonlinear Coordination Intensity</w:t>
      </w:r>
    </w:p>
    <w:p w14:paraId="4F8CC18C">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results clarify why smart-city construction and spatial coordination do not automatically reduce emissions at every stage. Recent DID studies show that smart-city policy adoption can reduce average urban carbon emissions (Yang et al. 2022; Ma and Wu 2023; An et al. 2024; Balogun et al. 2020), while this paper asks a different marginal question. The apparent difference is not a contradiction: the two claims describe different margins and can coexist because early-stage coordination is often built through energy-intensive investment. Evaluators should therefore separate the construction phase from the operation phase, since a single average effect can hide this sequencing problem.</w:t>
      </w:r>
    </w:p>
    <w:p w14:paraId="76F2B7DF">
      <w:pPr>
        <w:pStyle w:val="4"/>
        <w:rPr>
          <w:rFonts w:hint="default" w:ascii="Times New Roman" w:hAnsi="Times New Roman" w:cs="Times New Roman"/>
          <w:color w:val="auto"/>
        </w:rPr>
      </w:pPr>
      <w:r>
        <w:rPr>
          <w:rFonts w:hint="default" w:ascii="Times New Roman" w:hAnsi="Times New Roman" w:cs="Times New Roman"/>
          <w:color w:val="auto"/>
        </w:rPr>
        <w:t>5.2. Governance Sequencing for Sustainability</w:t>
      </w:r>
    </w:p>
    <w:p w14:paraId="5884E863">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policy implication is governance sequencing. Cities at low coordination levels should not assume that more smart infrastructure will immediately reduce emissions. Their first task is to prevent smart-city construction from becoming duplicated infrastructure, fragmented platforms, and land-intensive development. Coordination investments should be screened for whether they reduce future energy use, shorten travel or logistics routes, improve public-service matching, or strengthen environmental monitoring. Projects that merely add digital layers without changing operations may raise emissions without creating durable low-carbon capacity.</w:t>
      </w:r>
    </w:p>
    <w:p w14:paraId="7DD3F9E6">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Cities approaching the turning point should shift from infrastructure-led construction to data-enabled operation. This means interoperable data systems, shared standards across departments, energy-management platforms, smart mobility tools, digital public services, and routines that allow environmental agencies to use real-time information. The goal is not to maximize the number of smart-city projects. The goal is to make existing urban systems work together with less waste. This sequencing language aligns with the applied policy audience because it translates a nonlinear regression result into staged governance priorities.</w:t>
      </w:r>
    </w:p>
    <w:p w14:paraId="4826E7E3">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Cities above the turning point should focus on maintaining efficiency gains and preventing rebound effects. Digital systems can lower search costs and improve resource allocation, but they can also stimulate new consumption, logistics demand, and electricity use. High-coordination cities therefore need carbon accounting for digital infrastructure, green procurement for data centers, demand-side management, and continuous evaluation of whether smart services reduce or merely relocate emissions. The downward side of the curve should be protected, not assumed to persist automatically.</w:t>
      </w:r>
    </w:p>
    <w:p w14:paraId="179AC8B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Regional policy should be differentiated. The regional heterogeneity results indicate that the same SCCD increase does not carry the same emission implication everywhere. Eastern cities may benefit more from refined digital operation and service integration. Central and western cities may need stronger safeguards against infrastructure-heavy coordination. These statements remain at the regional level because the current analysis does not generate resource-based-city classifications. The manuscript avoids unsupported claims while still using prior spatial heterogeneity literature to motivate differentiated policy.</w:t>
      </w:r>
    </w:p>
    <w:p w14:paraId="2812880B">
      <w:pPr>
        <w:pStyle w:val="4"/>
        <w:rPr>
          <w:rFonts w:hint="default" w:ascii="Times New Roman" w:hAnsi="Times New Roman" w:cs="Times New Roman"/>
          <w:color w:val="auto"/>
        </w:rPr>
      </w:pPr>
      <w:r>
        <w:rPr>
          <w:rFonts w:hint="default" w:ascii="Times New Roman" w:hAnsi="Times New Roman" w:cs="Times New Roman"/>
          <w:color w:val="auto"/>
        </w:rPr>
        <w:t>5.3. Interpreting Associated Pathways</w:t>
      </w:r>
    </w:p>
    <w:p w14:paraId="69F9E1FD">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pathway-equation results help explain why the transition from expansion to efficiency can be gradual. Industrial upgrading and green technological innovation are associated with SCCD, but both can involve transitional costs that create short-run carbon pressure. This stage condition refines the green technology progress literature (Ma and Wu 2023; An et al. 2024). The DEI moderation result strengthens this interpretation: digital economy development makes coordination less emission-intensive at the margin.</w:t>
      </w:r>
    </w:p>
    <w:p w14:paraId="414F82F7">
      <w:pPr>
        <w:pStyle w:val="4"/>
        <w:rPr>
          <w:rFonts w:hint="default" w:ascii="Times New Roman" w:hAnsi="Times New Roman" w:cs="Times New Roman"/>
          <w:color w:val="auto"/>
        </w:rPr>
      </w:pPr>
      <w:r>
        <w:rPr>
          <w:rFonts w:hint="default" w:ascii="Times New Roman" w:hAnsi="Times New Roman" w:cs="Times New Roman"/>
          <w:color w:val="auto"/>
        </w:rPr>
        <w:t>5.4. Limitations</w:t>
      </w:r>
    </w:p>
    <w:p w14:paraId="22600FA1">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Several limitations remain. The SCCD index captures key aspects of digital space, but it cannot fully observe platform governance, data mobility, algorithmic coordination, cybersecurity quality, or the actual use of data in daily administration. A city may have strong digital infrastructure but weak cross-departmental data sharing. Another city may have modest infrastructure but effective administrative routines. The index captures observable indicators, not every institutional feature that determines whether digital systems become operational capabilities.</w:t>
      </w:r>
    </w:p>
    <w:p w14:paraId="5A445B6B">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empirical design includes fixed effects, robustness checks, supplementary IV estimation, pathway equations, moderation models, and regional heterogeneity analysis, but it remains observational. Time-varying unobserved shocks may still affect both SCCD and emissions. Examples include local leadership changes, industrial policy packages, energy-price exposure, environmental campaigns, and unobserved infrastructure investment. The manuscript therefore describes the main result as an association. More direct causal designs would require new policy variation, event timing, or external instruments that are outside the present evidence base.</w:t>
      </w:r>
    </w:p>
    <w:p w14:paraId="0B74001A">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observed sample ends in 2021. The broader analytical file contains fitted or extrapolated 2022-2024 rows, but those rows are not part of the main evidence. This choice makes the paper more conservative but also means the manuscript does not claim to observe the most recent post-2021 city-level dynamics. Future data updates could test whether the nonlinear pattern persists as more observed years become available, especially after major changes in digital infrastructure, energy policy, and urban governance.</w:t>
      </w:r>
    </w:p>
    <w:p w14:paraId="7C348BF5">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A related limitation concerns the interpretation of regional evidence. The current data classify cities into eastern, central, and western regions only. The manuscript therefore does not estimate a separate northeastern model and does not claim region-specific coefficients for a northeastern subsample. This matters because regional language can otherwise outrun the exported tables. The heterogeneity discussion is intentionally limited to the categories that appear in the Stata data and in the exported regional tables.</w:t>
      </w:r>
    </w:p>
    <w:p w14:paraId="06EA1DC9">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IV evidence should also be read with discipline. The lagged SCCD instruments are useful diagnostics for simultaneity concerns, and the weak-instrument statistics make the supplementary estimation more transparent. They do not transform the design into a fully exogenous natural experiment. Persistent city capacity, industrial trajectories, fiscal resources, and long-running governance preferences may influence both lagged coordination and current emissions. For that reason, the paper reports IV estimates as a robustness-oriented supplement and keeps the main claim anchored in fixed-effects associations.</w:t>
      </w:r>
    </w:p>
    <w:p w14:paraId="5E854B29">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These limits shape how the tables are used in the paper. The baseline, robustness, heterogeneity, associated-pathway, and moderation outputs are not separate stories competing for attention. They are checks around one central empirical pattern. The baseline table establishes the nonlinear association. The robustness table asks whether the pattern is fragile. The regional table asks whether the pattern is spatially uniform. The pathway equations ask which restructuring variables move with SCCD. The moderation table asks whether digital economy capacity changes the marginal relationship. Reading the tables this way keeps the interpretation coherent and prevents stronger causal or regional claims than the exported evidence supports. This table-by-table discipline is especially important for a manuscript built from auditable empirical outputs.</w:t>
      </w:r>
    </w:p>
    <w:p w14:paraId="3AA14501">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Finally, the empirical result is a city-level average relationship, not a project-level assessment tool. A city below the estimated turning point may still contain specific smart projects that reduce emissions, while a city above the turning point may still approve projects with high embodied carbon or rebound effects. The policy value of the curve is to warn against one-size-fits-all smart-city claims. It does not replace project appraisal, energy accounting, or sector-specific monitoring. Future work could connect SCCD changes to project inventories, transport data, digital infrastructure energy use, and firm-level upgrading. That evidence would show more precisely which parts of coordination create short-run pressure and which parts generate durable efficiency gains.</w:t>
      </w:r>
    </w:p>
    <w:p w14:paraId="57E0FA6C">
      <w:pPr>
        <w:pStyle w:val="3"/>
        <w:rPr>
          <w:rFonts w:hint="default" w:ascii="Times New Roman" w:hAnsi="Times New Roman" w:cs="Times New Roman"/>
          <w:color w:val="auto"/>
        </w:rPr>
      </w:pPr>
      <w:r>
        <w:rPr>
          <w:rFonts w:hint="default" w:ascii="Times New Roman" w:hAnsi="Times New Roman" w:cs="Times New Roman"/>
          <w:color w:val="auto"/>
        </w:rPr>
        <w:t>6. Conclusions</w:t>
      </w:r>
    </w:p>
    <w:p w14:paraId="6CF3F0E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Using an observed panel of 284 Chinese cities from 2006 to 2021, this study finds an inverted U-shaped association between SCCD and log carbon emissions. The full-control observed-sample turning point is 0.521838, and supplementary IV estimates imply a turning point of 0.570248. Coordination is therefore not inherently low-carbon. Its emission implication depends on whether governance remains expansion-oriented or becomes efficiency-oriented.</w:t>
      </w:r>
    </w:p>
    <w:p w14:paraId="656CB3F0">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result refines the smart-city carbon literature. Existing DID studies show that smart-city policy adoption can reduce average emissions, including through digital governance, green patenting, green technology progress, productivity, and spatially heterogeneous effects (Yang et al. 2022; Ma and Wu 2023; An et al. 2024; Balogun et al. 2020). This paper shows that the marginal association between continuous coordination intensity and emissions can still be nonlinear. Average policy effects and phase-dependent coordination effects can both be true because smart-city designation and multidimensional coordination intensity are different empirical objects.</w:t>
      </w:r>
    </w:p>
    <w:p w14:paraId="163FF40D">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policy implication is to sequence smart-city construction. Low-coordination cities should avoid duplicating infrastructure and building disconnected digital platforms. Mid-stage cities should convert smart construction into interoperable data systems, energy management, integrated public services, and coordinated industrial and innovation policy. High-coordination cities should maintain efficiency gains while monitoring rebound effects and the energy footprint of digital systems. Regional strategies should differ because the same SCCD increase reflects different development activities across space.</w:t>
      </w:r>
    </w:p>
    <w:p w14:paraId="2E8265D9">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paper's associated pathway and moderation evidence points to a practical governance message. Industrial upgrading and green technological innovation are relevant restructuring pathways, but they should not be treated as automatic carbon reductions. Digital economy development matters because it appears to attenuate the marginal emission cost of coordination. The low-carbon value of smart-city construction depends less on the label smart and more on whether data-enabled capacity changes how cities operate.</w:t>
      </w:r>
    </w:p>
    <w:p w14:paraId="5B8A087A">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t>Future research should build richer measures of digital urban governance and distinguish construction-phase from operation-phase smart-city investment. It should also examine longer dynamic lags in industrial upgrading and green innovation and test whether the SCCD framework travels to other national and metropolitan contexts. New observed data after 2021 would allow researchers to test whether the turning point changes as digital governance matures and as low-carbon policy constraints tighten.</w:t>
      </w:r>
    </w:p>
    <w:p w14:paraId="59741792">
      <w:pPr>
        <w:spacing w:line="360" w:lineRule="auto"/>
        <w:rPr>
          <w:rFonts w:hint="default" w:ascii="Times New Roman" w:hAnsi="Times New Roman" w:cs="Times New Roman"/>
          <w:color w:val="auto"/>
        </w:rPr>
      </w:pPr>
    </w:p>
    <w:p w14:paraId="55B9216B">
      <w:pPr>
        <w:pStyle w:val="3"/>
        <w:rPr>
          <w:rFonts w:hint="default" w:ascii="Times New Roman" w:hAnsi="Times New Roman" w:cs="Times New Roman"/>
          <w:color w:val="auto"/>
        </w:rPr>
      </w:pPr>
      <w:r>
        <w:rPr>
          <w:rFonts w:hint="default" w:ascii="Times New Roman" w:hAnsi="Times New Roman" w:cs="Times New Roman"/>
          <w:color w:val="auto"/>
        </w:rPr>
        <w:t>Statements and Declarations</w:t>
      </w:r>
    </w:p>
    <w:p w14:paraId="3A43D67F">
      <w:pPr>
        <w:spacing w:line="360" w:lineRule="auto"/>
        <w:rPr>
          <w:rFonts w:hint="default" w:ascii="Times New Roman" w:hAnsi="Times New Roman" w:cs="Times New Roman"/>
          <w:color w:val="auto"/>
        </w:rPr>
      </w:pPr>
      <w:r>
        <w:rPr>
          <w:rFonts w:hint="default" w:ascii="Times New Roman" w:hAnsi="Times New Roman" w:cs="Times New Roman"/>
          <w:b/>
          <w:color w:val="auto"/>
        </w:rPr>
        <w:t>Funding</w:t>
      </w:r>
    </w:p>
    <w:p w14:paraId="57888AB2">
      <w:pPr>
        <w:spacing w:line="360" w:lineRule="auto"/>
        <w:rPr>
          <w:rFonts w:hint="default" w:ascii="Times New Roman" w:hAnsi="Times New Roman" w:cs="Times New Roman"/>
          <w:color w:val="auto"/>
        </w:rPr>
      </w:pPr>
      <w:r>
        <w:rPr>
          <w:rFonts w:hint="default" w:ascii="Times New Roman" w:hAnsi="Times New Roman" w:cs="Times New Roman"/>
          <w:color w:val="auto"/>
        </w:rPr>
        <w:t>This work was supported by the National Social Science Fund of China Project (Grant number 24BSH018) and the Beijing Natural Science Foundation Project (Grant number L252145).</w:t>
      </w:r>
    </w:p>
    <w:p w14:paraId="2C3DB039">
      <w:pPr>
        <w:spacing w:line="360" w:lineRule="auto"/>
        <w:rPr>
          <w:rFonts w:hint="default" w:ascii="Times New Roman" w:hAnsi="Times New Roman" w:cs="Times New Roman"/>
          <w:color w:val="auto"/>
        </w:rPr>
      </w:pPr>
      <w:r>
        <w:rPr>
          <w:rFonts w:hint="default" w:ascii="Times New Roman" w:hAnsi="Times New Roman" w:cs="Times New Roman"/>
          <w:b/>
          <w:color w:val="auto"/>
        </w:rPr>
        <w:t>Competing Interests</w:t>
      </w:r>
    </w:p>
    <w:p w14:paraId="559E4137">
      <w:pPr>
        <w:spacing w:line="360" w:lineRule="auto"/>
        <w:rPr>
          <w:rFonts w:hint="default" w:ascii="Times New Roman" w:hAnsi="Times New Roman" w:cs="Times New Roman"/>
          <w:color w:val="auto"/>
        </w:rPr>
      </w:pPr>
      <w:r>
        <w:rPr>
          <w:rFonts w:hint="default" w:ascii="Times New Roman" w:hAnsi="Times New Roman" w:cs="Times New Roman"/>
          <w:color w:val="auto"/>
        </w:rPr>
        <w:t>The authors have no relevant financial or non-financial interests to disclose.</w:t>
      </w:r>
    </w:p>
    <w:p w14:paraId="3338B1E6">
      <w:pPr>
        <w:spacing w:line="360" w:lineRule="auto"/>
        <w:rPr>
          <w:rFonts w:hint="default" w:ascii="Times New Roman" w:hAnsi="Times New Roman" w:cs="Times New Roman"/>
          <w:color w:val="auto"/>
        </w:rPr>
      </w:pPr>
      <w:r>
        <w:rPr>
          <w:rFonts w:hint="default" w:ascii="Times New Roman" w:hAnsi="Times New Roman" w:cs="Times New Roman"/>
          <w:b/>
          <w:color w:val="auto"/>
        </w:rPr>
        <w:t>Author Contributions</w:t>
      </w:r>
    </w:p>
    <w:p w14:paraId="210D9302">
      <w:pPr>
        <w:spacing w:line="360" w:lineRule="auto"/>
        <w:rPr>
          <w:rFonts w:hint="default" w:ascii="Times New Roman" w:hAnsi="Times New Roman" w:cs="Times New Roman"/>
          <w:color w:val="auto"/>
        </w:rPr>
      </w:pPr>
      <w:r>
        <w:rPr>
          <w:rFonts w:hint="default" w:ascii="Times New Roman" w:hAnsi="Times New Roman" w:cs="Times New Roman"/>
          <w:color w:val="auto"/>
        </w:rPr>
        <w:t>Haoran Ma contributed to conceptualization, methodology, formal analysis, investigation, data curation, writing - original draft, and visualization. Ningning Wang contributed to conceptualization, methodology, writing - review and editing, supervision, funding acquisition, and project administration. All authors read and approved the final manuscript.</w:t>
      </w:r>
    </w:p>
    <w:p w14:paraId="20CD6E06">
      <w:pPr>
        <w:spacing w:line="360" w:lineRule="auto"/>
        <w:rPr>
          <w:rFonts w:hint="default" w:ascii="Times New Roman" w:hAnsi="Times New Roman" w:cs="Times New Roman"/>
          <w:color w:val="auto"/>
        </w:rPr>
      </w:pPr>
      <w:r>
        <w:rPr>
          <w:rFonts w:hint="default" w:ascii="Times New Roman" w:hAnsi="Times New Roman" w:cs="Times New Roman"/>
          <w:b/>
          <w:color w:val="auto"/>
        </w:rPr>
        <w:t>Data Availability</w:t>
      </w:r>
    </w:p>
    <w:p w14:paraId="04029BCC">
      <w:pPr>
        <w:spacing w:line="360" w:lineRule="auto"/>
        <w:rPr>
          <w:rFonts w:hint="default" w:ascii="Times New Roman" w:hAnsi="Times New Roman" w:cs="Times New Roman"/>
          <w:color w:val="auto"/>
        </w:rPr>
      </w:pPr>
      <w:r>
        <w:rPr>
          <w:rFonts w:hint="default" w:ascii="Times New Roman" w:hAnsi="Times New Roman" w:cs="Times New Roman"/>
          <w:color w:val="auto"/>
        </w:rPr>
        <w:t>The Stata analysis scripts, exported tables, and exported figures can be made available in a public replication repository. The raw and processed city-level data are subject to source license restrictions and are available from the corresponding author on reasonable request.</w:t>
      </w:r>
    </w:p>
    <w:p w14:paraId="731F9CC0">
      <w:pPr>
        <w:spacing w:line="360" w:lineRule="auto"/>
        <w:rPr>
          <w:rFonts w:hint="default" w:ascii="Times New Roman" w:hAnsi="Times New Roman" w:cs="Times New Roman"/>
          <w:color w:val="auto"/>
        </w:rPr>
      </w:pPr>
      <w:r>
        <w:rPr>
          <w:rFonts w:hint="default" w:ascii="Times New Roman" w:hAnsi="Times New Roman" w:cs="Times New Roman"/>
          <w:b/>
          <w:color w:val="auto"/>
        </w:rPr>
        <w:t>Code Availability</w:t>
      </w:r>
    </w:p>
    <w:p w14:paraId="1ECD6212">
      <w:pPr>
        <w:spacing w:line="360" w:lineRule="auto"/>
        <w:rPr>
          <w:rFonts w:hint="default" w:ascii="Times New Roman" w:hAnsi="Times New Roman" w:cs="Times New Roman"/>
          <w:color w:val="auto"/>
        </w:rPr>
      </w:pPr>
      <w:r>
        <w:rPr>
          <w:rFonts w:hint="default" w:ascii="Times New Roman" w:hAnsi="Times New Roman" w:cs="Times New Roman"/>
          <w:color w:val="auto"/>
        </w:rPr>
        <w:t>The Stata analysis scripts can be made available in a public replication repository.</w:t>
      </w:r>
    </w:p>
    <w:p w14:paraId="48380ACE">
      <w:pPr>
        <w:spacing w:line="360" w:lineRule="auto"/>
        <w:rPr>
          <w:rFonts w:hint="default" w:ascii="Times New Roman" w:hAnsi="Times New Roman" w:cs="Times New Roman"/>
          <w:color w:val="auto"/>
        </w:rPr>
      </w:pPr>
      <w:r>
        <w:rPr>
          <w:rFonts w:hint="default" w:ascii="Times New Roman" w:hAnsi="Times New Roman" w:cs="Times New Roman"/>
          <w:b/>
          <w:color w:val="auto"/>
        </w:rPr>
        <w:t>Generative AI Declaration</w:t>
      </w:r>
    </w:p>
    <w:p w14:paraId="29035881">
      <w:pPr>
        <w:spacing w:line="360" w:lineRule="auto"/>
        <w:rPr>
          <w:rFonts w:hint="default" w:ascii="Times New Roman" w:hAnsi="Times New Roman" w:cs="Times New Roman"/>
          <w:color w:val="auto"/>
        </w:rPr>
      </w:pPr>
      <w:r>
        <w:rPr>
          <w:rFonts w:hint="default" w:ascii="Times New Roman" w:hAnsi="Times New Roman" w:cs="Times New Roman"/>
          <w:color w:val="auto"/>
        </w:rPr>
        <w:t>During manuscript preparation, AI-assisted tools were used for language polishing, structural editing, and formatting support. The authors reviewed and approved the final content.</w:t>
      </w:r>
    </w:p>
    <w:p w14:paraId="00671446">
      <w:pPr>
        <w:spacing w:line="360" w:lineRule="auto"/>
        <w:rPr>
          <w:rFonts w:hint="default" w:ascii="Times New Roman" w:hAnsi="Times New Roman" w:cs="Times New Roman"/>
          <w:color w:val="auto"/>
        </w:rPr>
      </w:pPr>
      <w:r>
        <w:rPr>
          <w:rFonts w:hint="default" w:ascii="Times New Roman" w:hAnsi="Times New Roman" w:cs="Times New Roman"/>
          <w:b/>
          <w:color w:val="auto"/>
        </w:rPr>
        <w:t>Ethics Approval</w:t>
      </w:r>
    </w:p>
    <w:p w14:paraId="0D8178E1">
      <w:pPr>
        <w:spacing w:line="360" w:lineRule="auto"/>
        <w:rPr>
          <w:rFonts w:hint="default" w:ascii="Times New Roman" w:hAnsi="Times New Roman" w:cs="Times New Roman"/>
          <w:color w:val="auto"/>
        </w:rPr>
      </w:pPr>
      <w:r>
        <w:rPr>
          <w:rFonts w:hint="default" w:ascii="Times New Roman" w:hAnsi="Times New Roman" w:cs="Times New Roman"/>
          <w:color w:val="auto"/>
        </w:rPr>
        <w:t>Not applicable. This study uses city-level statistical and emissions data and does not involve human participants or animal subjects.</w:t>
      </w:r>
    </w:p>
    <w:p w14:paraId="3B07131A">
      <w:pPr>
        <w:spacing w:line="360" w:lineRule="auto"/>
        <w:rPr>
          <w:rFonts w:hint="default" w:ascii="Times New Roman" w:hAnsi="Times New Roman" w:cs="Times New Roman"/>
          <w:color w:val="auto"/>
        </w:rPr>
      </w:pPr>
      <w:r>
        <w:rPr>
          <w:rFonts w:hint="default" w:ascii="Times New Roman" w:hAnsi="Times New Roman" w:cs="Times New Roman"/>
          <w:b/>
          <w:color w:val="auto"/>
        </w:rPr>
        <w:t>Acknowledgments</w:t>
      </w:r>
    </w:p>
    <w:p w14:paraId="1974999B">
      <w:pPr>
        <w:spacing w:line="360" w:lineRule="auto"/>
        <w:rPr>
          <w:rFonts w:hint="default" w:ascii="Times New Roman" w:hAnsi="Times New Roman" w:cs="Times New Roman"/>
          <w:color w:val="auto"/>
        </w:rPr>
      </w:pPr>
      <w:r>
        <w:rPr>
          <w:rFonts w:hint="default" w:ascii="Times New Roman" w:hAnsi="Times New Roman" w:cs="Times New Roman"/>
          <w:color w:val="auto"/>
        </w:rPr>
        <w:t>Not applicable.</w:t>
      </w:r>
    </w:p>
    <w:p w14:paraId="29358E1A">
      <w:pPr>
        <w:spacing w:line="360" w:lineRule="auto"/>
        <w:rPr>
          <w:rFonts w:hint="default" w:ascii="Times New Roman" w:hAnsi="Times New Roman" w:cs="Times New Roman"/>
          <w:color w:val="auto"/>
        </w:rPr>
      </w:pPr>
    </w:p>
    <w:p w14:paraId="0699372B">
      <w:pPr>
        <w:pStyle w:val="3"/>
        <w:rPr>
          <w:rFonts w:hint="default" w:ascii="Times New Roman" w:hAnsi="Times New Roman" w:cs="Times New Roman"/>
          <w:color w:val="auto"/>
        </w:rPr>
      </w:pPr>
      <w:r>
        <w:rPr>
          <w:rFonts w:hint="default" w:ascii="Times New Roman" w:hAnsi="Times New Roman" w:cs="Times New Roman"/>
          <w:color w:val="auto"/>
        </w:rPr>
        <w:t>References</w:t>
      </w:r>
    </w:p>
    <w:p w14:paraId="3EE6172E">
      <w:pPr>
        <w:spacing w:line="360" w:lineRule="auto"/>
        <w:rPr>
          <w:rFonts w:hint="default" w:ascii="Times New Roman" w:hAnsi="Times New Roman" w:cs="Times New Roman"/>
          <w:color w:val="auto"/>
        </w:rPr>
      </w:pPr>
      <w:r>
        <w:rPr>
          <w:rFonts w:hint="default" w:ascii="Times New Roman" w:hAnsi="Times New Roman" w:cs="Times New Roman"/>
          <w:color w:val="auto"/>
        </w:rPr>
        <w:t>An X, Yang Y, Zhang X, Zeng X (2024) Smarter and Cleaner? The Carbon Reduction Effect of Smart Cities: A Perspective on Green Technology Progress. Sustainability 16(18): 8048. https://doi.org/10.3390/su16188048</w:t>
      </w:r>
    </w:p>
    <w:p w14:paraId="1C142025">
      <w:pPr>
        <w:spacing w:line="360" w:lineRule="auto"/>
        <w:rPr>
          <w:rFonts w:hint="default" w:ascii="Times New Roman" w:hAnsi="Times New Roman" w:cs="Times New Roman"/>
          <w:color w:val="auto"/>
        </w:rPr>
      </w:pPr>
      <w:r>
        <w:rPr>
          <w:rFonts w:hint="default" w:ascii="Times New Roman" w:hAnsi="Times New Roman" w:cs="Times New Roman"/>
          <w:color w:val="auto"/>
        </w:rPr>
        <w:t>Anon Higon D, Gholami R, Shirazi F (2017) ICT and environmental sustainability: A global perspective. Telematics and Informatics 34(4): 85-95. https://doi.org/10.1016/j.tele.2017.01.001</w:t>
      </w:r>
    </w:p>
    <w:p w14:paraId="4B21FC83">
      <w:pPr>
        <w:spacing w:line="360" w:lineRule="auto"/>
        <w:rPr>
          <w:rFonts w:hint="default" w:ascii="Times New Roman" w:hAnsi="Times New Roman" w:cs="Times New Roman"/>
          <w:color w:val="auto"/>
        </w:rPr>
      </w:pPr>
      <w:r>
        <w:rPr>
          <w:rFonts w:hint="default" w:ascii="Times New Roman" w:hAnsi="Times New Roman" w:cs="Times New Roman"/>
          <w:color w:val="auto"/>
        </w:rPr>
        <w:t>Balogun A-L, Marks D, Sharma R, Shekhar H, Balmes C, Maheng D, Arshad A, Salehi P, Vyas A (2020) Assessing the potentials of digitalization as a tool for climate change adaptation and sustainable development in urban centres. Sustainable Cities and Society 53: 101888. https://doi.org/10.1016/j.scs.2019.101888</w:t>
      </w:r>
    </w:p>
    <w:p w14:paraId="71E11BF5">
      <w:pPr>
        <w:spacing w:line="360" w:lineRule="auto"/>
        <w:rPr>
          <w:rFonts w:hint="default" w:ascii="Times New Roman" w:hAnsi="Times New Roman" w:cs="Times New Roman"/>
          <w:color w:val="auto"/>
        </w:rPr>
      </w:pPr>
      <w:r>
        <w:rPr>
          <w:rFonts w:hint="default" w:ascii="Times New Roman" w:hAnsi="Times New Roman" w:cs="Times New Roman"/>
          <w:color w:val="auto"/>
        </w:rPr>
        <w:t>Castells-Quintana D, Dienesch E, Krause M (2021) Air pollution in an urban world: A global view on density, cities and emissions. Ecological Economics 189: 107153. https://doi.org/10.1016/j.ecolecon.2021.107153</w:t>
      </w:r>
    </w:p>
    <w:p w14:paraId="63FA7532">
      <w:pPr>
        <w:spacing w:line="360" w:lineRule="auto"/>
        <w:rPr>
          <w:rFonts w:hint="default" w:ascii="Times New Roman" w:hAnsi="Times New Roman" w:cs="Times New Roman"/>
          <w:color w:val="auto"/>
        </w:rPr>
      </w:pPr>
      <w:r>
        <w:rPr>
          <w:rFonts w:hint="default" w:ascii="Times New Roman" w:hAnsi="Times New Roman" w:cs="Times New Roman"/>
          <w:color w:val="auto"/>
        </w:rPr>
        <w:t>Chang H, Ding Q, Zhao W, Hou N, Liu W (2023) The digital economy, industrial structure upgrading, and carbon emission intensity: Empirical evidence from China's provinces. Energy Strategy Reviews 50: 101218. https://doi.org/10.1016/j.esr.2023.101218</w:t>
      </w:r>
    </w:p>
    <w:p w14:paraId="1A6EEE49">
      <w:pPr>
        <w:spacing w:line="360" w:lineRule="auto"/>
        <w:rPr>
          <w:rFonts w:hint="default" w:ascii="Times New Roman" w:hAnsi="Times New Roman" w:cs="Times New Roman"/>
          <w:color w:val="auto"/>
        </w:rPr>
      </w:pPr>
      <w:r>
        <w:rPr>
          <w:rFonts w:hint="default" w:ascii="Times New Roman" w:hAnsi="Times New Roman" w:cs="Times New Roman"/>
          <w:color w:val="auto"/>
        </w:rPr>
        <w:t>Cheng Y, Zhang Y, Wang J, Jiang J (2023) The impact of the urban digital economy on China's carbon intensity: Spatial spillover and mediating effect. Resources, Conservation and Recycling 189: 106762. https://doi.org/10.1016/j.resconrec.2022.106762</w:t>
      </w:r>
    </w:p>
    <w:p w14:paraId="2CB8284F">
      <w:pPr>
        <w:spacing w:line="360" w:lineRule="auto"/>
        <w:rPr>
          <w:rFonts w:hint="default" w:ascii="Times New Roman" w:hAnsi="Times New Roman" w:cs="Times New Roman"/>
          <w:color w:val="auto"/>
        </w:rPr>
      </w:pPr>
      <w:r>
        <w:rPr>
          <w:rFonts w:hint="default" w:ascii="Times New Roman" w:hAnsi="Times New Roman" w:cs="Times New Roman"/>
          <w:color w:val="auto"/>
        </w:rPr>
        <w:t>Creutzig F, Agoston P, Minx JC, Canadell JG, Andrew RM, Le Quere C, Peters GP, Sharifi A, Yamagata Y, Dhakal S (2016) Urban infrastructure choices structure climate solutions. Nature Climate Change 6(12): 1054-1056. https://doi.org/10.1038/nclimate3169</w:t>
      </w:r>
    </w:p>
    <w:p w14:paraId="2FEF249C">
      <w:pPr>
        <w:spacing w:line="360" w:lineRule="auto"/>
        <w:rPr>
          <w:rFonts w:hint="default" w:ascii="Times New Roman" w:hAnsi="Times New Roman" w:cs="Times New Roman"/>
          <w:color w:val="auto"/>
        </w:rPr>
      </w:pPr>
      <w:r>
        <w:rPr>
          <w:rFonts w:hint="default" w:ascii="Times New Roman" w:hAnsi="Times New Roman" w:cs="Times New Roman"/>
          <w:color w:val="auto"/>
        </w:rPr>
        <w:t>Crippa M, Guizzardi D, Pagani F, Schiavina M, Melchiorri M, Pisoni E, Graziosi F, Muntean M, Maes J, Dijkstra L, Van Damme M, Clarisse L, Coheur P (2024) Insights into the spatial distribution of global, national, and subnational greenhouse gas emissions in the Emissions Database for Global Atmospheric Research (EDGAR v8.0). Earth System Science Data 16(6): 2811-2830. https://doi.org/10.5194/essd-16-2811-2024</w:t>
      </w:r>
    </w:p>
    <w:p w14:paraId="045C3A36">
      <w:pPr>
        <w:spacing w:line="360" w:lineRule="auto"/>
        <w:rPr>
          <w:rFonts w:hint="default" w:ascii="Times New Roman" w:hAnsi="Times New Roman" w:cs="Times New Roman"/>
          <w:color w:val="auto"/>
        </w:rPr>
      </w:pPr>
      <w:r>
        <w:rPr>
          <w:rFonts w:hint="default" w:ascii="Times New Roman" w:hAnsi="Times New Roman" w:cs="Times New Roman"/>
          <w:color w:val="auto"/>
        </w:rPr>
        <w:t>Dhakal S (2009) Urban energy use and carbon emissions from cities in China and policy implications. Energy Policy 37(11): 4208-4219. https://doi.org/10.1016/j.enpol.2009.05.020</w:t>
      </w:r>
    </w:p>
    <w:p w14:paraId="6131CC4F">
      <w:pPr>
        <w:spacing w:line="360" w:lineRule="auto"/>
        <w:rPr>
          <w:rFonts w:hint="default" w:ascii="Times New Roman" w:hAnsi="Times New Roman" w:cs="Times New Roman"/>
          <w:color w:val="auto"/>
        </w:rPr>
      </w:pPr>
      <w:r>
        <w:rPr>
          <w:rFonts w:hint="default" w:ascii="Times New Roman" w:hAnsi="Times New Roman" w:cs="Times New Roman"/>
          <w:color w:val="auto"/>
        </w:rPr>
        <w:t>Du K, Li P, Yan Z (2019) Do green technology innovations contribute to carbon dioxide emission reduction? Empirical evidence from patent data. Technological Forecasting and Social Change 146: 297-303. https://doi.org/10.1016/j.techfore.2019.06.010</w:t>
      </w:r>
    </w:p>
    <w:p w14:paraId="4E77D05C">
      <w:pPr>
        <w:spacing w:line="360" w:lineRule="auto"/>
        <w:rPr>
          <w:rFonts w:hint="default" w:ascii="Times New Roman" w:hAnsi="Times New Roman" w:cs="Times New Roman"/>
          <w:color w:val="auto"/>
        </w:rPr>
      </w:pPr>
      <w:r>
        <w:rPr>
          <w:rFonts w:hint="default" w:ascii="Times New Roman" w:hAnsi="Times New Roman" w:cs="Times New Roman"/>
          <w:color w:val="auto"/>
        </w:rPr>
        <w:t>European Commission JointResearchCentre (2026) EDGAR - The Emissions Database for Global Atmospheric Research. Available online: https://edgar.jrc.ec.europa.eu/ (accessed on 21.</w:t>
      </w:r>
    </w:p>
    <w:p w14:paraId="65813535">
      <w:pPr>
        <w:spacing w:line="360" w:lineRule="auto"/>
        <w:rPr>
          <w:rFonts w:hint="default" w:ascii="Times New Roman" w:hAnsi="Times New Roman" w:cs="Times New Roman"/>
          <w:color w:val="auto"/>
        </w:rPr>
      </w:pPr>
      <w:r>
        <w:rPr>
          <w:rFonts w:hint="default" w:ascii="Times New Roman" w:hAnsi="Times New Roman" w:cs="Times New Roman"/>
          <w:color w:val="auto"/>
        </w:rPr>
        <w:t>Fang C, Wang S, Li G (2015) Changing urban forms and carbon dioxide emissions in China: A case study of 30 provincial capital cities. Applied Energy 158: 519-531. https://doi.org/10.1016/j.apenergy.2015.08.095</w:t>
      </w:r>
    </w:p>
    <w:p w14:paraId="28E31FA7">
      <w:pPr>
        <w:spacing w:line="360" w:lineRule="auto"/>
        <w:rPr>
          <w:rFonts w:hint="default" w:ascii="Times New Roman" w:hAnsi="Times New Roman" w:cs="Times New Roman"/>
          <w:color w:val="auto"/>
        </w:rPr>
      </w:pPr>
      <w:r>
        <w:rPr>
          <w:rFonts w:hint="default" w:ascii="Times New Roman" w:hAnsi="Times New Roman" w:cs="Times New Roman"/>
          <w:color w:val="auto"/>
        </w:rPr>
        <w:t>Gagne C, Riou S, Thisse J-F (2012) Are compact cities environmentally friendly? Journal of Urban Economics 2012, 72, 123-136(2-3): 123-136. https://doi.org/10.1016/j.jue.2012.04.001</w:t>
      </w:r>
    </w:p>
    <w:p w14:paraId="2C4204A3">
      <w:pPr>
        <w:spacing w:line="360" w:lineRule="auto"/>
        <w:rPr>
          <w:rFonts w:hint="default" w:ascii="Times New Roman" w:hAnsi="Times New Roman" w:cs="Times New Roman"/>
          <w:color w:val="auto"/>
        </w:rPr>
      </w:pPr>
      <w:r>
        <w:rPr>
          <w:rFonts w:hint="default" w:ascii="Times New Roman" w:hAnsi="Times New Roman" w:cs="Times New Roman"/>
          <w:color w:val="auto"/>
        </w:rPr>
        <w:t>Hong S, Hui ECM, Lin Y (2022) Relationship between urban spatial structure and carbon emissions: A literature review. Ecological Indicators 144: 109456. https://doi.org/10.1016/j.ecolind.2022.109456</w:t>
      </w:r>
    </w:p>
    <w:p w14:paraId="7BB8B92D">
      <w:pPr>
        <w:spacing w:line="360" w:lineRule="auto"/>
        <w:rPr>
          <w:rFonts w:hint="default" w:ascii="Times New Roman" w:hAnsi="Times New Roman" w:cs="Times New Roman"/>
          <w:color w:val="auto"/>
        </w:rPr>
      </w:pPr>
      <w:r>
        <w:rPr>
          <w:rFonts w:hint="default" w:ascii="Times New Roman" w:hAnsi="Times New Roman" w:cs="Times New Roman"/>
          <w:color w:val="auto"/>
        </w:rPr>
        <w:t>Hou J, Li W, Zhang X (2024) Research on the impacts of digital economy on carbon emission efficiency at China's city level. PLOS ONE 19(9): e0308001. https://doi.org/10.1371/journal.pone.0308001</w:t>
      </w:r>
    </w:p>
    <w:p w14:paraId="78A4FCFD">
      <w:pPr>
        <w:spacing w:line="360" w:lineRule="auto"/>
        <w:rPr>
          <w:rFonts w:hint="default" w:ascii="Times New Roman" w:hAnsi="Times New Roman" w:cs="Times New Roman"/>
          <w:color w:val="auto"/>
        </w:rPr>
      </w:pPr>
      <w:r>
        <w:rPr>
          <w:rFonts w:hint="default" w:ascii="Times New Roman" w:hAnsi="Times New Roman" w:cs="Times New Roman"/>
          <w:color w:val="auto"/>
        </w:rPr>
        <w:t>Huang L, Huang Y (2024) Does the digital economy promote urban carbon emission reduction? Sustainability 2024, 16, 7974(18): 7974. https://doi.org/10.3390/su16187974</w:t>
      </w:r>
    </w:p>
    <w:p w14:paraId="6C8A69AC">
      <w:pPr>
        <w:spacing w:line="360" w:lineRule="auto"/>
        <w:rPr>
          <w:rFonts w:hint="default" w:ascii="Times New Roman" w:hAnsi="Times New Roman" w:cs="Times New Roman"/>
          <w:color w:val="auto"/>
        </w:rPr>
      </w:pPr>
      <w:r>
        <w:rPr>
          <w:rFonts w:hint="default" w:ascii="Times New Roman" w:hAnsi="Times New Roman" w:cs="Times New Roman"/>
          <w:color w:val="auto"/>
        </w:rPr>
        <w:t>Jung MC, Kang M, Kim S (2022) Does polycentric development produce less transportation carbon emissions? Evidence from urban form identified by night-time lights across US metropolitan areas. Urban Climate 44: 101223. https://doi.org/10.1016/j.uclim.2022.101223</w:t>
      </w:r>
    </w:p>
    <w:p w14:paraId="1504DDC1">
      <w:pPr>
        <w:spacing w:line="360" w:lineRule="auto"/>
        <w:rPr>
          <w:rFonts w:hint="default" w:ascii="Times New Roman" w:hAnsi="Times New Roman" w:cs="Times New Roman"/>
          <w:color w:val="auto"/>
        </w:rPr>
      </w:pPr>
      <w:r>
        <w:rPr>
          <w:rFonts w:hint="default" w:ascii="Times New Roman" w:hAnsi="Times New Roman" w:cs="Times New Roman"/>
          <w:color w:val="auto"/>
        </w:rPr>
        <w:t>Kaza N (2020) Urban form and transportation energy consumption. Energy Policy 136: 111049. https://doi.org/10.1016/j.enpol.2019.111049</w:t>
      </w:r>
    </w:p>
    <w:p w14:paraId="76BBE8BC">
      <w:pPr>
        <w:spacing w:line="360" w:lineRule="auto"/>
        <w:rPr>
          <w:rFonts w:hint="default" w:ascii="Times New Roman" w:hAnsi="Times New Roman" w:cs="Times New Roman"/>
          <w:color w:val="auto"/>
        </w:rPr>
      </w:pPr>
      <w:r>
        <w:rPr>
          <w:rFonts w:hint="default" w:ascii="Times New Roman" w:hAnsi="Times New Roman" w:cs="Times New Roman"/>
          <w:color w:val="auto"/>
        </w:rPr>
        <w:t>Lange S, Pohl J, Santarius T (2020) Digitalization and energy consumption. Does ICT reduce energy demand? Ecological Economics 176: 106760. https://doi.org/10.1016/j.ecolecon.2020.106760</w:t>
      </w:r>
    </w:p>
    <w:p w14:paraId="21DC7A45">
      <w:pPr>
        <w:spacing w:line="360" w:lineRule="auto"/>
        <w:rPr>
          <w:rFonts w:hint="default" w:ascii="Times New Roman" w:hAnsi="Times New Roman" w:cs="Times New Roman"/>
          <w:color w:val="auto"/>
        </w:rPr>
      </w:pPr>
      <w:r>
        <w:rPr>
          <w:rFonts w:hint="default" w:ascii="Times New Roman" w:hAnsi="Times New Roman" w:cs="Times New Roman"/>
          <w:color w:val="auto"/>
        </w:rPr>
        <w:t>Lee S, Lee B (2014) The influence of urban form on GHG emissions in the U.S. household sector. Energy Policy 68: 534-549. https://doi.org/10.1016/j.enpol.2014.01.024</w:t>
      </w:r>
    </w:p>
    <w:p w14:paraId="224B7A37">
      <w:pPr>
        <w:spacing w:line="360" w:lineRule="auto"/>
        <w:rPr>
          <w:rFonts w:hint="default" w:ascii="Times New Roman" w:hAnsi="Times New Roman" w:cs="Times New Roman"/>
          <w:color w:val="auto"/>
        </w:rPr>
      </w:pPr>
      <w:r>
        <w:rPr>
          <w:rFonts w:hint="default" w:ascii="Times New Roman" w:hAnsi="Times New Roman" w:cs="Times New Roman"/>
          <w:color w:val="auto"/>
        </w:rPr>
        <w:t>Li D, Zhang X, Lau AD, Gong Y (2025) The Impact of Smart City Construction on the Spatial Distribution of Urban Carbon Emissions Based on the Panel Data Analysis of 277 Prefecture-Level Cities in China. Sustainability 17(11): 4934. https://doi.org/10.3390/su17114934</w:t>
      </w:r>
    </w:p>
    <w:p w14:paraId="449C5EF4">
      <w:pPr>
        <w:spacing w:line="360" w:lineRule="auto"/>
        <w:rPr>
          <w:rFonts w:hint="default" w:ascii="Times New Roman" w:hAnsi="Times New Roman" w:cs="Times New Roman"/>
          <w:color w:val="auto"/>
        </w:rPr>
      </w:pPr>
      <w:r>
        <w:rPr>
          <w:rFonts w:hint="default" w:ascii="Times New Roman" w:hAnsi="Times New Roman" w:cs="Times New Roman"/>
          <w:color w:val="auto"/>
        </w:rPr>
        <w:t>Lin B, Ma R (2022) Green technology innovations, urban innovation environment and CO2 emission reduction in China: Fresh evidence from a partially linear functional-coefficient panel model. Technological Forecasting and Social Change 176: 121434. https://doi.org/10.1016/j.techfore.2021.121434</w:t>
      </w:r>
    </w:p>
    <w:p w14:paraId="3DF3A1B7">
      <w:pPr>
        <w:spacing w:line="360" w:lineRule="auto"/>
        <w:rPr>
          <w:rFonts w:hint="default" w:ascii="Times New Roman" w:hAnsi="Times New Roman" w:cs="Times New Roman"/>
          <w:color w:val="auto"/>
        </w:rPr>
      </w:pPr>
      <w:r>
        <w:rPr>
          <w:rFonts w:hint="default" w:ascii="Times New Roman" w:hAnsi="Times New Roman" w:cs="Times New Roman"/>
          <w:color w:val="auto"/>
        </w:rPr>
        <w:t>Ma Z, Wu F (2023) Smart City, Digitalization and CO2 Emissions: Evidence from 353 Cities in China. Sustainability 15(1): 225. https://doi.org/10.3390/su15010225</w:t>
      </w:r>
    </w:p>
    <w:p w14:paraId="468FB29C">
      <w:pPr>
        <w:spacing w:line="360" w:lineRule="auto"/>
        <w:rPr>
          <w:rFonts w:hint="default" w:ascii="Times New Roman" w:hAnsi="Times New Roman" w:cs="Times New Roman"/>
          <w:color w:val="auto"/>
        </w:rPr>
      </w:pPr>
      <w:r>
        <w:rPr>
          <w:rFonts w:hint="default" w:ascii="Times New Roman" w:hAnsi="Times New Roman" w:cs="Times New Roman"/>
          <w:color w:val="auto"/>
        </w:rPr>
        <w:t>Obringer R, Rachunok B, Maia-Silva D, Arbabzadeh M, Nateghi R, Madani K (2021) The overlooked environmental footprint of increasing Internet use. Resources, Conservation and Recycling 167: 105389. https://doi.org/10.1016/j.resconrec.2020.105389</w:t>
      </w:r>
    </w:p>
    <w:p w14:paraId="11C3EF4E">
      <w:pPr>
        <w:spacing w:line="360" w:lineRule="auto"/>
        <w:rPr>
          <w:rFonts w:hint="default" w:ascii="Times New Roman" w:hAnsi="Times New Roman" w:cs="Times New Roman"/>
          <w:color w:val="auto"/>
        </w:rPr>
      </w:pPr>
      <w:r>
        <w:rPr>
          <w:rFonts w:hint="default" w:ascii="Times New Roman" w:hAnsi="Times New Roman" w:cs="Times New Roman"/>
          <w:color w:val="auto"/>
        </w:rPr>
        <w:t>Seto KC, Guneralp B, Hutyra LR (2012) Global forecasts of urban expansion to 2030 and direct impacts on biodiversity and carbon pools. Proceedings of the National Academy of Sciences of the United States of America 109(40): 16083-16088. https://doi.org/10.1073/pnas.1211658109</w:t>
      </w:r>
    </w:p>
    <w:p w14:paraId="24C034A4">
      <w:pPr>
        <w:spacing w:line="360" w:lineRule="auto"/>
        <w:rPr>
          <w:rFonts w:hint="default" w:ascii="Times New Roman" w:hAnsi="Times New Roman" w:cs="Times New Roman"/>
          <w:color w:val="auto"/>
        </w:rPr>
      </w:pPr>
      <w:r>
        <w:rPr>
          <w:rFonts w:hint="default" w:ascii="Times New Roman" w:hAnsi="Times New Roman" w:cs="Times New Roman"/>
          <w:color w:val="auto"/>
        </w:rPr>
        <w:t>Shi K, Liu G, Cui Y, Wu Y (2023) What urban spatial structure is more conducive to reducing carbon emissions? A conditional effect of population size. Applied Geography 151: 102855. https://doi.org/10.1016/j.apgeog.2022.102855</w:t>
      </w:r>
    </w:p>
    <w:p w14:paraId="7CB03EFB">
      <w:pPr>
        <w:spacing w:line="360" w:lineRule="auto"/>
        <w:rPr>
          <w:rFonts w:hint="default" w:ascii="Times New Roman" w:hAnsi="Times New Roman" w:cs="Times New Roman"/>
          <w:color w:val="auto"/>
        </w:rPr>
      </w:pPr>
      <w:r>
        <w:rPr>
          <w:rFonts w:hint="default" w:ascii="Times New Roman" w:hAnsi="Times New Roman" w:cs="Times New Roman"/>
          <w:color w:val="auto"/>
        </w:rPr>
        <w:t>Tan G, Zhang X, Xiong S, Sun Z, Lei Y, Wang H, Du S (2024) Assessing the impacts of urban functional form on anthropogenic carbon emissions: A case study of 31 major cities in China. Ecological Indicators 167: 112700. https://doi.org/10.1016/j.ecolind.2024.112700</w:t>
      </w:r>
    </w:p>
    <w:p w14:paraId="106D275C">
      <w:pPr>
        <w:spacing w:line="360" w:lineRule="auto"/>
        <w:rPr>
          <w:rFonts w:hint="default" w:ascii="Times New Roman" w:hAnsi="Times New Roman" w:cs="Times New Roman"/>
          <w:color w:val="auto"/>
        </w:rPr>
      </w:pPr>
      <w:r>
        <w:rPr>
          <w:rFonts w:hint="default" w:ascii="Times New Roman" w:hAnsi="Times New Roman" w:cs="Times New Roman"/>
          <w:color w:val="auto"/>
        </w:rPr>
        <w:t>Tian X, Bai F, Jia J, Liu Y, Shi F (2019) Realizing low-carbon development in a developing and industrializing region: Impacts of industrial structure change on CO2 emissions in southwest China. Journal of Environmental Management 233: 728-738. https://doi.org/10.1016/j.jenvman.2018.11.078</w:t>
      </w:r>
    </w:p>
    <w:p w14:paraId="468BB7C8">
      <w:pPr>
        <w:spacing w:line="360" w:lineRule="auto"/>
        <w:rPr>
          <w:rFonts w:hint="default" w:ascii="Times New Roman" w:hAnsi="Times New Roman" w:cs="Times New Roman"/>
          <w:color w:val="auto"/>
        </w:rPr>
      </w:pPr>
      <w:r>
        <w:rPr>
          <w:rFonts w:hint="default" w:ascii="Times New Roman" w:hAnsi="Times New Roman" w:cs="Times New Roman"/>
          <w:color w:val="auto"/>
        </w:rPr>
        <w:t>Wang C, Zhang Y, Chen J, Li D, Zhu M, Gan Z (2024) The impact of urban polycentricity on carbon emissions: A case study of the Yangtze River Delta Region in China. Journal of Cleaner Production 442: 141127. https://doi.org/10.1016/j.jclepro.2024.141127</w:t>
      </w:r>
    </w:p>
    <w:p w14:paraId="791658CE">
      <w:pPr>
        <w:spacing w:line="360" w:lineRule="auto"/>
        <w:rPr>
          <w:rFonts w:hint="default" w:ascii="Times New Roman" w:hAnsi="Times New Roman" w:cs="Times New Roman"/>
          <w:color w:val="auto"/>
        </w:rPr>
      </w:pPr>
      <w:r>
        <w:rPr>
          <w:rFonts w:hint="default" w:ascii="Times New Roman" w:hAnsi="Times New Roman" w:cs="Times New Roman"/>
          <w:color w:val="auto"/>
        </w:rPr>
        <w:t>Yang Z, Gao W, Han Q, Qi L, Cui Y, Chen Y (2022) Digitalization and carbon emissions: How does digital city construction affect China's carbon emission reduction? Sustainable Cities and Society 2022, 87, 104201: 104201. https://doi.org/10.1016/j.scs.2022.104201</w:t>
      </w:r>
    </w:p>
    <w:p w14:paraId="6959DF47">
      <w:pPr>
        <w:spacing w:line="360" w:lineRule="auto"/>
        <w:rPr>
          <w:rFonts w:hint="default" w:ascii="Times New Roman" w:hAnsi="Times New Roman" w:cs="Times New Roman"/>
          <w:color w:val="auto"/>
        </w:rPr>
      </w:pPr>
      <w:r>
        <w:rPr>
          <w:rFonts w:hint="default" w:ascii="Times New Roman" w:hAnsi="Times New Roman" w:cs="Times New Roman"/>
          <w:color w:val="auto"/>
        </w:rPr>
        <w:t>Zhang B, Xin Q, Chen S, Yang Z, Wang Z (2024) Urban spatial structure and commuting-related carbon emissions in China: Do monocentric cities emit more? Energy Policy 2024, 186, 113990: 113990. https://doi.org/10.1016/j.enpol.2024.113990</w:t>
      </w:r>
    </w:p>
    <w:p w14:paraId="37D79E28">
      <w:pPr>
        <w:spacing w:line="360" w:lineRule="auto"/>
        <w:rPr>
          <w:rFonts w:hint="default" w:ascii="Times New Roman" w:hAnsi="Times New Roman" w:cs="Times New Roman"/>
          <w:color w:val="auto"/>
        </w:rPr>
      </w:pPr>
      <w:r>
        <w:rPr>
          <w:rFonts w:hint="default" w:ascii="Times New Roman" w:hAnsi="Times New Roman" w:cs="Times New Roman"/>
          <w:color w:val="auto"/>
        </w:rPr>
        <w:t>Zhang W, Liu X, Wang D, Zhou J (2022) Digital economy and carbon emission performance: Evidence at China's city level. Energy Policy 165: 112927. https://doi.org/10.1016/j.enpol.2022.112927</w:t>
      </w:r>
    </w:p>
    <w:p w14:paraId="65DB2591">
      <w:pPr>
        <w:spacing w:line="360" w:lineRule="auto"/>
        <w:rPr>
          <w:rFonts w:hint="default" w:ascii="Times New Roman" w:hAnsi="Times New Roman" w:cs="Times New Roman"/>
          <w:color w:val="auto"/>
        </w:rPr>
      </w:pPr>
      <w:r>
        <w:rPr>
          <w:rFonts w:hint="default" w:ascii="Times New Roman" w:hAnsi="Times New Roman" w:cs="Times New Roman"/>
          <w:color w:val="auto"/>
        </w:rPr>
        <w:t>Zhu X, Li D, Zhou S, Zhu S, Yu L (2024) Evaluating coupling coordination between urban smart performance and low-carbon level in China's pilot cities with mixed methods. Scientific Reports 14(1): 20461. https://doi.org/10.1038/s41598-024-68417-4</w:t>
      </w:r>
    </w:p>
    <w:sectPr>
      <w:footerReference r:id="rId5" w:type="default"/>
      <w:pgSz w:w="12240" w:h="15840"/>
      <w:pgMar w:top="1440" w:right="1440" w:bottom="1440" w:left="1440" w:header="708" w:footer="708" w:gutter="0"/>
      <w:lnNumType w:countBy="1" w:distance="360"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F3DD5">
    <w:pPr>
      <w:pStyle w:val="24"/>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C7872"/>
    <w:rsid w:val="0085723A"/>
    <w:rsid w:val="00AA1D8D"/>
    <w:rsid w:val="00B47730"/>
    <w:rsid w:val="00C200C1"/>
    <w:rsid w:val="00CB0664"/>
    <w:rsid w:val="00FC693F"/>
    <w:rsid w:val="6E481A6E"/>
    <w:rsid w:val="715C23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0"/>
    <w:unhideWhenUsed/>
    <w:qFormat/>
    <w:uiPriority w:val="9"/>
    <w:pPr>
      <w:keepNext/>
      <w:keepLines/>
      <w:spacing w:before="2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ind w:left="720"/>
      <w:contextualSpacing/>
    </w:pPr>
  </w:style>
  <w:style w:type="paragraph" w:styleId="15">
    <w:name w:val="caption"/>
    <w:basedOn w:val="1"/>
    <w:next w:val="1"/>
    <w:semiHidden/>
    <w:unhideWhenUsed/>
    <w:qFormat/>
    <w:uiPriority w:val="35"/>
    <w:pPr>
      <w:spacing w:before="120" w:after="80" w:line="240" w:lineRule="auto"/>
    </w:pPr>
    <w:rPr>
      <w:b/>
      <w:bCs/>
      <w:color w:val="000000"/>
      <w:sz w:val="18"/>
      <w:szCs w:val="18"/>
    </w:rPr>
  </w:style>
  <w:style w:type="paragraph" w:styleId="16">
    <w:name w:val="List Bullet"/>
    <w:basedOn w:val="1"/>
    <w:unhideWhenUsed/>
    <w:qFormat/>
    <w:uiPriority w:val="99"/>
    <w:pPr>
      <w:numPr>
        <w:ilvl w:val="0"/>
        <w:numId w:val="3"/>
      </w:numPr>
      <w:ind w:left="720"/>
      <w:contextualSpacing/>
    </w:pPr>
  </w:style>
  <w:style w:type="paragraph" w:styleId="17">
    <w:name w:val="Body Text 3"/>
    <w:basedOn w:val="1"/>
    <w:link w:val="147"/>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line="480" w:lineRule="auto"/>
    </w:pPr>
  </w:style>
  <w:style w:type="paragraph" w:styleId="29">
    <w:name w:val="List Continue 2"/>
    <w:basedOn w:val="1"/>
    <w:unhideWhenUsed/>
    <w:qFormat/>
    <w:uiPriority w:val="99"/>
    <w:pPr>
      <w:ind w:left="720"/>
      <w:contextualSpacing/>
    </w:pPr>
  </w:style>
  <w:style w:type="paragraph" w:styleId="30">
    <w:name w:val="List Continue 3"/>
    <w:basedOn w:val="1"/>
    <w:unhideWhenUsed/>
    <w:qFormat/>
    <w:uiPriority w:val="99"/>
    <w:pPr>
      <w:ind w:left="1080"/>
      <w:contextualSpacing/>
    </w:pPr>
  </w:style>
  <w:style w:type="paragraph" w:styleId="31">
    <w:name w:val="Title"/>
    <w:basedOn w:val="1"/>
    <w:next w:val="1"/>
    <w:link w:val="142"/>
    <w:qFormat/>
    <w:uiPriority w:val="10"/>
    <w:pPr>
      <w:pBdr>
        <w:bottom w:val="single" w:color="4F81BD" w:themeColor="accent1" w:sz="8" w:space="4"/>
      </w:pBdr>
      <w:spacing w:after="240" w:line="240" w:lineRule="auto"/>
      <w:contextualSpacing/>
    </w:pPr>
    <w:rPr>
      <w:rFonts w:asciiTheme="majorHAnsi" w:hAnsiTheme="majorHAnsi" w:eastAsiaTheme="majorEastAsia" w:cstheme="majorBidi"/>
      <w:color w:val="000000"/>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line number"/>
    <w:basedOn w:val="132"/>
    <w:semiHidden/>
    <w:unhideWhenUsed/>
    <w:uiPriority w:val="99"/>
  </w:style>
  <w:style w:type="character" w:customStyle="1" w:styleId="136">
    <w:name w:val="页眉 字符"/>
    <w:basedOn w:val="132"/>
    <w:link w:val="25"/>
    <w:uiPriority w:val="99"/>
  </w:style>
  <w:style w:type="character" w:customStyle="1" w:styleId="137">
    <w:name w:val="页脚 字符"/>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2"/>
    <w:link w:val="19"/>
    <w:uiPriority w:val="99"/>
  </w:style>
  <w:style w:type="character" w:customStyle="1" w:styleId="146">
    <w:name w:val="正文文本 2 字符"/>
    <w:basedOn w:val="132"/>
    <w:link w:val="28"/>
    <w:uiPriority w:val="99"/>
  </w:style>
  <w:style w:type="character" w:customStyle="1" w:styleId="147">
    <w:name w:val="正文文本 3 字符"/>
    <w:basedOn w:val="132"/>
    <w:link w:val="17"/>
    <w:uiPriority w:val="99"/>
    <w:rPr>
      <w:sz w:val="16"/>
      <w:szCs w:val="16"/>
    </w:rPr>
  </w:style>
  <w:style w:type="character" w:customStyle="1" w:styleId="148">
    <w:name w:val="宏文本 字符"/>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2"/>
    <w:link w:val="149"/>
    <w:uiPriority w:val="29"/>
    <w:rPr>
      <w:i/>
      <w:iCs/>
      <w:color w:val="000000" w:themeColor="text1"/>
      <w14:textFill>
        <w14:solidFill>
          <w14:schemeClr w14:val="tx1"/>
        </w14:solidFill>
      </w14:textFill>
    </w:rPr>
  </w:style>
  <w:style w:type="character" w:customStyle="1" w:styleId="151">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able Note"/>
    <w:qFormat/>
    <w:uiPriority w:val="0"/>
    <w:pPr>
      <w:spacing w:after="120" w:line="276" w:lineRule="auto"/>
    </w:pPr>
    <w:rPr>
      <w:rFonts w:ascii="Times New Roman" w:hAnsi="Times New Roman" w:eastAsiaTheme="minorEastAsia" w:cstheme="minorBidi"/>
      <w: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7328</Words>
  <Characters>45014</Characters>
  <Lines>653</Lines>
  <Paragraphs>184</Paragraphs>
  <TotalTime>7</TotalTime>
  <ScaleCrop>false</ScaleCrop>
  <LinksUpToDate>false</LinksUpToDate>
  <CharactersWithSpaces>51791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cp:lastModifiedBy>
  <cp:lastPrinted>2026-06-23T02:01:00Z</cp:lastPrinted>
  <dcterms:modified xsi:type="dcterms:W3CDTF">2026-06-23T03:41:09Z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eyJoZGlkIjoiY2I4MTYwNjFlODA2MzBlMWZhZGRjMTcxMzU0Y2ZhMjkiLCJ1c2VySWQiOiIyMzU5ODcyOTEifQ==</vt:lpwstr>
  </property>
  <property fmtid="{D5CDD505-2E9C-101B-9397-08002B2CF9AE}" pid="3" name="KSOProductBuildVer">
    <vt:lpwstr>2052-12.1.0.21541</vt:lpwstr>
  </property>
  <property fmtid="{D5CDD505-2E9C-101B-9397-08002B2CF9AE}" pid="4" name="ICV">
    <vt:lpwstr>A8F42C7D6693482D9930256D4C6E13A1_12</vt:lpwstr>
  </property>
</Properties>
</file>