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ptos Display" w:hAnsi="Aptos Display" w:eastAsia="Aptos Display"/>
          <w:b/>
          <w:color w:val="17365D"/>
          <w:sz w:val="44"/>
        </w:rPr>
        <w:t>1.12 Governance Control Drift and Operational Reality Divergence</w:t>
      </w:r>
    </w:p>
    <w:p>
      <w:pPr>
        <w:spacing w:line="271" w:lineRule="auto" w:after="124"/>
      </w:pPr>
      <w:r>
        <w:rPr>
          <w:rFonts w:ascii="Aptos" w:hAnsi="Aptos" w:eastAsia="Aptos"/>
          <w:b w:val="0"/>
          <w:color w:val="2F3A4A"/>
          <w:sz w:val="20"/>
        </w:rPr>
        <w:t>Governance control drift occurs when documented controls, oversight assumptions, reporting structures, and evidence routines remain formally intact while the operating environment they were designed to govern changes underneath them. The institution may continue to appear organized, compliant, and procedurally stable even as the control-to-process relationship becomes increasingly indirect.</w:t>
      </w:r>
    </w:p>
    <w:p>
      <w:pPr>
        <w:spacing w:line="271" w:lineRule="auto" w:after="124"/>
      </w:pPr>
      <w:r>
        <w:rPr>
          <w:rFonts w:ascii="Aptos" w:hAnsi="Aptos" w:eastAsia="Aptos"/>
          <w:b w:val="0"/>
          <w:color w:val="2F3A4A"/>
          <w:sz w:val="20"/>
        </w:rPr>
        <w:t>Operational reality divergence is not always a visible failure. It often appears as adaptation: teams route around slow approvals, temporary trackers become relied-upon work queues, exception handling becomes routine, and experienced reviewers apply inherited knowledge to keep governance reporting moving. The control may continue to run, the committee may continue to meet, and the dashboard may continue to show favorable status while the governed process has become materially different from the documented model.</w:t>
      </w:r>
    </w:p>
    <w:p>
      <w:pPr>
        <w:spacing w:line="271" w:lineRule="auto" w:after="124"/>
      </w:pPr>
      <w:r>
        <w:rPr>
          <w:rFonts w:ascii="Aptos" w:hAnsi="Aptos" w:eastAsia="Aptos"/>
          <w:b w:val="0"/>
          <w:color w:val="2F3A4A"/>
          <w:sz w:val="20"/>
        </w:rPr>
        <w:t>This governance framework treats drift as a structural condition rather than an administrative defect. Drift emerges through system migrations, product changes, staffing patterns, customer deadlines, local optimization, recurring exceptions, shadow processes, AI-assisted prioritization, and informal dependency networks. A control can remain operationally active while no longer covering the correct population, decision point, evidence source, or exposure threshold.</w:t>
      </w:r>
    </w:p>
    <w:p>
      <w:pPr>
        <w:spacing w:line="271" w:lineRule="auto" w:after="124"/>
      </w:pPr>
      <w:r>
        <w:rPr>
          <w:rFonts w:ascii="Aptos" w:hAnsi="Aptos" w:eastAsia="Aptos"/>
          <w:b w:val="0"/>
          <w:color w:val="2F3A4A"/>
          <w:sz w:val="20"/>
        </w:rPr>
        <w:t>Organizations implementing this framework preserve governance reliability by comparing documented process to practiced process, practiced process to reviewed process, reviewed process to represented process, and represented process to the evidence base supporting institutional reliance. The purpose is not to prevent operational adaptation. The purpose is to ensure that adaptation is visible, governed, and reassessed before it becomes an unmanaged operating model.</w:t>
      </w:r>
    </w:p>
    <w:p>
      <w:pPr>
        <w:pStyle w:val="Heading2"/>
        <w:keepNext/>
        <w:pageBreakBefore w:val="0"/>
        <w:spacing w:before="180" w:after="90"/>
      </w:pPr>
      <w:r>
        <w:rPr>
          <w:rFonts w:ascii="Aptos Display" w:hAnsi="Aptos Display" w:eastAsia="Aptos Display"/>
          <w:b/>
          <w:color w:val="17365D"/>
          <w:sz w:val="30"/>
        </w:rPr>
        <w:t>Control Drift Reference Principles</w:t>
      </w:r>
    </w:p>
    <w:p>
      <w:pPr>
        <w:spacing w:line="259" w:lineRule="auto" w:after="84"/>
      </w:pPr>
      <w:r>
        <w:rPr>
          <w:rFonts w:ascii="Aptos" w:hAnsi="Aptos" w:eastAsia="Aptos"/>
          <w:b/>
          <w:color w:val="17365D"/>
          <w:sz w:val="19"/>
        </w:rPr>
        <w:t xml:space="preserve">Controls can survive after their original process has changed. </w:t>
      </w:r>
      <w:r>
        <w:rPr>
          <w:rFonts w:ascii="Aptos" w:hAnsi="Aptos" w:eastAsia="Aptos"/>
          <w:b w:val="0"/>
          <w:color w:val="2F3A4A"/>
          <w:sz w:val="19"/>
        </w:rPr>
        <w:t>A control may continue producing evidence while its source population, workflow dependency, or decision threshold no longer reflects the operating reality it was designed to govern.</w:t>
      </w:r>
    </w:p>
    <w:p>
      <w:pPr>
        <w:spacing w:line="259" w:lineRule="auto" w:after="84"/>
      </w:pPr>
      <w:r>
        <w:rPr>
          <w:rFonts w:ascii="Aptos" w:hAnsi="Aptos" w:eastAsia="Aptos"/>
          <w:b/>
          <w:color w:val="17365D"/>
          <w:sz w:val="19"/>
        </w:rPr>
        <w:t xml:space="preserve">Operational legitimacy is not governance legitimacy. </w:t>
      </w:r>
      <w:r>
        <w:rPr>
          <w:rFonts w:ascii="Aptos" w:hAnsi="Aptos" w:eastAsia="Aptos"/>
          <w:b w:val="0"/>
          <w:color w:val="2F3A4A"/>
          <w:sz w:val="19"/>
        </w:rPr>
        <w:t>A workaround may be necessary, effective, and widely accepted by the operating team while remaining outside approved governance ownership, evidence standards, and escalation routing.</w:t>
      </w:r>
    </w:p>
    <w:p>
      <w:pPr>
        <w:spacing w:line="259" w:lineRule="auto" w:after="84"/>
      </w:pPr>
      <w:r>
        <w:rPr>
          <w:rFonts w:ascii="Aptos" w:hAnsi="Aptos" w:eastAsia="Aptos"/>
          <w:b/>
          <w:color w:val="17365D"/>
          <w:sz w:val="19"/>
        </w:rPr>
        <w:t xml:space="preserve">Recurring exceptions alter the control environment. </w:t>
      </w:r>
      <w:r>
        <w:rPr>
          <w:rFonts w:ascii="Aptos" w:hAnsi="Aptos" w:eastAsia="Aptos"/>
          <w:b w:val="0"/>
          <w:color w:val="2F3A4A"/>
          <w:sz w:val="19"/>
        </w:rPr>
        <w:t>A temporary deviation that repeats across reporting cycles becomes part of the practical operating model even when the documentation continues to describe it as exceptional.</w:t>
      </w:r>
    </w:p>
    <w:p>
      <w:pPr>
        <w:spacing w:line="259" w:lineRule="auto" w:after="84"/>
      </w:pPr>
      <w:r>
        <w:rPr>
          <w:rFonts w:ascii="Aptos" w:hAnsi="Aptos" w:eastAsia="Aptos"/>
          <w:b/>
          <w:color w:val="17365D"/>
          <w:sz w:val="19"/>
        </w:rPr>
        <w:t xml:space="preserve">Metrics may outlive the process they represent. </w:t>
      </w:r>
      <w:r>
        <w:rPr>
          <w:rFonts w:ascii="Aptos" w:hAnsi="Aptos" w:eastAsia="Aptos"/>
          <w:b w:val="0"/>
          <w:color w:val="2F3A4A"/>
          <w:sz w:val="19"/>
        </w:rPr>
        <w:t>A dashboard can remain green because it measures a stable artifact rather than the changed workflow that now creates institutional exposure.</w:t>
      </w:r>
    </w:p>
    <w:p>
      <w:pPr>
        <w:spacing w:line="259" w:lineRule="auto" w:after="84"/>
      </w:pPr>
      <w:r>
        <w:rPr>
          <w:rFonts w:ascii="Aptos" w:hAnsi="Aptos" w:eastAsia="Aptos"/>
          <w:b/>
          <w:color w:val="17365D"/>
          <w:sz w:val="19"/>
        </w:rPr>
        <w:t xml:space="preserve">AI-assisted routing changes governance facts. </w:t>
      </w:r>
      <w:r>
        <w:rPr>
          <w:rFonts w:ascii="Aptos" w:hAnsi="Aptos" w:eastAsia="Aptos"/>
          <w:b w:val="0"/>
          <w:color w:val="2F3A4A"/>
          <w:sz w:val="19"/>
        </w:rPr>
        <w:t>When AI-assisted systems prioritize, classify, summarize, or route work, they may alter operational sequence, materiality perception, and escalation timing without a visible governance decision.</w:t>
      </w:r>
    </w:p>
    <w:p>
      <w:pPr>
        <w:spacing w:line="259" w:lineRule="auto" w:after="84"/>
      </w:pPr>
      <w:r>
        <w:rPr>
          <w:rFonts w:ascii="Aptos" w:hAnsi="Aptos" w:eastAsia="Aptos"/>
          <w:b/>
          <w:color w:val="17365D"/>
          <w:sz w:val="19"/>
        </w:rPr>
        <w:t xml:space="preserve">Reassessment is triggered by reality, not calendar. </w:t>
      </w:r>
      <w:r>
        <w:rPr>
          <w:rFonts w:ascii="Aptos" w:hAnsi="Aptos" w:eastAsia="Aptos"/>
          <w:b w:val="0"/>
          <w:color w:val="2F3A4A"/>
          <w:sz w:val="19"/>
        </w:rPr>
        <w:t>Periodic review is insufficient when migration, automation, scope expansion, staffing change, or exception accumulation modifies the control's relationship to the governed process.</w:t>
      </w:r>
    </w:p>
    <w:p>
      <w:pPr>
        <w:pStyle w:val="Heading2"/>
        <w:keepNext/>
        <w:pageBreakBefore w:val="0"/>
        <w:spacing w:before="180" w:after="90"/>
      </w:pPr>
      <w:r>
        <w:rPr>
          <w:rFonts w:ascii="Aptos Display" w:hAnsi="Aptos Display" w:eastAsia="Aptos Display"/>
          <w:b/>
          <w:color w:val="17365D"/>
          <w:sz w:val="30"/>
        </w:rPr>
        <w:t>Control Drift Taxonomy</w:t>
      </w:r>
    </w:p>
    <w:p>
      <w:pPr>
        <w:spacing w:line="271" w:lineRule="auto" w:after="96"/>
      </w:pPr>
      <w:r>
        <w:rPr>
          <w:rFonts w:ascii="Aptos" w:hAnsi="Aptos" w:eastAsia="Aptos"/>
          <w:b w:val="0"/>
          <w:color w:val="2F3A4A"/>
          <w:sz w:val="18"/>
        </w:rPr>
        <w:t>Control drift is not a single failure mode. It can occur at the population, sequence, authority, evidence, exception, metric, or representation layer. Each layer may remain stable while another layer diverges.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1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Drift Type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Mechanism</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Why It Persists</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Exposure</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Concrete Example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Population drift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workflow, customer segment, product line, queue, or system population covered by a control changes without a matching evidence redesign.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control continues operating on schedule and produces familiar artifacts, reducing pressure to test population alignment.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may rely on evidence that excludes the material records now requiring oversight.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control samples legacy support tickets while AI-assisted customer responses are routed into a new case object outside the sample frame.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Process sequence drift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Work steps occur in a different order than the documented process because teams optimize for speed, customer deadlines, or system constraints.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outcomes still complete, so reviewers see closure rather than sequence deviation.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Approvals, checks, or escalations may occur after the decision they were intended to inform.</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customer assurance response is sent before evidence review because the review is treated as a post-response confirmation step.</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drift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rights migrate informally to the people closest to operational pressure rather than remaining with mapped governance owners.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Informal decision-makers resolve issues faster than formal forums and become trusted through repeated success.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Residual exposure may be accepted by personnel without authority to bind the institution.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business unit lead repeatedly approves vendor evidence substitutions because committee review cannot meet procurement deadlines.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drift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collection remains unchanged while source systems, filters, report definitions, or workflow routing evolve.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packages look complete and align to prior-cycle expectations.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conclusions may become detached from the process currently creating risk.</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monthly export still shows all open tasks from the original queue after urgent cases begin bypassing that queue through a shared mailbox.</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 drift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Exceptions described as temporary become expected operating features because remediation is deferred or impractical.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Each cycle treats the exception as known and therefore less urgent.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stops seeing a recurring control limitation as residual exposure requiring disposition.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manual reconciliation introduced for one migration remains in place for years without evidence ownership or quality review.</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Metric drift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Performance indicators remain stable while the behavior being measured is no longer the behavior governing the obligation.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Dashboards sustain confidence because the number, trend, or color has institutional familiarity.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may believe control health is improving while unmanaged work migrates outside the metric.</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green timeliness metric excludes work paused for AI reclassification because paused items no longer count as active backlog.</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Representation drift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Internal or external statements continue to describe the documented model after operating practice has changed.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Public, customer, partner, and executive materials are refreshed less often than operations adapt.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signal a governance posture that no longer matches current operating behavior.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verification narrative describes quarterly management review even though substantive triage has shifted to weekly informal AI-generated exception summaries.</w:t>
            </w:r>
          </w:p>
        </w:tc>
      </w:tr>
    </w:tbl>
    <w:p>
      <w:pPr>
        <w:spacing w:after="20"/>
      </w:pPr>
    </w:p>
    <w:p>
      <w:pPr>
        <w:pStyle w:val="Heading2"/>
        <w:keepNext/>
        <w:pageBreakBefore w:val="0"/>
        <w:spacing w:before="180" w:after="90"/>
      </w:pPr>
      <w:r>
        <w:rPr>
          <w:rFonts w:ascii="Aptos Display" w:hAnsi="Aptos Display" w:eastAsia="Aptos Display"/>
          <w:b/>
          <w:color w:val="17365D"/>
          <w:sz w:val="30"/>
        </w:rPr>
        <w:t>Formal and Actual Process Distinctions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1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Process Form</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Meaning</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Common Institutional Mistake</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Drift Signal</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Treatment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Documented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approved model describing intended workflow, roles, evidence, control points, and review expectations.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Treating the documented process as proof that operations still follow it.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Process maps have not changed despite system, team, or customer workflow changes.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process documentation against observed execution and source-system routing.</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Practiced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way operational teams actually complete work under timing, staffing, system, and customer constraints.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Assuming operational success confirms governance alignment.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describe steps that do not appear in the control narrative or procedure record.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material variances and route them to control design review.</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Reviewed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portion of practice that governance functions, committees, evidence owners, or reviewers actually examine.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Believing the reviewed subset represents the whole operating environment.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materials omit handoffs, informal queues, or work performed outside primary systems.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Test review scope against complete process inventory and exception channels.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Represented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process described to executives, customers, partners, assessors, or other relying audiences.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Reusing prior representation language after operational practice changes.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materials describe a control cadence or owner that no longer reflects execution.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Tie representation updates to change events and evidence freshness checks.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Assumed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process people believe exists because it historically existed or because institutional memory fills documentation gaps.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Relying on familiarity rather than current evidence of operation.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explain missing context orally or by reference to how the process has always worked.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Convert material assumptions into documented evidence criteria or reassessment items.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Inherited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workflow, control, report, or approval pattern adopted from a prior team, system, acquisition, or legacy operating model.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Preserving inherited controls without retesting their fit for the current environment.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 one can identify why a step exists or which obligation it supports.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Revalidate control purpose, source population, authority mapping, and evidence sufficiency.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Emergency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temporary operating path created during incident response, migration, staffing disruption, or customer deadline pressure.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Allowing emergency handling to remain active after the triggering condition ends.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emergency tracker becomes the preferred path because it is faster than the governed workflow.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Set expiration, owner review, evidence expectations, and reentry criteria into formal governance.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workflow materially influenced by model-generated routing, prioritization, classification, summarization, or recommendation.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Treating AI assistance as an efficiency layer rather than a change to governance facts.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Work order, escalation priority, or reviewer focus changes without control reassessment.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Map AI influence points, validation controls, and thresholds affected by automated judgment.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Shadow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unofficial workflow used to complete or coordinate work outside the documented system of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Ignoring the process because it appears informal or operationally localized.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Decisions, evidence, or exceptions repeatedly appear from side channels, shared drives, or private trackers.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 whether the shadow path must be governed, integrated, retired, or escalated as residual exposure.</w:t>
            </w:r>
          </w:p>
        </w:tc>
      </w:tr>
    </w:tbl>
    <w:p>
      <w:pPr>
        <w:spacing w:after="20"/>
      </w:pPr>
    </w:p>
    <w:p>
      <w:pPr>
        <w:pStyle w:val="Heading2"/>
        <w:keepNext/>
        <w:pageBreakBefore w:val="0"/>
        <w:spacing w:before="180" w:after="90"/>
      </w:pPr>
      <w:r>
        <w:rPr>
          <w:rFonts w:ascii="Aptos Display" w:hAnsi="Aptos Display" w:eastAsia="Aptos Display"/>
          <w:b/>
          <w:color w:val="17365D"/>
          <w:sz w:val="30"/>
        </w:rPr>
        <w:t>Operational Divergence Patterns</w:t>
      </w:r>
    </w:p>
    <w:p>
      <w:pPr>
        <w:spacing w:line="271" w:lineRule="auto" w:after="96"/>
      </w:pPr>
      <w:r>
        <w:rPr>
          <w:rFonts w:ascii="Aptos" w:hAnsi="Aptos" w:eastAsia="Aptos"/>
          <w:b w:val="0"/>
          <w:color w:val="2F3A4A"/>
          <w:sz w:val="18"/>
        </w:rPr>
        <w:t>Divergence patterns often produce ordinary business benefits before they produce visible governance concerns. The resulting asymmetry makes drift difficult to detect through status reporting alone.</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2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Divergence Pattern</w:t>
            </w:r>
          </w:p>
        </w:tc>
        <w:tc>
          <w:tcPr>
            <w:tcW w:type="dxa" w:w="224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How It Develops</w:t>
            </w:r>
          </w:p>
        </w:tc>
        <w:tc>
          <w:tcPr>
            <w:tcW w:type="dxa" w:w="224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Visible Comfort Signal</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Hidden Governance Problem</w:t>
            </w:r>
          </w:p>
        </w:tc>
        <w:tc>
          <w:tcPr>
            <w:tcW w:type="dxa" w:w="247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Example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Local optimization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team improves speed or quality inside its own workflow without reassessing downstream governance dependencies.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Cycle time improves and service complaints decline.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optimized path may bypass review, evidence capture, or escalation thresholds designed for institutional risk.</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Support staff pre-sort high-value accounts into a private tracker so customer issues move faster than the formal queue.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Invisible workflow bifurcation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One population continues through the documented process while another population moves through an alternate route.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Reports from the documented process remain stable.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sees the old path and misses the growing alternate path.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Routine requests remain in the workflow tool while urgent partner requests move through direct messages and shared spreadsheets.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Process inheritance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Legacy control routines are carried forward because they are familiar, low-friction, or embedded in recurring reporting calendars.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can show continuity over time.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Continuity may reflect habit rather than fit for current operating conditions.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committee still reviews a legacy report after the underlying product line has shifted to subscription-based delivery.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lag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Controls are updated after operations have already adapted to market, customer, staffing, or technology changes.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appear responsive and resilient.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decisions become retrospective and can only ratify exposure already created.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new onboarding workflow launches with temporary evidence handling while control design is scheduled for next quarter.</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Hidden dependency accumulation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Work depends on people, scripts, spreadsheets, vendor workarounds, or informal review nodes not reflected in the governance model.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Tasks continue completing despite system limitations.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failure in an invisible dependency can disrupt evidence, escalation, and accountability simultaneously.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One operations analyst maintains the reconciliation macro that determines whether cases are ready for governance review.</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ritualization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review continues as a calendar activity even when the materials no longer test the changed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Meetings occur, minutes are retained, and action logs close.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becomes evidence of governance activity rather than evidence of effective oversight.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committee accepts recurring green dashboards without asking whether automation changed routing logic since the prior review.</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Policy survivorship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policies remain current in format and approval status but no longer describe material operating behavior.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Policy review dates and approvals appear current.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may mistake policy maintenance for control alignment.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policy still describes manual approval of exception categories now pre-classified by an AI-assisted intake process.</w:t>
            </w:r>
          </w:p>
        </w:tc>
      </w:tr>
    </w:tbl>
    <w:p>
      <w:pPr>
        <w:spacing w:after="20"/>
      </w:pPr>
    </w:p>
    <w:p>
      <w:pPr>
        <w:pStyle w:val="Heading2"/>
        <w:keepNext/>
        <w:pageBreakBefore/>
        <w:spacing w:before="180" w:after="90"/>
      </w:pPr>
      <w:r>
        <w:rPr>
          <w:rFonts w:ascii="Aptos Display" w:hAnsi="Aptos Display" w:eastAsia="Aptos Display"/>
          <w:b/>
          <w:color w:val="17365D"/>
          <w:sz w:val="30"/>
        </w:rPr>
        <w:t>Temporary-to-Permanent Workaround Transitions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5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Transition Stage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Rationale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Persistence Mechanism</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Concern</w:t>
            </w:r>
          </w:p>
        </w:tc>
        <w:tc>
          <w:tcPr>
            <w:tcW w:type="dxa" w:w="250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Control Response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Emergency bypass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workflow constraint, incident, customer deadline, or migration gap requires immediate alternate handling.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bypass resolves the urgent condition and becomes associated with responsiveness.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and evidence requirements may be relaxed without defined expiration.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the bypass owner, trigger, evidence treatment, and date for return-to-control assessment.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Parallel tracker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create a spreadsheet, shared list, or side queue to coordinate work that the system cannot support efficiently.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tracker becomes faster than the governed workflow and gains operational credibility.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official system no longer reflects the complete work population.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 the tracker as a temporary evidence source or integrate it into the formal system of record.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 carry-forward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Known gaps are rolled forward because remediation is delayed, costly, or dependent on another function.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Each cycle references prior acceptance rather than requiring a fresh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exception becomes normalized while still described as temporary.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recurring exceptions to receive authority-level disposition and reassessment of compensating controls.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Informal owner substitution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knowledgeable person takes responsibility because the mapped owner lacks time, access, or practical context.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substitute reliably prevents breakdowns and becomes the real dependency.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shifts silently while formal ownership remains unchanged.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Update ownership, document delegated execution, and preserve accountable decision authority.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Embedded workaround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alternate practice is included in training, onboarding, or ordinary team routines without governance approval.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New personnel inherit the workaround as normal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undocumented process gains operational legitimacy without governance legitimacy.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Reclassify the workaround as a process change requiring control design review.</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Institutionalized shadow model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workaround becomes the dominant operating path while the documented model remains in governance artifacts.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review continues to evaluate the surviving documented path.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and operations now describe different realities.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Escalate as control drift, retire obsolete documentation, and rebuild evidence and authority mapping around actual practice.</w:t>
            </w:r>
          </w:p>
        </w:tc>
      </w:tr>
    </w:tbl>
    <w:p>
      <w:pPr>
        <w:spacing w:after="20"/>
      </w:pPr>
    </w:p>
    <w:p>
      <w:pPr>
        <w:pStyle w:val="Heading2"/>
        <w:keepNext/>
        <w:pageBreakBefore w:val="0"/>
        <w:spacing w:before="180" w:after="90"/>
      </w:pPr>
      <w:r>
        <w:rPr>
          <w:rFonts w:ascii="Aptos Display" w:hAnsi="Aptos Display" w:eastAsia="Aptos Display"/>
          <w:b/>
          <w:color w:val="17365D"/>
          <w:sz w:val="30"/>
        </w:rPr>
        <w:t>Governance Survivorship Failures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Survivorship Failure</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Survives</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Decays</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Why It Creates False Confidence</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Detection Method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fossilization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named control, review cadence, and evidence request remain in governance inventory.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relationship between the control and current operational process weakens.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control appears stable because the artifact is still collected.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Trace the control objective to the current workflow population and verify that evidence still covers it.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Metric survivorship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Historical indicators, status colors, scorecards, and thresholds continue to be reported.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operational behavior measured by the metric changes or narrows.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Trend continuity suggests control continuity even when scope has shifted.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metric definitions, source feeds, and exclusions against current process pathways.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 survivorship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Forum name, agenda, minutes, and attendance remain intact.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authority, issue substance, and remediation capability move elsewhere.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meeting's existence is mistaken for effective oversight.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whether the forum can require remediation, fund changes, or resolve dependencies.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survivorship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packages are retained and refreshed at the expected interval.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 relevance, metadata sufficiency, and population coverage deteriorate.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Complete files imply complete governance.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Sample evidence packages for source lineage, freshness, and population reconciliation.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Policy survivorship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Policy documents remain approved, formatted, and periodically reviewed.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Operating procedures and actual system behavior diverge from the policy model.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approval masks practical nonalignment.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Interview operators and compare procedure steps to actual work routing and system events.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survivorship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role name remains assigned to a control or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person or function performing the work changes informally.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appears assigned when execution and authority have separated.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control ownership records to evidence producers, operational decision-makers, and escalation participants.</w:t>
            </w:r>
          </w:p>
        </w:tc>
      </w:tr>
    </w:tbl>
    <w:p>
      <w:pPr>
        <w:spacing w:after="20"/>
      </w:pPr>
    </w:p>
    <w:p>
      <w:pPr>
        <w:pStyle w:val="Heading2"/>
        <w:keepNext/>
        <w:pageBreakBefore w:val="0"/>
        <w:spacing w:before="180" w:after="90"/>
      </w:pPr>
      <w:r>
        <w:rPr>
          <w:rFonts w:ascii="Aptos Display" w:hAnsi="Aptos Display" w:eastAsia="Aptos Display"/>
          <w:b/>
          <w:color w:val="17365D"/>
          <w:sz w:val="30"/>
        </w:rPr>
        <w:t>Control Dependency Mapping</w:t>
      </w:r>
    </w:p>
    <w:p>
      <w:pPr>
        <w:spacing w:line="271" w:lineRule="auto" w:after="124"/>
      </w:pPr>
      <w:r>
        <w:rPr>
          <w:rFonts w:ascii="Aptos" w:hAnsi="Aptos" w:eastAsia="Aptos"/>
          <w:b w:val="0"/>
          <w:color w:val="2F3A4A"/>
          <w:sz w:val="20"/>
        </w:rPr>
        <w:t>Control drift frequently becomes visible only after dependency mapping. A control may depend on systems, people, queues, reports, vendors, AI classifications, manual reconciliations, or committee timing that are not identified in the control description. Where dependencies are undocumented, a change to one component can alter the control environment without appearing as a control change.</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7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Dependency Type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Relevance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Typical Hidden Change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Consequence</w:t>
            </w:r>
          </w:p>
        </w:tc>
        <w:tc>
          <w:tcPr>
            <w:tcW w:type="dxa" w:w="250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Mapping Requirement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 system dependency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Determines whether evidence reflects the correct system of record and source population.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workflow migrates to a new module while the control report remains tied to the old table.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continues to be produced but no longer represents the full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Map each control to current source systems, tables, reports, and migration assumptions.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Human expertise dependency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Explains undocumented criteria, exception treatment, or system behavior needed to operate the control.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key reviewer changes roles and informal review logic is not transferred.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performance becomes inconsistent or impossible to reconstruct.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judgment criteria and assign alternate reviewers before dependency concentration becomes critical.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Queue routing dependency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Determines whether work enters the pathway that the control monitors.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triage, urgency flags, or customer routing rules redirect material items.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control observes ordinary work but misses high-consequence exceptions.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Reconcile queue logic, bypass conditions, and routing overrides against control scope.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Vendor or partner dependency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third party provides data, reports, attestations, or workflow completion needed for governance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vendor changes report format or internal process without a formal control impact review.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relies on inherited evidence assumptions that no longer hold.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Track external report changes, owner review, and evidence sufficiency after vendor process updates.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Manual reconciliation dependency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Bridges gaps between systems, reports, or process populations that do not align automatically.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reconciliation spreadsheet becomes a control without versioning, review, or backup ownership.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Errors in the bridge can distort governance conclusions across multiple controls.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 versioned logic, source inputs, reviewer sign-off, and contingency ownership for each reconciliation.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 timing dependency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Determines whether decisions occur before operational commitments create irreversible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accelerate decisions while committee review remains monthly.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becomes late-entry ratification rather than decision oversight.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Map decision deadlines, escalation thresholds, and forum authority to the pace of operational commitments.</w:t>
            </w:r>
          </w:p>
        </w:tc>
      </w:tr>
    </w:tbl>
    <w:p>
      <w:pPr>
        <w:spacing w:after="20"/>
      </w:pPr>
    </w:p>
    <w:p>
      <w:pPr>
        <w:pStyle w:val="Heading2"/>
        <w:keepNext/>
        <w:pageBreakBefore w:val="0"/>
        <w:spacing w:before="180" w:after="90"/>
      </w:pPr>
      <w:r>
        <w:rPr>
          <w:rFonts w:ascii="Aptos Display" w:hAnsi="Aptos Display" w:eastAsia="Aptos Display"/>
          <w:b/>
          <w:color w:val="17365D"/>
          <w:sz w:val="30"/>
        </w:rPr>
        <w:t>Metric Survivorship Distortions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5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Distortion Pattern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Metric Condition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Reality</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Risk</w:t>
            </w:r>
          </w:p>
        </w:tc>
        <w:tc>
          <w:tcPr>
            <w:tcW w:type="dxa" w:w="247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Corrective Review</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Green status persistence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reported measure remains within tolerance across review cycles.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process population has shifted outside the metric or the denominator has changed.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receives assurance from a surviving indicator rather than a current control test.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Validate metric scope against current workflow inventory and source system routing.</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Denominator erosion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numerator appears favorable because excluded cases, paused items, or alternate queues are omitted.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Material work remains unresolved but no longer counts in the metric.</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Performance improvement may reflect measurement narrowing.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Reconcile metric population to total process population and separately report exclusions.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Threshold inheritance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same rating thresholds remain in use after volume, complexity, automation, or risk profile changes.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threshold no longer distinguishes ordinary variance from material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Status labels lose decision value while retaining institutional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Recalibrate thresholds when process design, population size, or decision consequences change.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Averaging concealment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Aggregate scores mask outlier failures concentrated in a product, region, customer class, or AI-assisted path.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small but consequential population underperforms while the enterprise average remains acceptable.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may miss concentrated exposure requiring targeted escalation.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Disaggregate metrics by material populations and retain outlier explanations.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Report refresh illusion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dashboard refreshes frequently and appears current.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source definition, extraction logic, or upstream feed may be stale.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current display can conceal old assumptions.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Separate dashboard refresh timestamp from source population validation date.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Narrative metric substitution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management summary explains performance without preserving the underlying metric basis.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Qualitative confidence replaces reproducible measurement.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Committees may accept narrative stability without testing the metric.</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summaries to link to metric definitions, source feeds, and exception populations.</w:t>
            </w:r>
          </w:p>
        </w:tc>
      </w:tr>
    </w:tbl>
    <w:p>
      <w:pPr>
        <w:spacing w:after="20"/>
      </w:pPr>
    </w:p>
    <w:p>
      <w:pPr>
        <w:pStyle w:val="Heading2"/>
        <w:keepNext/>
        <w:pageBreakBefore/>
        <w:spacing w:before="180" w:after="90"/>
      </w:pPr>
      <w:r>
        <w:rPr>
          <w:rFonts w:ascii="Aptos Display" w:hAnsi="Aptos Display" w:eastAsia="Aptos Display"/>
          <w:b/>
          <w:color w:val="17365D"/>
          <w:sz w:val="30"/>
        </w:rPr>
        <w:t>Review Ritual Degradation Patterns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7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Degradation Pattern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Review Behavior</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Underlying Drift</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Why It Persists</w:t>
            </w:r>
          </w:p>
        </w:tc>
        <w:tc>
          <w:tcPr>
            <w:tcW w:type="dxa" w:w="2621"/>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Correction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Agenda persistence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same agenda items recur regardless of process changes, new dependencies, or emerging AI-assisted workflows.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review forum is anchored to historical topics rather than current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Stable agendas reduce friction and make governance appear orderly.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agenda refresh based on change events, recurring exceptions, and new operational pathways.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Status acceptance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accept status labels because they match prior expectations or because no adverse event has occurred.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Labels become substitutes for evidence and challenge.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Absence of incident is interpreted as evidence of control health.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Link status to source evidence, caveats, and explicit confidence level.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Minutes without decisions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Records show discussion, attendance, and follow-up items but no clear decision, owner, or authority outcome.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Forums become coordination venues rather than governance decision points.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Documentation creates activity evidence without decision traceability.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decisions, deferrals, accepted exposure, and unresolved dependency routing.</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 familiarity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Recurring exceptions receive less scrutiny because reviewers remember prior discussions.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Known issues become normalized and escape materiality reassessment.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Familiarity reduces perceived urgency.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recurring exceptions to be recertified, escalated, or retired with documented rationale.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 reuse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Prior-cycle evidence formats and requests are reused without testing whether they still represent the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design fossilizes around old operations.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Repeated collection creates comfort and reduces scrutiny.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Perform periodic evidence-to-process reconciliation and require refresh after operational changes.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Late review compression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occurs near reporting deadlines, reducing time for challenge, recollection, or escalation.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becomes procedural completion rather than substantive assurance.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Deadline pressure rewards acceptance over inquiry.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Move evidence review earlier and escalate unresolved evidence limitations before reporting deadlines.</w:t>
            </w:r>
          </w:p>
        </w:tc>
      </w:tr>
    </w:tbl>
    <w:p>
      <w:pPr>
        <w:spacing w:after="20"/>
      </w:pPr>
    </w:p>
    <w:p>
      <w:pPr>
        <w:pStyle w:val="Heading2"/>
        <w:keepNext/>
        <w:pageBreakBefore w:val="0"/>
        <w:spacing w:before="180" w:after="90"/>
      </w:pPr>
      <w:r>
        <w:rPr>
          <w:rFonts w:ascii="Aptos Display" w:hAnsi="Aptos Display" w:eastAsia="Aptos Display"/>
          <w:b/>
          <w:color w:val="17365D"/>
          <w:sz w:val="30"/>
        </w:rPr>
        <w:t>Exception Normalization Indicators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4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Indicator</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Appearance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Interpretation Risk</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Escalation Signal</w:t>
            </w:r>
          </w:p>
        </w:tc>
        <w:tc>
          <w:tcPr>
            <w:tcW w:type="dxa" w:w="2621"/>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Disposition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Repeated temporary approval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same deviation receives time-limited approval across multiple cycles.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Temporary language conceals a durable operating model.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exception persists beyond the condition originally used to justify it.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Convert to control redesign, formal risk acceptance, or remediation plan with authority-level ownership.</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 owner ambiguity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know who manages the exception, but governance records do not identify accountable ownership.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Execution responsibility is mistaken for decision accountability.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 role can approve closure, extension, or residual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Assign accountable owner and preserve delegated execution boundaries.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Compensating control expansion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substitute activity intended for a narrow gap is applied to broader populations or unrelated obligations.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compensating control gains inflated assurance value.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cite the compensating activity without testing fit or sufficiency.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Define scope, duration, evidence requirements, and conditions under which the substitute no longer applies.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 fatigue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treat open exceptions as background conditions rather than matters requiring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attention is desensitized by repeated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Exceptions appear in appendices or logs without decision discussion.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Escalate aging, recurring, or expanding exceptions separately from routine status reporting.</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Undocumented exception carry-forward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exception is rolled into the next review period through informal agreement.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Prior tolerance becomes assumed authorization.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 record shows who accepted the continued deviation.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renewal evidence, decision owner, period covered, and closure or escalation path.</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dependency on exception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team cannot return to documented process without disrupting throughput, customer deadlines, or service quality.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exception has become infrastructure.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Ending the exception would create operational failure.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Treat as a process redesign event and reassess control objectives, evidence, and authority.</w:t>
            </w:r>
          </w:p>
        </w:tc>
      </w:tr>
    </w:tbl>
    <w:p>
      <w:pPr>
        <w:spacing w:after="20"/>
      </w:pPr>
    </w:p>
    <w:p>
      <w:pPr>
        <w:pStyle w:val="Heading2"/>
        <w:keepNext/>
        <w:pageBreakBefore/>
        <w:spacing w:before="180" w:after="90"/>
      </w:pPr>
      <w:r>
        <w:rPr>
          <w:rFonts w:ascii="Aptos Display" w:hAnsi="Aptos Display" w:eastAsia="Aptos Display"/>
          <w:b/>
          <w:color w:val="17365D"/>
          <w:sz w:val="30"/>
        </w:rPr>
        <w:t>AI-Assisted Operational Drift</w:t>
      </w:r>
    </w:p>
    <w:p>
      <w:pPr>
        <w:spacing w:line="271" w:lineRule="auto" w:after="124"/>
      </w:pPr>
      <w:r>
        <w:rPr>
          <w:rFonts w:ascii="Aptos" w:hAnsi="Aptos" w:eastAsia="Aptos"/>
          <w:b w:val="0"/>
          <w:color w:val="2F3A4A"/>
          <w:sz w:val="20"/>
        </w:rPr>
        <w:t>AI-assisted operational drift occurs when model-generated routing, prioritization, classification, summarization, approval support, or recommendation logic alters the practical workflow before governance functions have reassessed the resulting control environment. The drift may be difficult to detect because AI assistance is frequently introduced as a productivity layer rather than as a formal process change.</w:t>
      </w:r>
    </w:p>
    <w:p>
      <w:pPr>
        <w:spacing w:line="271" w:lineRule="auto" w:after="124"/>
      </w:pPr>
      <w:r>
        <w:rPr>
          <w:rFonts w:ascii="Aptos" w:hAnsi="Aptos" w:eastAsia="Aptos"/>
          <w:b w:val="0"/>
          <w:color w:val="2F3A4A"/>
          <w:sz w:val="20"/>
        </w:rPr>
        <w:t>The governance concern is not that AI-assisted systems participate in work. The concern is that the system may change material ordering, decision emphasis, exception recognition, reviewer attention, or queue composition while the documented control continues to describe a human-sequenced workflow. This can create automation-induced process bifurcation: work that fits expected patterns proceeds through visible controls, while ambiguous, high-value, urgent, or model-prioritized work follows an alternate operational path.</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7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AI Drift Mechanism</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Change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Invisible Governance Threshold Change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Scenario</w:t>
            </w:r>
          </w:p>
        </w:tc>
        <w:tc>
          <w:tcPr>
            <w:tcW w:type="dxa" w:w="2621"/>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Control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routing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Cases are assigned, redirected, or escalated based on model classification rather than the original queue logic.</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Materiality may shift from rule-based thresholds to model-inferred priority.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High-risk items routed to specialized handling no longer appear in the population sampled by the original control.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Map routing logic, test excluded populations, and reassess control scope after routing automation changes.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AI-prioritized queues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Work order is shaped by predicted urgency, sentiment, revenue impact, or similarity to prior cases.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Timing controls may no longer evaluate the items that governance intended to prioritize.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Low-volume regulatory-impact items are delayed because the model ranks customer-volume issues higher.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Validate prioritization criteria against governance exposure, not only operational throughput.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approvals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receive suggested approvals, risk ratings, or disposition language before completing independent assessment.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judgment can be anchored to model output without a visible authority change.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reviewer accepts an approval recommendation for an exception whose rationale depends on incomplete source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reviewer attestation of independent criteria, exception sampling, and retained rationale for overrides and acceptances.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Automated summarization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Long evidence sets, incidents, or exception logs are condensed for committee or executive review.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Uncertainty, dissent, and unresolved dependencies may be compressed out of the decision record.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committee sees a clean trend summary while recurring caveats are omitted from the generated narrative.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source-linked caveats, require summary validation, and disclose material omissions in review materials.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Recommendation systems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users receive next-best-action suggestions or remediation recommendations inside the workflow.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Practical decision sequencing may shift from governance-defined criteria to recommendation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follow the suggested remediation path before determining whether governance approval is required.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recommendation influence points, validation criteria, and decision authority boundaries.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Silent workflow dependency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become dependent on AI output to classify, draft, compare, or reconcile work even though the dependency is not in the control model.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operation may fail or change materially if the AI service changes, degrades, or becomes unavailable.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classification model update changes exception categories without triggering control reassessment.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 AI dependency inventory, change-trigger review, and fallback operating procedures.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Overreliance on categorization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Model-generated categories become the basis for routing, reporting, sampling, and escalation.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classification boundary becomes a governance boundary without formal approval.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Cases mislabeled as routine are excluded from enhanced review and never reach the escalation pathway.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Sample classifications, monitor category drift, and map categories to control objectives.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Automation-induced bifurcation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One process path remains human-reviewed while another is partially automated, creating two operating realities.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governed model may describe only the original path.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Automated cases close faster and produce different evidence than manually handled cases, but both are reported as one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Segment evidence, metrics, and control testing by automated and non-automated populations.</w:t>
            </w:r>
          </w:p>
        </w:tc>
      </w:tr>
    </w:tbl>
    <w:p>
      <w:pPr>
        <w:spacing w:after="20"/>
      </w:pPr>
    </w:p>
    <w:p>
      <w:pPr>
        <w:pStyle w:val="Heading2"/>
        <w:keepNext/>
        <w:pageBreakBefore w:val="0"/>
        <w:spacing w:before="180" w:after="90"/>
      </w:pPr>
      <w:r>
        <w:rPr>
          <w:rFonts w:ascii="Aptos Display" w:hAnsi="Aptos Display" w:eastAsia="Aptos Display"/>
          <w:b/>
          <w:color w:val="17365D"/>
          <w:sz w:val="30"/>
        </w:rPr>
        <w:t>Compensating-Control Misuse Patterns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Misuse Pattern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How It Appears</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Underlying Governance Problem</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Asymmetrical Risk</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Treatment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Compensating-control inflation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substitute check designed for a narrow gap is described as covering the full obligation.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compensating activity has not been mapped to all control objectives it is expected to support.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may believe the gap is mitigated when only one failure mode is addressed.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Define the exact exposure covered and disclose uncovered conditions.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Duration creep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temporary compensating control remains active after the original remediation timeline has passed.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has normalized a weaker control environment.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Long-term reliance may occur without formal risk acceptance.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Set expiration dates, renewal authority, and reassessment triggers.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mismatch</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compensating activity produces evidence, but not evidence of the same control assertion.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Presence of evidence is mistaken for sufficiency.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retained artifact may support activity completion while failing to support obligation coverage.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Evaluate evidence against the original control objective and reject irrelevant substitutes.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substitution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team performing the compensating activity becomes perceived owner of the underlying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Execution accountability and risk ownership become blurred.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executing team may lack authority to accept residual risk.</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 risk owner accountability and document delegated execution separately.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Manual heroics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Experienced personnel perform extra checks to prevent failure but the checks are not designed, sampled, or reviewed.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Institutional resilience depends on individual effort rather than governed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Turnover can eliminate the control without any inventory change.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assign, test, or retire the informal activity rather than relying on personal vigilance.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Scope creep by analogy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compensating control accepted in one context is applied to another because it appears similar.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Material differences between populations are not assessed.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may unintentionally accept exposure in a higher-risk or externally relied-upon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context-specific sufficiency review before reuse.</w:t>
            </w:r>
          </w:p>
        </w:tc>
      </w:tr>
    </w:tbl>
    <w:p>
      <w:pPr>
        <w:spacing w:after="20"/>
      </w:pPr>
    </w:p>
    <w:p>
      <w:pPr>
        <w:pStyle w:val="Heading2"/>
        <w:keepNext/>
        <w:pageBreakBefore w:val="0"/>
        <w:spacing w:before="180" w:after="90"/>
      </w:pPr>
      <w:r>
        <w:rPr>
          <w:rFonts w:ascii="Aptos Display" w:hAnsi="Aptos Display" w:eastAsia="Aptos Display"/>
          <w:b/>
          <w:color w:val="17365D"/>
          <w:sz w:val="30"/>
        </w:rPr>
        <w:t>Drift Escalation Triggers and Reassessment Conditions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Trigger Condition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Early Signal</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Escalation Route</w:t>
            </w:r>
          </w:p>
        </w:tc>
        <w:tc>
          <w:tcPr>
            <w:tcW w:type="dxa" w:w="244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Reassessment Question</w:t>
            </w:r>
          </w:p>
        </w:tc>
        <w:tc>
          <w:tcPr>
            <w:tcW w:type="dxa" w:w="247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Consequence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System or queue migration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source, case routing, workflow state, or user role changes while the control remains unchanged.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owner with governance oversight and operational system owner.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Does the control still cover the correct population and decision point?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redesign, evidence refresh, or qualified reliance may be required.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Recurring exception expansion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temporary exception repeats, grows in population, or becomes necessary to meet operating deadlines.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forum able to accept exposure or require remediation funding.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Has the exception become part of the operating model?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need formal risk acceptance or process redesign.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influence introduction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Routing, prioritization, summarization, classification, or approval support is added to an existing workflow.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governance owner, process owner, and control owner jointly.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Has automation changed materiality, evidence, sequencing, or escalation thresholds?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testing and evidence segmentation may need to be revised.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Metric definition or denominator change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reported indicator remains green after the source feed, inclusion rule, or denominator changes.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Reporting owner and oversight function.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Does the metric still represent the governed behavior?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Status reporting may need qualification or threshold recalibration.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Shadow process recurrence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Side channels repeatedly produce decisions, evidence, or exceptions that bypass the official workflow.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leadership and governance accountability owner.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Is the shadow path necessary, unauthorized, or more representative of actual practice?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Integrate, retire, or govern the alternate process.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dependency concentration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One individual or small group explains exceptions, system behavior, or control logic without documented criteria.</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Functional leadership and governance evidence owner.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Can the control survive turnover and independent review?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Knowledge capture, alternate reviewer assignment, or control redesign may be required.</w:t>
            </w:r>
          </w:p>
        </w:tc>
      </w:tr>
    </w:tbl>
    <w:p>
      <w:pPr>
        <w:spacing w:after="20"/>
      </w:pPr>
    </w:p>
    <w:p>
      <w:pPr>
        <w:pStyle w:val="Heading2"/>
        <w:keepNext/>
        <w:pageBreakBefore w:val="0"/>
        <w:spacing w:before="180" w:after="90"/>
      </w:pPr>
      <w:r>
        <w:rPr>
          <w:rFonts w:ascii="Aptos Display" w:hAnsi="Aptos Display" w:eastAsia="Aptos Display"/>
          <w:b/>
          <w:color w:val="17365D"/>
          <w:sz w:val="30"/>
        </w:rPr>
        <w:t>Institutional Blind Spot Indicators and Decision-Lag Consequences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Blind Spot Indicator</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the Institution Sees</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May Be Missing</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Decision-Lag Consequence</w:t>
            </w:r>
          </w:p>
        </w:tc>
        <w:tc>
          <w:tcPr>
            <w:tcW w:type="dxa" w:w="259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Response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Stable reporting pack</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same tables, dashboards, and committee materials appear every cycle.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New operating pathways, automation effects, or informal exception channels.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decisions are based on a prior operating reality.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change-event overlays and periodic reporting-pack challenge.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Low incident volume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Few failures, complaints, or escalations reach governance forums.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may be containing issues outside formal escalation.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Late executive entry can occur after available remedies narrow.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Test for suppressed escalation and compare informal containment to formal records.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High closure rate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Issues close quickly and action logs show completion.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Closure criteria may have weakened or evidence may no longer prove the intended outcome.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accepts throughput as assurance.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Sample closures for evidence sufficiency and authority alignment.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Consistent ownership records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Every control has an assigned owner in the inventory.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Actual execution and decision authority may have shifted to different personnel.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appears stable while operational authority has moved.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ownership inventory to evidence producers and decision participants.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Mature policy library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Documents are current, approved, and formatted consistently.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Practiced process may have diverged from documented expectations.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Policy survivorship delays recognition of control drift.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Conduct practice walkthroughs against policy obligations and evidence flows.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 formal escalations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logs show limited unresolved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may route around escalation because prior escalation produced slow or unclear outcomes.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Exposure accumulates without formal decision record.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side-channel decisions, recurring exceptions, and customer-driven deadline handling.</w:t>
            </w:r>
          </w:p>
        </w:tc>
      </w:tr>
    </w:tbl>
    <w:p>
      <w:pPr>
        <w:spacing w:after="20"/>
      </w:pPr>
    </w:p>
    <w:p>
      <w:pPr>
        <w:pStyle w:val="Heading2"/>
        <w:keepNext/>
        <w:pageBreakBefore w:val="0"/>
        <w:spacing w:before="180" w:after="90"/>
      </w:pPr>
      <w:r>
        <w:rPr>
          <w:rFonts w:ascii="Aptos Display" w:hAnsi="Aptos Display" w:eastAsia="Aptos Display"/>
          <w:b/>
          <w:color w:val="17365D"/>
          <w:sz w:val="30"/>
        </w:rPr>
        <w:t>Governance Visibility Failures</w:t>
      </w:r>
    </w:p>
    <w:p>
      <w:pPr>
        <w:spacing w:line="271" w:lineRule="auto" w:after="124"/>
      </w:pPr>
      <w:r>
        <w:rPr>
          <w:rFonts w:ascii="Aptos" w:hAnsi="Aptos" w:eastAsia="Aptos"/>
          <w:b w:val="0"/>
          <w:color w:val="2F3A4A"/>
          <w:sz w:val="20"/>
        </w:rPr>
        <w:t>Governance visibility fails when the institution can see artifacts of activity but cannot see the operating conditions that determine whether those artifacts remain meaningful. Visibility failure is therefore different from absence of reporting. It is the condition in which reporting persists while the governed reality moves outside the field of view.</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2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Visibility Failure</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Visible Artifact</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Concealed Condition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Why It Is Hard to Challenge</w:t>
            </w:r>
          </w:p>
        </w:tc>
        <w:tc>
          <w:tcPr>
            <w:tcW w:type="dxa" w:w="259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Corrective Visibility Mechanism</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Activity visibility without control visibility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Task counts, closure rates, and meeting attendance show sustained operational activity.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activities may no longer correspond to the control objective or governed decision point.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Activity volume feels tangible and is easy to defend in committee settings.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control-objective mapping for reported activity, not only evidence of completion.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visibility without source visibility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packages are available and appear complete.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source system, queue, filter, or included population may have changed.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may focus on file sufficiency rather than source relevance.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Attach source population reconciliation and change history to recurring evidence packages.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visibility without authority visibility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inventories identify responsible roles.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Actual decision authority may sit with another role, vendor, workflow owner, or informal escalation node.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Assigned ownership creates apparent accountability even when authority is elsewhere.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Test whether the named owner can change the process, accept exposure, and require remediation.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Metric visibility without exception visibility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Status dashboards show stable or improving performance.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growing exception population may be excluded from the metric or managed through side channels.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Green status discourages inquiry into excluded records.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Report exclusions, paused items, bypasses, and unresolved exceptions next to the metric.</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Forum visibility without decision visibility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forums meet and maintain minutes.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Decisions may be deferred, made outside the forum, or converted into informal follow-up.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Meeting regularity creates confidence even when authority is not exercised.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Track decision outputs, unresolved dependency routes, and matters decided outside the forum.</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Change visibility without control impact visibility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change records exist for system releases, workflow updates, or AI tool additions.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control impact of those changes may not be assessed.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Change teams may view the change as technical or operational rather than governance-relevant.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Add control-impact screening to material operating changes and route exceptions to governance owners.</w:t>
            </w:r>
          </w:p>
        </w:tc>
      </w:tr>
    </w:tbl>
    <w:p>
      <w:pPr>
        <w:spacing w:after="20"/>
      </w:pPr>
    </w:p>
    <w:p>
      <w:pPr>
        <w:pStyle w:val="Heading2"/>
        <w:keepNext/>
        <w:pageBreakBefore w:val="0"/>
        <w:spacing w:before="180" w:after="90"/>
      </w:pPr>
      <w:r>
        <w:rPr>
          <w:rFonts w:ascii="Aptos Display" w:hAnsi="Aptos Display" w:eastAsia="Aptos Display"/>
          <w:b/>
          <w:color w:val="17365D"/>
          <w:sz w:val="30"/>
        </w:rPr>
        <w:t>Organizational Adaptation Pathways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5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Adaptation Pathway</w:t>
            </w:r>
          </w:p>
        </w:tc>
        <w:tc>
          <w:tcPr>
            <w:tcW w:type="dxa" w:w="224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Driver</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Benefit Claimed</w:t>
            </w:r>
          </w:p>
        </w:tc>
        <w:tc>
          <w:tcPr>
            <w:tcW w:type="dxa" w:w="247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Cost Often Hidden</w:t>
            </w:r>
          </w:p>
        </w:tc>
        <w:tc>
          <w:tcPr>
            <w:tcW w:type="dxa" w:w="252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Institutional Decision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Speed adaptation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bypass slow review steps to meet customer deadlines, incident timelines, or commercial commitments.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becomes more responsive and avoids visible service failure.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Approvals and evidence may occur after the institution is already committed.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 which timing constraints require redesigned escalation authority rather than informal bypass.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Capacity adaptation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Manual workarounds, side queues, or redistributed tasks absorb volume beyond system design.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Work continues despite staffing or tooling constraints.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workaround becomes a hidden control dependency and may not survive turnover.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Decide whether to fund system capacity, formalize the workaround, or accept constrained control reliability.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Expertise adaptation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Experienced personnel interpret ambiguous cases using institutional knowledge not captured in procedure.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Complex issues are resolved without delaying routine work.</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becomes personality-dependent and difficult to reconstruct.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Convert recurring judgment patterns into criteria, training, and review evidence.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Technology adaptation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adopt AI tools, macros, scripts, or workflow automations to reduce friction.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Processing consistency and speed may improve.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Automation changes evidence, prioritization, or decision sequencing without control review.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Assess automation influence points and determine whether the control model requires revision.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Customer-pressure adaptation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Special handling paths are created for strategic customers, partners, or regulated product lines.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Relationship risk is reduced and urgent issues receive attention.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High-consequence populations may exit ordinary governance sampling.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Segment controls and evidence for special-handling populations or explicitly accept the difference.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Legacy-continuity adaptation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Older controls are preserved to avoid disruption during gradual transformation.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maintains continuity during change.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Legacy controls can obscure whether the new operating model is governed.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Set sunset conditions, migration evidence, and reassessment milestones for legacy control reliance.</w:t>
            </w:r>
          </w:p>
        </w:tc>
      </w:tr>
    </w:tbl>
    <w:p>
      <w:pPr>
        <w:spacing w:after="20"/>
      </w:pPr>
    </w:p>
    <w:p>
      <w:pPr>
        <w:pStyle w:val="Heading2"/>
        <w:keepNext/>
        <w:pageBreakBefore w:val="0"/>
        <w:spacing w:before="180" w:after="90"/>
      </w:pPr>
      <w:r>
        <w:rPr>
          <w:rFonts w:ascii="Aptos Display" w:hAnsi="Aptos Display" w:eastAsia="Aptos Display"/>
          <w:b/>
          <w:color w:val="17365D"/>
          <w:sz w:val="30"/>
        </w:rPr>
        <w:t>Stale Control Mapping and Inherited Assumptions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5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Mapping Condition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Inherited Assumption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Reality Divergence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Failure Point</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Revalidation Requirement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Role-to-control mapping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named owner remains responsible because the inventory has not changed.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Execution, evidence production, and decision authority may have moved to separate teams.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appears assigned while no single role controls the operating facts.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inventory owner, evidence producer, process executor, and decision approver.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Control-to-system mapping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control still applies to the same system because the system name remains familiar.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new module, integration, or workflow layer may now govern the material population.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can be collected from the recognized system while missing the current process path.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Map control coverage to actual system objects, integrations, queues, and bypass channels.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Policy-to-practice mapping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Approved policy language still describes the expected operating model.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may have adapted procedure to meet new timing, staffing, or automation conditions.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Policy approval is mistaken for operating alignment.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Walk through current work with operators and compare each material step to policy expectations.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Metric-to-risk mapping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Historical indicators still distinguish acceptable performance from concerning performance.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Volume, customer impact, automation, or product scope may have changed the risk meaning of the same number.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Thresholds survive after their decision value decays.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Reassess thresholds against current exposure, not historical comfort.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Evidence-to-obligation mapping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same evidence artifact continues to support the same governance assertion.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obligation may now depend on different records, timing, or decision criteria.</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remains available but no longer proves the represented condition.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Retest evidence sufficiency against the current obligation and reliance context.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Forum-to-authority mapping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committee retains oversight because it historically reviewed the matter.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Material decisions may now require funding, product, legal, customer, or executive authority outside the forum.</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 review becomes discussion without decision capability.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Verify whether the forum can resolve the current exposure or must route decisions elsewhere.</w:t>
            </w:r>
          </w:p>
        </w:tc>
      </w:tr>
    </w:tbl>
    <w:p>
      <w:pPr>
        <w:spacing w:after="20"/>
      </w:pPr>
    </w:p>
    <w:p>
      <w:pPr>
        <w:pStyle w:val="Heading2"/>
        <w:keepNext/>
        <w:pageBreakBefore w:val="0"/>
        <w:spacing w:before="180" w:after="90"/>
      </w:pPr>
      <w:r>
        <w:rPr>
          <w:rFonts w:ascii="Aptos Display" w:hAnsi="Aptos Display" w:eastAsia="Aptos Display"/>
          <w:b/>
          <w:color w:val="17365D"/>
          <w:sz w:val="30"/>
        </w:rPr>
        <w:t>Shadow Governance Assessment</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Shadow Governance Form</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Function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Why It Emerges</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Institutional Risk</w:t>
            </w:r>
          </w:p>
        </w:tc>
        <w:tc>
          <w:tcPr>
            <w:tcW w:type="dxa" w:w="252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Assessment Outcome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Private escalation network</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Experienced personnel route urgent issues directly to decision-makers outside formal escalation paths.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escalation is perceived as too slow or unlikely to produce a practical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Issues may be resolved but decision records, evidence, and ownership continuity are weakened.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Integrate useful routing into formal escalation or document it as an unauthorized bypass requiring correction.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Side-channel approval practice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Approvals occur through messages, calls, or informal confirmations before formal workflow approval.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formal process is treated as documentation after the real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evidence may not show what information was available at the actual decision point.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Rebuild approval sequencing or require pre-decision evidence capture in the formal process.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Unofficial evidence repository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store working evidence in local folders, shared drives, or collaboration tools outside approved repositories.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official repository does not support the speed or structure of operational work.</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may be complete operationally but weak for retention, lineage, and reconstruction.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Either govern the repository or require migration into approved evidence custody before reliance.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Informal exception council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group of knowledgeable staff decides how recurring exceptions will be handled.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formal committee lacks time, context, or authority to handle operational detail.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 treatment becomes consistent but unapproved.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Define which decisions may be delegated and which require formal authority.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shadow triage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use AI tools to categorize, draft, or rank issues outside the documented workflow.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tool reduces workload and helps manage ambiguity.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Model influence changes process facts without audit trail or control design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Register the use case, validate outputs, and determine whether triage becomes a governed workflow component.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workaround standard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workaround becomes part of team training even though governance artifacts do not acknowledge it.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workaround has proven practical and is easier to teach than the documented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New staff inherit a process that has operational legitimacy but no governance legitimacy.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Classify the workaround as process change, compensating control, residual exposure, or prohibited bypass.</w:t>
            </w:r>
          </w:p>
        </w:tc>
      </w:tr>
    </w:tbl>
    <w:p>
      <w:pPr>
        <w:spacing w:after="20"/>
      </w:pPr>
    </w:p>
    <w:p>
      <w:pPr>
        <w:pStyle w:val="Heading2"/>
        <w:keepNext/>
        <w:pageBreakBefore w:val="0"/>
        <w:spacing w:before="180" w:after="90"/>
      </w:pPr>
      <w:r>
        <w:rPr>
          <w:rFonts w:ascii="Aptos Display" w:hAnsi="Aptos Display" w:eastAsia="Aptos Display"/>
          <w:b/>
          <w:color w:val="17365D"/>
          <w:sz w:val="30"/>
        </w:rPr>
        <w:t>Control Refresh Lifecycle States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1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Lifecycle State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Control Condition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Drift Risk</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Refresh Action</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Closure Standard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Baseline alignment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control is mapped to the documented process, current source population, evidence package, owner, and decision threshold.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Alignment may be assumed after approval rather than tested against practice.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the control-to-process map and evidence sufficiency basis.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reviewer can trace control objective to actual workflow and source evidence.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change detection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system, workflow, AI dependency, exception pattern, customer process, or staffing model changes.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Change may be classified as operational and not routed to governance.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Apply change-event screening for control impact.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Material process changes receive control owner review before reliance continues.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Drift assessment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evaluates whether control design, evidence, metric, owner, or authority mapping remains valid.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Assessment may focus on documentation rather than observed work.</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documented process to practiced, reviewed, and represented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Drift conclusion identifies impacted control elements and evidence limitations.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Interim disposition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determines whether existing controls can continue, require qualification, or need compensating treatment.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Temporary acceptance may become indefinite.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Set time-bound conditions, owner, evidence requirement, and escalation route.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Residual exposure is accepted only by proper authority and with defined expiration.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redesign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objective, scope, evidence, owner, review cadence, or escalation threshold is revised to match current reality.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Redesign may preserve old reporting for convenience.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Update control inventory, evidence collection, metric definitions, and representation language.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New design is tested against actual process and material populations.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Post-refresh validation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refreshed control is tested after implementation to confirm operating fit and evidence sufficiency.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may close redesign before evidence proves the revised model works.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Perform initial operating validation and compare against drift trigger.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Closure requires evidence of operation, owner acceptance, and reviewability.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Continuous drift monitoring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control remains subject to change-event triggers, exception monitoring, and periodic reality checks.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Calendar review may replace reality-based reassessment.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Track change signals, recurring exceptions, AI influence, and metric scope changes.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Ongoing monitoring identifies drift before it becomes an unmanaged operating model.</w:t>
            </w:r>
          </w:p>
        </w:tc>
      </w:tr>
    </w:tbl>
    <w:p>
      <w:pPr>
        <w:spacing w:after="20"/>
      </w:pPr>
    </w:p>
    <w:p>
      <w:pPr>
        <w:pStyle w:val="Heading2"/>
        <w:keepNext/>
        <w:pageBreakBefore w:val="0"/>
        <w:spacing w:before="180" w:after="90"/>
      </w:pPr>
      <w:r>
        <w:rPr>
          <w:rFonts w:ascii="Aptos Display" w:hAnsi="Aptos Display" w:eastAsia="Aptos Display"/>
          <w:b/>
          <w:color w:val="17365D"/>
          <w:sz w:val="30"/>
        </w:rPr>
        <w:t>Governance Drift Operating Standard</w:t>
      </w:r>
    </w:p>
    <w:p>
      <w:pPr>
        <w:spacing w:line="271" w:lineRule="auto" w:after="124"/>
      </w:pPr>
      <w:r>
        <w:rPr>
          <w:rFonts w:ascii="Aptos" w:hAnsi="Aptos" w:eastAsia="Aptos"/>
          <w:b w:val="0"/>
          <w:color w:val="2F3A4A"/>
          <w:sz w:val="20"/>
        </w:rPr>
        <w:t>Governance controls shall be maintained as living relationships among documented process, practiced process, reviewed process, represented process, evidence source, accountable ownership, and decision authority. A control shall not be considered aligned solely because it remains in the control inventory, operates on schedule, produces evidence, appears in committee materials, or retains an assigned owner.</w:t>
      </w:r>
    </w:p>
    <w:p>
      <w:pPr>
        <w:spacing w:line="271" w:lineRule="auto" w:after="124"/>
      </w:pPr>
      <w:r>
        <w:rPr>
          <w:rFonts w:ascii="Aptos" w:hAnsi="Aptos" w:eastAsia="Aptos"/>
          <w:b w:val="0"/>
          <w:color w:val="2F3A4A"/>
          <w:sz w:val="20"/>
        </w:rPr>
        <w:t>Organizations implementing this framework shall identify and evaluate control drift when operational practice, system routing, AI-assisted influence, evidence population, metric definition, exception handling, compensating behavior, or representation language changes in a manner that may affect the control's relationship to institutional exposure. Drift shall be treated as a governance condition requiring assessment, disposition, and traceable decision-making.</w:t>
      </w:r>
    </w:p>
    <w:p>
      <w:pPr>
        <w:spacing w:line="271" w:lineRule="auto" w:after="124"/>
      </w:pPr>
      <w:r>
        <w:rPr>
          <w:rFonts w:ascii="Aptos" w:hAnsi="Aptos" w:eastAsia="Aptos"/>
          <w:b w:val="0"/>
          <w:color w:val="2F3A4A"/>
          <w:sz w:val="20"/>
        </w:rPr>
        <w:t>Temporary workarounds, emergency processes, side-channel trackers, manual reconciliations, and recurring exceptions shall not become permanent operating models through administrative repetition. Where such practices continue beyond their original purpose, they shall be governed as process changes, compensating controls, evidence limitations, or residual exposures requiring approval by the appropriate authority.</w:t>
      </w:r>
    </w:p>
    <w:p>
      <w:pPr>
        <w:spacing w:line="271" w:lineRule="auto" w:after="124"/>
      </w:pPr>
      <w:r>
        <w:rPr>
          <w:rFonts w:ascii="Aptos" w:hAnsi="Aptos" w:eastAsia="Aptos"/>
          <w:b w:val="0"/>
          <w:color w:val="2F3A4A"/>
          <w:sz w:val="20"/>
        </w:rPr>
        <w:t>AI-assisted operational changes shall be assessed for routing, prioritization, classification, summarization, approval support, recommendation influence, evidence transformation, and threshold effects. The introduction of AI assistance into an existing workflow shall not be treated as a neutral efficiency change when it alters operational sequencing, review focus, exception identification, or governance evidence.</w:t>
      </w:r>
    </w:p>
    <w:p>
      <w:pPr>
        <w:spacing w:line="271" w:lineRule="auto" w:after="124"/>
      </w:pPr>
      <w:r>
        <w:rPr>
          <w:rFonts w:ascii="Aptos" w:hAnsi="Aptos" w:eastAsia="Aptos"/>
          <w:b w:val="0"/>
          <w:color w:val="2F3A4A"/>
          <w:sz w:val="20"/>
        </w:rPr>
        <w:t>Governance review shall remain reality-driven rather than solely calendar-driven. Committees, control owners, evidence custodians, and executive oversight functions shall challenge mature-looking reporting where operating facts suggest divergence, including stable dashboards, recurring exceptions, low escalation volume, inherited processes, green metrics, and high closure rates unsupported by current evidence.</w:t>
      </w:r>
    </w:p>
    <w:p>
      <w:pPr>
        <w:spacing w:line="271" w:lineRule="auto" w:after="124"/>
      </w:pPr>
      <w:r>
        <w:rPr>
          <w:rFonts w:ascii="Aptos" w:hAnsi="Aptos" w:eastAsia="Aptos"/>
          <w:b w:val="0"/>
          <w:color w:val="2F3A4A"/>
          <w:sz w:val="20"/>
        </w:rPr>
        <w:t>The operating standard of this section is alignment survivability. A governance control should remain defensible after system change, personnel turnover, process migration, AI workflow adoption, exception accumulation, and external challenge. Where documented governance and operational reality cannot be reconciled, the organization has not merely encountered documentation drift; it has accepted uncertainty in whether the control still governs the exposure it claims to govern.</w:t>
      </w:r>
    </w:p>
    <w:sectPr w:rsidR="00FC693F" w:rsidRPr="0006063C" w:rsidSect="00034616">
      <w:footerReference w:type="default" r:id="rId9"/>
      <w:pgSz w:w="12240" w:h="15840"/>
      <w:pgMar w:top="936" w:right="979" w:bottom="893" w:left="979"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eastAsia="Aptos"/>
        <w:b w:val="0"/>
        <w:color w:val="657184"/>
        <w:sz w:val="17"/>
      </w:rPr>
      <w:t>Paladin Compliance Governance Binder | Section 1.12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F3A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7365D"/>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