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eastAsia="Aptos"/>
          <w:b/>
          <w:color w:val="17365D"/>
          <w:sz w:val="40"/>
        </w:rPr>
        <w:t>2.14 Confidentiality Classification, Restricted Information Handling, and Governance Sensitivity Scaling</w:t>
      </w:r>
    </w:p>
    <w:p>
      <w:pPr>
        <w:spacing w:after="440"/>
      </w:pPr>
      <w:r>
        <w:rPr>
          <w:rFonts w:ascii="Aptos" w:hAnsi="Aptos" w:eastAsia="Aptos"/>
          <w:b/>
          <w:color w:val="53657D"/>
          <w:sz w:val="17"/>
        </w:rPr>
        <w:t>Paladin Compliance Governance Binder | Section II</w:t>
      </w:r>
    </w:p>
    <w:p>
      <w:pPr>
        <w:spacing w:after="120" w:line="254" w:lineRule="auto"/>
      </w:pPr>
      <w:r>
        <w:rPr>
          <w:rFonts w:ascii="Aptos" w:hAnsi="Aptos" w:eastAsia="Aptos"/>
          <w:b w:val="0"/>
          <w:color w:val="1F2937"/>
          <w:sz w:val="20"/>
        </w:rPr>
        <w:t>This section establishes governance expectations for confidentiality classification, restricted information handling, and sensitivity scaling across operational workflows, AI-assisted systems, third-party services, evidence artifacts, executive reporting, customer communications, and governance-sensitive decision paths. The framework treats confidentiality as a consequence condition rather than a static label. Information may be ordinary in isolation and restricted in context when aggregation, propagation, audience, reliance, or transformation changes institutional exposure.</w:t>
      </w:r>
    </w:p>
    <w:p>
      <w:pPr>
        <w:spacing w:after="120" w:line="254" w:lineRule="auto"/>
      </w:pPr>
      <w:r>
        <w:rPr>
          <w:rFonts w:ascii="Aptos" w:hAnsi="Aptos" w:eastAsia="Aptos"/>
          <w:b w:val="0"/>
          <w:color w:val="1F2937"/>
          <w:sz w:val="20"/>
        </w:rPr>
        <w:t>Restricted handling differs from ordinary confidentiality because the consequence of misuse, over-distribution, interpretation, or reuse is not limited to privacy or secrecy. Restricted information may reveal operational posture, institutional weakness, governance gaps, decision logic, customer conditions, vendor dependency, evidence limitations, or unresolved exposure. Governance-sensitive information therefore requires treatment based on operational context, audience, downstream use, and reconstruction needs rather than classification vocabulary alone.</w:t>
      </w:r>
    </w:p>
    <w:p>
      <w:pPr>
        <w:spacing w:after="120" w:line="254" w:lineRule="auto"/>
      </w:pPr>
      <w:r>
        <w:rPr>
          <w:rFonts w:ascii="Aptos" w:hAnsi="Aptos" w:eastAsia="Aptos"/>
          <w:b w:val="0"/>
          <w:color w:val="1F2937"/>
          <w:sz w:val="20"/>
        </w:rPr>
        <w:t>AI-assisted systems alter confidentiality assumptions because they summarize, transform, rank, combine, and redistribute operational context. A generated narrative may expose more institutional posture than the source record; a dashboard may reveal dependency concentration without naming a sensitive record; an aggregated score may create derived sensitivity not present in any single input. Organizations implementing this framework must classify information by sensitivity behavior, not only by origin system or original collection purpose.</w:t>
      </w:r>
    </w:p>
    <w:p>
      <w:pPr>
        <w:keepNext w:val="1"/>
        <w:spacing w:before="160" w:after="80"/>
      </w:pPr>
      <w:r>
        <w:rPr>
          <w:rFonts w:ascii="Aptos" w:hAnsi="Aptos" w:eastAsia="Aptos"/>
          <w:b/>
          <w:color w:val="17365D"/>
          <w:sz w:val="22"/>
        </w:rPr>
        <w:t>Confidentiality Classification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Classification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Handling Expectation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Public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for broad audience with no reliance-sensitive or restricted operational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Reuse may become misleading if public content is combined with stale governance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representation boundary and current source reference.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operational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Supports routine coordination, task execution, queue handling, or management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visibility can become uncontrolled propagation when copied into summaries or dashboards.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distribution to operational purpose and preserve source context.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Contains business, customer, personnel, vendor, process, or institutional information requiring controlled access.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Ordinary confidentiality may understate consequence where information affects governance posture.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defined audience, access basis, and transmission boundary.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Requires heightened handling because misuse, exposure, aggregation, or misinterpretation may create institutional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convenience can place high-consequence context into broad workflow tools.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explicit handling owner, approved storage, and propagation control.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Governance-sensitive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Reveals oversight state, control weakness, evidence limitation, escalation posture, decision rationale, or institutional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can damage trust or distort assurance even when no regulated record is present.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governance owner and preserve contextual limitation.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AI-mediated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Has been summarized, classified, scored, generated, translated, or prioritized by an AI-assisted system.</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may change sensitivity and detach output from source caveats.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transformation status, preserve provenance, and restrict reuse by consequence.</w:t>
            </w:r>
          </w:p>
        </w:tc>
      </w:tr>
    </w:tbl>
    <w:p>
      <w:pPr>
        <w:spacing w:after="40"/>
      </w:pPr>
    </w:p>
    <w:p>
      <w:pPr>
        <w:keepNext w:val="1"/>
        <w:spacing w:before="160" w:after="80"/>
      </w:pPr>
      <w:r>
        <w:rPr>
          <w:rFonts w:ascii="Aptos" w:hAnsi="Aptos" w:eastAsia="Aptos"/>
          <w:b/>
          <w:color w:val="17365D"/>
          <w:sz w:val="22"/>
        </w:rPr>
        <w:t>Restricted Information Categories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Restricted Category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Typical Contents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Primary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operational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Unresolved outage, degraded workflow, exception backlog, service dependency, or remediation delay.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or broad internal visibility may create confidence loss before treatment is complete.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audience and pair status with owner, timing, and limitation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governance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material, risk acceptance rationale, control failure analysis, or review disposition.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context may be reused without authority or caveat.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decision authority, rationale, and distribution record.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evidence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Screenshots, exports, audit packages, logs, reports, or source extracts supporting governance claims.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artifact may outlive source-system meaning or omit population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source, date, scope, and permitted 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vendor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dependency, service limitation, third-party processing path, or continuity weakness.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relationship may become public confidence issue or negotiation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vendor owner and dependency governance.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AI-use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content, AI output, model limitation, generated classification, or reviewer override.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transformation may expose sensitive workflow logic or decision criteria.</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Retain source-to-output linkage and restrict propagation.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representation support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Material supporting customer, partner, investor, executive, or public assurance language.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Statement support may be reused beyond evidence freshness.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representation review, freshness check, and audience boundary.</w:t>
            </w:r>
          </w:p>
        </w:tc>
      </w:tr>
    </w:tbl>
    <w:p>
      <w:pPr>
        <w:spacing w:after="40"/>
      </w:pPr>
    </w:p>
    <w:p>
      <w:pPr>
        <w:keepNext/>
        <w:spacing w:before="260" w:after="120"/>
      </w:pPr>
      <w:r>
        <w:rPr>
          <w:rFonts w:ascii="Aptos" w:hAnsi="Aptos" w:eastAsia="Aptos"/>
          <w:b/>
          <w:color w:val="17365D"/>
          <w:sz w:val="30"/>
        </w:rPr>
        <w:t>Governance Sensitivity Scaling and Restricted Handling</w:t>
      </w:r>
    </w:p>
    <w:p>
      <w:pPr>
        <w:spacing w:after="120" w:line="254" w:lineRule="auto"/>
      </w:pPr>
      <w:r>
        <w:rPr>
          <w:rFonts w:ascii="Aptos" w:hAnsi="Aptos" w:eastAsia="Aptos"/>
          <w:b w:val="0"/>
          <w:color w:val="1F2937"/>
          <w:sz w:val="20"/>
        </w:rPr>
        <w:t>Sensitivity scaling occurs when information becomes more consequential because it is aggregated, transformed, interpreted, relied upon, or distributed beyond its original workflow. Classification must therefore account for use case and pathway. A list of routine exceptions may become governance-sensitive when summarized for executive review; a vendor status export may become restricted when used as evidence support; a low-detail dashboard may become sensitive when it signals instability in a customer-reliant process.</w:t>
      </w:r>
    </w:p>
    <w:p>
      <w:pPr>
        <w:spacing w:after="120" w:line="254" w:lineRule="auto"/>
      </w:pPr>
      <w:r>
        <w:rPr>
          <w:rFonts w:ascii="Aptos" w:hAnsi="Aptos" w:eastAsia="Aptos"/>
          <w:b w:val="0"/>
          <w:color w:val="1F2937"/>
          <w:sz w:val="20"/>
        </w:rPr>
        <w:t>Restricted handling must remain operationally workable. Overclassification causes bypass, informal copying, and untracked storage. Underclassification creates silent exposure, uncontrolled reuse, and loss of contextual confidentiality. The governance objective is consequence-scaled confidentiality: handling strong enough to preserve trust, accountability, and evidence integrity, while practical enough that operational teams can sustain it under ordinary workload pressure.</w:t>
      </w:r>
    </w:p>
    <w:p>
      <w:pPr>
        <w:keepNext w:val="1"/>
        <w:spacing w:before="160" w:after="80"/>
      </w:pPr>
      <w:r>
        <w:rPr>
          <w:rFonts w:ascii="Aptos" w:hAnsi="Aptos" w:eastAsia="Aptos"/>
          <w:b/>
          <w:color w:val="17365D"/>
          <w:sz w:val="22"/>
        </w:rPr>
        <w:t>Governance-Sensitive Information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Information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Sensitivity Driver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Risk</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 Boundary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Oversight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whether review, remediation, escalation, or control operation is complete.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Status may imply assurance before evidence is reliable.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reuse until freshness and scope are confirmed.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weakness detail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Identifies process failure, dependency gap, exception trend, or evidence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circulation can normalize weakness or create external inference.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audience to treatment roles and governance owners.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rationale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Explains why a risk, exception, approval, denial, or escalation path was selected.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Rationale can be detached from authority or applied to unrelated cases.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decision record and prohibit unsupported reuse.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Residual exposure statement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Describes unresolved consequence after operational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Awareness may be mistaken for acceptance.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accountable owner and time-bound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Assurance support material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Provides basis for claims, customer response, executive update, or verification signal.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support can create false confidence.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representation boundary and evidence freshness test.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AI-transformed governance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summarizes, scores, classifies, or narrates governance conditions.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coherence may hide caveats, uncertainty, or excluded population.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generated status and require source review before reliance.</w:t>
            </w:r>
          </w:p>
        </w:tc>
      </w:tr>
    </w:tbl>
    <w:p>
      <w:pPr>
        <w:spacing w:after="40"/>
      </w:pPr>
    </w:p>
    <w:p>
      <w:pPr>
        <w:keepNext w:val="1"/>
        <w:spacing w:before="160" w:after="80"/>
      </w:pPr>
      <w:r>
        <w:rPr>
          <w:rFonts w:ascii="Aptos" w:hAnsi="Aptos" w:eastAsia="Aptos"/>
          <w:b/>
          <w:color w:val="17365D"/>
          <w:sz w:val="22"/>
        </w:rPr>
        <w:t>Sensitivity-Scaling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Scaling Mechanism</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How Sensitivity Changes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Aggregation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low-sensitivity items reveal institutional pattern when combined.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Multiple routine exception notes show persistent control backlog.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Reclassify aggregate as governance-sensitive and restrict dashboard reuse.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score, translation, or categorization changes meaning and audience impact.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AI-generated narrative converts raw notes into executive-ready posture statement.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source caveats and require reviewer adoption.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moves through systems, exports, integrations, or copied artifacts.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workflow detail appears in cross-team project board.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downstream location and apply containment boundary.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begins treating information as evidence, decision support, or assurance.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tracker becomes source for customer status response.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evidence and representation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Context coupling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becomes sensitive when paired with timing, vendor, customer, system, or incident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Generic service-delay note reveals customer-specific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combined view and separate operational identifiers.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interpretation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classification changes perceived severity, confidentiality, or exposure category.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labels a restricted remediation note as routine operational content.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classification and review AI handling assumptions.</w:t>
            </w:r>
          </w:p>
        </w:tc>
      </w:tr>
    </w:tbl>
    <w:p>
      <w:pPr>
        <w:spacing w:after="40"/>
      </w:pPr>
    </w:p>
    <w:p>
      <w:pPr>
        <w:keepNext w:val="1"/>
        <w:spacing w:before="160" w:after="80"/>
      </w:pPr>
      <w:r>
        <w:rPr>
          <w:rFonts w:ascii="Aptos" w:hAnsi="Aptos" w:eastAsia="Aptos"/>
          <w:b/>
          <w:color w:val="17365D"/>
          <w:sz w:val="22"/>
        </w:rPr>
        <w:t>Operational Confidentiality Boundaries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Function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which roles may view, interpret, or reuse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recipients infer broader permission than intended.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State approved audience and prohibit onward use without owner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information use to the workflow or governance activity that justified access.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Data gathered for remediation is reused for assurance response.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Attach permitted-use statement and review before repurposing.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Controls which tools, repositories, AI systems, or vendor platforms may process content.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content enters broad collaboration or AI drafting tool.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approved storage and processing environment.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Time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Recognizes that sensitivity changes as conditions age, resolve, or become stale.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limitation remains visible without current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review date and archival status.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Controls summaries, extracted fields, classifications, and generated narratives.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removes caveat and becomes portable assertion.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source-to-output trace and generated-status label.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Separates internal operating facts from externally relied-upon statements.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language is reused in customer communication.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representation authority and evidence freshness review.</w:t>
            </w:r>
          </w:p>
        </w:tc>
      </w:tr>
    </w:tbl>
    <w:p>
      <w:pPr>
        <w:spacing w:after="40"/>
      </w:pPr>
    </w:p>
    <w:p>
      <w:pPr>
        <w:keepNext w:val="1"/>
        <w:spacing w:before="160" w:after="80"/>
      </w:pPr>
      <w:r>
        <w:rPr>
          <w:rFonts w:ascii="Aptos" w:hAnsi="Aptos" w:eastAsia="Aptos"/>
          <w:b/>
          <w:color w:val="17365D"/>
          <w:sz w:val="22"/>
        </w:rPr>
        <w:t>Restricted-Handling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Handling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Accountability Marker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Weakness If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named role can determine sensitivity and approve handling changes.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is visible in record or workflow metadata.</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rely on informal judgment and inconsistent labels.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Context preservation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retain source, purpose, timing, scope, and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understand why information was restricted.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artifact loses confidentiality boundary.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Distribution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Access aligns with role, purpose, and workflow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list or system permission reflects approved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context spreads through convenience copying.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Summaries, AI outputs, dashboards, and excerpts are reviewed before reuse.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has source basis and reviewer adoption.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content becomes unverified institutional statement.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Retention alignment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is retained only where accountability or reconstruction requires it.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Retention basis and disposal path are documented.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Unnecessary persistence increases exposure.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Handling uncertainty routes to governance owner before broad distribution.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Questionable cases have review route and disposition.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choose speed over classification discipline.</w:t>
            </w:r>
          </w:p>
        </w:tc>
      </w:tr>
    </w:tbl>
    <w:p>
      <w:pPr>
        <w:spacing w:after="40"/>
      </w:pPr>
    </w:p>
    <w:p>
      <w:pPr>
        <w:keepNext/>
        <w:spacing w:before="260" w:after="120"/>
      </w:pPr>
      <w:r>
        <w:rPr>
          <w:rFonts w:ascii="Aptos" w:hAnsi="Aptos" w:eastAsia="Aptos"/>
          <w:b/>
          <w:color w:val="17365D"/>
          <w:sz w:val="30"/>
        </w:rPr>
        <w:t>Derived Sensitivity, Propagation, and Audience-Sensitive Governance</w:t>
      </w:r>
    </w:p>
    <w:p>
      <w:pPr>
        <w:spacing w:after="120" w:line="254" w:lineRule="auto"/>
      </w:pPr>
      <w:r>
        <w:rPr>
          <w:rFonts w:ascii="Aptos" w:hAnsi="Aptos" w:eastAsia="Aptos"/>
          <w:b w:val="0"/>
          <w:color w:val="1F2937"/>
          <w:sz w:val="20"/>
        </w:rPr>
        <w:t>Derived sensitivity arises when information becomes sensitive through analysis, summarization, grouping, transformation, ranking, or linkage. The original source may not require restricted handling, while the derived output reveals a pattern, weakness, dependency, or institutional posture. This is common in governance environments because oversight work often converts operational records into assertion support, exception trends, remediation status, decision rationale, and trust signals.</w:t>
      </w:r>
    </w:p>
    <w:p>
      <w:pPr>
        <w:spacing w:after="120" w:line="254" w:lineRule="auto"/>
      </w:pPr>
      <w:r>
        <w:rPr>
          <w:rFonts w:ascii="Aptos" w:hAnsi="Aptos" w:eastAsia="Aptos"/>
          <w:b w:val="0"/>
          <w:color w:val="1F2937"/>
          <w:sz w:val="20"/>
        </w:rPr>
        <w:t>Propagation-sensitive information requires classification attention after movement, not only at initial collection. Copied exports, screenshots, AI summaries, status decks, issue trackers, and vendor dashboards can carry confidentiality obligations into new systems that lack original access controls or context. The risk is not only unauthorized viewing; it is authorized viewers interpreting information without source boundary, evidence freshness, or decision authority.</w:t>
      </w:r>
    </w:p>
    <w:p>
      <w:pPr>
        <w:keepNext w:val="1"/>
        <w:spacing w:before="160" w:after="80"/>
      </w:pPr>
      <w:r>
        <w:rPr>
          <w:rFonts w:ascii="Aptos" w:hAnsi="Aptos" w:eastAsia="Aptos"/>
          <w:b/>
          <w:color w:val="17365D"/>
          <w:sz w:val="22"/>
        </w:rPr>
        <w:t>Derived Sensitivity Classifications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Derived Form</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Source Relationship</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New Sensitivity Created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Governance Action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summary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Condenses operational facts for leadership attention.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Creates posture signal and may suppress uncertainty.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Include limitation, source date, and accountable reviewer.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Aggregated exception report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Combines routine findings across workflows or time periods.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Reveals structural weakness or governance drift.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 as governance-sensitive and restrict onward distribution.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AI-generated narrative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Transforms notes, evidence, or tickets into explanatory prose.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convert preliminary facts into authoritative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draft or generated status and preserve source trace.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Scored prioritization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Assigns relative importance to events or records.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Influences treatment sequence and perceived severity.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Retain scoring basis, override path, and sampled validation.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metric</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Calculates status or trend from source-system values.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imply assurance while excluding population or caveat.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scope, freshness, and representation 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Collects artifacts for audit support, review, or assurance.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Turns operational records into governance assertion support.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access and preserve provenance.</w:t>
            </w:r>
          </w:p>
        </w:tc>
      </w:tr>
    </w:tbl>
    <w:p>
      <w:pPr>
        <w:spacing w:after="40"/>
      </w:pPr>
    </w:p>
    <w:p>
      <w:pPr>
        <w:keepNext w:val="1"/>
        <w:spacing w:before="160" w:after="80"/>
      </w:pPr>
      <w:r>
        <w:rPr>
          <w:rFonts w:ascii="Aptos" w:hAnsi="Aptos" w:eastAsia="Aptos"/>
          <w:b/>
          <w:color w:val="17365D"/>
          <w:sz w:val="22"/>
        </w:rPr>
        <w:t>Propagation-Sensitive Information Categories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Category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Propagation Pathway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Exposure Created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Discipline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operational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Screenshot, export, copied ticket, or extracted field moves outside source system.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Original access rule and context may no longer apply.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Mark source, date, scope, and permitted reuse.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Integrated workflow data</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passes through connectors, automations, or vendor systems.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Downstream tools inherit sensitivity without classification marker.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receiving systems and apply handling equivalency.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Collaboration-channel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details enter chat, document comments, project boards, or meeting notes.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distribution creates informal archive.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restricted channels and summarize without unnecessary detail.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AI-assisted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response, summary, classification, or recommendation is stored or reused.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 may travel farther than source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prompt content, output storage, and downstream use.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Management reporting extract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data becomes dashboard, slide, or executive update.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may infer institutional confidence or weakness.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representation boundary and update cadence.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Vendor-mediated content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platform stores, summarizes, routes, or displays restricted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dependency expands visibility and retention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Confirm vendor handling, export, and deletion expectations.</w:t>
            </w:r>
          </w:p>
        </w:tc>
      </w:tr>
    </w:tbl>
    <w:p>
      <w:pPr>
        <w:spacing w:after="40"/>
      </w:pPr>
    </w:p>
    <w:p>
      <w:pPr>
        <w:keepNext w:val="1"/>
        <w:spacing w:before="160" w:after="80"/>
      </w:pPr>
      <w:r>
        <w:rPr>
          <w:rFonts w:ascii="Aptos" w:hAnsi="Aptos" w:eastAsia="Aptos"/>
          <w:b/>
          <w:color w:val="17365D"/>
          <w:sz w:val="22"/>
        </w:rPr>
        <w:t>Audience-Sensitive Handling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Audience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Permitted Interpretation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Sensitivity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Handling Boundary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team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use information to execute, remediate, or coordinate within assigned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familiarity can normalize restricted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reuse outside workflow and preserve owner guidance.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function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evaluate consequence, evidence sufficiency, control status, or escalation need.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materials can become broad assurance artifacts.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review records from representation-ready summaries.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audience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use information to allocate authority, resources, or consequence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Compressed reporting can overstate certainty.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Include caveats, options, and unresolved exposure.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Customer-facing role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communicate approved status within defined statement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details may become external trust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approved language and evidence freshness check.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or provider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receive information necessary to deliver service or remediate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may retain or transform institutional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 content and document processing purpose.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AI-assisted system</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process bounded context for approved use case.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may generate reusable output or reveal derived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prompt scope, output audience, and retention.</w:t>
            </w:r>
          </w:p>
        </w:tc>
      </w:tr>
    </w:tbl>
    <w:p>
      <w:pPr>
        <w:spacing w:after="40"/>
      </w:pPr>
    </w:p>
    <w:p>
      <w:pPr>
        <w:keepNext w:val="1"/>
        <w:spacing w:before="160" w:after="80"/>
      </w:pPr>
      <w:r>
        <w:rPr>
          <w:rFonts w:ascii="Aptos" w:hAnsi="Aptos" w:eastAsia="Aptos"/>
          <w:b/>
          <w:color w:val="17365D"/>
          <w:sz w:val="22"/>
        </w:rPr>
        <w:t>Sensitivity Escalation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Trigger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What Changed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Route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becomes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artifact is used to support assertion, review, or assurance.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Confidentiality now includes evidence integrity and provenance.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evidence steward and governance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expands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moves from local team to leadership, customer, vendor, or public-facing channel.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Interpretation consequence exceeds original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representation authority or information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transforms content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summarizes, classifies, scores, or generates narrative from source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Derived sensitivity may exceed source sensitivity.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AI-use reviewer and workflow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Aggregation reveals pattern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Multiple ordinary records show dependency, backlog, weakness, or drift.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Pattern can affect trust or governance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governance function for sensitivity reclassification.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receives restricted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gains visibility into sensitive process, customer, dependency, or control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processing changes confidentiality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vendor owner and dependency governance.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Retention outlives purpose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remains accessible after workflow purpose or evidence need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context can create false assurance or unnecessary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retention owner and governance steward.</w:t>
            </w:r>
          </w:p>
        </w:tc>
      </w:tr>
    </w:tbl>
    <w:p>
      <w:pPr>
        <w:spacing w:after="40"/>
      </w:pPr>
    </w:p>
    <w:p>
      <w:pPr>
        <w:keepNext/>
        <w:spacing w:before="260" w:after="120"/>
      </w:pPr>
      <w:r>
        <w:rPr>
          <w:rFonts w:ascii="Aptos" w:hAnsi="Aptos" w:eastAsia="Aptos"/>
          <w:b/>
          <w:color w:val="17365D"/>
          <w:sz w:val="30"/>
        </w:rPr>
        <w:t>Confidentiality Survivability and Restricted Propagation Discipline</w:t>
      </w:r>
    </w:p>
    <w:p>
      <w:pPr>
        <w:spacing w:after="120" w:line="254" w:lineRule="auto"/>
      </w:pPr>
      <w:r>
        <w:rPr>
          <w:rFonts w:ascii="Aptos" w:hAnsi="Aptos" w:eastAsia="Aptos"/>
          <w:b w:val="0"/>
          <w:color w:val="1F2937"/>
          <w:sz w:val="20"/>
        </w:rPr>
        <w:t>Confidentiality survivability means that handling boundaries remain understandable after information moves, ages, is transformed, or is reviewed by a different audience. A record is not adequately governed merely because access was restricted at creation. The organization must be able to explain why the information was sensitive, what audience could use it, what context was required to interpret it, whether it was transformed, and whether derivative artifacts preserved or changed the sensitivity condition.</w:t>
      </w:r>
    </w:p>
    <w:p>
      <w:pPr>
        <w:spacing w:after="120" w:line="254" w:lineRule="auto"/>
      </w:pPr>
      <w:r>
        <w:rPr>
          <w:rFonts w:ascii="Aptos" w:hAnsi="Aptos" w:eastAsia="Aptos"/>
          <w:b w:val="0"/>
          <w:color w:val="1F2937"/>
          <w:sz w:val="20"/>
        </w:rPr>
        <w:t>Restricted propagation discipline requires practical containment. The goal is not to prevent all movement of sensitive information; governance work often requires controlled movement. The discipline is to prevent silent boundary loss. When restricted information moves into a report, AI output, vendor workflow, dashboard, evidence package, or external response, the receiving artifact must inherit enough context to preserve confidentiality meaning and enough restriction to prevent misuse.</w:t>
      </w:r>
    </w:p>
    <w:p>
      <w:pPr>
        <w:keepNext w:val="1"/>
        <w:spacing w:before="160" w:after="80"/>
      </w:pPr>
      <w:r>
        <w:rPr>
          <w:rFonts w:ascii="Aptos" w:hAnsi="Aptos" w:eastAsia="Aptos"/>
          <w:b/>
          <w:color w:val="17365D"/>
          <w:sz w:val="22"/>
        </w:rPr>
        <w:t>Confidentiality Survivability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Survivability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Minimum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traceability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 can identify where the information originated and when.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system, extraction date, owner, and scope.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data becomes detached from authoritative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 clarity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remains tied to the reason access was granted.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Permitted use note or workflow reference.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gathered for remediation is reused for assurance.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Context retention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Limitations, caveats, and sensitivity basis travel with the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Restriction label plus explanatory limitation.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appears safe while omitting sensitive condition.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Distribution matches role need and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audience or access list.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sharing expands interpretation risk.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Changes from source to output are visible.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method, AI-use notation, reviewer adoption, or derivation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output becomes untraceable statement.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Reclassification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Sensitivity is updated when use, audience, aggregation, or reliance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record and owner disposition.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Original label survives new consequence.</w:t>
            </w:r>
          </w:p>
        </w:tc>
      </w:tr>
    </w:tbl>
    <w:p>
      <w:pPr>
        <w:spacing w:after="40"/>
      </w:pPr>
    </w:p>
    <w:p>
      <w:pPr>
        <w:keepNext w:val="1"/>
        <w:spacing w:before="160" w:after="80"/>
      </w:pPr>
      <w:r>
        <w:rPr>
          <w:rFonts w:ascii="Aptos" w:hAnsi="Aptos" w:eastAsia="Aptos"/>
          <w:b/>
          <w:color w:val="17365D"/>
          <w:sz w:val="22"/>
        </w:rPr>
        <w:t>Governance-Aware Classification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Classification Question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Test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Treatment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Misclassification Risk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does this reveal?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the content expose condition, weakness, dependency, decision, or posture?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Classify by institutional consequence, not only record type.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Ordinary label hides governance-sensitive substance.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Who can infer from it?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Could audience infer more than the organization intends to communicate?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audience-sensitive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becomes implied external assurance.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happens if combined?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aggregation reveal trend, backlog, concentration, or unresolved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aggregate sensitivity before reporting.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Low-risk records form high-risk pattern.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happens if transformed?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Will summary, AI output, dashboard, or score change meaning or certainty?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transformation review and provenance.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 strips caveats.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relies on it?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Will it support decision, evidence, assurance, or representation?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Scale treatment by reliance and reconstruction need.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record becomes evidence without governance control.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How long will it matter?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retained context create future exposure or reconstruction value?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Align retention with accountability and exposure minimization.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persists after purpose expires.</w:t>
            </w:r>
          </w:p>
        </w:tc>
      </w:tr>
    </w:tbl>
    <w:p>
      <w:pPr>
        <w:spacing w:after="40"/>
      </w:pPr>
    </w:p>
    <w:p>
      <w:pPr>
        <w:keepNext w:val="1"/>
        <w:spacing w:before="160" w:after="80"/>
      </w:pPr>
      <w:r>
        <w:rPr>
          <w:rFonts w:ascii="Aptos" w:hAnsi="Aptos" w:eastAsia="Aptos"/>
          <w:b/>
          <w:color w:val="17365D"/>
          <w:sz w:val="22"/>
        </w:rPr>
        <w:t>Restricted-Information Treatment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Model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Applicable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Treatment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Bounded internal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 information needed for defined workflow execution.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to assigned workflow and approved system.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purpose and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review file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supports governance review, evidence assessment, or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source and restrict to review roles.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decision or disposition trace.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Controlled transformation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Content is summarized, scored, translated, extracted, or generated into new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transformed output and retain source linkage.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reviewer adoption before reliance.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Audience-qualified reporting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may be viewed by leadership or customer-facing roles.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approved summary with caveats and current date.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representation boundary and evidence freshness.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Vendor-limited processing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needs restricted context to deliver or remediate service.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 disclosed detail and define processing purpose.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vendor retention and downstream access.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Escalated restricted handling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consequence affects trust, authority, continuity, or public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Freeze broad distribution and route to governance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Assign treatment authority and review residual exposure.</w:t>
            </w:r>
          </w:p>
        </w:tc>
      </w:tr>
    </w:tbl>
    <w:p>
      <w:pPr>
        <w:spacing w:after="40"/>
      </w:pPr>
    </w:p>
    <w:p>
      <w:pPr>
        <w:keepNext/>
        <w:spacing w:before="260" w:after="120"/>
      </w:pPr>
      <w:r>
        <w:rPr>
          <w:rFonts w:ascii="Aptos" w:hAnsi="Aptos" w:eastAsia="Aptos"/>
          <w:b/>
          <w:color w:val="17365D"/>
          <w:sz w:val="30"/>
        </w:rPr>
        <w:t>AI-Assisted Confidentiality Classification and Sensitivity Distortion</w:t>
      </w:r>
    </w:p>
    <w:p>
      <w:pPr>
        <w:spacing w:after="120" w:line="254" w:lineRule="auto"/>
      </w:pPr>
      <w:r>
        <w:rPr>
          <w:rFonts w:ascii="Aptos" w:hAnsi="Aptos" w:eastAsia="Aptos"/>
          <w:b w:val="0"/>
          <w:color w:val="1F2937"/>
          <w:sz w:val="20"/>
        </w:rPr>
        <w:t>AI-assisted systems can change how sensitivity is perceived because they create polished outputs from uneven inputs. Generated summaries may reveal more than source records by connecting facts, naming patterns, exposing timing, or smoothing uncertainty into a coherent institutional narrative. Aggregation increases derived sensitivity when individual operational records are converted into trend language, comparative ranking, exception clusters, or executive posture statements.</w:t>
      </w:r>
    </w:p>
    <w:p>
      <w:pPr>
        <w:spacing w:after="120" w:line="254" w:lineRule="auto"/>
      </w:pPr>
      <w:r>
        <w:rPr>
          <w:rFonts w:ascii="Aptos" w:hAnsi="Aptos" w:eastAsia="Aptos"/>
          <w:b w:val="0"/>
          <w:color w:val="1F2937"/>
          <w:sz w:val="20"/>
        </w:rPr>
        <w:t>AI-mediated sensitivity frequently emerges after transformation rather than at collection. A prompt may contain ordinary workflow detail, while the generated answer exposes governance weakness; a model may classify a restricted condition as routine because it resembles familiar operational language; a summary may remove caveats that made the source safe for limited use. Governance-sensitive information must therefore be reviewed at the point of AI input, AI output, reuse, and downstream reliance.</w:t>
      </w:r>
    </w:p>
    <w:p>
      <w:pPr>
        <w:keepNext w:val="1"/>
        <w:spacing w:before="160" w:after="80"/>
      </w:pPr>
      <w:r>
        <w:rPr>
          <w:rFonts w:ascii="Aptos" w:hAnsi="Aptos" w:eastAsia="Aptos"/>
          <w:b/>
          <w:color w:val="17365D"/>
          <w:sz w:val="22"/>
        </w:rPr>
        <w:t>AI-Assisted Confidentiality Concerns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AI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Benefit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Sensitivity Distortion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Boundary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summarization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Condenses long operational records into readable narrative.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can reveal institutional posture and remove caveats.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references, limitation retention, and reviewer adoption.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classification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Assigns category, sensitivity, or priority at scale.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may under-classify governance-sensitive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classifications and preserve manual escalation path.</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response drafting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Prepares customer, executive, or internal communication efficiently.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Draft language may overstate confidence or expose restricted facts.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draft status and route through representation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reuse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Users repeat effective prompts containing sensitive examples or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library becomes hidden repository of restricted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 prompt content and control template storage.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Cross-record synthesis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Connects information from multiple workflows or systems.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Derived output reveals pattern not visible in source records.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Classify aggregate output by consequence and audience.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AI-enabled dashboard narrative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Explains metrics, anomalies, or trends for oversight.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explanation may create false assurance or expose dependency.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metric scope, evidence support, and permitted audience.</w:t>
            </w:r>
          </w:p>
        </w:tc>
      </w:tr>
    </w:tbl>
    <w:p>
      <w:pPr>
        <w:spacing w:after="40"/>
      </w:pPr>
    </w:p>
    <w:p>
      <w:pPr>
        <w:keepNext w:val="1"/>
        <w:spacing w:before="160" w:after="80"/>
      </w:pPr>
      <w:r>
        <w:rPr>
          <w:rFonts w:ascii="Aptos" w:hAnsi="Aptos" w:eastAsia="Aptos"/>
          <w:b/>
          <w:color w:val="17365D"/>
          <w:sz w:val="22"/>
        </w:rPr>
        <w:t>Cross-System Sensitivity Inheritance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Movement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Inherited Sensitivity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export to report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Export carries source classification plus report audience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Report readers may not see source-system restrictions.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Embed classification, source date, and use boundary.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Ticket to collaboration workspace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Issue details inherit operational and customer sensitivity.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Broader collaboration audience may normalize restricted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Redact unnecessary context and restrict channel.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tool to internal dashboard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data inherits vendor dependency and evidence sensitivity.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appears authoritative without provider limitations.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source limitation and freshness marker.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to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 inherits source sensitivity and transformation risk.</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may treat generated text as source fact.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AI output from source record and document reviewer adoption.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Meeting notes to executive summary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Discussion context inherits decision and representation sensitivity.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Condensed narrative may imply approval or acceptance.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 decision status and unresolved exposure.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log to external response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log inherits audience-sensitive and reliance-sensitive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Technical fact becomes public trust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representation authority and minimize detail.</w:t>
            </w:r>
          </w:p>
        </w:tc>
      </w:tr>
    </w:tbl>
    <w:p>
      <w:pPr>
        <w:spacing w:after="40"/>
      </w:pPr>
    </w:p>
    <w:p>
      <w:pPr>
        <w:keepNext w:val="1"/>
        <w:spacing w:before="160" w:after="80"/>
      </w:pPr>
      <w:r>
        <w:rPr>
          <w:rFonts w:ascii="Aptos" w:hAnsi="Aptos" w:eastAsia="Aptos"/>
          <w:b/>
          <w:color w:val="17365D"/>
          <w:sz w:val="22"/>
        </w:rPr>
        <w:t>Restricted Propagation Discipline</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Discipline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Minimum necessary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detail to what the recipient needs for the approved purpose.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receives affected workflow category without full customer history.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provider accumulates unnecessary sensitive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Source-to-output linkage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Maintains interpretability after transformation or copying.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summary retains reference to original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narrative becomes untraceable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revalidation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Checks whether recipients remain appropriate after purpose, timing, or reliance changes.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deck is reused for customer update only after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governance language becomes external assurance.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Aggregate sensitivity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Evaluates whether combined data reveals more than individual items.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trend is restricted despite ordinary case-level labels.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Pattern exposes structural weakness without control.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Retention restraint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unnecessary persistence of restricted copies.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extract is removed after reconciliation.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artifact outlives source correction.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for ambiguity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unclear classification to accountable governance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 asks before placing restricted prompt into AI drafting tool.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Speed substitutes for handling discipline.</w:t>
            </w:r>
          </w:p>
        </w:tc>
      </w:tr>
    </w:tbl>
    <w:p>
      <w:pPr>
        <w:spacing w:after="40"/>
      </w:pPr>
    </w:p>
    <w:p>
      <w:pPr>
        <w:keepNext/>
        <w:spacing w:before="260" w:after="120"/>
      </w:pPr>
      <w:r>
        <w:rPr>
          <w:rFonts w:ascii="Aptos" w:hAnsi="Aptos" w:eastAsia="Aptos"/>
          <w:b/>
          <w:color w:val="17365D"/>
          <w:sz w:val="30"/>
        </w:rPr>
        <w:t>Confidentiality Classification and Restricted Information Handling Operating Standard</w:t>
      </w:r>
    </w:p>
    <w:p>
      <w:pPr>
        <w:spacing w:after="120" w:line="254" w:lineRule="auto"/>
      </w:pPr>
      <w:r>
        <w:rPr>
          <w:rFonts w:ascii="Aptos" w:hAnsi="Aptos" w:eastAsia="Aptos"/>
          <w:b w:val="0"/>
          <w:color w:val="1F2937"/>
          <w:sz w:val="20"/>
        </w:rPr>
        <w:t>Confidentiality classification under this framework shall be governed according to operational consequence, sensitivity behavior, audience, aggregation, transformation, propagation, reliance, and institutional exposure. Organizations implementing this framework shall distinguish confidential information, restricted information, governance-sensitive information, derived sensitivity, audience-sensitive information, operationally sensitive information, externally amplified confidentiality, AI-mediated sensitivity, propagation-sensitive information, and reliance-sensitive confidentiality.</w:t>
      </w:r>
    </w:p>
    <w:p>
      <w:pPr>
        <w:spacing w:after="120" w:line="254" w:lineRule="auto"/>
      </w:pPr>
      <w:r>
        <w:rPr>
          <w:rFonts w:ascii="Aptos" w:hAnsi="Aptos" w:eastAsia="Aptos"/>
          <w:b w:val="0"/>
          <w:color w:val="1F2937"/>
          <w:sz w:val="20"/>
        </w:rPr>
        <w:t>Restricted information handling shall preserve source context, permitted purpose, approved audience, transformation status, retention basis, and escalation route. Classification shall be reassessed when information becomes evidence, moves across systems, enters AI-assisted processing, is summarized for leadership, supports representation, is provided to a vendor, is aggregated into trend or dashboard form, or becomes externally relied upon.</w:t>
      </w:r>
    </w:p>
    <w:p>
      <w:pPr>
        <w:spacing w:after="120" w:line="254" w:lineRule="auto"/>
      </w:pPr>
      <w:r>
        <w:rPr>
          <w:rFonts w:ascii="Aptos" w:hAnsi="Aptos" w:eastAsia="Aptos"/>
          <w:b w:val="0"/>
          <w:color w:val="1F2937"/>
          <w:sz w:val="20"/>
        </w:rPr>
        <w:t>Sensitivity scaling shall not be determined solely by the original label or source system. Information that appears ordinary at collection may become restricted through aggregation, derived analysis, AI-generated narrative, copied artifacts, vendor processing, executive reporting, or external use. Conversely, restricted handling shall remain proportionate enough to be operationally sustainable and specific enough to prevent informal bypass.</w:t>
      </w:r>
    </w:p>
    <w:p>
      <w:pPr>
        <w:spacing w:after="120" w:line="254" w:lineRule="auto"/>
      </w:pPr>
      <w:r>
        <w:rPr>
          <w:rFonts w:ascii="Aptos" w:hAnsi="Aptos" w:eastAsia="Aptos"/>
          <w:b w:val="0"/>
          <w:color w:val="1F2937"/>
          <w:sz w:val="20"/>
        </w:rPr>
        <w:t>AI-assisted confidentiality classification shall remain subject to accountable governance review. Generated summaries, classifications, scores, recommendations, dashboards, prompts, and drafted communications shall not silently reset confidentiality boundaries. The operating standard for this section is consequence-scaled confidentiality: restricted information is governed sufficiently only when sensitivity can be explained, propagation can be bounded, transformed outputs remain traceable, and institutional reliance does not exceed the context preserved with the information.</w:t>
      </w:r>
    </w:p>
    <w:sectPr w:rsidR="00FC693F" w:rsidRPr="0006063C" w:rsidSect="00034616">
      <w:footerReference w:type="default" r:id="rId9"/>
      <w:pgSz w:w="12240" w:h="15840"/>
      <w:pgMar w:top="1037" w:right="792" w:bottom="792" w:left="79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b w:val="0"/>
        <w:color w:val="53657D"/>
        <w:sz w:val="16"/>
      </w:rPr>
      <w:t>Paladin Compliance Governance Binder | Section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