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after="60" w:line="245" w:lineRule="auto"/>
      </w:pPr>
      <w:r>
        <w:rPr>
          <w:rFonts w:ascii="Aptos" w:hAnsi="Aptos"/>
          <w:b/>
          <w:color w:val="18365D"/>
          <w:sz w:val="40"/>
        </w:rPr>
        <w:t>2.8 Operational Risk Categorization, Institutional Consequence, and Reliance-Aware Governance</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a governance-aware model for categorizing operational risk by consequence, reliance, exposure pathway, and institutional effect. The framework treats operational risk as more than interruption, delay, defect count, or system impact. An operational condition becomes governance-significant when it affects decision integrity, evidence reliability, external reliance, accountability clarity, assurance posture, service continuity, or the institution's ability to explain and reconstruct its response.</w:t>
      </w:r>
    </w:p>
    <w:p>
      <w:pPr>
        <w:spacing w:before="0" w:after="140" w:line="259" w:lineRule="auto"/>
      </w:pPr>
      <w:r>
        <w:rPr>
          <w:rFonts w:ascii="Aptos" w:hAnsi="Aptos"/>
          <w:b w:val="0"/>
          <w:color w:val="263244"/>
          <w:sz w:val="19"/>
        </w:rPr>
        <w:t>Operational severity and institutional consequence are related but not interchangeable. A high-volume service inconvenience may remain operationally significant without creating institutional materiality if recovery is bounded, reliance is limited, and evidence remains intact. A low-volume classification error may create substantial governance exposure if it affects an externally relied-upon representation, customer-facing statement, executive report, assurance package, vendor dependency decision, or AI-generated operational narrative.</w:t>
      </w:r>
    </w:p>
    <w:p>
      <w:pPr>
        <w:spacing w:before="0" w:after="140" w:line="259" w:lineRule="auto"/>
      </w:pPr>
      <w:r>
        <w:rPr>
          <w:rFonts w:ascii="Aptos" w:hAnsi="Aptos"/>
          <w:b w:val="0"/>
          <w:color w:val="263244"/>
          <w:sz w:val="19"/>
        </w:rPr>
        <w:t>Reliance-aware governance requires risk categorization to consider who may depend on the affected information or process, what decisions may be made from it, whether the affected condition can be contained, and whether AI-assisted systems have altered prioritization, summary, or perception. Risk posture changes when a workflow moves from internal execution to relied-upon governance artifact, customer communication, investment assumption, vendor claim, or public trust signal.</w:t>
      </w:r>
    </w:p>
    <w:p>
      <w:pPr>
        <w:keepNext/>
        <w:spacing w:before="240" w:after="80"/>
      </w:pPr>
      <w:r>
        <w:rPr>
          <w:rFonts w:ascii="Aptos" w:hAnsi="Aptos"/>
          <w:b/>
          <w:color w:val="18365D"/>
          <w:sz w:val="21"/>
        </w:rPr>
        <w:t>Operational Risk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Typical Escalation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execution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Tasks, approvals, handoffs, or queues do not operate as designed or represented.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behavior may diverge from governed process without appearing in formal reporting.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workaround dependence, recurrence, or scope uncertainty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Information handling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governance-relevant, or operationally important information moves beyond intended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Confidentiality and reliance may be affected even when no formal breach label applies.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information is reused, summarized, exported, or externally visible.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reliability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logs, screenshots, AI outputs, or reports no longer support the assertion being made.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decisions may become unreconstructable or overstated.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evidence population, freshness, provenance, or reviewer disposition is uncertain.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Dependency continuity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Vendor, system, integration, individual, or AI service dependency constrains operational recovery.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recovery may hide institutional reliance concentration.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continuity depends on external or informal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or external statements, dashboards, summaries, or assurance artifacts may exceed operational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may be damaged by overconfident or stale institutional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audiences may rely on affected status, narrative, or assurance.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integrity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facts, AI recommendations, or incomplete evidence may shape material decisions.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Accountability and rationale may become difficult to attribute later.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decision authority, alternatives, or reliance basis are unclear.</w:t>
            </w:r>
          </w:p>
        </w:tc>
      </w:tr>
    </w:tbl>
    <w:p>
      <w:pPr>
        <w:spacing w:after="80"/>
      </w:pPr>
    </w:p>
    <w:p>
      <w:r>
        <w:br w:type="page"/>
      </w:r>
    </w:p>
    <w:p>
      <w:pPr>
        <w:keepNext/>
        <w:spacing w:before="240" w:after="80"/>
      </w:pPr>
      <w:r>
        <w:rPr>
          <w:rFonts w:ascii="Aptos" w:hAnsi="Aptos"/>
          <w:b/>
          <w:color w:val="18365D"/>
          <w:sz w:val="21"/>
        </w:rPr>
        <w:t>Institutional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Appears Operationally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operational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process defect is corrected within a known population and no relied-upon artifact is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Impact remains local if evidence and ownership remain 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closure and monitor recurrence pattern.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Assurance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control report, evidence package, dashboard, or attestation may no longer support its claim.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evidence is refreshed or qualified.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evidence steward and assurance owner for recalibration.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vendors, executives, investors, or public audiences may rely on affected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defect becomes a trust and representation matter.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with evidence support and limitation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 can continue only through manual compensation, vendor intervention, or unplanned bypass.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Resilience may depend on invisible operational scaffolding.</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continuity owner and dependency 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functions participate while no role can accept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legitimacy weakens before the process visibly fails.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accountable authority before closure or communication.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governance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exposure appears across workflows, control populations, AI classifications, or providers.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remediation may create false assurance while the root pattern survives.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cross-functional reassessment and governance model update.</w:t>
            </w:r>
          </w:p>
        </w:tc>
      </w:tr>
    </w:tbl>
    <w:p>
      <w:pPr>
        <w:spacing w:after="80"/>
      </w:pPr>
    </w:p>
    <w:p>
      <w:pPr>
        <w:keepNext/>
        <w:spacing w:before="240" w:after="80"/>
      </w:pPr>
      <w:r>
        <w:rPr>
          <w:rFonts w:ascii="Aptos" w:hAnsi="Aptos"/>
          <w:b/>
          <w:color w:val="18365D"/>
          <w:sz w:val="21"/>
        </w:rPr>
        <w:t>Reliance-Sensitive Risk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State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Reliance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Posture Changes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Internal-use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remains inside the originating workflow and guides ordinary execution.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is bounded if decisions are reversible and records remain accessible.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triage queue delay is corrected before status reporting.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Cross-functional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Another team uses the output as input for review, approval, remediation, or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Downstream users may inherit assumptions without source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risk rating created in operations drives compliance review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uses the information to allocate resources, accept exposure, or approve external messaging.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Summaries can compress uncertainty into decision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generated incident digest supports a prioritization decision.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Customer or partner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stakeholders may make timing, trust, commercial, or operational decisions from the information.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consequence expands beyond internal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customer receives assurance language based on incomplete workflow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posture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governance indicators, verification pages, status claims, or published narratives may be interpreted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Stale or overbroad signals may survive after operational reality changes.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public dashboard remains green after a control population migrated.</w:t>
            </w:r>
          </w:p>
        </w:tc>
      </w:tr>
    </w:tbl>
    <w:p>
      <w:pPr>
        <w:spacing w:after="80"/>
      </w:pPr>
    </w:p>
    <w:p>
      <w:pPr>
        <w:keepNext/>
        <w:spacing w:before="360" w:after="140"/>
      </w:pPr>
      <w:r>
        <w:rPr>
          <w:rFonts w:ascii="Aptos" w:hAnsi="Aptos"/>
          <w:b/>
          <w:color w:val="18365D"/>
          <w:sz w:val="30"/>
        </w:rPr>
        <w:t>Consequence Scaling and Operational Exposure Significance</w:t>
      </w:r>
    </w:p>
    <w:p>
      <w:pPr>
        <w:spacing w:before="0" w:after="140" w:line="259" w:lineRule="auto"/>
      </w:pPr>
      <w:r>
        <w:rPr>
          <w:rFonts w:ascii="Aptos" w:hAnsi="Aptos"/>
          <w:b w:val="0"/>
          <w:color w:val="263244"/>
          <w:sz w:val="19"/>
        </w:rPr>
        <w:t>Operational exposure scales through reliance, recurrence, dependency, visibility, and decision use. A risk category cannot be assessed only by the immediate operational symptom because the symptom may be far smaller than the institutional consequence it enables. The framework therefore evaluates whether the condition affects a governed population, influences a decision, reaches an external audience, weakens reconstruction, or indicates repeated normalization of weak operating conditions.</w:t>
      </w:r>
    </w:p>
    <w:p>
      <w:pPr>
        <w:spacing w:before="0" w:after="140" w:line="259" w:lineRule="auto"/>
      </w:pPr>
      <w:r>
        <w:rPr>
          <w:rFonts w:ascii="Aptos" w:hAnsi="Aptos"/>
          <w:b w:val="0"/>
          <w:color w:val="263244"/>
          <w:sz w:val="19"/>
        </w:rPr>
        <w:t>Governance-aware prioritization requires asymmetry. Some conditions with high operational visibility may receive routine treatment because they are well-bounded and recoverable. Other conditions with limited operational visibility require escalation because they affect trust, authority, or relied-upon outputs. The categorization model must preserve this asymmetry rather than allowing dashboards, incident counts, or automated scoring to dominate consequence assessment.</w:t>
      </w:r>
    </w:p>
    <w:p>
      <w:pPr>
        <w:keepNext/>
        <w:spacing w:before="240" w:after="80"/>
      </w:pPr>
      <w:r>
        <w:rPr>
          <w:rFonts w:ascii="Aptos" w:hAnsi="Aptos"/>
          <w:b/>
          <w:color w:val="18365D"/>
          <w:sz w:val="21"/>
        </w:rPr>
        <w:t>Operational-Versus-Governance Consequence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View</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View</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of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Short service interruption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Brief outage with rapid restoration and minimal backlog.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May remain low consequence unless it affects evidence, commitments,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Over-escalation if duration alone is treated as materiality.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Small population error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Few records or transactions require correction.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be material if affected items support assurance, external statement, or executive decision.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Under-escalation because volume appears minor.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pattern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issue appears in repeated reviews and receives ordinary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may indicate control-to-process divergence or governance fatigue.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Normalization suppresses escalation until external consequence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AI-generated classification variance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assigns different priority or category than operator expectation.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alter resource allocation, evidence treatment, or incident escalation.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Treated as tooling noise rather than decision influence.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Vendor-managed workaround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resolves the immediate defect through support intervention.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dependency may become part of governance infrastructure without visibility.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risk remains hidden after operational recovery.</w:t>
            </w:r>
          </w:p>
        </w:tc>
      </w:tr>
    </w:tbl>
    <w:p>
      <w:pPr>
        <w:spacing w:after="80"/>
      </w:pPr>
    </w:p>
    <w:p>
      <w:pPr>
        <w:keepNext/>
        <w:spacing w:before="240" w:after="80"/>
      </w:pPr>
      <w:r>
        <w:rPr>
          <w:rFonts w:ascii="Aptos" w:hAnsi="Aptos"/>
          <w:b/>
          <w:color w:val="18365D"/>
          <w:sz w:val="21"/>
        </w:rPr>
        <w:t>Consequence Amplification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Expands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information becomes the basis for executive, customer, partner, or public decisions.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Statements may be trusted beyond the evidence they can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Track audience, decision use, source basis,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Aggregation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Low-risk items become sensitive or significant when combined across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reveal institutional posture, backlog, weakness, or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aggregate outputs separately from individual record sensitivity.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or workflow systems route, rank, summarize, or distribute risk signals at scale.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classification errors can affect broad prioritization.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automation influence and preserve override records.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dashboards, assurance packs, or customer updates.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grows through repetition rather than evidence refresh.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verify current-state support.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 condition depends on vendor behavior, key individual knowledge, integration health, or external AI service.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capacity becomes fragile under change or outage.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Map reliance chain and prepare continuity path.</w:t>
            </w:r>
          </w:p>
        </w:tc>
      </w:tr>
    </w:tbl>
    <w:p>
      <w:pPr>
        <w:spacing w:after="80"/>
      </w:pPr>
    </w:p>
    <w:p>
      <w:pPr>
        <w:keepNext/>
        <w:spacing w:before="240" w:after="80"/>
      </w:pPr>
      <w:r>
        <w:rPr>
          <w:rFonts w:ascii="Aptos" w:hAnsi="Aptos"/>
          <w:b/>
          <w:color w:val="18365D"/>
          <w:sz w:val="21"/>
        </w:rPr>
        <w:t>Operational Exposure Scaling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Factor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Low-Consequence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High-Consequence Form</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limited, and independently validated affected set.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population, excluded queues, migrated workflows, or stale mappings.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scoping evidence before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informs reversible operational task.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supports approval, external communication, resource allocation, or exposure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Identify accountable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remain complete, current, and linked to reviewer disposition.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is summarized, copied, AI-transformed, or detached from provenance.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source-to-assertion traceability.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Internal operators with context and correction 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or senior audiences without workflow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Calibrate representation language and reliance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deviation with known cause and corrective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event treated as ordinary variance.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pattern for governance reassessment.</w:t>
            </w:r>
          </w:p>
        </w:tc>
      </w:tr>
    </w:tbl>
    <w:p>
      <w:pPr>
        <w:spacing w:after="80"/>
      </w:pPr>
    </w:p>
    <w:p>
      <w:pPr>
        <w:keepNext/>
        <w:spacing w:before="360" w:after="140"/>
      </w:pPr>
      <w:r>
        <w:rPr>
          <w:rFonts w:ascii="Aptos" w:hAnsi="Aptos"/>
          <w:b/>
          <w:color w:val="18365D"/>
          <w:sz w:val="30"/>
        </w:rPr>
        <w:t>Reliance-Aware Governance Evaluation and Prioritization</w:t>
      </w:r>
    </w:p>
    <w:p>
      <w:pPr>
        <w:spacing w:before="0" w:after="140" w:line="259" w:lineRule="auto"/>
      </w:pPr>
      <w:r>
        <w:rPr>
          <w:rFonts w:ascii="Aptos" w:hAnsi="Aptos"/>
          <w:b w:val="0"/>
          <w:color w:val="263244"/>
          <w:sz w:val="19"/>
        </w:rPr>
        <w:t>Reliance-aware governance evaluates operational risk according to who may depend on the affected process, what decisions may be made from it, what representations may survive, and whether the organization can reconstruct the basis for treatment. The central question is not whether a condition is inconvenient, but whether it can alter institutional consequence while remaining operationally survivable.</w:t>
      </w:r>
    </w:p>
    <w:p>
      <w:pPr>
        <w:spacing w:before="0" w:after="140" w:line="259" w:lineRule="auto"/>
      </w:pPr>
      <w:r>
        <w:rPr>
          <w:rFonts w:ascii="Aptos" w:hAnsi="Aptos"/>
          <w:b w:val="0"/>
          <w:color w:val="263244"/>
          <w:sz w:val="19"/>
        </w:rPr>
        <w:t>Prioritization under this framework is not a contest of loudest signal. High-alert conditions may receive disciplined operational handling when they are bounded, while quiet conditions may require governance escalation when they affect assurance, evidence, accountability, or external reliance. Reliance-sensitive governance therefore requires challenge against metric bias, exception normalization, and AI-mediated confidence inflation.</w:t>
      </w:r>
    </w:p>
    <w:p>
      <w:pPr>
        <w:keepNext/>
        <w:spacing w:before="240" w:after="80"/>
      </w:pPr>
      <w:r>
        <w:rPr>
          <w:rFonts w:ascii="Aptos" w:hAnsi="Aptos"/>
          <w:b/>
          <w:color w:val="18365D"/>
          <w:sz w:val="21"/>
        </w:rPr>
        <w:t>Governance Prioritization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Prevents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operational inconvenience from institutional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escalation based only on alert volume or technical severity.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whether decisions, evidence, reliance, or representation are affected.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register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Identifies outputs, reports, dashboards, and summaries used beyond their originating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hidden external dependence on unqualified operational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audience, decision use, refresh cadence, and evidence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calibration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Reassesses classification when scope, recurrence, audience, or AI influence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stale risk posture from surviving after operational conditions shift.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Reopen categorization when new reliance or material population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sufficiency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Tests whether assertions have enough source support for intended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confident governance language from exceeding available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Compare claim, source, population, freshness, and reviewer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review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Evaluates vendor, integration, AI service, and individual reliance in operational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continuity risk from being hidden inside routine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unresolved provider or automation dependency to governance review.</w:t>
            </w:r>
          </w:p>
        </w:tc>
      </w:tr>
    </w:tbl>
    <w:p>
      <w:pPr>
        <w:spacing w:after="80"/>
      </w:pPr>
    </w:p>
    <w:p>
      <w:pPr>
        <w:keepNext/>
        <w:spacing w:before="240" w:after="80"/>
      </w:pPr>
      <w:r>
        <w:rPr>
          <w:rFonts w:ascii="Aptos" w:hAnsi="Aptos"/>
          <w:b/>
          <w:color w:val="18365D"/>
          <w:sz w:val="21"/>
        </w:rPr>
        <w:t>Risk Significance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has widened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Output is reused by additional teams, executives, customers, or external parties.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posture changes even if the underlying defect remains unchanged.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use exceeds original handling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confidence is uneven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Some records support the assertion while others are incomplete, stale, or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Assurance may be partially valid but overbroad.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qualified treatment rather than binary closure.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exposure is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Exceptions appear repeatedly and are treated as expected workload.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normalization can conceal governance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pattern to reassessment instead of repeated local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output shapes priority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ranking, score, or summary determines treatment order.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Prioritization may reflect model logic rather than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override criteria and human severity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deadline compresses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audit, investor, or executive timing pressure accelerates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Options may narrow before accountable authority enters.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before informal containment becomes irreversible.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Ownership is fragmented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functions contribute but no role owns residual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Participation may be mistaken for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Assign decision authority before final treatment or representation.</w:t>
            </w:r>
          </w:p>
        </w:tc>
      </w:tr>
    </w:tbl>
    <w:p>
      <w:pPr>
        <w:spacing w:after="80"/>
      </w:pPr>
    </w:p>
    <w:p>
      <w:pPr>
        <w:keepNext/>
        <w:spacing w:before="240" w:after="80"/>
      </w:pPr>
      <w:r>
        <w:rPr>
          <w:rFonts w:ascii="Aptos" w:hAnsi="Aptos"/>
          <w:b/>
          <w:color w:val="18365D"/>
          <w:sz w:val="21"/>
        </w:rPr>
        <w:t>Reliance-Aware Escalation Triggers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output becomes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workflow artifact may support assurance, review, or external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evidence steward and control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population, limitation, and reviewer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condition reaches external 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reliance changes consequence and communication burden.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statement, timing, evidence support, and correction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classification influences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Machine interpretation may shape priority or response before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source inputs, override, and human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low-severity condition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Cumulative pattern may indicate governance model weakness.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reassessment forum or governance function.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Trend, closure history, dependency pattern, and owner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workaround becomes relied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Temporary handling may become an unofficial control or continuity layer.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and continuity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Workaround scope, duration, risk accepted, and sunset or formalization plan.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depends on uncertain scope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may approve a response without knowing material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accountable decision owner with scoping caveat.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assumptions, exclusions, validation plan, and residual exposure.</w:t>
            </w:r>
          </w:p>
        </w:tc>
      </w:tr>
    </w:tbl>
    <w:p>
      <w:pPr>
        <w:spacing w:after="80"/>
      </w:pPr>
    </w:p>
    <w:p>
      <w:pPr>
        <w:keepNext/>
        <w:spacing w:before="240" w:after="80"/>
      </w:pPr>
      <w:r>
        <w:rPr>
          <w:rFonts w:ascii="Aptos" w:hAnsi="Aptos"/>
          <w:b/>
          <w:color w:val="18365D"/>
          <w:sz w:val="21"/>
        </w:rPr>
        <w:t>Institutional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Materiality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Operational Metrics May Miss It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posture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status claim, verification signal, or assurance statement no longer matches current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Dashboards may show green while representation support has decayed.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Qualify or refresh the representation before continued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options narrowed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containment occurred before formal authority reviewed tradeoffs.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Completion metrics may celebrate speed while hiding lost alternatives.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options foreclosed and assign residual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concentrated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small number of records or workflows carries high-value, executive,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metrics treat the condition as minor.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consequence by affected use, not count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crossed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accountability, customer message, or provider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severity may ignore governance impact.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Move from operational queue to governance review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memory depends on individuals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interpretation relies on people who know the workaround or history.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 records appear complete but do not explain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Capture rationale and dependency before turnover or closure.</w:t>
            </w:r>
          </w:p>
        </w:tc>
      </w:tr>
    </w:tbl>
    <w:p>
      <w:pPr>
        <w:spacing w:after="80"/>
      </w:pPr>
    </w:p>
    <w:p>
      <w:pPr>
        <w:keepNext/>
        <w:spacing w:before="360" w:after="140"/>
      </w:pPr>
      <w:r>
        <w:rPr>
          <w:rFonts w:ascii="Aptos" w:hAnsi="Aptos"/>
          <w:b/>
          <w:color w:val="18365D"/>
          <w:sz w:val="30"/>
        </w:rPr>
        <w:t>AI-Assisted Risk Interpretation and Prioritization Distortion</w:t>
      </w:r>
    </w:p>
    <w:p>
      <w:pPr>
        <w:spacing w:before="0" w:after="140" w:line="259" w:lineRule="auto"/>
      </w:pPr>
      <w:r>
        <w:rPr>
          <w:rFonts w:ascii="Aptos" w:hAnsi="Aptos"/>
          <w:b w:val="0"/>
          <w:color w:val="263244"/>
          <w:sz w:val="19"/>
        </w:rPr>
        <w:t>AI-assisted systems can shape risk interpretation indirectly through summaries, scoring, queue routing, anomaly detection, executive narrative drafting, dashboard synthesis, and recommendation sequencing. These functions may improve speed and consistency, but they also compress uncertainty, privilege measurable signals, normalize recurrence, or anchor reviewers to generated priority before reliance and consequence have been evaluated.</w:t>
      </w:r>
    </w:p>
    <w:p>
      <w:pPr>
        <w:spacing w:before="0" w:after="140" w:line="259" w:lineRule="auto"/>
      </w:pPr>
      <w:r>
        <w:rPr>
          <w:rFonts w:ascii="Aptos" w:hAnsi="Aptos"/>
          <w:b w:val="0"/>
          <w:color w:val="263244"/>
          <w:sz w:val="19"/>
        </w:rPr>
        <w:t>The governance concern is not only that AI may be inaccurate. AI systems may be directionally plausible while still misaligned with institutional consequence. A model may deprioritize a low-volume issue because operational signals appear small, even though the affected output is externally relied upon. Conversely, generated summaries may inflate severity by presenting speculative consequence without scoping evidence. Reliance-aware governance requires human calibration of AI-mediated priority against institutional consequence.</w:t>
      </w:r>
    </w:p>
    <w:p>
      <w:pPr>
        <w:keepNext/>
        <w:spacing w:before="240" w:after="80"/>
      </w:pPr>
      <w:r>
        <w:rPr>
          <w:rFonts w:ascii="Aptos" w:hAnsi="Aptos"/>
          <w:b/>
          <w:color w:val="18365D"/>
          <w:sz w:val="21"/>
        </w:rPr>
        <w:t>AI-Assisted Risk Interpretation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Interpretation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scoring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receive numerical or categorical priority before human 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Score may reflect observed frequency rather than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score against reliance, audience, and decision use.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conditions are converted into concise narratives.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Caveats, minority facts, uncertainty, and dependency context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summary against source evidence and preserve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items move to teams or queues based on model classification.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Misrouting can delay recognition of governance significance.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overrides, aging, and repeated reassignment.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inputs are condensed into status, trend, or heat map.</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Excluded populations and stale feeds may be hidden by clean visual status.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Test data freshness, population scope, and manual exception intake.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sequencing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system proposes next action, remediation path, or escalation order.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may accept path before considering institutional tradeoffs.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alternatives and accountable decision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drafting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prepares executive, customer, or assurance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confidence may exceed evidence support.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relied-upon use.</w:t>
            </w:r>
          </w:p>
        </w:tc>
      </w:tr>
    </w:tbl>
    <w:p>
      <w:pPr>
        <w:spacing w:after="80"/>
      </w:pPr>
    </w:p>
    <w:p>
      <w:pPr>
        <w:keepNext/>
        <w:spacing w:before="240" w:after="80"/>
      </w:pPr>
      <w:r>
        <w:rPr>
          <w:rFonts w:ascii="Aptos" w:hAnsi="Aptos"/>
          <w:b/>
          <w:color w:val="18365D"/>
          <w:sz w:val="21"/>
        </w:rPr>
        <w:t>AI-Mediated Prioritization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Metric overweighting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with abundant telemetry appear more important than less instrumented conditions.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attention shifts toward measurable activity rather than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sampling for low-observability workflows.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suppression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Low-volume risks receive low priority despite externally relied-upon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is underrecognized because operational signal appears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reliance flag independent of model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Narrative confidence inflation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summary presents unresolved facts with coherent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Decision-makers may overtrust incomplete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uncertainty markers and source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Recurring exposure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Repeated similar conditions become expected baseline in AI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lose urgency because the model treats recurrence as ordinary.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Flag recurrence as reassessment trigger.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reviewers accept suggested ranking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Accountable severity calibration becomes passive.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documented rationale for high-consequence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consequence blind spot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evaluates operational impact but not audience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or public trust exposure may be missed.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audience and representation checks to review gate.</w:t>
            </w:r>
          </w:p>
        </w:tc>
      </w:tr>
    </w:tbl>
    <w:p>
      <w:pPr>
        <w:spacing w:after="80"/>
      </w:pPr>
    </w:p>
    <w:p>
      <w:pPr>
        <w:keepNext/>
        <w:spacing w:before="240" w:after="80"/>
      </w:pPr>
      <w:r>
        <w:rPr>
          <w:rFonts w:ascii="Aptos" w:hAnsi="Aptos"/>
          <w:b/>
          <w:color w:val="18365D"/>
          <w:sz w:val="21"/>
        </w:rPr>
        <w:t>Risk Visibility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False Impression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Operations appear healthy because monitored indicators remain within range.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Governed workflow may have moved outside measured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process map, population, and exception intake.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High-alert saturation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Frequent signals appear to represent the highest institutional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capacity is consumed by noisy events while reliance-sensitive conditions wait.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alert volume from consequence class.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Clean executive summary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receives stable, simplified risk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ambiguity and dependency fragility are removed from 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 unresolved exposure and limitation detail when decisions are requested.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Backlog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Open items are treated as ordinary volume rather than accumulated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Long-running operational risk becomes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age, recurrence, and external reliance, not count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confidence score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Precision appears higher than the underlying source population supports.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becomes a representation rather than an evidence property.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Inspect model basis, excluded inputs, and override history.</w:t>
            </w:r>
          </w:p>
        </w:tc>
      </w:tr>
    </w:tbl>
    <w:p>
      <w:pPr>
        <w:spacing w:after="80"/>
      </w:pPr>
    </w:p>
    <w:p>
      <w:pPr>
        <w:keepNext/>
        <w:spacing w:before="360" w:after="140"/>
      </w:pPr>
      <w:r>
        <w:rPr>
          <w:rFonts w:ascii="Aptos" w:hAnsi="Aptos"/>
          <w:b/>
          <w:color w:val="18365D"/>
          <w:sz w:val="30"/>
        </w:rPr>
        <w:t>Governance-Aware Risk Treatment and Institutional Consequence Routing</w:t>
      </w:r>
    </w:p>
    <w:p>
      <w:pPr>
        <w:spacing w:before="0" w:after="140" w:line="259" w:lineRule="auto"/>
      </w:pPr>
      <w:r>
        <w:rPr>
          <w:rFonts w:ascii="Aptos" w:hAnsi="Aptos"/>
          <w:b w:val="0"/>
          <w:color w:val="263244"/>
          <w:sz w:val="19"/>
        </w:rPr>
        <w:t>Governance-aware risk treatment aligns response with consequence rather than with label, workflow owner, or visible urgency alone. Treatment may include ordinary operational correction, evidence qualification, escalation to accountable authority, reliance limitation, external representation review, vendor dependency assessment, AI-output validation, or governance reassessment. The treatment must match the institutional condition created by the risk, not merely the defect that revealed it.</w:t>
      </w:r>
    </w:p>
    <w:p>
      <w:pPr>
        <w:spacing w:before="0" w:after="140" w:line="259" w:lineRule="auto"/>
      </w:pPr>
      <w:r>
        <w:rPr>
          <w:rFonts w:ascii="Aptos" w:hAnsi="Aptos"/>
          <w:b w:val="0"/>
          <w:color w:val="263244"/>
          <w:sz w:val="19"/>
        </w:rPr>
        <w:t>Reliance-driven materiality changes the routing model. A risk that remains inside a process can often be handled by the process owner. A risk that affects evidence, assurance, external communication, executive decision, or public trust requires governance routing that preserves accountability, decision rationale, and reconstruction capability. Treatment is complete only when the institution can explain why the risk was classified, how consequence was bounded, and who accepted any remaining exposure.</w:t>
      </w:r>
    </w:p>
    <w:p>
      <w:pPr>
        <w:keepNext/>
        <w:spacing w:before="240" w:after="80"/>
      </w:pPr>
      <w:r>
        <w:rPr>
          <w:rFonts w:ascii="Aptos" w:hAnsi="Aptos"/>
          <w:b/>
          <w:color w:val="18365D"/>
          <w:sz w:val="21"/>
        </w:rPr>
        <w:t>External Amplification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Source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External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interpretation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status or generated summary reaches a customer-facing channel.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may infer assurance beyond current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representation boundary and evidence support.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Partner dependency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Partner relies on timing, classification, remediation status, or risk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delay may become coordination or commercial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dependency assumptions and communicate qualified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Investor or 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High-level narrative condenses risk into confidence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Resource allocation or strategic decision may rest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limitation, scenario,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posture transfer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assessment or AI output is reused as institutional risk 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confidence substitutes for internal consequence calibration.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provider output against organizational use case.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signal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Verification status, dashboard indicator, or published statement remains visible after change.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signal may outlive operational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 freshness and qualify or withdraw stale representation.</w:t>
            </w:r>
          </w:p>
        </w:tc>
      </w:tr>
    </w:tbl>
    <w:p>
      <w:pPr>
        <w:spacing w:after="80"/>
      </w:pPr>
    </w:p>
    <w:p>
      <w:r>
        <w:br w:type="page"/>
      </w:r>
    </w:p>
    <w:p>
      <w:pPr>
        <w:keepNext/>
        <w:spacing w:before="240" w:after="80"/>
      </w:pPr>
      <w:r>
        <w:rPr>
          <w:rFonts w:ascii="Aptos" w:hAnsi="Aptos"/>
          <w:b/>
          <w:color w:val="18365D"/>
          <w:sz w:val="21"/>
        </w:rPr>
        <w:t>Consequence Calibration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Input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Output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profile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Summarizes affected population, reliance audience, evidence state, and decision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 facts, workflow maps, reports, summaries, and known exclusions.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category and escalation posture.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boundary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Determines whether affected outputs have moved beyond original workflow context.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Distribution history, reports, dashboards, communications, and audience list.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Reliance limitation and representation handling.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sufficiency test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the available record supports intended classification or statement.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transformed artifacts, AI outputs, reviewer notes, and freshness data.</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qualification or reconstruction requirement.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Authority alignment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the correct owner can accept residual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Role map, approval history, escalation record, and decision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Accountable decision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influence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Identifies whether automated scoring, summary, routing,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output, prompt or input basis, override logs, and reviewer disposition.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AI-use limitation and human rationale.</w:t>
            </w:r>
          </w:p>
        </w:tc>
      </w:tr>
    </w:tbl>
    <w:p>
      <w:pPr>
        <w:spacing w:after="80"/>
      </w:pPr>
    </w:p>
    <w:p>
      <w:pPr>
        <w:keepNext/>
        <w:spacing w:before="240" w:after="80"/>
      </w:pPr>
      <w:r>
        <w:rPr>
          <w:rFonts w:ascii="Aptos" w:hAnsi="Aptos"/>
          <w:b/>
          <w:color w:val="18365D"/>
          <w:sz w:val="21"/>
        </w:rPr>
        <w:t>Governance-Aware Risk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correction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Restore workflow, correct affected records, and preserve enough context for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mapping error is corrected and affected cases are reprocessed.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population and correction method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qualification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Limit the claim that can be made from incomplete, stale, or transformed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Dashboard export excludes migrated records.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Assertion is revised or evidence gap is recorded.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limitation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Constrain reuse of outputs that may be misunderstood outside original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AI-generated risk summary is restricted from customer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boundary and approved use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escalation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consequence, authority, or residual exposure to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Recurring exception pattern is moved from local closure to governance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Decision owner, rationale, and next action are preserved.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 classification, routing, dashboard, AI prompt, or review rule when observed consequence differs from prior assumptions.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is reclassified after external reliance is discovered.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Revised model and effective date are recorded.</w:t>
            </w:r>
          </w:p>
        </w:tc>
      </w:tr>
    </w:tbl>
    <w:p>
      <w:pPr>
        <w:spacing w:after="80"/>
      </w:pPr>
    </w:p>
    <w:p>
      <w:r>
        <w:br w:type="page"/>
      </w:r>
    </w:p>
    <w:p>
      <w:pPr>
        <w:keepNext/>
        <w:spacing w:before="360" w:after="140"/>
      </w:pPr>
      <w:r>
        <w:rPr>
          <w:rFonts w:ascii="Aptos" w:hAnsi="Aptos"/>
          <w:b/>
          <w:color w:val="18365D"/>
          <w:sz w:val="30"/>
        </w:rPr>
        <w:t>Operational Risk Categorization and Reliance-Aware Governance Operating Standard</w:t>
      </w:r>
    </w:p>
    <w:p>
      <w:pPr>
        <w:spacing w:before="0" w:after="160" w:line="259" w:lineRule="auto"/>
      </w:pPr>
      <w:r>
        <w:rPr>
          <w:rFonts w:ascii="Aptos" w:hAnsi="Aptos"/>
          <w:b w:val="0"/>
          <w:color w:val="263244"/>
          <w:sz w:val="19"/>
        </w:rPr>
        <w:t>Operational risk categorization under this framework shall be conducted according to consequence, reliance, evidence support, accountability clarity, dependency, recurrence, and AI influence. Organizations implementing this framework shall distinguish operational inconvenience, operational disruption, governance exposure, institutional consequence, externally amplified risk, reliance-sensitive risk, material operational condition, governance-significant exposure, AI-mediated prioritization, and consequence-driven escalation.</w:t>
      </w:r>
    </w:p>
    <w:p>
      <w:pPr>
        <w:spacing w:before="0" w:after="160" w:line="259" w:lineRule="auto"/>
      </w:pPr>
      <w:r>
        <w:rPr>
          <w:rFonts w:ascii="Aptos" w:hAnsi="Aptos"/>
          <w:b w:val="0"/>
          <w:color w:val="263244"/>
          <w:sz w:val="19"/>
        </w:rPr>
        <w:t>Risk severity shall not be determined by operational visibility, alert volume, defect count, or technical impact alone. Low-volume conditions shall be assessed for high-consequence reliance, and high-volume conditions shall be tested for actual institutional effect. External reliance, assurance use, executive decision dependence, evidence fragility, representation exposure, vendor dependency, and recurring exception patterns shall be treated as consequence modifiers.</w:t>
      </w:r>
    </w:p>
    <w:p>
      <w:pPr>
        <w:spacing w:before="0" w:after="160" w:line="259" w:lineRule="auto"/>
      </w:pPr>
      <w:r>
        <w:rPr>
          <w:rFonts w:ascii="Aptos" w:hAnsi="Aptos"/>
          <w:b w:val="0"/>
          <w:color w:val="263244"/>
          <w:sz w:val="19"/>
        </w:rPr>
        <w:t>Reliance-aware governance shall preserve the boundary between operational correction and institutional consequence management. Operational owners may restore process function, but governance routing is required when a risk affects evidence, assurance, external communication, accountable authority, decision integrity, vendor reliance, AI-mediated prioritization, or public trust signal. Informational awareness shall not substitute for accountable consequence disposition.</w:t>
      </w:r>
    </w:p>
    <w:p>
      <w:pPr>
        <w:spacing w:before="0" w:after="160" w:line="259" w:lineRule="auto"/>
      </w:pPr>
      <w:r>
        <w:rPr>
          <w:rFonts w:ascii="Aptos" w:hAnsi="Aptos"/>
          <w:b w:val="0"/>
          <w:color w:val="263244"/>
          <w:sz w:val="19"/>
        </w:rPr>
        <w:t>AI-assisted risk interpretation shall remain subject to human governance calibration. Generated summaries, scoring models, routing systems, dashboards, recommendations, and drafted narratives shall not be treated as authoritative consequence determinations unless their source basis, limitation, reliance context, reviewer disposition, and accountable decision rationale are preserved.</w:t>
      </w:r>
    </w:p>
    <w:p>
      <w:pPr>
        <w:spacing w:before="0" w:after="0" w:line="259" w:lineRule="auto"/>
      </w:pPr>
      <w:r>
        <w:rPr>
          <w:rFonts w:ascii="Aptos" w:hAnsi="Aptos"/>
          <w:b w:val="0"/>
          <w:color w:val="263244"/>
          <w:sz w:val="19"/>
        </w:rPr>
        <w:t>The operating standard for this section is reliance-aware consequence survivability. A risk treatment is not governance-complete because a workflow resumes, a metric improves, or a dashboard changes status. Closure requires that the organization can reconstruct the category assigned, the consequence considered, the reliance boundary applied, the evidence used, the authority responsible, the AI influence present, and any residual exposure accepted.</w:t>
      </w:r>
    </w:p>
    <w:sectPr w:rsidR="00FC693F" w:rsidRPr="0006063C" w:rsidSect="00034616">
      <w:footerReference w:type="default" r:id="rId9"/>
      <w:pgSz w:w="12240" w:h="15840"/>
      <w:pgMar w:top="1037" w:right="792" w:bottom="792" w:left="792"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738C"/>
        <w:sz w:val="15"/>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