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240" w:line="230" w:lineRule="auto"/>
      </w:pPr>
      <w:r>
        <w:rPr>
          <w:rFonts w:ascii="Aptos Display" w:hAnsi="Aptos Display" w:eastAsia="Aptos Display"/>
          <w:b/>
          <w:color w:val="17365D"/>
          <w:sz w:val="56"/>
        </w:rPr>
        <w:t>3.7 Governance Integration, Institutional Alignment, Operational Coherence, and Long-Horizon Governance Stewardship</w:t>
      </w:r>
    </w:p>
    <w:p>
      <w:pPr>
        <w:spacing w:before="0" w:after="160" w:line="259" w:lineRule="auto"/>
      </w:pPr>
      <w:r>
        <w:rPr>
          <w:rFonts w:ascii="Aptos" w:hAnsi="Aptos" w:eastAsia="Aptos"/>
          <w:color w:val="1F2937"/>
          <w:sz w:val="21"/>
        </w:rPr>
        <w:t>Section 3.7 establishes the integrative operating doctrine for Section III. It treats safeguards, monitoring, maintenance, verification, training, incident response, dependency management, AI governance, evidence continuity, accountability, assurance discipline, and resilience structures as interacting elements of one governance operating model. The purpose is not to summarize prior material, but to define how governance functions remain coherent when institutional operations evolve, fragment, accelerate, and recover under pressure.</w:t>
      </w:r>
    </w:p>
    <w:p>
      <w:pPr>
        <w:spacing w:before="0" w:after="160" w:line="259" w:lineRule="auto"/>
      </w:pPr>
      <w:r>
        <w:rPr>
          <w:rFonts w:ascii="Aptos" w:hAnsi="Aptos" w:eastAsia="Aptos"/>
          <w:color w:val="1F2937"/>
          <w:sz w:val="21"/>
        </w:rPr>
        <w:t>Governance integration matters because isolated control activity can create local order while weakening institutional awareness. A safeguard may operate without producing usable evidence. A monitoring function may report stable status while omitting dependency expansion. Training may occur without enabling challenge. Incident recovery may restore service while degrading reconstructability. Vendor oversight may remain active while provider-generated outputs quietly shape decisions. Each function can appear mature within its own boundary while the institution loses coherence across the whole governance system.</w:t>
      </w:r>
    </w:p>
    <w:p>
      <w:pPr>
        <w:spacing w:before="0" w:after="160" w:line="259" w:lineRule="auto"/>
      </w:pPr>
      <w:r>
        <w:rPr>
          <w:rFonts w:ascii="Aptos" w:hAnsi="Aptos" w:eastAsia="Aptos"/>
          <w:color w:val="1F2937"/>
          <w:sz w:val="21"/>
        </w:rPr>
        <w:t>This governance framework therefore treats integration as an operating discipline. Organizations implementing this framework preserve survivability by aligning controls, evidence, authority, escalation, communications, AI-assisted workflows, vendor dependencies, operational boundaries, and reassessment logic. Governance maturity is demonstrated not by the volume of controls, dashboards, committees, or reports, but by the institution's ability to preserve accountable, evidence-supported, proportionate, and understandable operation across long periods of change.</w:t>
      </w:r>
    </w:p>
    <w:p>
      <w:pPr>
        <w:keepNext/>
        <w:spacing w:before="360" w:after="160"/>
      </w:pPr>
      <w:r>
        <w:rPr>
          <w:rFonts w:ascii="Aptos Display" w:hAnsi="Aptos Display" w:eastAsia="Aptos Display"/>
          <w:b/>
          <w:color w:val="17365D"/>
          <w:sz w:val="52"/>
        </w:rPr>
        <w:t>Governance Integration Philosophy</w:t>
      </w:r>
    </w:p>
    <w:p>
      <w:pPr>
        <w:spacing w:before="0" w:after="160" w:line="259" w:lineRule="auto"/>
      </w:pPr>
      <w:r>
        <w:rPr>
          <w:rFonts w:ascii="Aptos" w:hAnsi="Aptos" w:eastAsia="Aptos"/>
          <w:color w:val="1F2937"/>
          <w:sz w:val="21"/>
        </w:rPr>
        <w:t>Governance integration is the discipline of keeping institutional control functions mutually intelligible and operationally aligned. It requires that safeguards produce evidence useful to verification, monitoring produces signals that trigger maintenance, training enables personnel to preserve controls under pressure, incident response feeds control redesign, dependency management informs assurance boundaries, and AI governance remains connected to decision accountability rather than isolated as a technology concern.</w:t>
      </w:r>
    </w:p>
    <w:p>
      <w:pPr>
        <w:spacing w:before="0" w:after="160" w:line="259" w:lineRule="auto"/>
      </w:pPr>
      <w:r>
        <w:rPr>
          <w:rFonts w:ascii="Aptos" w:hAnsi="Aptos" w:eastAsia="Aptos"/>
          <w:color w:val="1F2937"/>
          <w:sz w:val="21"/>
        </w:rPr>
        <w:t>An integrated governance system does not require perfect centralization. Excessive centralization can slow operational action, obscure local expertise, and create bottlenecks that teams route around. Integration instead requires shared boundaries, common evidence logic, visible dependencies, consistent escalation thresholds, and clear ownership for cross-functional conditions. The institution should be able to explain how a risk condition moves from workflow detection to governance treatment, from evidence capture to assurance language, and from incident learning to durable maintenance.</w:t>
      </w:r>
    </w:p>
    <w:p>
      <w:pPr>
        <w:keepNext/>
        <w:spacing w:before="280" w:after="120"/>
      </w:pPr>
      <w:r>
        <w:rPr>
          <w:rFonts w:ascii="Aptos Display" w:hAnsi="Aptos Display" w:eastAsia="Aptos Display"/>
          <w:b/>
          <w:color w:val="17365D"/>
          <w:sz w:val="34"/>
        </w:rPr>
        <w:t>Governance Integration Categories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Integration Category</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Primary Governance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Expression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Fragmented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Control-to-evidence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Connects safeguards to proof structures.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operation produces source evidence, owner attribution, exception context, and reviewable lineage.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appear active but cannot substantiate governance claims.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Monitoring-to-maintenance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Converts observed drift into governance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Signals trigger reassessment, control refresh, training update, or dependency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Dashboards stay green while stale assumptions remain uncorrected.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Training-to-escalation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Preserves human judgment and challenge readiness.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Role education includes consequence recognition, authority boundaries, and escalation timing.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Personnel complete training but fail to recognize governance-significant conditions.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Incident-to-resilience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Transforms disruption into institutional learning.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Post-incident reconstruction informs control redesign, evidence preservation, and assurance recalibration.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Recovery restores service while preserving the conditions that caused governance failure.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AI-to-accountability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Keeps generated outputs subordinate to human authority.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use records source context, human adoption, confidence boundary, and downstream influence.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becomes invisible decision infrastructure without accountable ownership.</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Dependency-to-assurance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Aligns provider reliance with representation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 status, provider-generated outputs, service maturity, and fallback limitations qualify governance statements.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reliance expands while assurance language remains unqualified.</w:t>
            </w:r>
          </w:p>
        </w:tc>
      </w:tr>
    </w:tbl>
    <w:p>
      <w:pPr>
        <w:spacing w:after="60"/>
      </w:pPr>
    </w:p>
    <w:p>
      <w:pPr>
        <w:keepNext/>
        <w:spacing w:before="360" w:after="160"/>
      </w:pPr>
      <w:r>
        <w:rPr>
          <w:rFonts w:ascii="Aptos Display" w:hAnsi="Aptos Display" w:eastAsia="Aptos Display"/>
          <w:b/>
          <w:color w:val="17365D"/>
          <w:sz w:val="52"/>
        </w:rPr>
        <w:t>Fragmented-Versus-Integrated Governance Distinctions</w:t>
      </w:r>
    </w:p>
    <w:p>
      <w:pPr>
        <w:spacing w:before="0" w:after="160" w:line="259" w:lineRule="auto"/>
      </w:pPr>
      <w:r>
        <w:rPr>
          <w:rFonts w:ascii="Aptos" w:hAnsi="Aptos" w:eastAsia="Aptos"/>
          <w:color w:val="1F2937"/>
          <w:sz w:val="21"/>
        </w:rPr>
        <w:t>Fragmented governance emerges when functions optimize within their own administrative boundary without preserving institutional coherence. Operational teams may maintain local efficiency, committees may preserve meeting cadence, monitoring may report completion, and evidence repositories may accumulate artifacts, yet the institution may still be unable to reconstruct decisions, identify dependency concentration, explain AI influence, or align assurance statements with current evidence. Fragmentation is often a consequence of convenience normalization rather than deliberate neglect.</w:t>
      </w:r>
    </w:p>
    <w:p>
      <w:pPr>
        <w:spacing w:before="0" w:after="160" w:line="259" w:lineRule="auto"/>
      </w:pPr>
      <w:r>
        <w:rPr>
          <w:rFonts w:ascii="Aptos" w:hAnsi="Aptos" w:eastAsia="Aptos"/>
          <w:color w:val="1F2937"/>
          <w:sz w:val="21"/>
        </w:rPr>
        <w:t>Integrated governance preserves practical autonomy while preventing institutional blindness. It distinguishes local process efficiency from enterprise governance consequence. A workflow may be locally stable while creating external reliance, cross-system propagation, stale assurance, or dependency concentration. Integration requires that these conditions become visible across functions before they become failure modes.</w:t>
      </w:r>
    </w:p>
    <w:p>
      <w:pPr>
        <w:keepNext/>
        <w:spacing w:before="280" w:after="120"/>
      </w:pPr>
      <w:r>
        <w:rPr>
          <w:rFonts w:ascii="Aptos Display" w:hAnsi="Aptos Display" w:eastAsia="Aptos Display"/>
          <w:b/>
          <w:color w:val="17365D"/>
          <w:sz w:val="34"/>
        </w:rPr>
        <w:t>Fragmented vs Integrated Governance Distinctions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Dimension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Fragmented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Integrated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Institutional Consequence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Safeguard ownership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Each control owner manages local execution without understanding downstream evidence or assurance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owners understand how control outputs support verification, escalation, and representation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Integrated ownership prevents active controls from becoming unusable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interpretation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Status reports emphasize completion rates, green dashboards, and exception closure.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tests whether signals still reflect operating reality, dependency scope, and control effectiveness.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The institution detects drift before documented status becomes false confidence.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Maintenance 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Changes are handled as administrative updates after operational redesign has already occurred.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Operational changes trigger reassessment of controls, evidence, training, dependencies, and assurance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Governance adapts with operations rather than preserving obsolete 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 learning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Lessons are captured as notes but not translated into control, training, or dependency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 reconstruction produces assigned governance maintenance actions with evidence expectations.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Recovery becomes a source of resilience rather than isolated event closure.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adoption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Teams deploy AI assistance locally and treat generated outputs as operational convenience.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influence is mapped to workflow sensitivity, evidence lineage, accountability, and review requirements.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efficiency does not become hidden governance infrastructure.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Statements persist based on historical posture or prior evidence packages.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Assurance language is refreshed when evidence, dependencies, incident status, or operational conditions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Trust signaling remains bounded and evidence-linked.</w:t>
            </w:r>
          </w:p>
        </w:tc>
      </w:tr>
    </w:tbl>
    <w:p>
      <w:pPr>
        <w:spacing w:after="60"/>
      </w:pPr>
    </w:p>
    <w:p>
      <w:pPr>
        <w:keepNext/>
        <w:spacing w:before="360" w:after="160"/>
      </w:pPr>
      <w:r>
        <w:rPr>
          <w:rFonts w:ascii="Aptos Display" w:hAnsi="Aptos Display" w:eastAsia="Aptos Display"/>
          <w:b/>
          <w:color w:val="17365D"/>
          <w:sz w:val="52"/>
        </w:rPr>
        <w:t>Institutional Alignment Structures</w:t>
      </w:r>
    </w:p>
    <w:p>
      <w:pPr>
        <w:spacing w:before="0" w:after="160" w:line="259" w:lineRule="auto"/>
      </w:pPr>
      <w:r>
        <w:rPr>
          <w:rFonts w:ascii="Aptos" w:hAnsi="Aptos" w:eastAsia="Aptos"/>
          <w:color w:val="1F2937"/>
          <w:sz w:val="21"/>
        </w:rPr>
        <w:t>Institutional alignment is the operating condition in which governance functions can act independently without losing common orientation. Alignment does not mean every decision routes through a single forum. It means that decision authority, evidence standards, escalation routes, AI-use boundaries, dependency classifications, and representation limits remain compatible across business functions, operational workflows, oversight bodies, and external reliance contexts.</w:t>
      </w:r>
    </w:p>
    <w:p>
      <w:pPr>
        <w:spacing w:before="0" w:after="160" w:line="259" w:lineRule="auto"/>
      </w:pPr>
      <w:r>
        <w:rPr>
          <w:rFonts w:ascii="Aptos" w:hAnsi="Aptos" w:eastAsia="Aptos"/>
          <w:color w:val="1F2937"/>
          <w:sz w:val="21"/>
        </w:rPr>
        <w:t>Alignment is especially important when organizations scale, reorganize, adopt AI-assisted systems, expand vendor relationships, or operate through sustained incidents. In those conditions, local teams adapt faster than governance documentation. Without alignment structures, each team may create practical workarounds that appear reasonable locally but produce institutional incoherence when aggregated.</w:t>
      </w:r>
    </w:p>
    <w:p>
      <w:pPr>
        <w:keepNext/>
        <w:spacing w:before="280" w:after="120"/>
      </w:pPr>
      <w:r>
        <w:rPr>
          <w:rFonts w:ascii="Aptos Display" w:hAnsi="Aptos Display" w:eastAsia="Aptos Display"/>
          <w:b/>
          <w:color w:val="17365D"/>
          <w:sz w:val="34"/>
        </w:rPr>
        <w:t>Institutional Alignment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Alignment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Mechanism</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Misalignment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Common consequence taxonomy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Creates shared severity and treatment logic across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Defines governance-significant exposure, reliance-sensitive conditions, restricted workflows, and escalation thresholds.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Different teams classify the same condition differently because local impact differs.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standard register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Keeps proof expectations consistent across controls and claims.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Maps required evidence type, lineage, freshness, owner, and reconstruction use for key governance activities.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collected for operations cannot support oversight, assurance, or post-incident reconstruction.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Cross-functional escalation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Preserves routing when exposure crosses workflow, vendor, system, or assurance boundary.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Identifies authority for residual exposure, dependency failures, AI influence, and public representation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Escalation moves through informal networks without accountability transfer.</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Integrated change intake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Connects operational change to governance reassessment.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Routes system migration, vendor replacement, AI deployment, workflow redesign, staffing change, and external reliance expansion into governance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assumptions silently age after operational redesign.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Representation boundary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Aligns communication with evidence and operational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Requires review when dashboards, verification pages, executive narratives, or customer materials may imply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Visible governance posture outlives current evidence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stewardship forum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Maintains coherence across safeguards, monitoring, maintenance, verification, training, and incident recovery.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Reviews cross-functional patterns, unresolved dependencies, drift signals, assurance limitations, and systemic fragility.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Functions remain active but no forum owns the health of the governance ecosystem.</w:t>
            </w:r>
          </w:p>
        </w:tc>
      </w:tr>
    </w:tbl>
    <w:p>
      <w:pPr>
        <w:spacing w:after="60"/>
      </w:pPr>
    </w:p>
    <w:p>
      <w:pPr>
        <w:keepNext/>
        <w:spacing w:before="360" w:after="160"/>
      </w:pPr>
      <w:r>
        <w:rPr>
          <w:rFonts w:ascii="Aptos Display" w:hAnsi="Aptos Display" w:eastAsia="Aptos Display"/>
          <w:b/>
          <w:color w:val="17365D"/>
          <w:sz w:val="52"/>
        </w:rPr>
        <w:t>Governance Ecosystem Interaction Models</w:t>
      </w:r>
    </w:p>
    <w:p>
      <w:pPr>
        <w:spacing w:before="0" w:after="160" w:line="259" w:lineRule="auto"/>
      </w:pPr>
      <w:r>
        <w:rPr>
          <w:rFonts w:ascii="Aptos" w:hAnsi="Aptos" w:eastAsia="Aptos"/>
          <w:color w:val="1F2937"/>
          <w:sz w:val="21"/>
        </w:rPr>
        <w:t>A governance ecosystem is the set of operating relationships through which controls, evidence, authority, monitoring, training, incidents, dependencies, and assurances influence one another. The ecosystem can be healthy even when individual controls fail, provided the institution detects weakness, preserves evidence, escalates appropriately, recalibrates assurance, and updates the operating model. The ecosystem becomes fragile when functions remain administratively complete but operationally disconnected.</w:t>
      </w:r>
    </w:p>
    <w:p>
      <w:pPr>
        <w:spacing w:before="0" w:after="160" w:line="259" w:lineRule="auto"/>
      </w:pPr>
      <w:r>
        <w:rPr>
          <w:rFonts w:ascii="Aptos" w:hAnsi="Aptos" w:eastAsia="Aptos"/>
          <w:color w:val="1F2937"/>
          <w:sz w:val="21"/>
        </w:rPr>
        <w:t>The integration model for Section III requires reciprocal movement between functions. Safeguards define expected behavior; monitoring tests whether behavior remains real; maintenance updates the model; verification substantiates claims; training equips personnel to preserve the model; incident response tests it under pressure; recovery improves it; dependency governance exposes hidden reliance; and AI governance prevents automation from bypassing human accountability. These functions should be understood as an operating chain rather than a sequence of standalone tasks.</w:t>
      </w:r>
    </w:p>
    <w:p>
      <w:pPr>
        <w:keepNext/>
        <w:spacing w:before="280" w:after="120"/>
      </w:pPr>
      <w:r>
        <w:rPr>
          <w:rFonts w:ascii="Aptos Display" w:hAnsi="Aptos Display" w:eastAsia="Aptos Display"/>
          <w:b/>
          <w:color w:val="17365D"/>
          <w:sz w:val="34"/>
        </w:rPr>
        <w:t>Governance Ecosystem Interaction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Ecosystem Interaction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Signal Exchanged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Governance Response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Disconnected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Safeguard to monitoring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operation, exception pattern, bypass frequency, and evidence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Monitoring evaluates whether the control remains effective under actual workflow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Safeguard existence is mistaken for safeguard performance.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to maintenance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Drift indicator, weak signal, false confidence condition, or stale assumption.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Maintenance initiates reassessment, redesign, retirement, training refresh, or dependency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becomes observation without institutional consequence.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Maintenance to training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Changed control, revised escalation route, new evidence expectation, or AI-use boundary.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Training updates role understanding and decision behavior for affected personnel.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Personnel operate from obsolete institutional memory.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Verification to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sufficiency, caveat, lineage gap, or unsupported claim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Assurance language is bounded, refreshed, qualified, suspended, or withdrawn.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representation exceeds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 response to ecosystem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Stress-tested failure pattern, degraded-mode weakness, recovery shortcut, or AI propagation issue.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Findings are routed into safeguards, monitoring, training, dependency mapping, and communication rules.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 closure leaves structural weakness untouched.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governance to oversight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Provider concentration, external output influence, fallback weakness, or hidden orchestration role.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Oversight recalibrates reliance, continuity expectations, and assurance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 or AI service becomes governance infrastructure without institutional awareness.</w:t>
            </w:r>
          </w:p>
        </w:tc>
      </w:tr>
    </w:tbl>
    <w:p>
      <w:pPr>
        <w:spacing w:after="60"/>
      </w:pPr>
    </w:p>
    <w:p>
      <w:pPr>
        <w:keepNext/>
        <w:spacing w:before="360" w:after="160"/>
      </w:pPr>
      <w:r>
        <w:rPr>
          <w:rFonts w:ascii="Aptos Display" w:hAnsi="Aptos Display" w:eastAsia="Aptos Display"/>
          <w:b/>
          <w:color w:val="17365D"/>
          <w:sz w:val="52"/>
        </w:rPr>
        <w:t>Cross-Functional Accountability Preservation</w:t>
      </w:r>
    </w:p>
    <w:p>
      <w:pPr>
        <w:spacing w:before="0" w:after="160" w:line="259" w:lineRule="auto"/>
      </w:pPr>
      <w:r>
        <w:rPr>
          <w:rFonts w:ascii="Aptos" w:hAnsi="Aptos" w:eastAsia="Aptos"/>
          <w:color w:val="1F2937"/>
          <w:sz w:val="21"/>
        </w:rPr>
        <w:t>Integration depends on accountable ownership that survives cross-functional movement. When a condition touches operations, legal review, customer communication, vendor coordination, AI tooling, evidence repositories, and executive oversight, participation expands faster than accountability. The institution may retain records of discussion while losing clarity over who owned residual exposure, who approved interim treatment, who validated evidence sufficiency, and who authorized communication.</w:t>
      </w:r>
    </w:p>
    <w:p>
      <w:pPr>
        <w:spacing w:before="0" w:after="160" w:line="259" w:lineRule="auto"/>
      </w:pPr>
      <w:r>
        <w:rPr>
          <w:rFonts w:ascii="Aptos" w:hAnsi="Aptos" w:eastAsia="Aptos"/>
          <w:color w:val="1F2937"/>
          <w:sz w:val="21"/>
        </w:rPr>
        <w:t>Cross-functional accountability must therefore distinguish contribution from decision authority. Contributors may provide facts, recommendations, analysis, or operational support, but accountable authority must remain named for treatment decisions, assurance statements, residual exposure acceptance, control redesign, dependency disposition, and post-incident closure. Without this separation, integration becomes meeting attendance rather than governance coherence.</w:t>
      </w:r>
    </w:p>
    <w:p>
      <w:pPr>
        <w:keepNext/>
        <w:spacing w:before="280" w:after="120"/>
      </w:pPr>
      <w:r>
        <w:rPr>
          <w:rFonts w:ascii="Aptos Display" w:hAnsi="Aptos Display" w:eastAsia="Aptos Display"/>
          <w:b/>
          <w:color w:val="17365D"/>
          <w:sz w:val="34"/>
        </w:rPr>
        <w:t>Cross-Functional Accountability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Accountability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Authority Preserved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Use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Pattern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Residual exposure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Determines treatment, deferral, escalation, or acceptance for unresolved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Named when issue remains after local containment, vendor disruption, or incident stabilization.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Open exposure becomes everyone’s concern but no one’s decision.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Confirms sufficiency, lineage, freshness, and reconstruction capability.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Assigned for evidence packages supporting controls, assurance claims, incident records, and verification pages.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Artifacts accumulate without proof discipline.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Representation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Approves external or executive language tied to governance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statements during uncertainty, customer reliance, diligence requests, public verification, and incident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Communications create reliance beyond evidence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reliance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Determines whether generated outputs may influence decisions or be reused downstream.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Tracks source set, human adoption, output limitations, correction history, and affected workflows.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output becomes institutional position without accountable human judgment.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Dependency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Owns provider reliance, fallback adequacy, continuity limitation, and dependency escalation.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Assigned for vendor platforms, AI services, integrations, repositories, and hidden coordination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External infrastructure fails without governance response.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Maintenance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Ensures lessons, drift findings, and change triggers become durable governance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Maintains action plans, target dates, evidence expectations, and closure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Findings remain acknowledged but not operationalized.</w:t>
            </w:r>
          </w:p>
        </w:tc>
      </w:tr>
    </w:tbl>
    <w:p>
      <w:pPr>
        <w:spacing w:after="60"/>
      </w:pPr>
    </w:p>
    <w:p>
      <w:pPr>
        <w:keepNext/>
        <w:spacing w:before="360" w:after="160"/>
      </w:pPr>
      <w:r>
        <w:rPr>
          <w:rFonts w:ascii="Aptos Display" w:hAnsi="Aptos Display" w:eastAsia="Aptos Display"/>
          <w:b/>
          <w:color w:val="17365D"/>
          <w:sz w:val="52"/>
        </w:rPr>
        <w:t>Integrated Evidence and Assurance Coordination</w:t>
      </w:r>
    </w:p>
    <w:p>
      <w:pPr>
        <w:spacing w:before="0" w:after="160" w:line="259" w:lineRule="auto"/>
      </w:pPr>
      <w:r>
        <w:rPr>
          <w:rFonts w:ascii="Aptos" w:hAnsi="Aptos" w:eastAsia="Aptos"/>
          <w:color w:val="1F2937"/>
          <w:sz w:val="21"/>
        </w:rPr>
        <w:t>Evidence and assurance form the credibility layer of integrated governance. Evidence without assurance coordination may prove isolated facts while leaving institutional representations unsupported. Assurance without evidence coordination becomes confidence language. Integrated evidence coordination requires that the institution know which artifacts support which controls, which claims depend on which evidence populations, which dependencies affect proof, and which communications must be revised when evidence confidence changes.</w:t>
      </w:r>
    </w:p>
    <w:p>
      <w:pPr>
        <w:spacing w:before="0" w:after="160" w:line="259" w:lineRule="auto"/>
      </w:pPr>
      <w:r>
        <w:rPr>
          <w:rFonts w:ascii="Aptos" w:hAnsi="Aptos" w:eastAsia="Aptos"/>
          <w:color w:val="1F2937"/>
          <w:sz w:val="21"/>
        </w:rPr>
        <w:t>The integration requirement is practical rather than ornamental. A dashboard may remain green while the underlying workflow changed. A certification-style statement may remain visible after evidence freshness expired. A customer response may copy a prior assurance paragraph without confirming current scope. An AI summary may compress caveats from multiple evidence sources into a coherent but overconfident narrative. Assurance survives only when evidence, scope, confidence, and audience remain linked.</w:t>
      </w:r>
    </w:p>
    <w:p>
      <w:pPr>
        <w:keepNext/>
        <w:spacing w:before="280" w:after="120"/>
      </w:pPr>
      <w:r>
        <w:rPr>
          <w:rFonts w:ascii="Aptos Display" w:hAnsi="Aptos Display" w:eastAsia="Aptos Display"/>
          <w:b/>
          <w:color w:val="17365D"/>
          <w:sz w:val="34"/>
        </w:rPr>
        <w:t>Integrated Evidence Coordination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Coordination Element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Assurance Risk If Weak</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Evidence-to-claim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Connects artifacts to governance assertions.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Identify which records support which status statements, verification signals, executive narratives, and control claims.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Institution cannot determine whether a visible claim remains supported.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freshness marker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Preserves temporal accuracy.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Record collection period, last validation, affected workflow scope, and refresh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Stale evidence continues to support current confidence.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Population and scope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Prevents misleading completeness.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 included systems, workflows, teams, vendors, AI outputs, and exclusions.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appears complete while excluding material operations.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evidence qualifier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Recognizes externally mediated proof.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Mark evidence generated, stored, transformed, summarized, or controlled by providers or AI-enabled systems.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Provider disruption or opacity weakens assurance without detection.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Narrative-source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Aligns summaries with source material.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 source references, reviewer notes, caveats, and human adoption decisions for interpreted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Coherent reporting replaces reconstructable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Assurance recalibration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Links confidence to changing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Refresh, qualify, suspend, or withdraw statements when incidents, drift, dependency change, or evidence degradation occurs.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Representation remains stable after operating condition changes.</w:t>
            </w:r>
          </w:p>
        </w:tc>
      </w:tr>
    </w:tbl>
    <w:p>
      <w:pPr>
        <w:spacing w:after="60"/>
      </w:pPr>
    </w:p>
    <w:p>
      <w:pPr>
        <w:keepNext/>
        <w:spacing w:before="360" w:after="160"/>
      </w:pPr>
      <w:r>
        <w:rPr>
          <w:rFonts w:ascii="Aptos Display" w:hAnsi="Aptos Display" w:eastAsia="Aptos Display"/>
          <w:b/>
          <w:color w:val="17365D"/>
          <w:sz w:val="52"/>
        </w:rPr>
        <w:t>AI-Assisted Governance Synchronization Risks</w:t>
      </w:r>
    </w:p>
    <w:p>
      <w:pPr>
        <w:spacing w:before="0" w:after="160" w:line="259" w:lineRule="auto"/>
      </w:pPr>
      <w:r>
        <w:rPr>
          <w:rFonts w:ascii="Aptos" w:hAnsi="Aptos" w:eastAsia="Aptos"/>
          <w:color w:val="1F2937"/>
          <w:sz w:val="21"/>
        </w:rPr>
        <w:t>AI-assisted systems increase the need for governance synchronization because they accelerate summarization, routing, classification, prioritization, drafting, and operational coordination. The same speed that improves workflow throughput can outpace evidence review, authority alignment, dependency mapping, and assurance recalibration. A generated summary may move across systems before the source condition is validated. A recommendation may shape operational treatment before decision authority understands its influence. A prioritization model may suppress low-volume but high-consequence conditions.</w:t>
      </w:r>
    </w:p>
    <w:p>
      <w:pPr>
        <w:spacing w:before="0" w:after="160" w:line="259" w:lineRule="auto"/>
      </w:pPr>
      <w:r>
        <w:rPr>
          <w:rFonts w:ascii="Aptos" w:hAnsi="Aptos" w:eastAsia="Aptos"/>
          <w:color w:val="1F2937"/>
          <w:sz w:val="21"/>
        </w:rPr>
        <w:t>Integrated governance does not treat AI as a separate technology appendix. It treats AI-assisted influence as a cross-functional governance condition. AI may affect containment, evidence, monitoring, incident response, training, assurance, dependency, and accountability simultaneously. Organizations implementing this framework should make AI influence visible enough that future reviewers can reconstruct what was generated, what was relied upon, what was rejected, who approved use, and how downstream representations were affected.</w:t>
      </w:r>
    </w:p>
    <w:p>
      <w:pPr>
        <w:keepNext/>
        <w:spacing w:before="280" w:after="120"/>
      </w:pPr>
      <w:r>
        <w:rPr>
          <w:rFonts w:ascii="Aptos Display" w:hAnsi="Aptos Display" w:eastAsia="Aptos Display"/>
          <w:b/>
          <w:color w:val="17365D"/>
          <w:sz w:val="34"/>
        </w:rPr>
        <w:t>AI-Assisted Governance Synchronization Risks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AI-Associated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Synchronization Pressure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Concern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Integration Discipline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operational summary reused across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communication, assurance, and incident records align around one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Caveats disappear and generated coherence becomes institutional memory.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 source set, reviewer notes, confidence boundary, and downstream reuse map.</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AI-prioritized queues influence escalation timing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Operational routing affects governance consequence recognition.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Low-volume reliance-sensitive conditions may be deprioritized.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Require consequence override, escalation sampling, and periodic routing validation.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AI-assisted approvals draft decision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Decision authority and generated rationale become entangled.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Human approver may inherit rationale without understanding source limits.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Record human decision basis, AI input role, and evidence reviewed.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Model-generated monitoring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Dashboards, oversight reports, and executive status adopt synthesized interpretation.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False coherence masks exclusions, unresolved conditions, and uncertainty.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Require source trace, exception visibility, and reviewer challenge.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Vendor AI output shapes institutional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External logic influences internal claims, priorities, or evidence interpretation.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Provider-generated confidence becomes internal assurance without transparency.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Map provider role, transformation limits, fallback status, and accountability owner.</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Automation-induced workflow bifurcation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AI-assisted and manual paths produce different evidence, decisions, or escalation patterns.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cannot compare populations or reconstruct why treatment differed.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Segment workflows, compare outcomes, and maintain AI-use boundary records.</w:t>
            </w:r>
          </w:p>
        </w:tc>
      </w:tr>
    </w:tbl>
    <w:p>
      <w:pPr>
        <w:spacing w:after="60"/>
      </w:pPr>
    </w:p>
    <w:p>
      <w:pPr>
        <w:keepNext/>
        <w:spacing w:before="360" w:after="160"/>
      </w:pPr>
      <w:r>
        <w:rPr>
          <w:rFonts w:ascii="Aptos Display" w:hAnsi="Aptos Display" w:eastAsia="Aptos Display"/>
          <w:b/>
          <w:color w:val="17365D"/>
          <w:sz w:val="52"/>
        </w:rPr>
        <w:t>Dependency-Aware Governance Integration</w:t>
      </w:r>
    </w:p>
    <w:p>
      <w:pPr>
        <w:spacing w:before="0" w:after="160" w:line="259" w:lineRule="auto"/>
      </w:pPr>
      <w:r>
        <w:rPr>
          <w:rFonts w:ascii="Aptos" w:hAnsi="Aptos" w:eastAsia="Aptos"/>
          <w:color w:val="1F2937"/>
          <w:sz w:val="21"/>
        </w:rPr>
        <w:t>Dependency-aware integration recognizes that governance often relies on systems, vendors, repositories, AI services, human coordinators, committees, integrations, and informal routing patterns that are not visible in formal control documentation. A governance function may appear internally owned while its evidence, prioritization, workflow continuity, or communication timing depends on a provider or individual outside the formal accountability map.</w:t>
      </w:r>
    </w:p>
    <w:p>
      <w:pPr>
        <w:spacing w:before="0" w:after="160" w:line="259" w:lineRule="auto"/>
      </w:pPr>
      <w:r>
        <w:rPr>
          <w:rFonts w:ascii="Aptos" w:hAnsi="Aptos" w:eastAsia="Aptos"/>
          <w:color w:val="1F2937"/>
          <w:sz w:val="21"/>
        </w:rPr>
        <w:t>Integrated governance requires that dependencies be classified by consequence, not only by procurement category or technical criticality. A low-cost tool may become governance-critical if it stores evidence, generates summaries, coordinates recovery, supports public verification, or routes high-risk workflow decisions. Dependency integration ensures that vendor changes, staffing changes, platform migrations, and AI-service behavior inform monitoring, maintenance, training, verification, and assurance boundaries.</w:t>
      </w:r>
    </w:p>
    <w:p>
      <w:pPr>
        <w:keepNext/>
        <w:spacing w:before="280" w:after="120"/>
      </w:pPr>
      <w:r>
        <w:rPr>
          <w:rFonts w:ascii="Aptos Display" w:hAnsi="Aptos Display" w:eastAsia="Aptos Display"/>
          <w:b/>
          <w:color w:val="17365D"/>
          <w:sz w:val="34"/>
        </w:rPr>
        <w:t>Dependency Integration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Dependency Type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Role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Integration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Blind Spot If Unmapped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repository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Stores or organizes records needed for proof and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Map owner, fallback access, export quality, metadata preservation, and retention boundary.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exists but cannot be retrieved or interpreted during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service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Classifies, summarizes, recommends, drafts, or prioritizes operational content.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 workflows affected, output use, validation method, service limitation, and fallback procedure.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influence expands without accountability or continuity planning.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Vendor platform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Hosts workflow, dashboard, ticket, communication, or assurance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Classify consequence, provider visibility, downstream propagation, and disruption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Provider outage is treated as technical inconvenience rather than governance exposure.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Human coordinator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Maintains informal routing, institutional memory, or cross-functional issue resolution.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Document role logic, backup owner, handoff records, and process conversion need.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System remains stable until one individual becomes unavailable.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Committee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Provides authority, challenge, approval, or exception disposition.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Define quorum alternatives, emergency delegates, decision records, and ratification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Urgent decisions occur outside formal authority when forum is unavailable.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Integration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Moves data, evidence, status, or workflow artifacts across systems.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 source-to-target lineage, transformation rules, excluded populations, and failure indicators.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Downstream systems retain stale or transformed information without visibility.</w:t>
            </w:r>
          </w:p>
        </w:tc>
      </w:tr>
    </w:tbl>
    <w:p>
      <w:pPr>
        <w:spacing w:after="60"/>
      </w:pPr>
    </w:p>
    <w:p>
      <w:pPr>
        <w:keepNext/>
        <w:spacing w:before="360" w:after="160"/>
      </w:pPr>
      <w:r>
        <w:rPr>
          <w:rFonts w:ascii="Aptos Display" w:hAnsi="Aptos Display" w:eastAsia="Aptos Display"/>
          <w:b/>
          <w:color w:val="17365D"/>
          <w:sz w:val="52"/>
        </w:rPr>
        <w:t>Governance Interoperability and Workflow Coherence</w:t>
      </w:r>
    </w:p>
    <w:p>
      <w:pPr>
        <w:spacing w:before="0" w:after="160" w:line="259" w:lineRule="auto"/>
      </w:pPr>
      <w:r>
        <w:rPr>
          <w:rFonts w:ascii="Aptos" w:hAnsi="Aptos" w:eastAsia="Aptos"/>
          <w:color w:val="1F2937"/>
          <w:sz w:val="21"/>
        </w:rPr>
        <w:t>Governance interoperability is the ability of governance functions to use each other's signals without losing meaning. A monitoring exception should be understandable to maintenance owners. A training update should reflect actual control changes. A verification finding should alter assurance language where appropriate. A vendor dependency change should affect evidence confidence and continuity expectations. An incident reconstruction should become usable input for control redesign rather than isolated narrative history.</w:t>
      </w:r>
    </w:p>
    <w:p>
      <w:pPr>
        <w:spacing w:before="0" w:after="160" w:line="259" w:lineRule="auto"/>
      </w:pPr>
      <w:r>
        <w:rPr>
          <w:rFonts w:ascii="Aptos" w:hAnsi="Aptos" w:eastAsia="Aptos"/>
          <w:color w:val="1F2937"/>
          <w:sz w:val="21"/>
        </w:rPr>
        <w:t>Workflow coherence requires that operational pathways, governance pathways, and representation pathways remain aligned. If the practiced workflow differs from the documented workflow, evidence may represent the wrong population. If the reviewed workflow differs from the AI-assisted workflow, oversight may test the wrong process. If the represented workflow differs from operational reality, institutional trust becomes fragile. Interoperability allows the institution to identify and correct these divergences before they harden into governance theater.</w:t>
      </w:r>
    </w:p>
    <w:p>
      <w:pPr>
        <w:keepNext/>
        <w:spacing w:before="280" w:after="120"/>
      </w:pPr>
      <w:r>
        <w:rPr>
          <w:rFonts w:ascii="Aptos Display" w:hAnsi="Aptos Display" w:eastAsia="Aptos Display"/>
          <w:b/>
          <w:color w:val="17365D"/>
          <w:sz w:val="34"/>
        </w:rPr>
        <w:t>Governance Interoperability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Interoperability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Evidence or Signal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Common identifiers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incidents, evidence, vendors, and workflows can be linked across systems.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Shared references for workflow, control, evidence package, incident, and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Records cannot be reconciled across governance functions.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Compatible severity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Operational consequence is interpreted consistently across teams.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Severity taxonomy includes reliance, external visibility, AI influence, and evidence impact.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Local urgency overrides institutional consequence.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portability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Proof can move between repositories, oversight forums, and reconstruction contexts without losing lineage.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Export format, metadata, source context, and owner attribution remain intact.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Copied artifacts become detached from source meaning.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Workflow state awareness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functions know whether process is normal, degraded, transitional, or retired.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Current state markers, transition records, and return-to-normal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Controls test a process that is no longer the active process.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AI-use traceability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output influence can be reconstructed across workflows.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Output sample, source set, prompt or context class, reviewer action, and downstream reuse.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AI-assisted decision influence becomes invisible.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Representation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and executive statements remain tied to current evidence and operating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Statement owner, evidence basis, caveat, audience, and refresh date.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Assurance language becomes disconnected from operational reality.</w:t>
            </w:r>
          </w:p>
        </w:tc>
      </w:tr>
    </w:tbl>
    <w:p>
      <w:pPr>
        <w:spacing w:after="60"/>
      </w:pPr>
    </w:p>
    <w:p>
      <w:pPr>
        <w:keepNext/>
        <w:spacing w:before="360" w:after="160"/>
      </w:pPr>
      <w:r>
        <w:rPr>
          <w:rFonts w:ascii="Aptos Display" w:hAnsi="Aptos Display" w:eastAsia="Aptos Display"/>
          <w:b/>
          <w:color w:val="17365D"/>
          <w:sz w:val="52"/>
        </w:rPr>
        <w:t>Long-Horizon Governance Stewardship</w:t>
      </w:r>
    </w:p>
    <w:p>
      <w:pPr>
        <w:spacing w:before="0" w:after="160" w:line="259" w:lineRule="auto"/>
      </w:pPr>
      <w:r>
        <w:rPr>
          <w:rFonts w:ascii="Aptos" w:hAnsi="Aptos" w:eastAsia="Aptos"/>
          <w:color w:val="1F2937"/>
          <w:sz w:val="21"/>
        </w:rPr>
        <w:t>Long-horizon governance stewardship is the discipline of preserving governance legitimacy across years of growth, turnover, vendor change, technology adoption, incidents, reorganizations, and strategic transition. It treats governance as institutional memory in motion, not as a static binder of controls. The test of stewardship is whether future operators, reviewers, and decision-makers can understand why governance decisions were made, what evidence supported them, what assumptions were current, what limitations were known, and what conditions required recalibration.</w:t>
      </w:r>
    </w:p>
    <w:p>
      <w:pPr>
        <w:spacing w:before="0" w:after="160" w:line="259" w:lineRule="auto"/>
      </w:pPr>
      <w:r>
        <w:rPr>
          <w:rFonts w:ascii="Aptos" w:hAnsi="Aptos" w:eastAsia="Aptos"/>
          <w:color w:val="1F2937"/>
          <w:sz w:val="21"/>
        </w:rPr>
        <w:t>Stewardship differs from procedural administration. Administration may keep documents current, schedule reviews, log training, and maintain committees. Stewardship asks whether those activities remain connected to operational reality, institutional consequence, and bounded trust. A stewarded governance system can retire obsolete controls, qualify assurance, preserve institutional memory, challenge green status, and adapt without fragmenting authority.</w:t>
      </w:r>
    </w:p>
    <w:p>
      <w:pPr>
        <w:keepNext/>
        <w:spacing w:before="280" w:after="120"/>
      </w:pPr>
      <w:r>
        <w:rPr>
          <w:rFonts w:ascii="Aptos Display" w:hAnsi="Aptos Display" w:eastAsia="Aptos Display"/>
          <w:b/>
          <w:color w:val="17365D"/>
          <w:sz w:val="34"/>
        </w:rPr>
        <w:t>Long-Horizon Stewardship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Long-Horizon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Practice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Degradation If Missing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Assumption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Prevents inherited logic from becoming invisible risk.</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Maintain assumptions behind controls, evidence populations, AI use, vendor reliance, and escalation thresholds.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Governance continues to operate on conditions that no longer exist.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Memory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Preserves institutional reasoning through turnover and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Record decision rationale, caveats, evidence lineage, incident lessons, and supersession history.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Future teams know what exists but not why it exists.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Boundary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Maintains containment, access, propagation, and representation limits over time.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 workflow boundaries after operational change, AI deployment, vendor change, and incident propagation.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Convenience expands exposure until boundaries become symbolic.</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Authority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Keeps decision rights aligned with consequence.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Refresh authority maps when committees change, functions reorganize, vendors assume work, or AI influence expands.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Awareness is mistaken for approval.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Preserves proof sufficiency across lifecycle events.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Monitor freshness, lineage, portability, metadata, source context, and reconstruction 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Reporting volume increases while proof quality decays.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Adaptation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Allows governance to evolve without losing coherence.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Use event-driven reassessment, controlled retirement, replacement design, and training refresh.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either fossilizes or changes chaotically.</w:t>
            </w:r>
          </w:p>
        </w:tc>
      </w:tr>
    </w:tbl>
    <w:p>
      <w:pPr>
        <w:spacing w:after="60"/>
      </w:pPr>
    </w:p>
    <w:p>
      <w:pPr>
        <w:keepNext/>
        <w:spacing w:before="360" w:after="160"/>
      </w:pPr>
      <w:r>
        <w:rPr>
          <w:rFonts w:ascii="Aptos Display" w:hAnsi="Aptos Display" w:eastAsia="Aptos Display"/>
          <w:b/>
          <w:color w:val="17365D"/>
          <w:sz w:val="52"/>
        </w:rPr>
        <w:t>Institutional Continuity Through Operational Evolution</w:t>
      </w:r>
    </w:p>
    <w:p>
      <w:pPr>
        <w:spacing w:before="0" w:after="160" w:line="259" w:lineRule="auto"/>
      </w:pPr>
      <w:r>
        <w:rPr>
          <w:rFonts w:ascii="Aptos" w:hAnsi="Aptos" w:eastAsia="Aptos"/>
          <w:color w:val="1F2937"/>
          <w:sz w:val="21"/>
        </w:rPr>
        <w:t>Operational evolution creates continuity risk because governance models can remain formally intact while the institution changes beneath them. A workflow may migrate to a new platform, a vendor may introduce AI-generated routing, a committee may lose practical authority, a control may remain scheduled while its population shifts, and a dashboard may preserve metrics that no longer represent current process reality. Continuity requires that governance preserve meaning, not merely documentation.</w:t>
      </w:r>
    </w:p>
    <w:p>
      <w:pPr>
        <w:spacing w:before="0" w:after="160" w:line="259" w:lineRule="auto"/>
      </w:pPr>
      <w:r>
        <w:rPr>
          <w:rFonts w:ascii="Aptos" w:hAnsi="Aptos" w:eastAsia="Aptos"/>
          <w:color w:val="1F2937"/>
          <w:sz w:val="21"/>
        </w:rPr>
        <w:t>Organizations implementing this framework should treat major operational evolution as a governance event. System migrations, staffing transitions, vendor replacements, AI deployments, expansion into externally relied-upon workflows, incident recovery, and strategic restructuring should trigger integrated review across safeguards, evidence, monitoring, training, assurance, dependencies, and escalation. The goal is not to slow operational change; it is to prevent operational change from outrunning institutional awareness.</w:t>
      </w:r>
    </w:p>
    <w:p>
      <w:pPr>
        <w:keepNext/>
        <w:spacing w:before="280" w:after="120"/>
      </w:pPr>
      <w:r>
        <w:rPr>
          <w:rFonts w:ascii="Aptos Display" w:hAnsi="Aptos Display" w:eastAsia="Aptos Display"/>
          <w:b/>
          <w:color w:val="17365D"/>
          <w:sz w:val="34"/>
        </w:rPr>
        <w:t>Institutional Continuity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Trigger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Governance transition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Documents how controls, evidence, authority, and workflow state change during transition.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Platform migration, process redesign, vendor change, or AI workflow deployment.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Old and new operating models overlap without clear governance treatment.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Supersession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Preserves relationship between retired controls, replaced workflows, and current obligations.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 retirement, policy refresh, evidence migration, or procedure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Historical artifacts remain relied upon without current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Turnover handoff protocol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Protects institutional memory and accountability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Role change, committee rotation, vendor contact change, or key coordinator departure.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Process survives only through undocumented knowledge.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Assurance continuity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Tests whether visible claims remain valid during operational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 dependency disruption, public verification change, customer diligence request, or evidence gap.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trust signal remains stable while governance condition changes.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influence reassessment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Detects automation changes that affect workflow behavior or decision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New AI feature, model behavior change, vendor AI rollout, or expanded generated-output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changes governance threshold without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continuity test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Validates fallback, access, evidence export, communication, and provider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Provider disruption, integration change, renewal, system migration, or concentration increase.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Critical dependency is discovered only after failure.</w:t>
            </w:r>
          </w:p>
        </w:tc>
      </w:tr>
    </w:tbl>
    <w:p>
      <w:pPr>
        <w:spacing w:after="60"/>
      </w:pPr>
    </w:p>
    <w:p>
      <w:pPr>
        <w:keepNext/>
        <w:spacing w:before="360" w:after="160"/>
      </w:pPr>
      <w:r>
        <w:rPr>
          <w:rFonts w:ascii="Aptos Display" w:hAnsi="Aptos Display" w:eastAsia="Aptos Display"/>
          <w:b/>
          <w:color w:val="17365D"/>
          <w:sz w:val="52"/>
        </w:rPr>
        <w:t>Governance Silo and Fragmentation Risks</w:t>
      </w:r>
    </w:p>
    <w:p>
      <w:pPr>
        <w:spacing w:before="0" w:after="160" w:line="259" w:lineRule="auto"/>
      </w:pPr>
      <w:r>
        <w:rPr>
          <w:rFonts w:ascii="Aptos" w:hAnsi="Aptos" w:eastAsia="Aptos"/>
          <w:color w:val="1F2937"/>
          <w:sz w:val="21"/>
        </w:rPr>
        <w:t>Governance silos are not merely organizational inconveniences. They create institutional blind spots by allowing each function to preserve its own success criteria while the enterprise loses whole-system awareness. A privacy, compliance, operations, risk, IT, vendor, legal, or customer-facing function may each maintain valid local concerns, yet no single view may show how controls, evidence, AI influence, dependency, communication, and accountability interact.</w:t>
      </w:r>
    </w:p>
    <w:p>
      <w:pPr>
        <w:spacing w:before="0" w:after="160" w:line="259" w:lineRule="auto"/>
      </w:pPr>
      <w:r>
        <w:rPr>
          <w:rFonts w:ascii="Aptos" w:hAnsi="Aptos" w:eastAsia="Aptos"/>
          <w:color w:val="1F2937"/>
          <w:sz w:val="21"/>
        </w:rPr>
        <w:t>Fragmentation is often visible through repeated low-grade symptoms rather than dramatic failure. Meetings increase but decisions become harder to reconstruct. Dashboards become more polished while caveats disappear. Training completion improves while challenge quality weakens. Vendors become more embedded while dependency records remain static. AI summaries reduce briefing time while increasing narrative confidence. These conditions indicate loss of integrated governance awareness.</w:t>
      </w:r>
    </w:p>
    <w:p>
      <w:pPr>
        <w:keepNext/>
        <w:spacing w:before="280" w:after="120"/>
      </w:pPr>
      <w:r>
        <w:rPr>
          <w:rFonts w:ascii="Aptos Display" w:hAnsi="Aptos Display" w:eastAsia="Aptos Display"/>
          <w:b/>
          <w:color w:val="17365D"/>
          <w:sz w:val="34"/>
        </w:rPr>
        <w:t>Governance Fragmentation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Fragmentation 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Visible Appearance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Underlying Governance Risk</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Integration Response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Multiple forums review same issue without disposition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Issue receives attention but no decisive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Committee diffusion masks absence of accountable authority.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Assign decision owner, residual exposure owner, and closure evidence.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repositories multiply by function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Each team maintains its own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Proof cannot be assembled across workflow, control, incident, and assurance contexts.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Create evidence map, source lineage, and cross-reference 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Dashboards conflict or cannot be reconciled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Different groups report different health states.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Metrics reflect local definitions rather than shared consequence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Align taxonomy, population, exclusions, and confidence markers.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tools adopted unevenly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Some teams use generated summaries, classification, or prioritization while others operate manually.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Process treatment diverges without governance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 AI use, affected populations, human review, and outcome variance.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Vendor changes are treated locally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Provider updates are handled by operational owner only.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Dependency, evidence, assurance, and continuity implications are missed.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Route vendor changes through dependency-aware governance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Incidents close without maintenance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Response record is complete but no governance redesign occurs.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Lessons remain narrative rather than institutional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Connect closure to safeguard refresh, training, monitoring, and assurance review.</w:t>
            </w:r>
          </w:p>
        </w:tc>
      </w:tr>
    </w:tbl>
    <w:p>
      <w:pPr>
        <w:spacing w:after="60"/>
      </w:pPr>
    </w:p>
    <w:p>
      <w:pPr>
        <w:keepNext/>
        <w:spacing w:before="360" w:after="160"/>
      </w:pPr>
      <w:r>
        <w:rPr>
          <w:rFonts w:ascii="Aptos Display" w:hAnsi="Aptos Display" w:eastAsia="Aptos Display"/>
          <w:b/>
          <w:color w:val="17365D"/>
          <w:sz w:val="52"/>
        </w:rPr>
        <w:t>Operational Coherence Preservation Models</w:t>
      </w:r>
    </w:p>
    <w:p>
      <w:pPr>
        <w:spacing w:before="0" w:after="160" w:line="259" w:lineRule="auto"/>
      </w:pPr>
      <w:r>
        <w:rPr>
          <w:rFonts w:ascii="Aptos" w:hAnsi="Aptos" w:eastAsia="Aptos"/>
          <w:color w:val="1F2937"/>
          <w:sz w:val="21"/>
        </w:rPr>
        <w:t>Operational coherence is the condition in which practiced workflows, documented controls, observed signals, evidence records, accountability maps, AI-assisted pathways, and external representations remain compatible. Coherence does not eliminate exceptions. It ensures exceptions are visible, owned, time-bounded, and routed into reassessment when they persist. Coherence allows organizations to operate flexibly without allowing flexibility to become unmanaged governance drift.</w:t>
      </w:r>
    </w:p>
    <w:p>
      <w:pPr>
        <w:spacing w:before="0" w:after="160" w:line="259" w:lineRule="auto"/>
      </w:pPr>
      <w:r>
        <w:rPr>
          <w:rFonts w:ascii="Aptos" w:hAnsi="Aptos" w:eastAsia="Aptos"/>
          <w:color w:val="1F2937"/>
          <w:sz w:val="21"/>
        </w:rPr>
        <w:t>Coherence preservation requires more than periodic document review. It requires reality testing. The institution must compare represented process to practiced process, evidence population to operational population, AI-assisted route to human route, vendor dependency map to actual provider reliance, and assurance language to current proof. Without these comparisons, governance may remain aesthetically mature while operationally inaccurate.</w:t>
      </w:r>
    </w:p>
    <w:p>
      <w:pPr>
        <w:keepNext/>
        <w:spacing w:before="280" w:after="120"/>
      </w:pPr>
      <w:r>
        <w:rPr>
          <w:rFonts w:ascii="Aptos Display" w:hAnsi="Aptos Display" w:eastAsia="Aptos Display"/>
          <w:b/>
          <w:color w:val="17365D"/>
          <w:sz w:val="34"/>
        </w:rPr>
        <w:t>Operational Coherence Preservation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Coherence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What Is Compared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Treatment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Pattern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Documented-to-practiced process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Written procedure and actual workflow behavior.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Update procedure, control, evidence requirement, or exception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Policy survives while operations evolve elsewhere.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Evidence-to-operation reconciliation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population and active operational population.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Correct scope, capture missing artifacts, and qualify affected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appears complete while excluding material workflow.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AI-assisted-to-manual pathway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routing, prioritization, summary, or decision aid against human process.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 outcome variance, accountability, and escalation impacts.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creates hidden workflow bifurcation.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Vendor-dependency-to-control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 design and actual provider, integration, or external service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Update dependency tier, fallback plan, evidence qualifier, and continuity test.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 assumes internal capability while operation depends externally.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Incident-to-maintenance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 findings and current governance maintenance plan.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Assign redesign, training, monitoring, evidence, or assurance update actions.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Response learning remains disconnected from governance architecture.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Representation-to-proof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or executive statement and current evidence, caveat, and operating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Refresh, qualify, suspend, or withdraw unsupported representation.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Trust signal remains visible after support deteriorates.</w:t>
            </w:r>
          </w:p>
        </w:tc>
      </w:tr>
    </w:tbl>
    <w:p>
      <w:pPr>
        <w:spacing w:after="60"/>
      </w:pPr>
    </w:p>
    <w:p>
      <w:pPr>
        <w:keepNext/>
        <w:spacing w:before="360" w:after="160"/>
      </w:pPr>
      <w:r>
        <w:rPr>
          <w:rFonts w:ascii="Aptos Display" w:hAnsi="Aptos Display" w:eastAsia="Aptos Display"/>
          <w:b/>
          <w:color w:val="17365D"/>
          <w:sz w:val="52"/>
        </w:rPr>
        <w:t>Strategic Governance Adaptation and Sustainability</w:t>
      </w:r>
    </w:p>
    <w:p>
      <w:pPr>
        <w:spacing w:before="0" w:after="160" w:line="259" w:lineRule="auto"/>
      </w:pPr>
      <w:r>
        <w:rPr>
          <w:rFonts w:ascii="Aptos" w:hAnsi="Aptos" w:eastAsia="Aptos"/>
          <w:color w:val="1F2937"/>
          <w:sz w:val="21"/>
        </w:rPr>
        <w:t>Strategic adaptation becomes a governance issue when institutional direction changes operating reality. Growth, new service models, acquisition activity, vendor consolidation, AI deployment, public trust signaling, expanded customer reliance, and organizational restructuring can alter the consequences attached to existing workflows. Governance sustainability requires adaptation without uncontrolled proliferation. Adding more controls to every condition can produce fatigue, workarounds, and false completeness. Removing controls without evidence can produce unmanaged exposure.</w:t>
      </w:r>
    </w:p>
    <w:p>
      <w:pPr>
        <w:spacing w:before="0" w:after="160" w:line="259" w:lineRule="auto"/>
      </w:pPr>
      <w:r>
        <w:rPr>
          <w:rFonts w:ascii="Aptos" w:hAnsi="Aptos" w:eastAsia="Aptos"/>
          <w:color w:val="1F2937"/>
          <w:sz w:val="21"/>
        </w:rPr>
        <w:t>Sustainable governance scales by consequence. High-consequence workflows require stronger evidence, clearer authority, stricter containment, and more frequent reassessment. Lower-consequence workflows require practical controls that can survive ordinary operations. The institution should preserve proportionality, explainability, and reviewability so governance remains usable over long horizons rather than becoming either brittle bureaucracy or informal trust in institutional memory.</w:t>
      </w:r>
    </w:p>
    <w:p>
      <w:pPr>
        <w:keepNext/>
        <w:spacing w:before="280" w:after="120"/>
      </w:pPr>
      <w:r>
        <w:rPr>
          <w:rFonts w:ascii="Aptos Display" w:hAnsi="Aptos Display" w:eastAsia="Aptos Display"/>
          <w:b/>
          <w:color w:val="17365D"/>
          <w:sz w:val="34"/>
        </w:rPr>
        <w:t>Governance Sustainability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Sustainability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Practice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Unsustainable 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Proportionate control intensity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rigor scales with consequence, reliance, sensitivity, and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Use severity, workflow sensitivity, evidence need, and external reliance to calibrate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Every issue receives equal process weight until teams bypass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Explainable implementation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Future operators can understand control purpose and decision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Document rationale, assumption, owner, evidence, and escalation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Controls remain but become mechanical rituals.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Bounded operational flexibility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Teams can operate through change without abandoning governance.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Define temporary authority, workaround duration, evidence requirements, and return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Emergency flexibility becomes permanent shadow process.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Event-driven reassessment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changes when operating conditions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Trigger review after incident, AI rollout, vendor change, workflow migration, or reliance expansion.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Calendar review misses operational evolution.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Integrated assurance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Trust signals remain connected to evidence and current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 public, customer, executive, and investor-facing materials when proof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Confidence language persists after evidence support weakens.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Institutional memory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Rationale and lessons survive turnover and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 decision records, supersession maps, incident findings, and assumption registers.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depends on people who remember why it exists.</w:t>
            </w:r>
          </w:p>
        </w:tc>
      </w:tr>
    </w:tbl>
    <w:p>
      <w:pPr>
        <w:spacing w:after="60"/>
      </w:pPr>
    </w:p>
    <w:p>
      <w:pPr>
        <w:keepNext/>
        <w:spacing w:before="360" w:after="160"/>
      </w:pPr>
      <w:r>
        <w:rPr>
          <w:rFonts w:ascii="Aptos Display" w:hAnsi="Aptos Display" w:eastAsia="Aptos Display"/>
          <w:b/>
          <w:color w:val="17365D"/>
          <w:sz w:val="52"/>
        </w:rPr>
        <w:t>Governance Maturity and Survivability Indicators</w:t>
      </w:r>
    </w:p>
    <w:p>
      <w:pPr>
        <w:spacing w:before="0" w:after="160" w:line="259" w:lineRule="auto"/>
      </w:pPr>
      <w:r>
        <w:rPr>
          <w:rFonts w:ascii="Aptos" w:hAnsi="Aptos" w:eastAsia="Aptos"/>
          <w:color w:val="1F2937"/>
          <w:sz w:val="21"/>
        </w:rPr>
        <w:t>Mature governance is visible in how an institution behaves under ordinary pressure, not only in how it describes its control environment. Mature governance detects drift before failure, qualifies confidence when evidence weakens, preserves accountability during incidents, refreshes training after control change, recalibrates assurance after dependency disruption, and identifies AI influence before it becomes unreconstructable. Maturity is coherence in motion.</w:t>
      </w:r>
    </w:p>
    <w:p>
      <w:pPr>
        <w:spacing w:before="0" w:after="160" w:line="259" w:lineRule="auto"/>
      </w:pPr>
      <w:r>
        <w:rPr>
          <w:rFonts w:ascii="Aptos" w:hAnsi="Aptos" w:eastAsia="Aptos"/>
          <w:color w:val="1F2937"/>
          <w:sz w:val="21"/>
        </w:rPr>
        <w:t>Survivability indicators should not be confused with control volume. A large inventory of safeguards may still fail if evidence cannot be reconstructed, dependencies are opaque, escalation is late, AI influence is undocumented, or representation language exceeds proof. Conversely, a lean governance system can be mature if it is consequence-aware, evidence-linked, reviewable, adaptive, and understood by the people who operate it.</w:t>
      </w:r>
    </w:p>
    <w:p>
      <w:pPr>
        <w:keepNext/>
        <w:spacing w:before="280" w:after="120"/>
      </w:pPr>
      <w:r>
        <w:rPr>
          <w:rFonts w:ascii="Aptos Display" w:hAnsi="Aptos Display" w:eastAsia="Aptos Display"/>
          <w:b/>
          <w:color w:val="17365D"/>
          <w:sz w:val="34"/>
        </w:rPr>
        <w:t>Governance Maturity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Maturity 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Evidence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Behavior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Immature Counterpattern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Coherent evidence lineage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Claims, controls, incidents, and assurance materials map to source evidence and scope.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is refreshed, qualified, preserved, and reconstructable.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Reporting volume substitutes for proof quality.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Authority-to-consequence alignment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Decision rights match exposure, reliance, and residual risk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Escalation routes reach roles capable of deciding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Visibility is mistaken for approval.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influence transparency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outputs, source sets, human adoption, and downstream reuse are recorded.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assistance remains subordinate to accountable human decision-making.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quietly becomes decision infrastructure.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visibility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 integration, AI service, repository, and human coordination dependencies are mapped by consequence.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changes trigger review and assurance recalibration.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Reliance concentration is discovered only during disruption.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Maintenance responsiveness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Drift signals, incidents, and change events produce governance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retire, refresh, or redesign based on current reality.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Documentation remains current-looking but operationally stale.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Bounded trust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Statements include evidence state, caveat, audience, and refresh logic where needed.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Confidence remains proportionate to proof even under pressure.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Institution projects certainty because uncertainty is uncomfortable.</w:t>
            </w:r>
          </w:p>
        </w:tc>
      </w:tr>
    </w:tbl>
    <w:p>
      <w:pPr>
        <w:spacing w:after="60"/>
      </w:pPr>
    </w:p>
    <w:p>
      <w:pPr>
        <w:keepNext/>
        <w:spacing w:before="360" w:after="160"/>
      </w:pPr>
      <w:r>
        <w:rPr>
          <w:rFonts w:ascii="Aptos Display" w:hAnsi="Aptos Display" w:eastAsia="Aptos Display"/>
          <w:b/>
          <w:color w:val="17365D"/>
          <w:sz w:val="52"/>
        </w:rPr>
        <w:t>Stewardship-Oriented Governance Culture</w:t>
      </w:r>
    </w:p>
    <w:p>
      <w:pPr>
        <w:spacing w:before="0" w:after="160" w:line="259" w:lineRule="auto"/>
      </w:pPr>
      <w:r>
        <w:rPr>
          <w:rFonts w:ascii="Aptos" w:hAnsi="Aptos" w:eastAsia="Aptos"/>
          <w:color w:val="1F2937"/>
          <w:sz w:val="21"/>
        </w:rPr>
        <w:t>A stewardship-oriented governance culture values coherence over optics, challenge over comfort, bounded confidence over exaggerated certainty, and institutional memory over informal heroics. It allows personnel to identify weak evidence, stale controls, undocumented AI influence, dependency concentration, or unsupported assurance without treating those observations as administrative inconvenience. Stewardship culture is not motivational language; it is operational permission to preserve governance reality when visibility pressure encourages simplification.</w:t>
      </w:r>
    </w:p>
    <w:p>
      <w:pPr>
        <w:spacing w:before="0" w:after="160" w:line="259" w:lineRule="auto"/>
      </w:pPr>
      <w:r>
        <w:rPr>
          <w:rFonts w:ascii="Aptos" w:hAnsi="Aptos" w:eastAsia="Aptos"/>
          <w:color w:val="1F2937"/>
          <w:sz w:val="21"/>
        </w:rPr>
        <w:t>This culture must be reinforced through operating mechanisms. Training should teach why controls exist, monitoring should elevate inconvenient signals, incident response should protect evidence before narratives harden, maintenance should retire obsolete controls, and leadership should distinguish uncertainty from weakness. Integrated governance depends on people being able to hold the system together without hiding its limitations.</w:t>
      </w:r>
    </w:p>
    <w:p>
      <w:pPr>
        <w:keepNext/>
        <w:spacing w:before="280" w:after="120"/>
      </w:pPr>
      <w:r>
        <w:rPr>
          <w:rFonts w:ascii="Aptos Display" w:hAnsi="Aptos Display" w:eastAsia="Aptos Display"/>
          <w:b/>
          <w:color w:val="17365D"/>
          <w:sz w:val="34"/>
        </w:rPr>
        <w:t>Institutional Stewardship Expectations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Expectation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Expected Institutional Behavior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of Operation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Challenge remains legitimate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Reviewers can question evidence, AI outputs, assurance language, and green status.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Challenge records, issue dispositions, revised caveats, and escalation outcomes.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Oversight becomes ceremonial confirmation.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Uncertainty is bounded rather than hidden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Communications distinguish known facts, unknown facts, evidence gaps, and next review point.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Approved statements with confidence boundaries and refresh 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Trust is weakened by later correction of overconfident claims.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Local optimization is tested for enterprise impact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Workflow convenience is reviewed for propagation, dependency, evidence, and representation effects.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Change records, dependency updates, and containment reviews.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Teams improve speed while degrading institutional control.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memory is preserved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Rationale, assumptions, decisions, incidents, and supersession history remain accessible.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Decision records, assumption registers, post-incident findings, and handoff artifacts.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Turnover converts governance into inherited ritual.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use remains accountable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assistance is documented where it affects evidence, decisions, escalation, or communications.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AI-use records, source comparisons, reviewer approvals, and correction logs.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receives authority without responsibility.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Stewardship is long-horizon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decisions consider future review, reconstruction, trust, and adaptability.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Reassessment plans, control retirement logic, evidence lineage, and continuity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Immediate convenience creates future institutional fragility.</w:t>
            </w:r>
          </w:p>
        </w:tc>
      </w:tr>
    </w:tbl>
    <w:p>
      <w:pPr>
        <w:spacing w:after="60"/>
      </w:pPr>
    </w:p>
    <w:p>
      <w:pPr>
        <w:keepNext/>
        <w:spacing w:before="360" w:after="160"/>
      </w:pPr>
      <w:r>
        <w:rPr>
          <w:rFonts w:ascii="Aptos Display" w:hAnsi="Aptos Display" w:eastAsia="Aptos Display"/>
          <w:b/>
          <w:color w:val="17365D"/>
          <w:sz w:val="52"/>
        </w:rPr>
        <w:t>Section III Operational Synthesis</w:t>
      </w:r>
    </w:p>
    <w:p>
      <w:pPr>
        <w:spacing w:before="0" w:after="160" w:line="259" w:lineRule="auto"/>
      </w:pPr>
      <w:r>
        <w:rPr>
          <w:rFonts w:ascii="Aptos" w:hAnsi="Aptos" w:eastAsia="Aptos"/>
          <w:color w:val="1F2937"/>
          <w:sz w:val="21"/>
        </w:rPr>
        <w:t>Section III establishes the implementation layer of this governance framework. Safeguards define operational boundaries. Monitoring determines whether those boundaries remain real. Maintenance preserves alignment with changing operations. Verification substantiates claims. Training enables human judgment. Incident response tests governance under stress. Integration ensures that these functions do not become isolated administrative products.</w:t>
      </w:r>
    </w:p>
    <w:p>
      <w:pPr>
        <w:spacing w:before="0" w:after="160" w:line="259" w:lineRule="auto"/>
      </w:pPr>
      <w:r>
        <w:rPr>
          <w:rFonts w:ascii="Aptos" w:hAnsi="Aptos" w:eastAsia="Aptos"/>
          <w:color w:val="1F2937"/>
          <w:sz w:val="21"/>
        </w:rPr>
        <w:t>The synthesis of Section III is that governance survivability depends on coherence between controls, evidence, authority, escalation, dependency, AI influence, communication, and adaptation. A safeguard that cannot be monitored is fragile. Monitoring that does not trigger maintenance is ornamental. Maintenance without training produces implementation gaps. Verification without evidence lineage is ceremony. Training without challenge culture becomes completion tracking. Incident recovery without reconstruction defers exposure. Integration converts these separate activities into an institutional operating model.</w:t>
      </w:r>
    </w:p>
    <w:p>
      <w:pPr>
        <w:spacing w:before="0" w:after="160" w:line="259" w:lineRule="auto"/>
      </w:pPr>
      <w:r>
        <w:rPr>
          <w:rFonts w:ascii="Aptos" w:hAnsi="Aptos" w:eastAsia="Aptos"/>
          <w:color w:val="1F2937"/>
          <w:sz w:val="21"/>
        </w:rPr>
        <w:t>Long-horizon stewardship is the operational discipline that keeps the model from becoming either static bureaucracy or informal improvisation. It allows governance to adapt while remaining understandable. It allows assurance to be useful while remaining bounded. It allows AI-assisted acceleration while preserving accountability. It allows operational flexibility while preventing convenience from becoming unmanaged governance reality. This is the condition under which governance remains institutionally credible over time.</w:t>
      </w:r>
    </w:p>
    <w:p>
      <w:pPr>
        <w:keepNext/>
        <w:spacing w:before="360" w:after="160"/>
      </w:pPr>
      <w:r>
        <w:rPr>
          <w:rFonts w:ascii="Aptos Display" w:hAnsi="Aptos Display" w:eastAsia="Aptos Display"/>
          <w:b/>
          <w:color w:val="17365D"/>
          <w:sz w:val="52"/>
        </w:rPr>
        <w:t>Governance Integration and Long-Horizon Stewardship Operating Standard</w:t>
      </w:r>
    </w:p>
    <w:p>
      <w:pPr>
        <w:spacing w:before="0" w:after="160" w:line="259" w:lineRule="auto"/>
      </w:pPr>
      <w:r>
        <w:rPr>
          <w:rFonts w:ascii="Aptos" w:hAnsi="Aptos" w:eastAsia="Aptos"/>
          <w:color w:val="1F2937"/>
          <w:sz w:val="21"/>
        </w:rPr>
        <w:t>Governance integration under this framework shall be treated as an operating requirement for institutional survivability. Safeguards, monitoring, maintenance, verification, training, incident response, dependency governance, AI governance, evidence management, escalation, communications, and assurance shall not be managed as isolated compliance activities where their outputs create institutional reliance. Each function shall preserve the signals, evidence, ownership, and decision logic needed by the others to operate coherently.</w:t>
      </w:r>
    </w:p>
    <w:p>
      <w:pPr>
        <w:spacing w:before="0" w:after="160" w:line="259" w:lineRule="auto"/>
      </w:pPr>
      <w:r>
        <w:rPr>
          <w:rFonts w:ascii="Aptos" w:hAnsi="Aptos" w:eastAsia="Aptos"/>
          <w:color w:val="1F2937"/>
          <w:sz w:val="21"/>
        </w:rPr>
        <w:t>Organizations implementing this framework shall maintain alignment structures capable of connecting operational conditions to governance treatment. Material workflow change, AI-assisted process expansion, vendor dependency shift, incident recovery, evidence degradation, public or customer reliance, committee authority change, and persistent exception recurrence shall be evaluated for cross-functional governance impact. Integration shall be proportionate to consequence, but consequence shall include evidence sufficiency, accountability clarity, containment boundary, external reliance, AI influence, and institutional trust.</w:t>
      </w:r>
    </w:p>
    <w:p>
      <w:pPr>
        <w:spacing w:before="0" w:after="160" w:line="259" w:lineRule="auto"/>
      </w:pPr>
      <w:r>
        <w:rPr>
          <w:rFonts w:ascii="Aptos" w:hAnsi="Aptos" w:eastAsia="Aptos"/>
          <w:color w:val="1F2937"/>
          <w:sz w:val="21"/>
        </w:rPr>
        <w:t>Evidence coordination shall remain central to governance integration. Claims, dashboards, assurance statements, verification signals, incident narratives, training materials, and executive reports shall remain linked to evidence lineage, scope, caveats, freshness, and accountable ownership. Where evidence weakens, governance confidence shall be qualified, refreshed, suspended, or withdrawn as appropriate. Reporting volume, status color, or narrative coherence shall not substitute for reconstructable proof.</w:t>
      </w:r>
    </w:p>
    <w:p>
      <w:pPr>
        <w:spacing w:before="0" w:after="160" w:line="259" w:lineRule="auto"/>
      </w:pPr>
      <w:r>
        <w:rPr>
          <w:rFonts w:ascii="Aptos" w:hAnsi="Aptos" w:eastAsia="Aptos"/>
          <w:color w:val="1F2937"/>
          <w:sz w:val="21"/>
        </w:rPr>
        <w:t>AI-assisted governance influence shall remain visible, bounded, and accountable. Generated summaries, classifications, recommendations, prioritizations, approvals, and executive narratives shall not be permitted to obscure source uncertainty, compress caveats, bypass escalation, or create authority without human adoption. Where AI-assisted workflows affect decisions, evidence, containment, incident response, monitoring, or external representation, the institution shall maintain records sufficient to reconstruct influence and preserve accountability.</w:t>
      </w:r>
    </w:p>
    <w:p>
      <w:pPr>
        <w:spacing w:before="0" w:after="160" w:line="259" w:lineRule="auto"/>
      </w:pPr>
      <w:r>
        <w:rPr>
          <w:rFonts w:ascii="Aptos" w:hAnsi="Aptos" w:eastAsia="Aptos"/>
          <w:color w:val="1F2937"/>
          <w:sz w:val="21"/>
        </w:rPr>
        <w:t>The operating standard for this section is institutional coherence over time. Governance remains survivable when the organization can operate across change, disruption, turnover, vendor evolution, AI acceleration, and strategic transition without losing authority clarity, evidence sufficiency, assurance discipline, accountability continuity, or trust calibration. The completed Section III doctrine therefore establishes governance implementation not as a collection of controls, but as an integrated operating system for preserving institutional legitimacy under real conditions.</w:t>
      </w:r>
    </w:p>
    <w:sectPr w:rsidR="00FC693F" w:rsidRPr="0006063C" w:rsidSect="00034616">
      <w:footerReference w:type="default" r:id="rId9"/>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59" w:lineRule="auto"/>
      <w:jc w:val="left"/>
    </w:pPr>
    <w:r>
      <w:rPr>
        <w:rFonts w:ascii="Aptos" w:hAnsi="Aptos" w:eastAsia="Aptos"/>
        <w:b w:val="0"/>
        <w:color w:val="38567A"/>
        <w:sz w:val="17"/>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