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FM-3 Verification, Assurance,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Verification and Trust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verification as a bounded governance signal within the framework. Verification reflects participation in a maintained governance process and the presence of stewardship disciplines intended to preserve evidence-linked accountability, recalibration, and institutional trust. It does not constitute unconditional certification, guarantee operational perfection, or eliminate the need for current evidence, reviewable authority, and organization-specific governance maintenance.</w:t>
            </w:r>
          </w:p>
        </w:tc>
      </w:tr>
    </w:tbl>
    <w:p>
      <w:pPr>
        <w:spacing w:after="40"/>
      </w:pPr>
    </w:p>
    <w:p>
      <w:pPr>
        <w:keepLines w:val="0"/>
        <w:spacing w:after="0" w:lineRule="auto" w:line="259" w:before="0"/>
        <w:jc w:val="left"/>
      </w:pPr>
      <w:r>
        <w:rPr>
          <w:rFonts w:ascii="Aptos" w:hAnsi="Aptos" w:eastAsia="Aptos"/>
          <w:b w:val="0"/>
          <w:color w:val="2F3A4A"/>
          <w:sz w:val="18"/>
        </w:rPr>
        <w:t>Verification within this governance framework is a disciplined institutional signal. It indicates that a governance posture, process, or artifact is connected to a maintained governance system with defined stewardship expectations, evidence relationships, assurance boundaries, and recalibration obligations. Verification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verification is to support credible reliance without overstating certainty. Governance trust is preserved when the institution can explain what has been verified, what evidence supports the verification, what limitations apply, who remains accountable, what conditions require reassessment, and how public or external signals are kept proportional to actual governance maturity. Verification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verification has heightened consequence because visibility can create reliance beyond the original governance audience. Customers, partners, investors, regulators, vendors, and internal executives may interpret a visible governance signal as evidence of institutional discipline. For that reason, verification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7365D"/>
          <w:sz w:val="18"/>
        </w:rPr>
        <w:t>Verification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Mean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Requirement</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Risk If Misused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verification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describes a governed condition within defined scope, evidence, authority, and time context.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universal certification of all operations or all future conditions.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verification record.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assurance than the institution can support.</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becomes a symbolic marker detached from operating proof.</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may indicate participation in an active governance stewardship process.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assurance readiness.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assurance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must remain explainable after turnover, operational change, or external review.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verification remained visible.</w:t>
            </w:r>
          </w:p>
        </w:tc>
      </w:tr>
    </w:tbl>
    <w:p>
      <w:pPr>
        <w:spacing w:after="20"/>
      </w:pPr>
    </w:p>
    <w:p>
      <w:pPr>
        <w:pStyle w:val="Heading2"/>
        <w:keepNext/>
      </w:pPr>
      <w:r>
        <w:t>Verification as Institutional Trust Signaling</w:t>
      </w:r>
    </w:p>
    <w:p>
      <w:pPr>
        <w:keepLines w:val="0"/>
        <w:spacing w:after="0" w:lineRule="auto" w:line="259" w:before="0"/>
        <w:jc w:val="left"/>
      </w:pPr>
      <w:r>
        <w:rPr>
          <w:rFonts w:ascii="Aptos" w:hAnsi="Aptos" w:eastAsia="Aptos"/>
          <w:b w:val="0"/>
          <w:color w:val="2F3A4A"/>
          <w:sz w:val="18"/>
        </w:rPr>
        <w:t>Verification operates as institutional trust signaling when it makes governance participation, stewardship, evidence linkage, and accountability visible without converting those signals into unconditional assurance. A credible verification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Verification is therefore neither marketing posture nor absolute certification. It is an institutional signal that must remain explainable, bounded, and capable of recalibration. Public trust depends on visible accountability, maintained evidence, reviewable limitations, and the institution's willingness to revise or qualify verification when operating conditions change. Governance legitimacy is preserved when verification remains faithful to what the organization can actually demonstrate.</w:t>
      </w:r>
    </w:p>
    <w:p>
      <w:pPr>
        <w:keepNext/>
        <w:spacing w:before="0" w:after="0" w:lineRule="auto" w:line="259"/>
        <w:jc w:val="left"/>
      </w:pPr>
      <w:r>
        <w:rPr>
          <w:rFonts w:ascii="Aptos" w:hAnsi="Aptos" w:eastAsia="Aptos"/>
          <w:b/>
          <w:color w:val="17365D"/>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Establishes</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Establish</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Evidence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assurance.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verification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verified boundary.</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7365D"/>
          <w:sz w:val="18"/>
        </w:rPr>
        <w:t>Verification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Controls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Method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verification.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applies to governance binder maintenance but not downstream operating performance.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assurance.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verification records and public signals.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verification statement.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relies on governance records, evidence maps, and review artifacts current as of a defined date.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verification.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verification authority mapping and succession handling.</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verification reasonably reflects the governed condition.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verification statement remains active until defined change triggers or review expiration occur.</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verification may be interpreted.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Assurance Boundaries, Reliance, and Trust Calibration</w:t>
      </w:r>
    </w:p>
    <w:p>
      <w:pPr>
        <w:keepLines w:val="0"/>
        <w:spacing w:after="0" w:lineRule="auto" w:line="259" w:before="0"/>
        <w:jc w:val="left"/>
      </w:pPr>
      <w:r>
        <w:rPr>
          <w:rFonts w:ascii="Aptos" w:hAnsi="Aptos" w:eastAsia="Aptos"/>
          <w:b w:val="0"/>
          <w:color w:val="2F3A4A"/>
          <w:sz w:val="18"/>
        </w:rPr>
        <w:t>Assurance associated with verification must remain calibrated to governance evidence and institutional capability. Verification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verification when operational reality has moved beyond the verified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7365D"/>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Signal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Dependency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Distortion Risk</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statement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status, controlled source, effective date, and reliance boundary.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assurance channel without maintenance ownership.</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assurance response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7365D"/>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Context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Likely Interpretation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Verification Limitation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Sensitivity</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Stewardship</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verification as evidence of disciplined governance participation.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does not prove every obligation or workflow is operating without exception.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may not cover partner-specific dependencies or downstream implementation.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verification as an indicator of institutional stewardship.</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cannot replace inquiry into drift, exceptions, or authority gaps.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verification.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verification as a broad assurance of responsible operation.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Verification Freshness and Survivability</w:t>
      </w:r>
    </w:p>
    <w:p>
      <w:pPr>
        <w:keepLines w:val="0"/>
        <w:spacing w:after="0" w:lineRule="auto" w:line="259" w:before="0"/>
        <w:jc w:val="left"/>
      </w:pPr>
      <w:r>
        <w:rPr>
          <w:rFonts w:ascii="Aptos" w:hAnsi="Aptos" w:eastAsia="Aptos"/>
          <w:b w:val="0"/>
          <w:color w:val="2F3A4A"/>
          <w:sz w:val="18"/>
        </w:rPr>
        <w:t>Verification freshness is the continuing alignment between the verification signal and the governed condition it represents. Freshness is not satisfied by the continued availability of a public page, a current-looking date, or a repeated assurance phrase. A verification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Verification survivability is the ability to reconstruct the verification basis after time, personnel turnover, operational redesign, public challenge, or expanded reliance. A survivable verification record shows what was verified, why the verification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7365D"/>
          <w:sz w:val="18"/>
        </w:rPr>
        <w:t>Verification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Current Condition Required</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False Freshness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Recalibration Trigger</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Preservation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verification status remains visible after maintenance activity slows.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ownership and withdrawal authority remain assigned and reachable.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verification narratives remain visible and reviewed.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verification confidence has been inflated.</w:t>
            </w:r>
          </w:p>
        </w:tc>
      </w:tr>
    </w:tbl>
    <w:p>
      <w:pPr>
        <w:spacing w:after="20"/>
      </w:pPr>
    </w:p>
    <w:p>
      <w:r>
        <w:br w:type="page"/>
      </w:r>
    </w:p>
    <w:p>
      <w:pPr>
        <w:keepNext/>
        <w:spacing w:before="0" w:after="0" w:lineRule="auto" w:line="259"/>
        <w:jc w:val="left"/>
      </w:pPr>
      <w:r>
        <w:rPr>
          <w:rFonts w:ascii="Aptos" w:hAnsi="Aptos" w:eastAsia="Aptos"/>
          <w:b/>
          <w:color w:val="17365D"/>
          <w:sz w:val="18"/>
        </w:rPr>
        <w:t>Verification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verification was issued or maintained.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verification without informal history.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assurance than supported.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verification when support changes.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remains visible because removal would create questions.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verification support after system change, migration, or turnover.</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verification accountable through role changes and organizational growth.</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verification process.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verification, actual stewardship, evidence quality, authority, and recalibration. Verification becomes fragile when it is used as a broad symbol of institutional maturity without preserving the operational boundaries that make it credible. Representation discipline prevents that fragility by requiring verification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verification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verification honest when operations change, evidence ages, or reliance expands.</w:t>
      </w:r>
    </w:p>
    <w:p>
      <w:pPr>
        <w:keepNext/>
        <w:spacing w:before="0" w:after="0" w:lineRule="auto" w:line="259"/>
        <w:jc w:val="left"/>
      </w:pPr>
      <w:r>
        <w:rPr>
          <w:rFonts w:ascii="Aptos" w:hAnsi="Aptos" w:eastAsia="Aptos"/>
          <w:b/>
          <w:color w:val="17365D"/>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How It Appears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Underlying Weakness</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Consequence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Corrective Discipline</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overextension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assurance beyond support.</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verification with explicit boundary and affected audience review.</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verification page remains accessible after evidence maintenance has slowed.</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assurance outlives operational stewardship.</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assurance readiness, and effectiveness are not distinguished.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remains active but no current role owns qualification or withdrawal.</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verification authority.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7365D"/>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Indicator</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Failure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assurance proportional to what can be demonstrated.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language references current evidence basis and limitation.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verification statement from being reused across unlike contexts.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assurance without review.</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Verification and Institutional Trust Operating Standard</w:t>
      </w:r>
    </w:p>
    <w:p>
      <w:pPr>
        <w:keepLines w:val="0"/>
        <w:spacing w:after="0" w:lineRule="auto" w:line="259" w:before="0"/>
        <w:jc w:val="left"/>
      </w:pPr>
      <w:r>
        <w:rPr>
          <w:rFonts w:ascii="Aptos" w:hAnsi="Aptos" w:eastAsia="Aptos"/>
          <w:b w:val="0"/>
          <w:color w:val="2F3A4A"/>
          <w:sz w:val="18"/>
        </w:rPr>
        <w:t>Verification under this framework shall be maintained as a bounded governance signal. It shall identify participation in a governed stewardship process, evidence-linked accountability, and the existence of maintained governance disciplines. Verification shall not be presented or interpreted as unconditional certification, absence of risk, permanent assurance,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verification, evidence, authority, scope, freshness, and reliance audience. Material changes in workflow, evidence source, governance ownership, public representation, customer reliance, vendor dependency, AI-assisted process influence, or operating scale shall trigger reassessment of whether the verification signal remains accurate, proportionate, and defensible.</w:t>
      </w:r>
    </w:p>
    <w:p>
      <w:pPr>
        <w:keepLines w:val="0"/>
        <w:spacing w:after="0" w:lineRule="auto" w:line="259" w:before="0"/>
        <w:jc w:val="left"/>
      </w:pPr>
      <w:r>
        <w:rPr>
          <w:rFonts w:ascii="Aptos" w:hAnsi="Aptos" w:eastAsia="Aptos"/>
          <w:b w:val="0"/>
          <w:color w:val="2F3A4A"/>
          <w:sz w:val="18"/>
        </w:rPr>
        <w:t>Public verification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verification position, identify the limitation, preserve the evidence basis, and route unresolved exposure through accountable governance authority. Qualified assurance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verification is survivable trust. A verification system is credible when future operators, reviewers, executives, and relying parties can determine what was verified, why it was reasonable, what it did not prove, what evidence supported it, who had authority, what changed afterward, and how the institution recalibrated when governance reality evolved.</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