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pPr>
      <w:r>
        <w:rPr>
          <w:rFonts w:ascii="Aptos Display" w:hAnsi="Aptos Display" w:eastAsia="Aptos Display"/>
          <w:b/>
          <w:color w:val="17365D"/>
          <w:sz w:val="44"/>
        </w:rPr>
        <w:t>1.14 Governance Dependency, Coordination, and Institutional Fragility</w:t>
      </w:r>
    </w:p>
    <w:p>
      <w:pPr>
        <w:spacing w:line="271" w:lineRule="auto" w:after="124"/>
      </w:pPr>
      <w:r>
        <w:rPr>
          <w:rFonts w:ascii="Aptos" w:hAnsi="Aptos" w:eastAsia="Aptos"/>
          <w:b w:val="0"/>
          <w:color w:val="2F3A4A"/>
          <w:sz w:val="20"/>
        </w:rPr>
        <w:t>Governance dependency is the institutional condition in which decisions, controls, evidence, escalation, remediation, and external representations rely on other roles, systems, vendors, data flows, tacit knowledge, or coordination routines. A governance system may appear stable because work continues to move, reports remain current, and committees receive scheduled updates, while the actual operating model depends on hidden linkages that are neither mapped nor survivable.</w:t>
      </w:r>
    </w:p>
    <w:p>
      <w:pPr>
        <w:spacing w:line="271" w:lineRule="auto" w:after="124"/>
      </w:pPr>
      <w:r>
        <w:rPr>
          <w:rFonts w:ascii="Aptos" w:hAnsi="Aptos" w:eastAsia="Aptos"/>
          <w:b w:val="0"/>
          <w:color w:val="2F3A4A"/>
          <w:sz w:val="20"/>
        </w:rPr>
        <w:t>This governance framework treats coordination as a material governance capability rather than an administrative convenience. Many governance failures begin as coordination failures: a dependency is assumed but not owned, a routing decision is made informally, an exception is absorbed by operational effort, or a single individual translates between process reality and governance expectation. The institution may not experience immediate failure because compensating behavior fills the gap. Fragility accumulates when that compensation becomes ordinary.</w:t>
      </w:r>
    </w:p>
    <w:p>
      <w:pPr>
        <w:spacing w:line="271" w:lineRule="auto" w:after="124"/>
      </w:pPr>
      <w:r>
        <w:rPr>
          <w:rFonts w:ascii="Aptos" w:hAnsi="Aptos" w:eastAsia="Aptos"/>
          <w:b w:val="0"/>
          <w:color w:val="2F3A4A"/>
          <w:sz w:val="20"/>
        </w:rPr>
        <w:t>Organizations implementing this framework shall distinguish operational continuity from governance survivability. A workflow can continue operating while its governance dependencies become less visible, less documented, and more concentrated. Stable throughput, low visible defect volume, and recurring meeting cadence may conceal coordination debt, undocumented decision routing, stale dependency assumptions, vendor-shaped work allocation, or AI-assisted orchestration that no accountable governance function has reviewed.</w:t>
      </w:r>
    </w:p>
    <w:p>
      <w:pPr>
        <w:spacing w:line="271" w:lineRule="auto" w:after="124"/>
      </w:pPr>
      <w:r>
        <w:rPr>
          <w:rFonts w:ascii="Aptos" w:hAnsi="Aptos" w:eastAsia="Aptos"/>
          <w:b w:val="0"/>
          <w:color w:val="2F3A4A"/>
          <w:sz w:val="20"/>
        </w:rPr>
        <w:t>Institutional fragility is asymmetrical. A small hidden dependency may support a large governance consequence, while a highly visible process step may add little resilience. A control owner may understand an activity but remain unaware that the activity depends on an informal coordinator who reconciles vendor data, reminds reviewers, resolves queue conflicts, and translates exception language before evidence reaches governance review. The visible control appears ordinary; the load-bearing coordination remains outside the model.</w:t>
      </w:r>
    </w:p>
    <w:p>
      <w:pPr>
        <w:pStyle w:val="Heading2"/>
        <w:keepNext/>
        <w:pageBreakBefore w:val="0"/>
        <w:spacing w:before="180" w:after="90"/>
      </w:pPr>
      <w:r>
        <w:rPr>
          <w:rFonts w:ascii="Aptos Display" w:hAnsi="Aptos Display" w:eastAsia="Aptos Display"/>
          <w:b/>
          <w:color w:val="17365D"/>
          <w:sz w:val="30"/>
        </w:rPr>
        <w:t>Dependency and Coordination Reference Principles</w:t>
      </w:r>
    </w:p>
    <w:p>
      <w:pPr>
        <w:spacing w:line="259" w:lineRule="auto" w:after="84"/>
      </w:pPr>
      <w:r>
        <w:rPr>
          <w:rFonts w:ascii="Aptos" w:hAnsi="Aptos" w:eastAsia="Aptos"/>
          <w:b/>
          <w:color w:val="17365D"/>
          <w:sz w:val="19"/>
        </w:rPr>
        <w:t xml:space="preserve">Dependency visibility. </w:t>
      </w:r>
      <w:r>
        <w:rPr>
          <w:rFonts w:ascii="Aptos" w:hAnsi="Aptos" w:eastAsia="Aptos"/>
          <w:b w:val="0"/>
          <w:color w:val="2F3A4A"/>
          <w:sz w:val="19"/>
        </w:rPr>
        <w:t>A governance dependency is not controlled merely because the dependent activity is known. The institution must be able to identify what depends on the activity, who owns continuity, which assumption is being relied upon, and what governance consequence follows if the dependency fails.</w:t>
      </w:r>
    </w:p>
    <w:p>
      <w:pPr>
        <w:spacing w:line="259" w:lineRule="auto" w:after="84"/>
      </w:pPr>
      <w:r>
        <w:rPr>
          <w:rFonts w:ascii="Aptos" w:hAnsi="Aptos" w:eastAsia="Aptos"/>
          <w:b/>
          <w:color w:val="17365D"/>
          <w:sz w:val="19"/>
        </w:rPr>
        <w:t xml:space="preserve">Coordination survivability. </w:t>
      </w:r>
      <w:r>
        <w:rPr>
          <w:rFonts w:ascii="Aptos" w:hAnsi="Aptos" w:eastAsia="Aptos"/>
          <w:b w:val="0"/>
          <w:color w:val="2F3A4A"/>
          <w:sz w:val="19"/>
        </w:rPr>
        <w:t>Coordination mechanisms must be capable of surviving turnover, vendor transition, system migration, queue redesign, AI-output changes, committee restructuring, and periods of operational pressure. A coordination method that only works while specific individuals remember undocumented context is not institutionally durable.</w:t>
      </w:r>
    </w:p>
    <w:p>
      <w:pPr>
        <w:spacing w:line="259" w:lineRule="auto" w:after="84"/>
      </w:pPr>
      <w:r>
        <w:rPr>
          <w:rFonts w:ascii="Aptos" w:hAnsi="Aptos" w:eastAsia="Aptos"/>
          <w:b/>
          <w:color w:val="17365D"/>
          <w:sz w:val="19"/>
        </w:rPr>
        <w:t xml:space="preserve">Fragility masking. </w:t>
      </w:r>
      <w:r>
        <w:rPr>
          <w:rFonts w:ascii="Aptos" w:hAnsi="Aptos" w:eastAsia="Aptos"/>
          <w:b w:val="0"/>
          <w:color w:val="2F3A4A"/>
          <w:sz w:val="19"/>
        </w:rPr>
        <w:t>Operational success can conceal governance weakness when undocumented effort, informal escalation, personal relationships, spreadsheet reconciliation, vendor interpretation, or AI-assisted prioritization compensates for missing formal design.</w:t>
      </w:r>
    </w:p>
    <w:p>
      <w:pPr>
        <w:spacing w:line="259" w:lineRule="auto" w:after="84"/>
      </w:pPr>
      <w:r>
        <w:rPr>
          <w:rFonts w:ascii="Aptos" w:hAnsi="Aptos" w:eastAsia="Aptos"/>
          <w:b/>
          <w:color w:val="17365D"/>
          <w:sz w:val="19"/>
        </w:rPr>
        <w:t xml:space="preserve">Dependency proportionality. </w:t>
      </w:r>
      <w:r>
        <w:rPr>
          <w:rFonts w:ascii="Aptos" w:hAnsi="Aptos" w:eastAsia="Aptos"/>
          <w:b w:val="0"/>
          <w:color w:val="2F3A4A"/>
          <w:sz w:val="19"/>
        </w:rPr>
        <w:t>Oversight depth shall reflect the consequence of dependency failure, not the apparent complexity of the dependent task. A simple reminder process may be material if missed reminders prevent time-sensitive governance review or external representation refresh.</w:t>
      </w:r>
    </w:p>
    <w:p>
      <w:pPr>
        <w:spacing w:line="259" w:lineRule="auto" w:after="84"/>
      </w:pPr>
      <w:r>
        <w:rPr>
          <w:rFonts w:ascii="Aptos" w:hAnsi="Aptos" w:eastAsia="Aptos"/>
          <w:b/>
          <w:color w:val="17365D"/>
          <w:sz w:val="19"/>
        </w:rPr>
        <w:t xml:space="preserve">Accountable coordination. </w:t>
      </w:r>
      <w:r>
        <w:rPr>
          <w:rFonts w:ascii="Aptos" w:hAnsi="Aptos" w:eastAsia="Aptos"/>
          <w:b w:val="0"/>
          <w:color w:val="2F3A4A"/>
          <w:sz w:val="19"/>
        </w:rPr>
        <w:t>Coordination does not replace ownership. Where several roles, systems, or vendors must align before a governance decision is reliable, the framework requires a coordination owner, a dependency record, and escalation logic for unresolved dependency breakdown.</w:t>
      </w:r>
    </w:p>
    <w:p>
      <w:pPr>
        <w:pStyle w:val="Heading2"/>
        <w:keepNext/>
        <w:pageBreakBefore/>
        <w:spacing w:before="180" w:after="90"/>
      </w:pPr>
      <w:r>
        <w:rPr>
          <w:rFonts w:ascii="Aptos Display" w:hAnsi="Aptos Display" w:eastAsia="Aptos Display"/>
          <w:b/>
          <w:color w:val="17365D"/>
          <w:sz w:val="30"/>
        </w:rPr>
        <w:t>Governance Dependency Taxonomy</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757"/>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Dependency Type</w:t>
            </w:r>
          </w:p>
        </w:tc>
        <w:tc>
          <w:tcPr>
            <w:tcW w:type="dxa" w:w="2592"/>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Operational Location</w:t>
            </w:r>
          </w:p>
        </w:tc>
        <w:tc>
          <w:tcPr>
            <w:tcW w:type="dxa" w:w="2218"/>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Typical Visibility</w:t>
            </w:r>
          </w:p>
        </w:tc>
        <w:tc>
          <w:tcPr>
            <w:tcW w:type="dxa" w:w="2678"/>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Fragility Created</w:t>
            </w:r>
          </w:p>
        </w:tc>
        <w:tc>
          <w:tcPr>
            <w:tcW w:type="dxa" w:w="2851"/>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Governance Treatment</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Documented dependency</w:t>
            </w:r>
          </w:p>
        </w:tc>
        <w:tc>
          <w:tcPr>
            <w:tcW w:type="dxa" w:w="2592"/>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charter, control description, workflow map, evidence procedure, or committee mandate identifies the linked role or system.</w:t>
            </w:r>
          </w:p>
        </w:tc>
        <w:tc>
          <w:tcPr>
            <w:tcW w:type="dxa" w:w="221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Visible during ordinary review because the dependency is named in governance materials.</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Documentation may be stale if operational scope, volume, ownership, or reliance conditions changed after mapping.</w:t>
            </w:r>
          </w:p>
        </w:tc>
        <w:tc>
          <w:tcPr>
            <w:tcW w:type="dxa" w:w="285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Refresh dependency mapping when the dependent process changes, not only during scheduled policy review.</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Operational dependency</w:t>
            </w:r>
          </w:p>
        </w:tc>
        <w:tc>
          <w:tcPr>
            <w:tcW w:type="dxa" w:w="2592"/>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Work cannot complete without a queue, handoff, shared dataset, reconciliation step, reviewer availability, or vendor response.</w:t>
            </w:r>
          </w:p>
        </w:tc>
        <w:tc>
          <w:tcPr>
            <w:tcW w:type="dxa" w:w="221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Often visible to process performers but not to oversight bodies unless failure occurs.</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Operational delay may become governance exposure before formal escalation recognizes the dependency.</w:t>
            </w:r>
          </w:p>
        </w:tc>
        <w:tc>
          <w:tcPr>
            <w:tcW w:type="dxa" w:w="285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Attach timing thresholds, backup routing, and owner acceptance to dependency-sensitive workflows.</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Assumed dependency</w:t>
            </w:r>
          </w:p>
        </w:tc>
        <w:tc>
          <w:tcPr>
            <w:tcW w:type="dxa" w:w="2592"/>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Participants expect another function to validate, approve, fund, evidence, or escalate a matter without explicit assignment.</w:t>
            </w:r>
          </w:p>
        </w:tc>
        <w:tc>
          <w:tcPr>
            <w:tcW w:type="dxa" w:w="221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Low visibility because no one experiences the assumption as a decision until it fails.</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Exposure persists while each role believes another role holds the obligation.</w:t>
            </w:r>
          </w:p>
        </w:tc>
        <w:tc>
          <w:tcPr>
            <w:tcW w:type="dxa" w:w="285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Convert assumptions into named dependency records with accountable disposition authority.</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Inherited dependency</w:t>
            </w:r>
          </w:p>
        </w:tc>
        <w:tc>
          <w:tcPr>
            <w:tcW w:type="dxa" w:w="2592"/>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dependency enters through acquisition, reorganization, legacy system design, inherited vendor contract, or former leadership practice.</w:t>
            </w:r>
          </w:p>
        </w:tc>
        <w:tc>
          <w:tcPr>
            <w:tcW w:type="dxa" w:w="221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May be treated as normal because the institution has operated around it for years.</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Old assumptions remain embedded after the original rationale, owner, or system boundary disappears.</w:t>
            </w:r>
          </w:p>
        </w:tc>
        <w:tc>
          <w:tcPr>
            <w:tcW w:type="dxa" w:w="285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Review inherited dependencies during organizational change and assign current authority for continued reliance.</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Emergency dependency</w:t>
            </w:r>
          </w:p>
        </w:tc>
        <w:tc>
          <w:tcPr>
            <w:tcW w:type="dxa" w:w="2592"/>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Incident containment, customer deadline, system cutover, staffing gap, or regulatory response creates temporary reliance on expedited coordination.</w:t>
            </w:r>
          </w:p>
        </w:tc>
        <w:tc>
          <w:tcPr>
            <w:tcW w:type="dxa" w:w="221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Highly visible at the moment but poorly retained after stabilization.</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Temporary routing can become the permanent operating model without reassessment.</w:t>
            </w:r>
          </w:p>
        </w:tc>
        <w:tc>
          <w:tcPr>
            <w:tcW w:type="dxa" w:w="285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Set expiry, post-event review, and documented reversion or adoption decision.</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Hidden dependency</w:t>
            </w:r>
          </w:p>
        </w:tc>
        <w:tc>
          <w:tcPr>
            <w:tcW w:type="dxa" w:w="2592"/>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person, spreadsheet, informal checklist, email thread, local convention, or unofficial meeting keeps governance work synchronized.</w:t>
            </w:r>
          </w:p>
        </w:tc>
        <w:tc>
          <w:tcPr>
            <w:tcW w:type="dxa" w:w="221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Visible only to the people directly performing the coordination.</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Loss of the informal stabilizer can interrupt evidence flow, escalation timing, or decision traceability suddenly.</w:t>
            </w:r>
          </w:p>
        </w:tc>
        <w:tc>
          <w:tcPr>
            <w:tcW w:type="dxa" w:w="285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Identify hidden stabilizers during control review and either formalize, replace, or risk-accept the dependency.</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Vendor dependency</w:t>
            </w:r>
          </w:p>
        </w:tc>
        <w:tc>
          <w:tcPr>
            <w:tcW w:type="dxa" w:w="2592"/>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External providers supply interpretation, evidence, status, workflow tooling, service timing, or remediation sequence.</w:t>
            </w:r>
          </w:p>
        </w:tc>
        <w:tc>
          <w:tcPr>
            <w:tcW w:type="dxa" w:w="221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Contract terms may be visible while actual reliance behavior remains unexamined.</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Vendor constraints can become internal governance assumptions without accountable acceptance.</w:t>
            </w:r>
          </w:p>
        </w:tc>
        <w:tc>
          <w:tcPr>
            <w:tcW w:type="dxa" w:w="285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Separate vendor input from internal authority and maintain continuity plans for vendor-shaped governance work.</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AI-assisted dependency</w:t>
            </w:r>
          </w:p>
        </w:tc>
        <w:tc>
          <w:tcPr>
            <w:tcW w:type="dxa" w:w="2592"/>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Model-generated routing, classification, summarization, prioritization, or scheduling affects who sees what work and when.</w:t>
            </w:r>
          </w:p>
        </w:tc>
        <w:tc>
          <w:tcPr>
            <w:tcW w:type="dxa" w:w="221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Can be obscured because automated outputs appear as routine workflow state.</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institution may depend on automated coordination without understanding threshold changes or failure amplification.</w:t>
            </w:r>
          </w:p>
        </w:tc>
        <w:tc>
          <w:tcPr>
            <w:tcW w:type="dxa" w:w="285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Record model-mediated coordination points, validation owners, override rights, and fallback process.</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Institutional memory dependency</w:t>
            </w:r>
          </w:p>
        </w:tc>
        <w:tc>
          <w:tcPr>
            <w:tcW w:type="dxa" w:w="2592"/>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Individuals retain decision history, exception rationale, vendor context, mapping logic, or escalation preferences.</w:t>
            </w:r>
          </w:p>
        </w:tc>
        <w:tc>
          <w:tcPr>
            <w:tcW w:type="dxa" w:w="221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Stable while experienced personnel remain available; weakly visible in formal artifacts.</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Turnover converts known operating context into unreconstructable governance assumptions.</w:t>
            </w:r>
          </w:p>
        </w:tc>
        <w:tc>
          <w:tcPr>
            <w:tcW w:type="dxa" w:w="285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Move material knowledge into durable records tied to owner, decision, evidence, and refresh triggers.</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Coordination dependency</w:t>
            </w:r>
          </w:p>
        </w:tc>
        <w:tc>
          <w:tcPr>
            <w:tcW w:type="dxa" w:w="2592"/>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Multiple functions must sequence decisions, evidence, funding, remediation, or communications before governance can close.</w:t>
            </w:r>
          </w:p>
        </w:tc>
        <w:tc>
          <w:tcPr>
            <w:tcW w:type="dxa" w:w="221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Visible as meetings, status trackers, or cross-functional updates but not always as a dependency chain.</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Coordination activity may be mistaken for resolved ownership while the aggregate exposure remains unassigned.</w:t>
            </w:r>
          </w:p>
        </w:tc>
        <w:tc>
          <w:tcPr>
            <w:tcW w:type="dxa" w:w="285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Assign coordination authority with power to escalate unresolved dependency, scope, or timing conflicts.</w:t>
            </w:r>
          </w:p>
        </w:tc>
      </w:tr>
    </w:tbl>
    <w:p>
      <w:pPr>
        <w:spacing w:after="100"/>
      </w:pPr>
    </w:p>
    <w:p>
      <w:pPr>
        <w:pStyle w:val="Heading2"/>
        <w:keepNext/>
        <w:pageBreakBefore/>
        <w:spacing w:before="180" w:after="90"/>
      </w:pPr>
      <w:r>
        <w:rPr>
          <w:rFonts w:ascii="Aptos Display" w:hAnsi="Aptos Display" w:eastAsia="Aptos Display"/>
          <w:b/>
          <w:color w:val="17365D"/>
          <w:sz w:val="30"/>
        </w:rPr>
        <w:t>Institutional Fragility Patterns</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757"/>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Fragility Pattern</w:t>
            </w:r>
          </w:p>
        </w:tc>
        <w:tc>
          <w:tcPr>
            <w:tcW w:type="dxa" w:w="2534"/>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Hidden Stabilizer</w:t>
            </w:r>
          </w:p>
        </w:tc>
        <w:tc>
          <w:tcPr>
            <w:tcW w:type="dxa" w:w="233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Failure Trigger</w:t>
            </w:r>
          </w:p>
        </w:tc>
        <w:tc>
          <w:tcPr>
            <w:tcW w:type="dxa" w:w="2650"/>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Institutional Consequence</w:t>
            </w:r>
          </w:p>
        </w:tc>
        <w:tc>
          <w:tcPr>
            <w:tcW w:type="dxa" w:w="2909"/>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Stabilizing Control</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Load-bearing individual</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One person remembers dependencies, exceptions, vendor nuances, and who must be informed before a decision can move.</w:t>
            </w:r>
          </w:p>
        </w:tc>
        <w:tc>
          <w:tcPr>
            <w:tcW w:type="dxa" w:w="233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Turnover, leave, reassignment, or overload removes the informal coordinator.</w:t>
            </w:r>
          </w:p>
        </w:tc>
        <w:tc>
          <w:tcPr>
            <w:tcW w:type="dxa" w:w="265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Governance work continues briefly, then stalls because no artifact explains the actual routing logic.</w:t>
            </w:r>
          </w:p>
        </w:tc>
        <w:tc>
          <w:tcPr>
            <w:tcW w:type="dxa" w:w="290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Map material coordination knowledge and require backup owner certification for high-reliance workflows.</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Invisible reconciliation</w:t>
            </w:r>
          </w:p>
        </w:tc>
        <w:tc>
          <w:tcPr>
            <w:tcW w:type="dxa" w:w="253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local spreadsheet, manual cross-check, or unofficial comparison corrects inconsistencies before evidence reaches review.</w:t>
            </w:r>
          </w:p>
        </w:tc>
        <w:tc>
          <w:tcPr>
            <w:tcW w:type="dxa" w:w="233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System migration, reporting redesign, or process automation bypasses the reconciliation step.</w:t>
            </w:r>
          </w:p>
        </w:tc>
        <w:tc>
          <w:tcPr>
            <w:tcW w:type="dxa" w:w="265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packages appear complete while underlying populations or exceptions no longer align.</w:t>
            </w:r>
          </w:p>
        </w:tc>
        <w:tc>
          <w:tcPr>
            <w:tcW w:type="dxa" w:w="290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Register manual reconciliation dependencies and test whether governed outputs remain accurate without them.</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Committee dependency diffusion</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Recurring forums absorb unresolved dependency conflicts through discussion rather than ownership assignment.</w:t>
            </w:r>
          </w:p>
        </w:tc>
        <w:tc>
          <w:tcPr>
            <w:tcW w:type="dxa" w:w="233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Meeting cadence changes or agenda saturation reduces time for cross-functional disposition.</w:t>
            </w:r>
          </w:p>
        </w:tc>
        <w:tc>
          <w:tcPr>
            <w:tcW w:type="dxa" w:w="265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Issues remain visible but undecided, creating false assurance through continued attention.</w:t>
            </w:r>
          </w:p>
        </w:tc>
        <w:tc>
          <w:tcPr>
            <w:tcW w:type="dxa" w:w="290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Require each material dependency item to exit committee with owner, authority, deadline, and escalation route.</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Vendor-as-governance-infrastructure</w:t>
            </w:r>
          </w:p>
        </w:tc>
        <w:tc>
          <w:tcPr>
            <w:tcW w:type="dxa" w:w="253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Provider tooling, status interpretation, or account-team knowledge becomes the practical source of governance continuity.</w:t>
            </w:r>
          </w:p>
        </w:tc>
        <w:tc>
          <w:tcPr>
            <w:tcW w:type="dxa" w:w="233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Vendor staffing changes, contract transition, service issue, or product redesign alters assumed support.</w:t>
            </w:r>
          </w:p>
        </w:tc>
        <w:tc>
          <w:tcPr>
            <w:tcW w:type="dxa" w:w="265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Internal teams lack enough institutional knowledge to validate vendor-shaped evidence or sequencing.</w:t>
            </w:r>
          </w:p>
        </w:tc>
        <w:tc>
          <w:tcPr>
            <w:tcW w:type="dxa" w:w="290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Maintain internal dependency knowledge sufficient to challenge, replace, or reconstruct vendor inputs.</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Operational heroics</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Teams routinely work nights, manually chase approvals, rebuild evidence, or resolve cross-functional blockers outside formal process.</w:t>
            </w:r>
          </w:p>
        </w:tc>
        <w:tc>
          <w:tcPr>
            <w:tcW w:type="dxa" w:w="233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Volume increase, fatigue, hiring constraints, or competing incidents exhaust extra effort capacity.</w:t>
            </w:r>
          </w:p>
        </w:tc>
        <w:tc>
          <w:tcPr>
            <w:tcW w:type="dxa" w:w="265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institution discovers that formal governance throughput depended on unsustainable compensation.</w:t>
            </w:r>
          </w:p>
        </w:tc>
        <w:tc>
          <w:tcPr>
            <w:tcW w:type="dxa" w:w="290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Track recurring extra-process effort as coordination debt and route persistent heroics to governance redesign.</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Resilience theater</w:t>
            </w:r>
          </w:p>
        </w:tc>
        <w:tc>
          <w:tcPr>
            <w:tcW w:type="dxa" w:w="253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Dashboards, status reports, and meeting rituals show continuity while dependency exposure remains unmapped.</w:t>
            </w:r>
          </w:p>
        </w:tc>
        <w:tc>
          <w:tcPr>
            <w:tcW w:type="dxa" w:w="233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hidden handoff fails or an untested fallback is invoked.</w:t>
            </w:r>
          </w:p>
        </w:tc>
        <w:tc>
          <w:tcPr>
            <w:tcW w:type="dxa" w:w="265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Leadership receives surprise exposure despite ordinary reporting remaining green.</w:t>
            </w:r>
          </w:p>
        </w:tc>
        <w:tc>
          <w:tcPr>
            <w:tcW w:type="dxa" w:w="290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Include dependency failure tests and unresolved dependency aging in governance reporting.</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Shadow governance</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Informal groups resolve routing, exception language, and prioritization before matters enter formal review.</w:t>
            </w:r>
          </w:p>
        </w:tc>
        <w:tc>
          <w:tcPr>
            <w:tcW w:type="dxa" w:w="233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Participants change or informal channel loses authority with operational teams.</w:t>
            </w:r>
          </w:p>
        </w:tc>
        <w:tc>
          <w:tcPr>
            <w:tcW w:type="dxa" w:w="265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Formal governance receives pre-shaped decisions without understanding how options narrowed.</w:t>
            </w:r>
          </w:p>
        </w:tc>
        <w:tc>
          <w:tcPr>
            <w:tcW w:type="dxa" w:w="290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Require decision records to identify pre-review coordination that materially affected disposition.</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Distributed fragility</w:t>
            </w:r>
          </w:p>
        </w:tc>
        <w:tc>
          <w:tcPr>
            <w:tcW w:type="dxa" w:w="253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Multiple minor dependencies across teams appear harmless in isolation but combine into a brittle chain.</w:t>
            </w:r>
          </w:p>
        </w:tc>
        <w:tc>
          <w:tcPr>
            <w:tcW w:type="dxa" w:w="233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One low-profile delay causes cascading evidence, decision, and representation failure.</w:t>
            </w:r>
          </w:p>
        </w:tc>
        <w:tc>
          <w:tcPr>
            <w:tcW w:type="dxa" w:w="265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No single owner recognizes aggregate exposure until deadlines or external reliance are affected.</w:t>
            </w:r>
          </w:p>
        </w:tc>
        <w:tc>
          <w:tcPr>
            <w:tcW w:type="dxa" w:w="290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Use dependency-chain review for processes supporting time-sensitive evidence or external assurance.</w:t>
            </w:r>
          </w:p>
        </w:tc>
      </w:tr>
    </w:tbl>
    <w:p>
      <w:pPr>
        <w:spacing w:after="100"/>
      </w:pPr>
    </w:p>
    <w:p>
      <w:pPr>
        <w:pStyle w:val="Heading2"/>
        <w:keepNext/>
        <w:pageBreakBefore w:val="0"/>
        <w:spacing w:before="180" w:after="90"/>
      </w:pPr>
      <w:r>
        <w:rPr>
          <w:rFonts w:ascii="Aptos Display" w:hAnsi="Aptos Display" w:eastAsia="Aptos Display"/>
          <w:b/>
          <w:color w:val="17365D"/>
          <w:sz w:val="30"/>
        </w:rPr>
        <w:t>Coordination Failure Pathways</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757"/>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Failure Pathway</w:t>
            </w:r>
          </w:p>
        </w:tc>
        <w:tc>
          <w:tcPr>
            <w:tcW w:type="dxa" w:w="2448"/>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How It Begins</w:t>
            </w:r>
          </w:p>
        </w:tc>
        <w:tc>
          <w:tcPr>
            <w:tcW w:type="dxa" w:w="2477"/>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Why It Survives Review</w:t>
            </w:r>
          </w:p>
        </w:tc>
        <w:tc>
          <w:tcPr>
            <w:tcW w:type="dxa" w:w="2477"/>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Asymmetrical Risk</w:t>
            </w:r>
          </w:p>
        </w:tc>
        <w:tc>
          <w:tcPr>
            <w:tcW w:type="dxa" w:w="3024"/>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Governance Response</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Unowned handoff</w:t>
            </w:r>
          </w:p>
        </w:tc>
        <w:tc>
          <w:tcPr>
            <w:tcW w:type="dxa" w:w="244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work item transfers between functions without explicit confirmation of receiving authority or timing obligation.</w:t>
            </w:r>
          </w:p>
        </w:tc>
        <w:tc>
          <w:tcPr>
            <w:tcW w:type="dxa" w:w="247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Each team can demonstrate completion of its portion.</w:t>
            </w:r>
          </w:p>
        </w:tc>
        <w:tc>
          <w:tcPr>
            <w:tcW w:type="dxa" w:w="247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process looks active while no one owns end-to-end closure.</w:t>
            </w:r>
          </w:p>
        </w:tc>
        <w:tc>
          <w:tcPr>
            <w:tcW w:type="dxa" w:w="302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Require handoff acceptance records for dependencies affecting evidence, escalation, or external reliance.</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Status substitution</w:t>
            </w:r>
          </w:p>
        </w:tc>
        <w:tc>
          <w:tcPr>
            <w:tcW w:type="dxa" w:w="244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Progress updates replace decision records, dependency resolution, or exposure acceptance.</w:t>
            </w:r>
          </w:p>
        </w:tc>
        <w:tc>
          <w:tcPr>
            <w:tcW w:type="dxa" w:w="247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Dashboards show movement and committees hear recurring updates.</w:t>
            </w:r>
          </w:p>
        </w:tc>
        <w:tc>
          <w:tcPr>
            <w:tcW w:type="dxa" w:w="247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Activity masks unresolved authority or funding decisions.</w:t>
            </w:r>
          </w:p>
        </w:tc>
        <w:tc>
          <w:tcPr>
            <w:tcW w:type="dxa" w:w="302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Separate status, issue disposition, and accountable decision artifacts.</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Routing by familiarity</w:t>
            </w:r>
          </w:p>
        </w:tc>
        <w:tc>
          <w:tcPr>
            <w:tcW w:type="dxa" w:w="244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Experienced personnel send issues to the people they know can solve them rather than to mapped governance roles.</w:t>
            </w:r>
          </w:p>
        </w:tc>
        <w:tc>
          <w:tcPr>
            <w:tcW w:type="dxa" w:w="247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pathway works often enough to avoid immediate complaint.</w:t>
            </w:r>
          </w:p>
        </w:tc>
        <w:tc>
          <w:tcPr>
            <w:tcW w:type="dxa" w:w="247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Institutional authority becomes dependent on personal networks.</w:t>
            </w:r>
          </w:p>
        </w:tc>
        <w:tc>
          <w:tcPr>
            <w:tcW w:type="dxa" w:w="302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Compare actual routing paths against authorized governance routing during periodic review.</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Silent blocker absorption</w:t>
            </w:r>
          </w:p>
        </w:tc>
        <w:tc>
          <w:tcPr>
            <w:tcW w:type="dxa" w:w="244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Operational teams solve missing inputs, chase dependencies, or correct evidence gaps without logging them.</w:t>
            </w:r>
          </w:p>
        </w:tc>
        <w:tc>
          <w:tcPr>
            <w:tcW w:type="dxa" w:w="247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Recovered issues disappear before review bodies see the coordination weakness.</w:t>
            </w:r>
          </w:p>
        </w:tc>
        <w:tc>
          <w:tcPr>
            <w:tcW w:type="dxa" w:w="247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Governance cannot learn from failures that were successfully hidden.</w:t>
            </w:r>
          </w:p>
        </w:tc>
        <w:tc>
          <w:tcPr>
            <w:tcW w:type="dxa" w:w="302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Capture recovered blockers and recurring near-misses as dependency indicators.</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Cross-functional delay normalization</w:t>
            </w:r>
          </w:p>
        </w:tc>
        <w:tc>
          <w:tcPr>
            <w:tcW w:type="dxa" w:w="244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Dependencies across finance, legal, operations, risk, compliance, vendor management, or customer teams routinely exceed cadence.</w:t>
            </w:r>
          </w:p>
        </w:tc>
        <w:tc>
          <w:tcPr>
            <w:tcW w:type="dxa" w:w="247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Participants treat delay as unavoidable complexity.</w:t>
            </w:r>
          </w:p>
        </w:tc>
        <w:tc>
          <w:tcPr>
            <w:tcW w:type="dxa" w:w="247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Aging issues become accepted background condition rather than escalation matter.</w:t>
            </w:r>
          </w:p>
        </w:tc>
        <w:tc>
          <w:tcPr>
            <w:tcW w:type="dxa" w:w="302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Set dependency aging thresholds tied to exposure rather than meeting cycle.</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Escalation dependency mismatch</w:t>
            </w:r>
          </w:p>
        </w:tc>
        <w:tc>
          <w:tcPr>
            <w:tcW w:type="dxa" w:w="244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party experiencing blockage lacks authority to escalate to the role that can resolve it.</w:t>
            </w:r>
          </w:p>
        </w:tc>
        <w:tc>
          <w:tcPr>
            <w:tcW w:type="dxa" w:w="247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Local managers keep the issue within operational hierarchy.</w:t>
            </w:r>
          </w:p>
        </w:tc>
        <w:tc>
          <w:tcPr>
            <w:tcW w:type="dxa" w:w="247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Material exposure remains trapped below the decision layer.</w:t>
            </w:r>
          </w:p>
        </w:tc>
        <w:tc>
          <w:tcPr>
            <w:tcW w:type="dxa" w:w="302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Map escalation authority to dependency consequence and permit direct governance routing when thresholds are met.</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coordination failure</w:t>
            </w:r>
          </w:p>
        </w:tc>
        <w:tc>
          <w:tcPr>
            <w:tcW w:type="dxa" w:w="244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Multiple evidence owners provide artifacts that answer different periods, populations, or assumptions.</w:t>
            </w:r>
          </w:p>
        </w:tc>
        <w:tc>
          <w:tcPr>
            <w:tcW w:type="dxa" w:w="247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Each artifact appears complete when assessed separately.</w:t>
            </w:r>
          </w:p>
        </w:tc>
        <w:tc>
          <w:tcPr>
            <w:tcW w:type="dxa" w:w="247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aggregate package supports a conclusion no component owner validated.</w:t>
            </w:r>
          </w:p>
        </w:tc>
        <w:tc>
          <w:tcPr>
            <w:tcW w:type="dxa" w:w="302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Require package-level evidence owner review for multi-source governance decisions.</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Representation timing gap</w:t>
            </w:r>
          </w:p>
        </w:tc>
        <w:tc>
          <w:tcPr>
            <w:tcW w:type="dxa" w:w="244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External statements, investor materials, customer responses, or public trust pages rely on governance state before dependency closure.</w:t>
            </w:r>
          </w:p>
        </w:tc>
        <w:tc>
          <w:tcPr>
            <w:tcW w:type="dxa" w:w="247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Communication timelines operate faster than governance dependency resolution.</w:t>
            </w:r>
          </w:p>
        </w:tc>
        <w:tc>
          <w:tcPr>
            <w:tcW w:type="dxa" w:w="247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institution may represent a condition that remains internally unresolved.</w:t>
            </w:r>
          </w:p>
        </w:tc>
        <w:tc>
          <w:tcPr>
            <w:tcW w:type="dxa" w:w="302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Tie representation approval to dependency closure or disclosed reliance boundaries.</w:t>
            </w:r>
          </w:p>
        </w:tc>
      </w:tr>
    </w:tbl>
    <w:p>
      <w:pPr>
        <w:spacing w:after="100"/>
      </w:pPr>
    </w:p>
    <w:p>
      <w:pPr>
        <w:pStyle w:val="Heading2"/>
        <w:keepNext/>
        <w:pageBreakBefore w:val="0"/>
        <w:spacing w:before="180" w:after="90"/>
      </w:pPr>
      <w:r>
        <w:rPr>
          <w:rFonts w:ascii="Aptos Display" w:hAnsi="Aptos Display" w:eastAsia="Aptos Display"/>
          <w:b/>
          <w:color w:val="17365D"/>
          <w:sz w:val="30"/>
        </w:rPr>
        <w:t>Human Dependency Concentration Risks</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728"/>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Concentration Type</w:t>
            </w:r>
          </w:p>
        </w:tc>
        <w:tc>
          <w:tcPr>
            <w:tcW w:type="dxa" w:w="256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What the Individual Holds</w:t>
            </w:r>
          </w:p>
        </w:tc>
        <w:tc>
          <w:tcPr>
            <w:tcW w:type="dxa" w:w="2390"/>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Failure Scenario</w:t>
            </w:r>
          </w:p>
        </w:tc>
        <w:tc>
          <w:tcPr>
            <w:tcW w:type="dxa" w:w="2621"/>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Governance Exposure</w:t>
            </w:r>
          </w:p>
        </w:tc>
        <w:tc>
          <w:tcPr>
            <w:tcW w:type="dxa" w:w="2851"/>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Continuity Discipline</w:t>
            </w:r>
          </w:p>
        </w:tc>
      </w:tr>
      <w:tr>
        <w:trPr>
          <w:cantSplit/>
        </w:trPr>
        <w:tc>
          <w:tcPr>
            <w:tcW w:type="dxa" w:w="172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Routing knowledge</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Which forum, reviewer, executive, vendor contact, or operational owner can resolve specific dependency classes.</w:t>
            </w:r>
          </w:p>
        </w:tc>
        <w:tc>
          <w:tcPr>
            <w:tcW w:type="dxa" w:w="239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coordinator leaves and routine matters are routed through generic queues.</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Escalation timing elongates while residual exposure remains unresolved.</w:t>
            </w:r>
          </w:p>
        </w:tc>
        <w:tc>
          <w:tcPr>
            <w:tcW w:type="dxa" w:w="285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Maintain routing maps by issue type, authority level, and dependency consequence.</w:t>
            </w:r>
          </w:p>
        </w:tc>
      </w:tr>
      <w:tr>
        <w:trPr>
          <w:cantSplit/>
        </w:trPr>
        <w:tc>
          <w:tcPr>
            <w:tcW w:type="dxa" w:w="172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Exception history</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Why recurring exceptions were accepted, deferred, narrowed, or excluded from prior governance decisions.</w:t>
            </w:r>
          </w:p>
        </w:tc>
        <w:tc>
          <w:tcPr>
            <w:tcW w:type="dxa" w:w="239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New reviewers see an exception backlog without rationale for continued treatment.</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Old decisions are either over-relied upon or reopened without context.</w:t>
            </w:r>
          </w:p>
        </w:tc>
        <w:tc>
          <w:tcPr>
            <w:tcW w:type="dxa" w:w="285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Preserve exception lineage with owner, rationale, expiry, and reassessment trigger.</w:t>
            </w:r>
          </w:p>
        </w:tc>
      </w:tr>
      <w:tr>
        <w:trPr>
          <w:cantSplit/>
        </w:trPr>
        <w:tc>
          <w:tcPr>
            <w:tcW w:type="dxa" w:w="172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Vendor interpretation</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How vendor outputs are translated into internal evidence, commitments, or operational status.</w:t>
            </w:r>
          </w:p>
        </w:tc>
        <w:tc>
          <w:tcPr>
            <w:tcW w:type="dxa" w:w="239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vendor account team changes and internal teams cannot validate reporting assumptions.</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Governance evidence may depend on external interpretation no one can reproduce.</w:t>
            </w:r>
          </w:p>
        </w:tc>
        <w:tc>
          <w:tcPr>
            <w:tcW w:type="dxa" w:w="285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Document translation assumptions and require internal validation for vendor-derived governance artifacts.</w:t>
            </w:r>
          </w:p>
        </w:tc>
      </w:tr>
      <w:tr>
        <w:trPr>
          <w:cantSplit/>
        </w:trPr>
        <w:tc>
          <w:tcPr>
            <w:tcW w:type="dxa" w:w="172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System population understanding</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Which records, queues, entities, products, customers, or regions are actually included in governed outputs.</w:t>
            </w:r>
          </w:p>
        </w:tc>
        <w:tc>
          <w:tcPr>
            <w:tcW w:type="dxa" w:w="239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system migration changes population scope without updating evidence logic.</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Governance decisions rely on artifacts that appear complete but omit material activity.</w:t>
            </w:r>
          </w:p>
        </w:tc>
        <w:tc>
          <w:tcPr>
            <w:tcW w:type="dxa" w:w="285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Tie population knowledge to control documentation and migration review.</w:t>
            </w:r>
          </w:p>
        </w:tc>
      </w:tr>
      <w:tr>
        <w:trPr>
          <w:cantSplit/>
        </w:trPr>
        <w:tc>
          <w:tcPr>
            <w:tcW w:type="dxa" w:w="172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Committee memory</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Past discussion, informal direction, unresolved objections, and leadership preferences not captured in minutes.</w:t>
            </w:r>
          </w:p>
        </w:tc>
        <w:tc>
          <w:tcPr>
            <w:tcW w:type="dxa" w:w="239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Membership changes and the committee loses decision context.</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Consensus may be reconstructed incorrectly from incomplete records.</w:t>
            </w:r>
          </w:p>
        </w:tc>
        <w:tc>
          <w:tcPr>
            <w:tcW w:type="dxa" w:w="285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Record material rationale and dissent at the time of committee disposition.</w:t>
            </w:r>
          </w:p>
        </w:tc>
      </w:tr>
      <w:tr>
        <w:trPr>
          <w:cantSplit/>
        </w:trPr>
        <w:tc>
          <w:tcPr>
            <w:tcW w:type="dxa" w:w="172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Remediation choreography</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Sequence of approvals, funding, technical changes, owner actions, and evidence refresh needed for closure.</w:t>
            </w:r>
          </w:p>
        </w:tc>
        <w:tc>
          <w:tcPr>
            <w:tcW w:type="dxa" w:w="239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remediation lead is reassigned midstream.</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Closure stalls because tasks remain visible but coordination logic is absent.</w:t>
            </w:r>
          </w:p>
        </w:tc>
        <w:tc>
          <w:tcPr>
            <w:tcW w:type="dxa" w:w="285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Create remediation dependency maps for multi-function corrective actions.</w:t>
            </w:r>
          </w:p>
        </w:tc>
      </w:tr>
      <w:tr>
        <w:trPr>
          <w:cantSplit/>
        </w:trPr>
        <w:tc>
          <w:tcPr>
            <w:tcW w:type="dxa" w:w="172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AI-output interpretation</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Knowledge of when generated recommendations are reliable, which caveats matter, and where automation has failed before.</w:t>
            </w:r>
          </w:p>
        </w:tc>
        <w:tc>
          <w:tcPr>
            <w:tcW w:type="dxa" w:w="239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model output is treated as routine after the validating expert leaves.</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Automation confidence exceeds institutional understanding.</w:t>
            </w:r>
          </w:p>
        </w:tc>
        <w:tc>
          <w:tcPr>
            <w:tcW w:type="dxa" w:w="285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Retain validation rules, known limitations, override history, and accountable reviewer criteria.</w:t>
            </w:r>
          </w:p>
        </w:tc>
      </w:tr>
    </w:tbl>
    <w:p>
      <w:pPr>
        <w:spacing w:after="100"/>
      </w:pPr>
    </w:p>
    <w:p>
      <w:pPr>
        <w:pStyle w:val="Heading2"/>
        <w:keepNext/>
        <w:pageBreakBefore w:val="0"/>
        <w:spacing w:before="180" w:after="90"/>
      </w:pPr>
      <w:r>
        <w:rPr>
          <w:rFonts w:ascii="Aptos Display" w:hAnsi="Aptos Display" w:eastAsia="Aptos Display"/>
          <w:b/>
          <w:color w:val="17365D"/>
          <w:sz w:val="30"/>
        </w:rPr>
        <w:t>Operational Heroics Normalization Patterns</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757"/>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Heroic Pattern</w:t>
            </w:r>
          </w:p>
        </w:tc>
        <w:tc>
          <w:tcPr>
            <w:tcW w:type="dxa" w:w="256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Operational Behavior</w:t>
            </w:r>
          </w:p>
        </w:tc>
        <w:tc>
          <w:tcPr>
            <w:tcW w:type="dxa" w:w="233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Why It Becomes Normal</w:t>
            </w:r>
          </w:p>
        </w:tc>
        <w:tc>
          <w:tcPr>
            <w:tcW w:type="dxa" w:w="2592"/>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Fragility Introduced</w:t>
            </w:r>
          </w:p>
        </w:tc>
        <w:tc>
          <w:tcPr>
            <w:tcW w:type="dxa" w:w="2909"/>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Governance Reclassification</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Manual evidence rescue</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Teams rebuild missing evidence, correct extracts, or assemble packages outside the designed control path.</w:t>
            </w:r>
          </w:p>
        </w:tc>
        <w:tc>
          <w:tcPr>
            <w:tcW w:type="dxa" w:w="233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Successful recovery prevents missed deadlines from becoming visible.</w:t>
            </w:r>
          </w:p>
        </w:tc>
        <w:tc>
          <w:tcPr>
            <w:tcW w:type="dxa" w:w="2592"/>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reliability depends on undocumented labor rather than controlled process.</w:t>
            </w:r>
          </w:p>
        </w:tc>
        <w:tc>
          <w:tcPr>
            <w:tcW w:type="dxa" w:w="290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Treat recurring rescue work as evidence-process failure requiring redesign or accepted limitation.</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Approval chasing</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coordinator personally obtains late approvals through direct messages, informal calls, or personal escalation.</w:t>
            </w:r>
          </w:p>
        </w:tc>
        <w:tc>
          <w:tcPr>
            <w:tcW w:type="dxa" w:w="233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organization values deadline preservation over process redesign.</w:t>
            </w:r>
          </w:p>
        </w:tc>
        <w:tc>
          <w:tcPr>
            <w:tcW w:type="dxa" w:w="2592"/>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Formal workflow appears timely while real completion depends on relationship capital.</w:t>
            </w:r>
          </w:p>
        </w:tc>
        <w:tc>
          <w:tcPr>
            <w:tcW w:type="dxa" w:w="290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Log late approval recovery and route repeated cases to authority and cadence review.</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Cross-functional translation</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An experienced person interprets each team's language, constraints, and undocumented assumptions.</w:t>
            </w:r>
          </w:p>
        </w:tc>
        <w:tc>
          <w:tcPr>
            <w:tcW w:type="dxa" w:w="233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translator resolves friction before governance forums confront it.</w:t>
            </w:r>
          </w:p>
        </w:tc>
        <w:tc>
          <w:tcPr>
            <w:tcW w:type="dxa" w:w="2592"/>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Dependency clarity resides in a person rather than institutional structure.</w:t>
            </w:r>
          </w:p>
        </w:tc>
        <w:tc>
          <w:tcPr>
            <w:tcW w:type="dxa" w:w="290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Document translation points and assign accountable dependency owners.</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Exception containment</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Operational staff contain an exception locally until they can present a narrower issue to governance.</w:t>
            </w:r>
          </w:p>
        </w:tc>
        <w:tc>
          <w:tcPr>
            <w:tcW w:type="dxa" w:w="233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Escalating broad exposure is perceived as disruptive.</w:t>
            </w:r>
          </w:p>
        </w:tc>
        <w:tc>
          <w:tcPr>
            <w:tcW w:type="dxa" w:w="2592"/>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Decision-makers see the managed residue, not the original institutional exposure.</w:t>
            </w:r>
          </w:p>
        </w:tc>
        <w:tc>
          <w:tcPr>
            <w:tcW w:type="dxa" w:w="290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Require containment records showing original condition, interim actions, and options removed.</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Queue triage heroics</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High-volume work is prioritized by informal judgment rather than defined governance materiality.</w:t>
            </w:r>
          </w:p>
        </w:tc>
        <w:tc>
          <w:tcPr>
            <w:tcW w:type="dxa" w:w="233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Experienced staff keep throughput stable under pressure.</w:t>
            </w:r>
          </w:p>
        </w:tc>
        <w:tc>
          <w:tcPr>
            <w:tcW w:type="dxa" w:w="2592"/>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Priority decisions become invisible governance decisions.</w:t>
            </w:r>
          </w:p>
        </w:tc>
        <w:tc>
          <w:tcPr>
            <w:tcW w:type="dxa" w:w="290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Define triage criteria and test whether actual prioritization matches governance exposure.</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Retrospective file completion</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Teams assemble documentation after action has occurred to satisfy evidence expectations.</w:t>
            </w:r>
          </w:p>
        </w:tc>
        <w:tc>
          <w:tcPr>
            <w:tcW w:type="dxa" w:w="233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Formal files close despite decision sequence problems.</w:t>
            </w:r>
          </w:p>
        </w:tc>
        <w:tc>
          <w:tcPr>
            <w:tcW w:type="dxa" w:w="2592"/>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Governance survivability weakens because the record suggests control that did not exist at the time.</w:t>
            </w:r>
          </w:p>
        </w:tc>
        <w:tc>
          <w:tcPr>
            <w:tcW w:type="dxa" w:w="290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Distinguish contemporaneous evidence from post-action supplementation.</w:t>
            </w:r>
          </w:p>
        </w:tc>
      </w:tr>
    </w:tbl>
    <w:p>
      <w:pPr>
        <w:spacing w:after="100"/>
      </w:pPr>
    </w:p>
    <w:p>
      <w:pPr>
        <w:pStyle w:val="Heading2"/>
        <w:keepNext/>
        <w:pageBreakBefore w:val="0"/>
        <w:spacing w:before="180" w:after="90"/>
      </w:pPr>
      <w:r>
        <w:rPr>
          <w:rFonts w:ascii="Aptos Display" w:hAnsi="Aptos Display" w:eastAsia="Aptos Display"/>
          <w:b/>
          <w:color w:val="17365D"/>
          <w:sz w:val="30"/>
        </w:rPr>
        <w:t>Hidden Infrastructure Dependencies</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728"/>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Infrastructure Element</w:t>
            </w:r>
          </w:p>
        </w:tc>
        <w:tc>
          <w:tcPr>
            <w:tcW w:type="dxa" w:w="256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Governance Function Supported</w:t>
            </w:r>
          </w:p>
        </w:tc>
        <w:tc>
          <w:tcPr>
            <w:tcW w:type="dxa" w:w="2477"/>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Visibility Defect</w:t>
            </w:r>
          </w:p>
        </w:tc>
        <w:tc>
          <w:tcPr>
            <w:tcW w:type="dxa" w:w="2621"/>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Failure Consequence</w:t>
            </w:r>
          </w:p>
        </w:tc>
        <w:tc>
          <w:tcPr>
            <w:tcW w:type="dxa" w:w="2909"/>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Required Institutional Treatment</w:t>
            </w:r>
          </w:p>
        </w:tc>
      </w:tr>
      <w:tr>
        <w:trPr>
          <w:cantSplit/>
        </w:trPr>
        <w:tc>
          <w:tcPr>
            <w:tcW w:type="dxa" w:w="172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Local trackers</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Coordinate review timing, open exceptions, owners, evidence status, and deadline pressure outside system records.</w:t>
            </w:r>
          </w:p>
        </w:tc>
        <w:tc>
          <w:tcPr>
            <w:tcW w:type="dxa" w:w="247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Often maintained by one team without governance ownership or retention discipline.</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Loss or corruption of the tracker removes practical control over dependency aging.</w:t>
            </w:r>
          </w:p>
        </w:tc>
        <w:tc>
          <w:tcPr>
            <w:tcW w:type="dxa" w:w="290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Register material trackers and migrate dependency-critical fields into governed systems or controlled repositories.</w:t>
            </w:r>
          </w:p>
        </w:tc>
      </w:tr>
      <w:tr>
        <w:trPr>
          <w:cantSplit/>
        </w:trPr>
        <w:tc>
          <w:tcPr>
            <w:tcW w:type="dxa" w:w="172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Shared inboxes</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Receive vendor responses, customer inquiries, control evidence, escalation notices, or committee inputs.</w:t>
            </w:r>
          </w:p>
        </w:tc>
        <w:tc>
          <w:tcPr>
            <w:tcW w:type="dxa" w:w="247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Ownership may be collective while triage logic is personal.</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Unassigned messages create silent delay or missed evidence refresh.</w:t>
            </w:r>
          </w:p>
        </w:tc>
        <w:tc>
          <w:tcPr>
            <w:tcW w:type="dxa" w:w="290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Assign inbox stewardship, routing criteria, monitoring frequency, and escalation threshold.</w:t>
            </w:r>
          </w:p>
        </w:tc>
      </w:tr>
      <w:tr>
        <w:trPr>
          <w:cantSplit/>
        </w:trPr>
        <w:tc>
          <w:tcPr>
            <w:tcW w:type="dxa" w:w="172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Unofficial meetings</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Resolve cross-functional ambiguity before formal committee review.</w:t>
            </w:r>
          </w:p>
        </w:tc>
        <w:tc>
          <w:tcPr>
            <w:tcW w:type="dxa" w:w="247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No durable record shows how options were narrowed or who accepted constraints.</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Formal governance records omit material pre-decision influence.</w:t>
            </w:r>
          </w:p>
        </w:tc>
        <w:tc>
          <w:tcPr>
            <w:tcW w:type="dxa" w:w="290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Require dependency-affecting pre-meetings to produce decision inputs, caveats, or unresolved items.</w:t>
            </w:r>
          </w:p>
        </w:tc>
      </w:tr>
      <w:tr>
        <w:trPr>
          <w:cantSplit/>
        </w:trPr>
        <w:tc>
          <w:tcPr>
            <w:tcW w:type="dxa" w:w="172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Legacy exports</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Supply evidence populations, exception counts, ownership listings, or aging metrics.</w:t>
            </w:r>
          </w:p>
        </w:tc>
        <w:tc>
          <w:tcPr>
            <w:tcW w:type="dxa" w:w="247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Export logic survives system changes without periodic validation.</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Dashboards remain green while source population or field meaning changed.</w:t>
            </w:r>
          </w:p>
        </w:tc>
        <w:tc>
          <w:tcPr>
            <w:tcW w:type="dxa" w:w="290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Tie exports to lineage, field definitions, source owner, and refresh validation.</w:t>
            </w:r>
          </w:p>
        </w:tc>
      </w:tr>
      <w:tr>
        <w:trPr>
          <w:cantSplit/>
        </w:trPr>
        <w:tc>
          <w:tcPr>
            <w:tcW w:type="dxa" w:w="172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Vendor portals</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Provide evidence, status, remediation updates, or artifact retrieval for governance review.</w:t>
            </w:r>
          </w:p>
        </w:tc>
        <w:tc>
          <w:tcPr>
            <w:tcW w:type="dxa" w:w="247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Internal teams may not know portal logic, retention limits, or status definitions.</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becomes unavailable, incomplete, or misinterpreted during review or challenge.</w:t>
            </w:r>
          </w:p>
        </w:tc>
        <w:tc>
          <w:tcPr>
            <w:tcW w:type="dxa" w:w="290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Document retrieval procedures, status definitions, export limits, and continuity alternatives.</w:t>
            </w:r>
          </w:p>
        </w:tc>
      </w:tr>
      <w:tr>
        <w:trPr>
          <w:cantSplit/>
        </w:trPr>
        <w:tc>
          <w:tcPr>
            <w:tcW w:type="dxa" w:w="172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 orchestration layer</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Routes work, schedules review, generates summaries, classifies issues, or sequences action queues.</w:t>
            </w:r>
          </w:p>
        </w:tc>
        <w:tc>
          <w:tcPr>
            <w:tcW w:type="dxa" w:w="247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Workflow participants may see only output state, not model influence.</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model configuration change can alter governance timing without visible process change.</w:t>
            </w:r>
          </w:p>
        </w:tc>
        <w:tc>
          <w:tcPr>
            <w:tcW w:type="dxa" w:w="290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Inventory model-mediated coordination points and require governance validation for threshold-affecting changes.</w:t>
            </w:r>
          </w:p>
        </w:tc>
      </w:tr>
      <w:tr>
        <w:trPr>
          <w:cantSplit/>
        </w:trPr>
        <w:tc>
          <w:tcPr>
            <w:tcW w:type="dxa" w:w="172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Personal archives</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Retain historical rationale, vendor correspondence, exception context, or reconciliation proof outside official records.</w:t>
            </w:r>
          </w:p>
        </w:tc>
        <w:tc>
          <w:tcPr>
            <w:tcW w:type="dxa" w:w="247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Searchability depends on employee availability and memory.</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Decision reconstruction fails after turnover or retention cleanup.</w:t>
            </w:r>
          </w:p>
        </w:tc>
        <w:tc>
          <w:tcPr>
            <w:tcW w:type="dxa" w:w="290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Move material governance context into institutional records with classification, owner, and retention alignment.</w:t>
            </w:r>
          </w:p>
        </w:tc>
      </w:tr>
    </w:tbl>
    <w:p>
      <w:pPr>
        <w:spacing w:after="100"/>
      </w:pPr>
    </w:p>
    <w:p>
      <w:pPr>
        <w:pStyle w:val="Heading2"/>
        <w:keepNext/>
        <w:pageBreakBefore w:val="0"/>
        <w:spacing w:before="180" w:after="90"/>
      </w:pPr>
      <w:r>
        <w:rPr>
          <w:rFonts w:ascii="Aptos Display" w:hAnsi="Aptos Display" w:eastAsia="Aptos Display"/>
          <w:b/>
          <w:color w:val="17365D"/>
          <w:sz w:val="30"/>
        </w:rPr>
        <w:t>AI-Assisted Coordination and Institutional Dependency</w:t>
      </w:r>
    </w:p>
    <w:p>
      <w:pPr>
        <w:spacing w:line="271" w:lineRule="auto" w:after="124"/>
      </w:pPr>
      <w:r>
        <w:rPr>
          <w:rFonts w:ascii="Aptos" w:hAnsi="Aptos" w:eastAsia="Aptos"/>
          <w:b w:val="0"/>
          <w:color w:val="2F3A4A"/>
          <w:sz w:val="20"/>
        </w:rPr>
        <w:t>AI-assisted coordination becomes a governance dependency when automated prioritization, routing, scheduling, recommendation, or summarization determines which matters receive attention, how work is sequenced, which exceptions appear routine, or how decision materials are framed. The governance concern is not only whether the model is technically accurate. The concern is whether institutional coordination has become dependent on an automated layer whose assumptions, thresholds, source inputs, and failure modes are not visible to accountable governance authorities.</w:t>
      </w:r>
    </w:p>
    <w:p>
      <w:pPr>
        <w:spacing w:line="271" w:lineRule="auto" w:after="124"/>
      </w:pPr>
      <w:r>
        <w:rPr>
          <w:rFonts w:ascii="Aptos" w:hAnsi="Aptos" w:eastAsia="Aptos"/>
          <w:b w:val="0"/>
          <w:color w:val="2F3A4A"/>
          <w:sz w:val="20"/>
        </w:rPr>
        <w:t>Model-mediated workflow synchronization can increase throughput while reducing institutional understanding of why work moved in a particular order. Automated queues may appear neutral because they deliver tasks in a consistent interface, yet the queue logic may embed material assumptions about severity, urgency, customer importance, exposure, effort, sentiment, confidence, or predicted completion. If those assumptions are not governed, the automation becomes an invisible coordination body.</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800"/>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AI Coordination Dependency</w:t>
            </w:r>
          </w:p>
        </w:tc>
        <w:tc>
          <w:tcPr>
            <w:tcW w:type="dxa" w:w="2534"/>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Operational Use</w:t>
            </w:r>
          </w:p>
        </w:tc>
        <w:tc>
          <w:tcPr>
            <w:tcW w:type="dxa" w:w="2477"/>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Dependency Opacity</w:t>
            </w:r>
          </w:p>
        </w:tc>
        <w:tc>
          <w:tcPr>
            <w:tcW w:type="dxa" w:w="256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Failure Amplification</w:t>
            </w:r>
          </w:p>
        </w:tc>
        <w:tc>
          <w:tcPr>
            <w:tcW w:type="dxa" w:w="2851"/>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Governance Control</w:t>
            </w:r>
          </w:p>
        </w:tc>
      </w:tr>
      <w:tr>
        <w:trPr>
          <w:cantSplit/>
        </w:trPr>
        <w:tc>
          <w:tcPr>
            <w:tcW w:type="dxa" w:w="180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AI-assisted workflow routing</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Issues, evidence requests, exceptions, or remediation tasks are assigned based on automated classification.</w:t>
            </w:r>
          </w:p>
        </w:tc>
        <w:tc>
          <w:tcPr>
            <w:tcW w:type="dxa" w:w="247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Users may see the assignee but not the factors that determined routing.</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Misrouted material matters remain invisible because routing itself appears authoritative.</w:t>
            </w:r>
          </w:p>
        </w:tc>
        <w:tc>
          <w:tcPr>
            <w:tcW w:type="dxa" w:w="285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Validate routing criteria against governance materiality and require override tracking.</w:t>
            </w:r>
          </w:p>
        </w:tc>
      </w:tr>
      <w:tr>
        <w:trPr>
          <w:cantSplit/>
        </w:trPr>
        <w:tc>
          <w:tcPr>
            <w:tcW w:type="dxa" w:w="180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AI-generated work sequencing</w:t>
            </w:r>
          </w:p>
        </w:tc>
        <w:tc>
          <w:tcPr>
            <w:tcW w:type="dxa" w:w="253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Queues are ordered by predicted urgency, similarity, risk score, customer pressure, or model-estimated effort.</w:t>
            </w:r>
          </w:p>
        </w:tc>
        <w:tc>
          <w:tcPr>
            <w:tcW w:type="dxa" w:w="247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sequence may be accepted as operational reality rather than governance judgment.</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Low-scored items can age into material exposure without escalation.</w:t>
            </w:r>
          </w:p>
        </w:tc>
        <w:tc>
          <w:tcPr>
            <w:tcW w:type="dxa" w:w="285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Test queue aging by exposure category and review items deprioritized by automation.</w:t>
            </w:r>
          </w:p>
        </w:tc>
      </w:tr>
      <w:tr>
        <w:trPr>
          <w:cantSplit/>
        </w:trPr>
        <w:tc>
          <w:tcPr>
            <w:tcW w:type="dxa" w:w="180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Automated scheduling</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Review meetings, evidence reminders, follow-ups, and remediation deadlines are scheduled by automated systems.</w:t>
            </w:r>
          </w:p>
        </w:tc>
        <w:tc>
          <w:tcPr>
            <w:tcW w:type="dxa" w:w="247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Calendar movement may obscure whether governance cadence remains appropriate.</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Scheduling failure can interrupt evidence freshness or decision timing across multiple workflows.</w:t>
            </w:r>
          </w:p>
        </w:tc>
        <w:tc>
          <w:tcPr>
            <w:tcW w:type="dxa" w:w="285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Define cadence-critical activities and require fallback ownership outside automation.</w:t>
            </w:r>
          </w:p>
        </w:tc>
      </w:tr>
      <w:tr>
        <w:trPr>
          <w:cantSplit/>
        </w:trPr>
        <w:tc>
          <w:tcPr>
            <w:tcW w:type="dxa" w:w="180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Recommendation-based coordination</w:t>
            </w:r>
          </w:p>
        </w:tc>
        <w:tc>
          <w:tcPr>
            <w:tcW w:type="dxa" w:w="253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model recommends next steps, reviewers, dependencies, or disposition options.</w:t>
            </w:r>
          </w:p>
        </w:tc>
        <w:tc>
          <w:tcPr>
            <w:tcW w:type="dxa" w:w="247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Recommendations may compress alternatives before accountable review begins.</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Human reviewers inherit narrowed options and mistake automation confidence for institutional analysis.</w:t>
            </w:r>
          </w:p>
        </w:tc>
        <w:tc>
          <w:tcPr>
            <w:tcW w:type="dxa" w:w="285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Retain alternatives considered, recommendation rationale, and human deviation record.</w:t>
            </w:r>
          </w:p>
        </w:tc>
      </w:tr>
      <w:tr>
        <w:trPr>
          <w:cantSplit/>
        </w:trPr>
        <w:tc>
          <w:tcPr>
            <w:tcW w:type="dxa" w:w="180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AI-assisted summarization</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Long evidence packages, meeting notes, vendor updates, or exception histories are compressed into briefing narratives.</w:t>
            </w:r>
          </w:p>
        </w:tc>
        <w:tc>
          <w:tcPr>
            <w:tcW w:type="dxa" w:w="247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Caveats, dissent, source gaps, and uncertainty may disappear during compression.</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Coordinated decisions rely on clean narratives that omit unresolved dependency exposure.</w:t>
            </w:r>
          </w:p>
        </w:tc>
        <w:tc>
          <w:tcPr>
            <w:tcW w:type="dxa" w:w="285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Require source-linked summaries with caveat retention and reviewer attestation of material omissions.</w:t>
            </w:r>
          </w:p>
        </w:tc>
      </w:tr>
      <w:tr>
        <w:trPr>
          <w:cantSplit/>
        </w:trPr>
        <w:tc>
          <w:tcPr>
            <w:tcW w:type="dxa" w:w="180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Model-mediated synchronization</w:t>
            </w:r>
          </w:p>
        </w:tc>
        <w:tc>
          <w:tcPr>
            <w:tcW w:type="dxa" w:w="253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Multiple teams depend on automated updates to align timing, owner action, and status state.</w:t>
            </w:r>
          </w:p>
        </w:tc>
        <w:tc>
          <w:tcPr>
            <w:tcW w:type="dxa" w:w="247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Teams may not know which upstream event caused downstream workflow movement.</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single configuration defect creates enterprise-wide coordination drift.</w:t>
            </w:r>
          </w:p>
        </w:tc>
        <w:tc>
          <w:tcPr>
            <w:tcW w:type="dxa" w:w="285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Map trigger chains and test sample workflow movement from source event to governance action.</w:t>
            </w:r>
          </w:p>
        </w:tc>
      </w:tr>
      <w:tr>
        <w:trPr>
          <w:cantSplit/>
        </w:trPr>
        <w:tc>
          <w:tcPr>
            <w:tcW w:type="dxa" w:w="180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Coordination centralization</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single orchestration platform becomes the practical source of routing, status, reminder, and priority logic.</w:t>
            </w:r>
          </w:p>
        </w:tc>
        <w:tc>
          <w:tcPr>
            <w:tcW w:type="dxa" w:w="247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Centralization appears efficient while concentrating institutional failure impact.</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Platform outage or logic change disables distributed governance coordination.</w:t>
            </w:r>
          </w:p>
        </w:tc>
        <w:tc>
          <w:tcPr>
            <w:tcW w:type="dxa" w:w="285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Maintain continuity procedures, manual routing criteria, and impact assessment for orchestration changes.</w:t>
            </w:r>
          </w:p>
        </w:tc>
      </w:tr>
      <w:tr>
        <w:trPr>
          <w:cantSplit/>
        </w:trPr>
        <w:tc>
          <w:tcPr>
            <w:tcW w:type="dxa" w:w="180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AI-generated dependency detection</w:t>
            </w:r>
          </w:p>
        </w:tc>
        <w:tc>
          <w:tcPr>
            <w:tcW w:type="dxa" w:w="253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Models identify related issues, duplicate exceptions, shared owners, or likely blockers.</w:t>
            </w:r>
          </w:p>
        </w:tc>
        <w:tc>
          <w:tcPr>
            <w:tcW w:type="dxa" w:w="247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Unidentified dependencies may be treated as nonexistent.</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Dependency blind spots become normalized because human review relies on model detection.</w:t>
            </w:r>
          </w:p>
        </w:tc>
        <w:tc>
          <w:tcPr>
            <w:tcW w:type="dxa" w:w="285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Sample model findings against human-reviewed dependency maps and track missed dependency classes.</w:t>
            </w:r>
          </w:p>
        </w:tc>
      </w:tr>
      <w:tr>
        <w:trPr>
          <w:cantSplit/>
        </w:trPr>
        <w:tc>
          <w:tcPr>
            <w:tcW w:type="dxa" w:w="180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Automated approval drafting</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Approval language, caveats, closure notes, or decision requests are drafted by AI tools.</w:t>
            </w:r>
          </w:p>
        </w:tc>
        <w:tc>
          <w:tcPr>
            <w:tcW w:type="dxa" w:w="247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Draft authority language may imply decision confidence before evidence and dependency review is complete.</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Approvers inherit institutional-sounding text that overstates readiness.</w:t>
            </w:r>
          </w:p>
        </w:tc>
        <w:tc>
          <w:tcPr>
            <w:tcW w:type="dxa" w:w="285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Mark generated text, require source review, and separate drafting assistance from decision authority.</w:t>
            </w:r>
          </w:p>
        </w:tc>
      </w:tr>
      <w:tr>
        <w:trPr>
          <w:cantSplit/>
        </w:trPr>
        <w:tc>
          <w:tcPr>
            <w:tcW w:type="dxa" w:w="180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Loss of human process understanding</w:t>
            </w:r>
          </w:p>
        </w:tc>
        <w:tc>
          <w:tcPr>
            <w:tcW w:type="dxa" w:w="253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Teams learn to operate through generated instructions, recommended actions, and automated status states.</w:t>
            </w:r>
          </w:p>
        </w:tc>
        <w:tc>
          <w:tcPr>
            <w:tcW w:type="dxa" w:w="247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Underlying process logic becomes less known because automation handles coordination detail.</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When automation fails, personnel cannot reconstruct manual sequencing or dependency ownership.</w:t>
            </w:r>
          </w:p>
        </w:tc>
        <w:tc>
          <w:tcPr>
            <w:tcW w:type="dxa" w:w="285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Preserve human-readable process maps and conduct failover exercises for material workflows.</w:t>
            </w:r>
          </w:p>
        </w:tc>
      </w:tr>
    </w:tbl>
    <w:p>
      <w:pPr>
        <w:spacing w:after="100"/>
      </w:pPr>
    </w:p>
    <w:p>
      <w:pPr>
        <w:pStyle w:val="Heading2"/>
        <w:keepNext/>
        <w:pageBreakBefore w:val="0"/>
        <w:spacing w:before="180" w:after="90"/>
      </w:pPr>
      <w:r>
        <w:rPr>
          <w:rFonts w:ascii="Aptos Display" w:hAnsi="Aptos Display" w:eastAsia="Aptos Display"/>
          <w:b/>
          <w:color w:val="17365D"/>
          <w:sz w:val="30"/>
        </w:rPr>
        <w:t>Informal Coordination Pathway Mapping</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699"/>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Informal Pathway</w:t>
            </w:r>
          </w:p>
        </w:tc>
        <w:tc>
          <w:tcPr>
            <w:tcW w:type="dxa" w:w="2534"/>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How It Operates</w:t>
            </w:r>
          </w:p>
        </w:tc>
        <w:tc>
          <w:tcPr>
            <w:tcW w:type="dxa" w:w="2275"/>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Why It Is Used</w:t>
            </w:r>
          </w:p>
        </w:tc>
        <w:tc>
          <w:tcPr>
            <w:tcW w:type="dxa" w:w="2678"/>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Governance Risk</w:t>
            </w:r>
          </w:p>
        </w:tc>
        <w:tc>
          <w:tcPr>
            <w:tcW w:type="dxa" w:w="305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Mapping Requirement</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Trusted-person routing</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Matters are sent to individuals known to resolve issues quickly rather than to formal role mailboxes.</w:t>
            </w:r>
          </w:p>
        </w:tc>
        <w:tc>
          <w:tcPr>
            <w:tcW w:type="dxa" w:w="2275"/>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formal path is slower or produces uncertain ownership.</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Authority becomes associated with personal reliability rather than governance mandate.</w:t>
            </w:r>
          </w:p>
        </w:tc>
        <w:tc>
          <w:tcPr>
            <w:tcW w:type="dxa" w:w="305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Record the actual resolver role and determine whether formal routing requires redesign.</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Side-channel escalation</w:t>
            </w:r>
          </w:p>
        </w:tc>
        <w:tc>
          <w:tcPr>
            <w:tcW w:type="dxa" w:w="253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Teams use direct messages, calls, or leadership relationships to move blocked items.</w:t>
            </w:r>
          </w:p>
        </w:tc>
        <w:tc>
          <w:tcPr>
            <w:tcW w:type="dxa" w:w="2275"/>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Ordinary escalation lacks urgency, clarity, or response speed.</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Material decisions may occur outside retained records.</w:t>
            </w:r>
          </w:p>
        </w:tc>
        <w:tc>
          <w:tcPr>
            <w:tcW w:type="dxa" w:w="305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Capture side-channel outcomes in official decision or dependency logs.</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Pre-committee shaping</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Participants align language, positions, or options before formal review.</w:t>
            </w:r>
          </w:p>
        </w:tc>
        <w:tc>
          <w:tcPr>
            <w:tcW w:type="dxa" w:w="2275"/>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Formal forums are time-constrained or politically sensitive.</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committee sees selected choices without understanding exclusions.</w:t>
            </w:r>
          </w:p>
        </w:tc>
        <w:tc>
          <w:tcPr>
            <w:tcW w:type="dxa" w:w="305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Require materials to identify pre-review assumptions, unresolved disagreement, and options removed.</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Vendor backchannel</w:t>
            </w:r>
          </w:p>
        </w:tc>
        <w:tc>
          <w:tcPr>
            <w:tcW w:type="dxa" w:w="253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Operational teams contact vendor personnel outside managed support or contract channels.</w:t>
            </w:r>
          </w:p>
        </w:tc>
        <w:tc>
          <w:tcPr>
            <w:tcW w:type="dxa" w:w="2275"/>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backchannel is faster and context-rich.</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External commitments or interpretations may be relied upon without institutional validation.</w:t>
            </w:r>
          </w:p>
        </w:tc>
        <w:tc>
          <w:tcPr>
            <w:tcW w:type="dxa" w:w="305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Move material vendor guidance into approved records and confirm with accountable vendor owner.</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Operational translation layer</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coordinator reframes technical, compliance, financial, customer, or operational language for other functions.</w:t>
            </w:r>
          </w:p>
        </w:tc>
        <w:tc>
          <w:tcPr>
            <w:tcW w:type="dxa" w:w="2275"/>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Different functions use incompatible terminology and success measures.</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Dependency meaning changes as it moves across teams.</w:t>
            </w:r>
          </w:p>
        </w:tc>
        <w:tc>
          <w:tcPr>
            <w:tcW w:type="dxa" w:w="305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Define translation points and retain source meaning alongside governance interpretation.</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Manual deadline shepherding</w:t>
            </w:r>
          </w:p>
        </w:tc>
        <w:tc>
          <w:tcPr>
            <w:tcW w:type="dxa" w:w="253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Individuals remind owners, chase updates, and prevent items from aging beyond review cadence.</w:t>
            </w:r>
          </w:p>
        </w:tc>
        <w:tc>
          <w:tcPr>
            <w:tcW w:type="dxa" w:w="2275"/>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Workflow tools do not reflect real urgency or dependency consequence.</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Timeliness depends on personal diligence rather than system control.</w:t>
            </w:r>
          </w:p>
        </w:tc>
        <w:tc>
          <w:tcPr>
            <w:tcW w:type="dxa" w:w="305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Identify shepherded processes and implement owner-visible aging and escalation signals.</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Exception brokerage</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Informal coordinators negotiate acceptable partial remediation, workaround scope, or temporary tolerance.</w:t>
            </w:r>
          </w:p>
        </w:tc>
        <w:tc>
          <w:tcPr>
            <w:tcW w:type="dxa" w:w="2275"/>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Formal decision pathways are slower than operational need.</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Risk acceptance may be embedded in negotiation rather than approved by authority.</w:t>
            </w:r>
          </w:p>
        </w:tc>
        <w:tc>
          <w:tcPr>
            <w:tcW w:type="dxa" w:w="305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Separate negotiation facts from exposure acceptance and route residual risk to accountable owner.</w:t>
            </w:r>
          </w:p>
        </w:tc>
      </w:tr>
    </w:tbl>
    <w:p>
      <w:pPr>
        <w:spacing w:after="100"/>
      </w:pPr>
    </w:p>
    <w:p>
      <w:pPr>
        <w:pStyle w:val="Heading2"/>
        <w:keepNext/>
        <w:pageBreakBefore w:val="0"/>
        <w:spacing w:before="180" w:after="90"/>
      </w:pPr>
      <w:r>
        <w:rPr>
          <w:rFonts w:ascii="Aptos Display" w:hAnsi="Aptos Display" w:eastAsia="Aptos Display"/>
          <w:b/>
          <w:color w:val="17365D"/>
          <w:sz w:val="30"/>
        </w:rPr>
        <w:t>Organizational Brittleness Indicators</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670"/>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Indicator</w:t>
            </w:r>
          </w:p>
        </w:tc>
        <w:tc>
          <w:tcPr>
            <w:tcW w:type="dxa" w:w="256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Observable Condition</w:t>
            </w:r>
          </w:p>
        </w:tc>
        <w:tc>
          <w:tcPr>
            <w:tcW w:type="dxa" w:w="2448"/>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Underlying Fragility</w:t>
            </w:r>
          </w:p>
        </w:tc>
        <w:tc>
          <w:tcPr>
            <w:tcW w:type="dxa" w:w="256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Likely Consequence</w:t>
            </w:r>
          </w:p>
        </w:tc>
        <w:tc>
          <w:tcPr>
            <w:tcW w:type="dxa" w:w="2995"/>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Review Question</w:t>
            </w:r>
          </w:p>
        </w:tc>
      </w:tr>
      <w:tr>
        <w:trPr>
          <w:cantSplit/>
        </w:trPr>
        <w:tc>
          <w:tcPr>
            <w:tcW w:type="dxa" w:w="16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One-person continuity</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single individual is repeatedly named as the person who knows the process, vendor, exception history, or reporting logic.</w:t>
            </w:r>
          </w:p>
        </w:tc>
        <w:tc>
          <w:tcPr>
            <w:tcW w:type="dxa" w:w="244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Institutional knowledge is concentrated outside durable governance records.</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Turnover creates immediate reconstruction burden and delayed decision-making.</w:t>
            </w:r>
          </w:p>
        </w:tc>
        <w:tc>
          <w:tcPr>
            <w:tcW w:type="dxa" w:w="2995"/>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Can the workflow operate for one full review cycle without that individual?</w:t>
            </w:r>
          </w:p>
        </w:tc>
      </w:tr>
      <w:tr>
        <w:trPr>
          <w:cantSplit/>
        </w:trPr>
        <w:tc>
          <w:tcPr>
            <w:tcW w:type="dxa" w:w="16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Green reporting with manual correction</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Dashboards remain favorable because teams correct data, exceptions, or missing inputs before reporting.</w:t>
            </w:r>
          </w:p>
        </w:tc>
        <w:tc>
          <w:tcPr>
            <w:tcW w:type="dxa" w:w="244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Metrics rely on compensation layers not represented in control design.</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Leadership sees stable indicators while evidence quality depends on informal repair.</w:t>
            </w:r>
          </w:p>
        </w:tc>
        <w:tc>
          <w:tcPr>
            <w:tcW w:type="dxa" w:w="2995"/>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Which manual corrections are required before reported state becomes reliable?</w:t>
            </w:r>
          </w:p>
        </w:tc>
      </w:tr>
      <w:tr>
        <w:trPr>
          <w:cantSplit/>
        </w:trPr>
        <w:tc>
          <w:tcPr>
            <w:tcW w:type="dxa" w:w="16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Recurring dependency aging</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same blockers appear across cycles with different labels or adjusted timelines.</w:t>
            </w:r>
          </w:p>
        </w:tc>
        <w:tc>
          <w:tcPr>
            <w:tcW w:type="dxa" w:w="244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institution has normalized unresolved coordination debt.</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Exposure becomes ordinary background condition rather than escalation matter.</w:t>
            </w:r>
          </w:p>
        </w:tc>
        <w:tc>
          <w:tcPr>
            <w:tcW w:type="dxa" w:w="2995"/>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What dependency continues to reappear beneath changing issue descriptions?</w:t>
            </w:r>
          </w:p>
        </w:tc>
      </w:tr>
      <w:tr>
        <w:trPr>
          <w:cantSplit/>
        </w:trPr>
        <w:tc>
          <w:tcPr>
            <w:tcW w:type="dxa" w:w="16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Meeting-heavy resolution</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Problems require multiple forums before any owner can act.</w:t>
            </w:r>
          </w:p>
        </w:tc>
        <w:tc>
          <w:tcPr>
            <w:tcW w:type="dxa" w:w="244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Coordination structure is substituting for authority.</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Decisions arrive late or emerge informally between meetings.</w:t>
            </w:r>
          </w:p>
        </w:tc>
        <w:tc>
          <w:tcPr>
            <w:tcW w:type="dxa" w:w="2995"/>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Which forum owns final decision and which forums only provide input?</w:t>
            </w:r>
          </w:p>
        </w:tc>
      </w:tr>
      <w:tr>
        <w:trPr>
          <w:cantSplit/>
        </w:trPr>
        <w:tc>
          <w:tcPr>
            <w:tcW w:type="dxa" w:w="16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Vendor explanation dependence</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Internal teams rely on vendor personnel to explain evidence, timing, status, or system meaning.</w:t>
            </w:r>
          </w:p>
        </w:tc>
        <w:tc>
          <w:tcPr>
            <w:tcW w:type="dxa" w:w="244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institution lacks independent interpretive capacity for governed artifacts.</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Audit or customer challenge cannot be answered without vendor availability.</w:t>
            </w:r>
          </w:p>
        </w:tc>
        <w:tc>
          <w:tcPr>
            <w:tcW w:type="dxa" w:w="2995"/>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Can internal owners explain the evidence without live vendor support?</w:t>
            </w:r>
          </w:p>
        </w:tc>
      </w:tr>
      <w:tr>
        <w:trPr>
          <w:cantSplit/>
        </w:trPr>
        <w:tc>
          <w:tcPr>
            <w:tcW w:type="dxa" w:w="16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AI-prioritized quieting</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Items categorized as routine receive less review after automated scoring or summarization.</w:t>
            </w:r>
          </w:p>
        </w:tc>
        <w:tc>
          <w:tcPr>
            <w:tcW w:type="dxa" w:w="244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Automation shapes attention without clear governance threshold validation.</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Material but low-signal issues can be suppressed by model confidence.</w:t>
            </w:r>
          </w:p>
        </w:tc>
        <w:tc>
          <w:tcPr>
            <w:tcW w:type="dxa" w:w="2995"/>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Which materiality tests override routine AI classification?</w:t>
            </w:r>
          </w:p>
        </w:tc>
      </w:tr>
      <w:tr>
        <w:trPr>
          <w:cantSplit/>
        </w:trPr>
        <w:tc>
          <w:tcPr>
            <w:tcW w:type="dxa" w:w="16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Exception carry-forward</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Temporary exceptions continue across review cycles without fresh decision rationale.</w:t>
            </w:r>
          </w:p>
        </w:tc>
        <w:tc>
          <w:tcPr>
            <w:tcW w:type="dxa" w:w="244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Continuation is easier than reopening dependency or funding decisions.</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institution inherits exposure without explicit renewal authority.</w:t>
            </w:r>
          </w:p>
        </w:tc>
        <w:tc>
          <w:tcPr>
            <w:tcW w:type="dxa" w:w="2995"/>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When does an exception expire and who accepts continuation?</w:t>
            </w:r>
          </w:p>
        </w:tc>
      </w:tr>
      <w:tr>
        <w:trPr>
          <w:cantSplit/>
        </w:trPr>
        <w:tc>
          <w:tcPr>
            <w:tcW w:type="dxa" w:w="16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Failover uncertainty</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Teams cannot describe what happens if a tracker, platform, vendor feed, coordinator, or model is unavailable.</w:t>
            </w:r>
          </w:p>
        </w:tc>
        <w:tc>
          <w:tcPr>
            <w:tcW w:type="dxa" w:w="244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Continuity planning omits governance dependencies below the formal process layer.</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Governance deadlines fail under routine disruption.</w:t>
            </w:r>
          </w:p>
        </w:tc>
        <w:tc>
          <w:tcPr>
            <w:tcW w:type="dxa" w:w="2995"/>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What manual procedure preserves evidence, routing, and decision integrity during outage?</w:t>
            </w:r>
          </w:p>
        </w:tc>
      </w:tr>
    </w:tbl>
    <w:p>
      <w:pPr>
        <w:spacing w:after="100"/>
      </w:pPr>
    </w:p>
    <w:p>
      <w:pPr>
        <w:pStyle w:val="Heading2"/>
        <w:keepNext/>
        <w:pageBreakBefore w:val="0"/>
        <w:spacing w:before="180" w:after="90"/>
      </w:pPr>
      <w:r>
        <w:rPr>
          <w:rFonts w:ascii="Aptos Display" w:hAnsi="Aptos Display" w:eastAsia="Aptos Display"/>
          <w:b/>
          <w:color w:val="17365D"/>
          <w:sz w:val="30"/>
        </w:rPr>
        <w:t>Dependency Escalation Triggers</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757"/>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Trigger</w:t>
            </w:r>
          </w:p>
        </w:tc>
        <w:tc>
          <w:tcPr>
            <w:tcW w:type="dxa" w:w="256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Dependency Condition</w:t>
            </w:r>
          </w:p>
        </w:tc>
        <w:tc>
          <w:tcPr>
            <w:tcW w:type="dxa" w:w="256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Current Owner Limitation</w:t>
            </w:r>
          </w:p>
        </w:tc>
        <w:tc>
          <w:tcPr>
            <w:tcW w:type="dxa" w:w="233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Escalation Destination</w:t>
            </w:r>
          </w:p>
        </w:tc>
        <w:tc>
          <w:tcPr>
            <w:tcW w:type="dxa" w:w="2851"/>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Required Decision Output</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Dependency exceeds delegated authority</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process owner can continue activity but cannot accept the consequence of dependency failure.</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Operational authority does not include institutional exposure acceptance.</w:t>
            </w:r>
          </w:p>
        </w:tc>
        <w:tc>
          <w:tcPr>
            <w:tcW w:type="dxa" w:w="233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Risk owner, executive authority, or chartered governance forum.</w:t>
            </w:r>
          </w:p>
        </w:tc>
        <w:tc>
          <w:tcPr>
            <w:tcW w:type="dxa" w:w="285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Accepted exposure boundary, mitigation owner, decision expiry, and monitoring cadence.</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Coordination failure affects evidence freshness</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attestation, dashboard, or representation depends on an unresolved input or stale source.</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owner can collect artifacts but cannot decide reliance on stale support.</w:t>
            </w:r>
          </w:p>
        </w:tc>
        <w:tc>
          <w:tcPr>
            <w:tcW w:type="dxa" w:w="233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governance owner and accountable decision authority.</w:t>
            </w:r>
          </w:p>
        </w:tc>
        <w:tc>
          <w:tcPr>
            <w:tcW w:type="dxa" w:w="285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Reliance decision, freshness limitation, refresh date, and external use restriction.</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Hidden dependency becomes visible</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manual workaround, informal coordinator, vendor interpretation, or AI routing dependency is discovered.</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Local team may rely on the dependency but cannot approve continued unmanaged use.</w:t>
            </w:r>
          </w:p>
        </w:tc>
        <w:tc>
          <w:tcPr>
            <w:tcW w:type="dxa" w:w="233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Control owner, governance function, and dependency owner.</w:t>
            </w:r>
          </w:p>
        </w:tc>
        <w:tc>
          <w:tcPr>
            <w:tcW w:type="dxa" w:w="285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Formalization, replacement, risk acceptance, or retirement decision.</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Dependency chain crosses functions</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Closure requires funding, technical change, vendor action, legal input, customer communication, or executive direction.</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No single function controls all needed decisions.</w:t>
            </w:r>
          </w:p>
        </w:tc>
        <w:tc>
          <w:tcPr>
            <w:tcW w:type="dxa" w:w="233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Cross-functional governance body or executive sponsor.</w:t>
            </w:r>
          </w:p>
        </w:tc>
        <w:tc>
          <w:tcPr>
            <w:tcW w:type="dxa" w:w="285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Named coordinating authority and decision rights for unresolved blockers.</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 coordination changes threshold behavior</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Model configuration, scoring, routing, summarization, or sequencing changes how work is prioritized or reviewed.</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Automation owner may understand mechanics but not governance consequence.</w:t>
            </w:r>
          </w:p>
        </w:tc>
        <w:tc>
          <w:tcPr>
            <w:tcW w:type="dxa" w:w="233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 governance owner, process owner, and accountable risk authority.</w:t>
            </w:r>
          </w:p>
        </w:tc>
        <w:tc>
          <w:tcPr>
            <w:tcW w:type="dxa" w:w="285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Validated threshold impact, fallback criteria, override rules, and monitoring interval.</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Heroics become recurring</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Extra-process effort is repeatedly needed to preserve evidence, timing, approvals, or remediation continuity.</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Teams can compensate temporarily but cannot redesign institutional workflow alone.</w:t>
            </w:r>
          </w:p>
        </w:tc>
        <w:tc>
          <w:tcPr>
            <w:tcW w:type="dxa" w:w="233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Governance operating forum and resource authority.</w:t>
            </w:r>
          </w:p>
        </w:tc>
        <w:tc>
          <w:tcPr>
            <w:tcW w:type="dxa" w:w="285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Process redesign decision, staffing or tooling response, and retirement plan for workaround.</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External reliance depends on unresolved coordination</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Customer, investor, partner, public verification, or oversight material references a state affected by open dependencies.</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Communications owner cannot independently certify governance condition.</w:t>
            </w:r>
          </w:p>
        </w:tc>
        <w:tc>
          <w:tcPr>
            <w:tcW w:type="dxa" w:w="233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Representation authority and evidence owner.</w:t>
            </w:r>
          </w:p>
        </w:tc>
        <w:tc>
          <w:tcPr>
            <w:tcW w:type="dxa" w:w="285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Approved language, reliance boundary, caveats, effective date, and refresh responsibility.</w:t>
            </w:r>
          </w:p>
        </w:tc>
      </w:tr>
    </w:tbl>
    <w:p>
      <w:pPr>
        <w:spacing w:after="100"/>
      </w:pPr>
    </w:p>
    <w:p>
      <w:pPr>
        <w:pStyle w:val="Heading2"/>
        <w:keepNext/>
        <w:pageBreakBefore w:val="0"/>
        <w:spacing w:before="180" w:after="90"/>
      </w:pPr>
      <w:r>
        <w:rPr>
          <w:rFonts w:ascii="Aptos Display" w:hAnsi="Aptos Display" w:eastAsia="Aptos Display"/>
          <w:b/>
          <w:color w:val="17365D"/>
          <w:sz w:val="30"/>
        </w:rPr>
        <w:t>Governance Continuity Failure Modes</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786"/>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Failure Mode</w:t>
            </w:r>
          </w:p>
        </w:tc>
        <w:tc>
          <w:tcPr>
            <w:tcW w:type="dxa" w:w="2592"/>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Continuity Assumption</w:t>
            </w:r>
          </w:p>
        </w:tc>
        <w:tc>
          <w:tcPr>
            <w:tcW w:type="dxa" w:w="2275"/>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Break Point</w:t>
            </w:r>
          </w:p>
        </w:tc>
        <w:tc>
          <w:tcPr>
            <w:tcW w:type="dxa" w:w="256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Operational Signal</w:t>
            </w:r>
          </w:p>
        </w:tc>
        <w:tc>
          <w:tcPr>
            <w:tcW w:type="dxa" w:w="2794"/>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Governance Consequence</w:t>
            </w:r>
          </w:p>
        </w:tc>
      </w:tr>
      <w:tr>
        <w:trPr>
          <w:cantSplit/>
        </w:trPr>
        <w:tc>
          <w:tcPr>
            <w:tcW w:type="dxa" w:w="178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Owner transition gap</w:t>
            </w:r>
          </w:p>
        </w:tc>
        <w:tc>
          <w:tcPr>
            <w:tcW w:type="dxa" w:w="2592"/>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New owners receive open items and status but not dependency history or decision rationale.</w:t>
            </w:r>
          </w:p>
        </w:tc>
        <w:tc>
          <w:tcPr>
            <w:tcW w:type="dxa" w:w="2275"/>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Turnover, reorganization, role redesign, or leadership change.</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Questions recur, timelines reset, and prior decisions are reopened informally.</w:t>
            </w:r>
          </w:p>
        </w:tc>
        <w:tc>
          <w:tcPr>
            <w:tcW w:type="dxa" w:w="279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Institutional memory becomes person-dependent and unresolved exposure persists.</w:t>
            </w:r>
          </w:p>
        </w:tc>
      </w:tr>
      <w:tr>
        <w:trPr>
          <w:cantSplit/>
        </w:trPr>
        <w:tc>
          <w:tcPr>
            <w:tcW w:type="dxa" w:w="178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Tool continuity illusion</w:t>
            </w:r>
          </w:p>
        </w:tc>
        <w:tc>
          <w:tcPr>
            <w:tcW w:type="dxa" w:w="2592"/>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platform continues running after workflow, source data, or ownership changed.</w:t>
            </w:r>
          </w:p>
        </w:tc>
        <w:tc>
          <w:tcPr>
            <w:tcW w:type="dxa" w:w="2275"/>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System migration, vendor upgrade, field change, or automation redesign.</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Reports generate normally but no longer describe the governed population.</w:t>
            </w:r>
          </w:p>
        </w:tc>
        <w:tc>
          <w:tcPr>
            <w:tcW w:type="dxa" w:w="279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and dependency records diverge from operational reality.</w:t>
            </w:r>
          </w:p>
        </w:tc>
      </w:tr>
      <w:tr>
        <w:trPr>
          <w:cantSplit/>
        </w:trPr>
        <w:tc>
          <w:tcPr>
            <w:tcW w:type="dxa" w:w="178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Committee cadence collapse</w:t>
            </w:r>
          </w:p>
        </w:tc>
        <w:tc>
          <w:tcPr>
            <w:tcW w:type="dxa" w:w="2592"/>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Recurring meetings will catch unresolved dependencies before material exposure occurs.</w:t>
            </w:r>
          </w:p>
        </w:tc>
        <w:tc>
          <w:tcPr>
            <w:tcW w:type="dxa" w:w="2275"/>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Agenda overload, meeting cancellation, membership churn, or reduced preparation.</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Issues appear repeatedly with minimal disposition.</w:t>
            </w:r>
          </w:p>
        </w:tc>
        <w:tc>
          <w:tcPr>
            <w:tcW w:type="dxa" w:w="279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Review ritual continues while decision authority and escalation degrade.</w:t>
            </w:r>
          </w:p>
        </w:tc>
      </w:tr>
      <w:tr>
        <w:trPr>
          <w:cantSplit/>
        </w:trPr>
        <w:tc>
          <w:tcPr>
            <w:tcW w:type="dxa" w:w="178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Vendor transition weakness</w:t>
            </w:r>
          </w:p>
        </w:tc>
        <w:tc>
          <w:tcPr>
            <w:tcW w:type="dxa" w:w="2592"/>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New vendor or vendor personnel can inherit governance-supporting assumptions from prior arrangements.</w:t>
            </w:r>
          </w:p>
        </w:tc>
        <w:tc>
          <w:tcPr>
            <w:tcW w:type="dxa" w:w="2275"/>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Contract change, account-team shift, platform migration, or service incident.</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format, status language, and response timing change unexpectedly.</w:t>
            </w:r>
          </w:p>
        </w:tc>
        <w:tc>
          <w:tcPr>
            <w:tcW w:type="dxa" w:w="279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Internal governance becomes dependent on external memory it does not control.</w:t>
            </w:r>
          </w:p>
        </w:tc>
      </w:tr>
      <w:tr>
        <w:trPr>
          <w:cantSplit/>
        </w:trPr>
        <w:tc>
          <w:tcPr>
            <w:tcW w:type="dxa" w:w="178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 failover gap</w:t>
            </w:r>
          </w:p>
        </w:tc>
        <w:tc>
          <w:tcPr>
            <w:tcW w:type="dxa" w:w="2592"/>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Automated coordination can be paused or replaced without affecting institutional workflow understanding.</w:t>
            </w:r>
          </w:p>
        </w:tc>
        <w:tc>
          <w:tcPr>
            <w:tcW w:type="dxa" w:w="2275"/>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Model outage, configuration rollback, source-feed error, or tool deprecation.</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Queues stop behaving as expected and teams cannot reconstruct prioritization logic.</w:t>
            </w:r>
          </w:p>
        </w:tc>
        <w:tc>
          <w:tcPr>
            <w:tcW w:type="dxa" w:w="279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Governance timing and decision routing fail simultaneously.</w:t>
            </w:r>
          </w:p>
        </w:tc>
      </w:tr>
      <w:tr>
        <w:trPr>
          <w:cantSplit/>
        </w:trPr>
        <w:tc>
          <w:tcPr>
            <w:tcW w:type="dxa" w:w="178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Remediation dependency fracture</w:t>
            </w:r>
          </w:p>
        </w:tc>
        <w:tc>
          <w:tcPr>
            <w:tcW w:type="dxa" w:w="2592"/>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Corrective action owners can complete tasks independently once assigned.</w:t>
            </w:r>
          </w:p>
        </w:tc>
        <w:tc>
          <w:tcPr>
            <w:tcW w:type="dxa" w:w="2275"/>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Funding, technology, vendor, legal, or operational dependencies are not sequenced.</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Tasks close locally while root dependency remains unresolved.</w:t>
            </w:r>
          </w:p>
        </w:tc>
        <w:tc>
          <w:tcPr>
            <w:tcW w:type="dxa" w:w="279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Remediation closure becomes fragmented and residual exposure remains open.</w:t>
            </w:r>
          </w:p>
        </w:tc>
      </w:tr>
      <w:tr>
        <w:trPr>
          <w:cantSplit/>
        </w:trPr>
        <w:tc>
          <w:tcPr>
            <w:tcW w:type="dxa" w:w="178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package discontinuity</w:t>
            </w:r>
          </w:p>
        </w:tc>
        <w:tc>
          <w:tcPr>
            <w:tcW w:type="dxa" w:w="2592"/>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owners can recreate support from available systems when requested.</w:t>
            </w:r>
          </w:p>
        </w:tc>
        <w:tc>
          <w:tcPr>
            <w:tcW w:type="dxa" w:w="2275"/>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Source retention period expires, tracker is deleted, population logic changes, or key staff leave.</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Reconstruction requires interviews and manual archaeology.</w:t>
            </w:r>
          </w:p>
        </w:tc>
        <w:tc>
          <w:tcPr>
            <w:tcW w:type="dxa" w:w="279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Audit defensibility weakens even if current operations are stable.</w:t>
            </w:r>
          </w:p>
        </w:tc>
      </w:tr>
    </w:tbl>
    <w:p>
      <w:pPr>
        <w:spacing w:after="100"/>
      </w:pPr>
    </w:p>
    <w:p>
      <w:pPr>
        <w:pStyle w:val="Heading2"/>
        <w:keepNext/>
        <w:pageBreakBefore w:val="0"/>
        <w:spacing w:before="180" w:after="90"/>
      </w:pPr>
      <w:r>
        <w:rPr>
          <w:rFonts w:ascii="Aptos Display" w:hAnsi="Aptos Display" w:eastAsia="Aptos Display"/>
          <w:b/>
          <w:color w:val="17365D"/>
          <w:sz w:val="30"/>
        </w:rPr>
        <w:t>Dependency Survivorship Distortions</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728"/>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Distortion</w:t>
            </w:r>
          </w:p>
        </w:tc>
        <w:tc>
          <w:tcPr>
            <w:tcW w:type="dxa" w:w="2506"/>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Why It Appears Reasonable</w:t>
            </w:r>
          </w:p>
        </w:tc>
        <w:tc>
          <w:tcPr>
            <w:tcW w:type="dxa" w:w="256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What It Conceals</w:t>
            </w:r>
          </w:p>
        </w:tc>
        <w:tc>
          <w:tcPr>
            <w:tcW w:type="dxa" w:w="2621"/>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Failure Example</w:t>
            </w:r>
          </w:p>
        </w:tc>
        <w:tc>
          <w:tcPr>
            <w:tcW w:type="dxa" w:w="2909"/>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Corrective Lens</w:t>
            </w:r>
          </w:p>
        </w:tc>
      </w:tr>
      <w:tr>
        <w:trPr>
          <w:cantSplit/>
        </w:trPr>
        <w:tc>
          <w:tcPr>
            <w:tcW w:type="dxa" w:w="172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Successful workaround bias</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workaround has prevented visible failure across prior cycles.</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Prior success depended on unusual effort, available experts, or low volume.</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manual review process collapses when transaction volume doubles after a product launch.</w:t>
            </w:r>
          </w:p>
        </w:tc>
        <w:tc>
          <w:tcPr>
            <w:tcW w:type="dxa" w:w="290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Assess whether prior success required conditions that no longer hold.</w:t>
            </w:r>
          </w:p>
        </w:tc>
      </w:tr>
      <w:tr>
        <w:trPr>
          <w:cantSplit/>
        </w:trPr>
        <w:tc>
          <w:tcPr>
            <w:tcW w:type="dxa" w:w="172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Familiarity discount</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dependency is long-standing and therefore treated as low-risk.</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original owner, rationale, or system boundary may no longer exist.</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legacy export remains trusted after the workflow it measured moved to a new queue.</w:t>
            </w:r>
          </w:p>
        </w:tc>
        <w:tc>
          <w:tcPr>
            <w:tcW w:type="dxa" w:w="290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Test old dependencies against current process scope and decision reliance.</w:t>
            </w:r>
          </w:p>
        </w:tc>
      </w:tr>
      <w:tr>
        <w:trPr>
          <w:cantSplit/>
        </w:trPr>
        <w:tc>
          <w:tcPr>
            <w:tcW w:type="dxa" w:w="172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Committee survivorship</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matter has been reviewed repeatedly without obvious incident.</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Repeated review may show unresolved ownership rather than resilience.</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same funding dependency appears in minutes for a year with no acceptance decision.</w:t>
            </w:r>
          </w:p>
        </w:tc>
        <w:tc>
          <w:tcPr>
            <w:tcW w:type="dxa" w:w="290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Evaluate whether repeated review produced disposition or merely continued visibility.</w:t>
            </w:r>
          </w:p>
        </w:tc>
      </w:tr>
      <w:tr>
        <w:trPr>
          <w:cantSplit/>
        </w:trPr>
        <w:tc>
          <w:tcPr>
            <w:tcW w:type="dxa" w:w="172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Vendor reliability assumption</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vendor has historically provided timely, useful support.</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Institutional continuity may depend on vendor individuals, not contractual or procedural assurance.</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vendor staffing change removes the person who knew how to generate audit support exports.</w:t>
            </w:r>
          </w:p>
        </w:tc>
        <w:tc>
          <w:tcPr>
            <w:tcW w:type="dxa" w:w="290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Determine whether internal teams can validate and reproduce critical vendor outputs.</w:t>
            </w:r>
          </w:p>
        </w:tc>
      </w:tr>
      <w:tr>
        <w:trPr>
          <w:cantSplit/>
        </w:trPr>
        <w:tc>
          <w:tcPr>
            <w:tcW w:type="dxa" w:w="172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Automation success halo</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AI-assisted routing improved throughput or response time after implementation.</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model may have changed attention allocation in ways not reviewed for governance consequence.</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Low-volume high-consequence issues are deprioritized because they do not resemble urgent operational patterns.</w:t>
            </w:r>
          </w:p>
        </w:tc>
        <w:tc>
          <w:tcPr>
            <w:tcW w:type="dxa" w:w="290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Separate throughput improvement from exposure-sensitive prioritization performance.</w:t>
            </w:r>
          </w:p>
        </w:tc>
      </w:tr>
      <w:tr>
        <w:trPr>
          <w:cantSplit/>
        </w:trPr>
        <w:tc>
          <w:tcPr>
            <w:tcW w:type="dxa" w:w="172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Stable-metric confidence</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Measures remain within tolerance after process change.</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Metrics may track the old process while work moved elsewhere.</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dashboard stays green because it monitors a retired population.</w:t>
            </w:r>
          </w:p>
        </w:tc>
        <w:tc>
          <w:tcPr>
            <w:tcW w:type="dxa" w:w="290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Verify metric lineage against current operational flow and source systems.</w:t>
            </w:r>
          </w:p>
        </w:tc>
      </w:tr>
    </w:tbl>
    <w:p>
      <w:pPr>
        <w:spacing w:after="100"/>
      </w:pPr>
    </w:p>
    <w:p>
      <w:pPr>
        <w:pStyle w:val="Heading2"/>
        <w:keepNext/>
        <w:pageBreakBefore w:val="0"/>
        <w:spacing w:before="180" w:after="90"/>
      </w:pPr>
      <w:r>
        <w:rPr>
          <w:rFonts w:ascii="Aptos Display" w:hAnsi="Aptos Display" w:eastAsia="Aptos Display"/>
          <w:b/>
          <w:color w:val="17365D"/>
          <w:sz w:val="30"/>
        </w:rPr>
        <w:t>Dependency Reconstruction Scenarios</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728"/>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Scenario</w:t>
            </w:r>
          </w:p>
        </w:tc>
        <w:tc>
          <w:tcPr>
            <w:tcW w:type="dxa" w:w="2534"/>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Reconstruction Question</w:t>
            </w:r>
          </w:p>
        </w:tc>
        <w:tc>
          <w:tcPr>
            <w:tcW w:type="dxa" w:w="256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Likely Missing Record</w:t>
            </w:r>
          </w:p>
        </w:tc>
        <w:tc>
          <w:tcPr>
            <w:tcW w:type="dxa" w:w="2534"/>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Institutional Exposure</w:t>
            </w:r>
          </w:p>
        </w:tc>
        <w:tc>
          <w:tcPr>
            <w:tcW w:type="dxa" w:w="2938"/>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Required Reconstruction Evidence</w:t>
            </w:r>
          </w:p>
        </w:tc>
      </w:tr>
      <w:tr>
        <w:trPr>
          <w:cantSplit/>
        </w:trPr>
        <w:tc>
          <w:tcPr>
            <w:tcW w:type="dxa" w:w="172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Coordinator turnover</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What routing, reminders, and informal escalations were performed by the departing individual?</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durable map of actual coordination steps and decision contacts.</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Open matters stall despite formal ownership appearing assigned.</w:t>
            </w:r>
          </w:p>
        </w:tc>
        <w:tc>
          <w:tcPr>
            <w:tcW w:type="dxa" w:w="293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Handoff record, routing map, open dependency list, escalation criteria, and backup owner acknowledgement.</w:t>
            </w:r>
          </w:p>
        </w:tc>
      </w:tr>
      <w:tr>
        <w:trPr>
          <w:cantSplit/>
        </w:trPr>
        <w:tc>
          <w:tcPr>
            <w:tcW w:type="dxa" w:w="172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Vendor evidence challenge</w:t>
            </w:r>
          </w:p>
        </w:tc>
        <w:tc>
          <w:tcPr>
            <w:tcW w:type="dxa" w:w="253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How did the institution validate vendor-supplied status or artifacts before relying on them?</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Internal validation notes and translation assumptions.</w:t>
            </w:r>
          </w:p>
        </w:tc>
        <w:tc>
          <w:tcPr>
            <w:tcW w:type="dxa" w:w="253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institution may be unable to defend evidence independently.</w:t>
            </w:r>
          </w:p>
        </w:tc>
        <w:tc>
          <w:tcPr>
            <w:tcW w:type="dxa" w:w="293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Vendor source record, internal review record, assumptions, owner approval, and reliance boundary.</w:t>
            </w:r>
          </w:p>
        </w:tc>
      </w:tr>
      <w:tr>
        <w:trPr>
          <w:cantSplit/>
        </w:trPr>
        <w:tc>
          <w:tcPr>
            <w:tcW w:type="dxa" w:w="172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 routing anomaly</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Which matters were routed, suppressed, or delayed by model-mediated prioritization?</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Configuration history, model output logs, and override records.</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Material issues may have aged without human awareness.</w:t>
            </w:r>
          </w:p>
        </w:tc>
        <w:tc>
          <w:tcPr>
            <w:tcW w:type="dxa" w:w="293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Queue history, source inputs, model version, routing criteria, reviewer overrides, and impact assessment.</w:t>
            </w:r>
          </w:p>
        </w:tc>
      </w:tr>
      <w:tr>
        <w:trPr>
          <w:cantSplit/>
        </w:trPr>
        <w:tc>
          <w:tcPr>
            <w:tcW w:type="dxa" w:w="172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Committee dependency dispute</w:t>
            </w:r>
          </w:p>
        </w:tc>
        <w:tc>
          <w:tcPr>
            <w:tcW w:type="dxa" w:w="253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Which forum owned final disposition when multiple committees discussed the same issue?</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Decision owner assignment and transfer record between forums.</w:t>
            </w:r>
          </w:p>
        </w:tc>
        <w:tc>
          <w:tcPr>
            <w:tcW w:type="dxa" w:w="253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Attention is mistaken for decision-making and exposure remains unresolved.</w:t>
            </w:r>
          </w:p>
        </w:tc>
        <w:tc>
          <w:tcPr>
            <w:tcW w:type="dxa" w:w="293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Committee charters, minutes, action logs, decision statement, and owner acceptance record.</w:t>
            </w:r>
          </w:p>
        </w:tc>
      </w:tr>
      <w:tr>
        <w:trPr>
          <w:cantSplit/>
        </w:trPr>
        <w:tc>
          <w:tcPr>
            <w:tcW w:type="dxa" w:w="172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Emergency workaround persistence</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Why did a temporary path remain in use after the triggering event ended?</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Expiry, reassessment, and formal adoption or retirement decision.</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Temporary control design becomes permanent without governance approval.</w:t>
            </w:r>
          </w:p>
        </w:tc>
        <w:tc>
          <w:tcPr>
            <w:tcW w:type="dxa" w:w="293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Event record, workaround scope, expiry date, post-event review, and adoption decision.</w:t>
            </w:r>
          </w:p>
        </w:tc>
      </w:tr>
      <w:tr>
        <w:trPr>
          <w:cantSplit/>
        </w:trPr>
        <w:tc>
          <w:tcPr>
            <w:tcW w:type="dxa" w:w="172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pathway migration</w:t>
            </w:r>
          </w:p>
        </w:tc>
        <w:tc>
          <w:tcPr>
            <w:tcW w:type="dxa" w:w="253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When did the governed workflow move away from the source reflected in evidence reporting?</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Dependency between process migration and evidence-source refresh.</w:t>
            </w:r>
          </w:p>
        </w:tc>
        <w:tc>
          <w:tcPr>
            <w:tcW w:type="dxa" w:w="253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remains complete for a process that no longer represents reality.</w:t>
            </w:r>
          </w:p>
        </w:tc>
        <w:tc>
          <w:tcPr>
            <w:tcW w:type="dxa" w:w="293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Migration timeline, source mapping, population comparison, owner approval, and refreshed evidence procedure.</w:t>
            </w:r>
          </w:p>
        </w:tc>
      </w:tr>
    </w:tbl>
    <w:p>
      <w:pPr>
        <w:spacing w:after="100"/>
      </w:pPr>
    </w:p>
    <w:p>
      <w:pPr>
        <w:pStyle w:val="Heading2"/>
        <w:keepNext/>
        <w:pageBreakBefore w:val="0"/>
        <w:spacing w:before="180" w:after="90"/>
      </w:pPr>
      <w:r>
        <w:rPr>
          <w:rFonts w:ascii="Aptos Display" w:hAnsi="Aptos Display" w:eastAsia="Aptos Display"/>
          <w:b/>
          <w:color w:val="17365D"/>
          <w:sz w:val="30"/>
        </w:rPr>
        <w:t>Institutional Resilience Indicators</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699"/>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Indicator</w:t>
            </w:r>
          </w:p>
        </w:tc>
        <w:tc>
          <w:tcPr>
            <w:tcW w:type="dxa" w:w="2650"/>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Resilient Condition</w:t>
            </w:r>
          </w:p>
        </w:tc>
        <w:tc>
          <w:tcPr>
            <w:tcW w:type="dxa" w:w="2477"/>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Fragile Alternative</w:t>
            </w:r>
          </w:p>
        </w:tc>
        <w:tc>
          <w:tcPr>
            <w:tcW w:type="dxa" w:w="2678"/>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Governance Evidence</w:t>
            </w:r>
          </w:p>
        </w:tc>
        <w:tc>
          <w:tcPr>
            <w:tcW w:type="dxa" w:w="2678"/>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Review Implication</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Dependency ownership</w:t>
            </w:r>
          </w:p>
        </w:tc>
        <w:tc>
          <w:tcPr>
            <w:tcW w:type="dxa" w:w="265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Material dependencies have named owners with authority to resolve or escalate failure.</w:t>
            </w:r>
          </w:p>
        </w:tc>
        <w:tc>
          <w:tcPr>
            <w:tcW w:type="dxa" w:w="247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Dependencies are known informally but owned by no one.</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Dependency register, owner acknowledgement, escalation thresholds, and review cadence.</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Unowned dependencies are escalated according to consequence, not convenience.</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Coordination transparency</w:t>
            </w:r>
          </w:p>
        </w:tc>
        <w:tc>
          <w:tcPr>
            <w:tcW w:type="dxa" w:w="265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Actual coordination pathways are visible enough to reconstruct how decisions, evidence, and escalations move.</w:t>
            </w:r>
          </w:p>
        </w:tc>
        <w:tc>
          <w:tcPr>
            <w:tcW w:type="dxa" w:w="247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Governance records show meetings and status but not routing logic.</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Workflow map, handoff records, decision logs, and dependency-chain examples.</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Review tests include actual path tracing, not only procedure existence.</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Human continuity</w:t>
            </w:r>
          </w:p>
        </w:tc>
        <w:tc>
          <w:tcPr>
            <w:tcW w:type="dxa" w:w="265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Critical knowledge is documented, backed up, and tested during role transition.</w:t>
            </w:r>
          </w:p>
        </w:tc>
        <w:tc>
          <w:tcPr>
            <w:tcW w:type="dxa" w:w="247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Experienced people remain the primary control mechanism.</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Handover packets, backup owner certification, knowledge-transfer records, and substitution tests.</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Single-person reliance is treated as a governance fragility condition.</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Vendor independence</w:t>
            </w:r>
          </w:p>
        </w:tc>
        <w:tc>
          <w:tcPr>
            <w:tcW w:type="dxa" w:w="265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Internal owners can validate vendor outputs and continue governance activity during vendor disruption.</w:t>
            </w:r>
          </w:p>
        </w:tc>
        <w:tc>
          <w:tcPr>
            <w:tcW w:type="dxa" w:w="247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Vendor personnel explain, produce, and interpret key artifacts without internal reproducibility.</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Validation notes, export procedures, contract-to-control mapping, and alternate retrieval methods.</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Vendor dependency is accepted only with explicit reliance boundaries.</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 coordination control</w:t>
            </w:r>
          </w:p>
        </w:tc>
        <w:tc>
          <w:tcPr>
            <w:tcW w:type="dxa" w:w="265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Automated routing, sequencing, and summarization are inventoried and validated against governance materiality.</w:t>
            </w:r>
          </w:p>
        </w:tc>
        <w:tc>
          <w:tcPr>
            <w:tcW w:type="dxa" w:w="247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 outputs are treated as ordinary workflow state without influence review.</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Model inventory, threshold analysis, override records, source logs, and human validation criteria.</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 orchestration is reviewed as coordination infrastructure, not only as a tool feature.</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Fallback maturity</w:t>
            </w:r>
          </w:p>
        </w:tc>
        <w:tc>
          <w:tcPr>
            <w:tcW w:type="dxa" w:w="265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Manual or alternate processes preserve evidence, routing, and decision integrity during disruption.</w:t>
            </w:r>
          </w:p>
        </w:tc>
        <w:tc>
          <w:tcPr>
            <w:tcW w:type="dxa" w:w="247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Failover depends on improvisation by knowledgeable staff.</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Failover runbook, test result, decision continuity procedure, and restoration criteria.</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Fallback tests include governance artifacts and not only service availability.</w:t>
            </w:r>
          </w:p>
        </w:tc>
      </w:tr>
    </w:tbl>
    <w:p>
      <w:pPr>
        <w:spacing w:after="100"/>
      </w:pPr>
    </w:p>
    <w:p>
      <w:pPr>
        <w:pStyle w:val="Heading2"/>
        <w:keepNext/>
        <w:pageBreakBefore w:val="0"/>
        <w:spacing w:before="180" w:after="90"/>
      </w:pPr>
      <w:r>
        <w:rPr>
          <w:rFonts w:ascii="Aptos Display" w:hAnsi="Aptos Display" w:eastAsia="Aptos Display"/>
          <w:b/>
          <w:color w:val="17365D"/>
          <w:sz w:val="30"/>
        </w:rPr>
        <w:t>Governance Coordination and Dependency Operating Standard</w:t>
      </w:r>
    </w:p>
    <w:p>
      <w:pPr>
        <w:spacing w:line="271" w:lineRule="auto" w:after="124"/>
      </w:pPr>
      <w:r>
        <w:rPr>
          <w:rFonts w:ascii="Aptos" w:hAnsi="Aptos" w:eastAsia="Aptos"/>
          <w:b w:val="0"/>
          <w:color w:val="2F3A4A"/>
          <w:sz w:val="20"/>
        </w:rPr>
        <w:t>Governance coordination shall be maintained as an institutional capability connecting ownership, evidence, decision authority, timing, dependency resolution, and escalation. A governance process shall not be considered durable solely because work continues, meetings occur, dashboards remain current, or experienced personnel are able to keep unresolved matters moving through informal means.</w:t>
      </w:r>
    </w:p>
    <w:p>
      <w:pPr>
        <w:spacing w:line="271" w:lineRule="auto" w:after="124"/>
      </w:pPr>
      <w:r>
        <w:rPr>
          <w:rFonts w:ascii="Aptos" w:hAnsi="Aptos" w:eastAsia="Aptos"/>
          <w:b w:val="0"/>
          <w:color w:val="2F3A4A"/>
          <w:sz w:val="20"/>
        </w:rPr>
        <w:t>Organizations implementing this framework shall maintain dependency visibility for material governance activities. Dependency records shall identify the dependent process, source system or role, owner, reliance condition, timing sensitivity, failure consequence, evidence impact, escalation route, and continuity requirement. Dependencies shall be refreshed when workflows, systems, vendors, AI-assisted tools, ownership, evidence sources, or external reliance conditions change.</w:t>
      </w:r>
    </w:p>
    <w:p>
      <w:pPr>
        <w:spacing w:line="271" w:lineRule="auto" w:after="124"/>
      </w:pPr>
      <w:r>
        <w:rPr>
          <w:rFonts w:ascii="Aptos" w:hAnsi="Aptos" w:eastAsia="Aptos"/>
          <w:b w:val="0"/>
          <w:color w:val="2F3A4A"/>
          <w:sz w:val="20"/>
        </w:rPr>
        <w:t>Coordination ownership shall be distinct from operational participation. A participant may complete a task, supply evidence, attend a forum, or support a handoff without owning the institutional consequence of dependency failure. Where multiple functions must act before a governance decision becomes reliable, a coordination owner shall be assigned with authority to identify blockers, preserve timing, route unresolved exposure, and escalate dependency failure to the proper decision body.</w:t>
      </w:r>
    </w:p>
    <w:p>
      <w:pPr>
        <w:spacing w:line="271" w:lineRule="auto" w:after="124"/>
      </w:pPr>
      <w:r>
        <w:rPr>
          <w:rFonts w:ascii="Aptos" w:hAnsi="Aptos" w:eastAsia="Aptos"/>
          <w:b w:val="0"/>
          <w:color w:val="2F3A4A"/>
          <w:sz w:val="20"/>
        </w:rPr>
        <w:t>Hidden coordination mechanisms shall not remain unmanaged once identified. Informal routing, side-channel escalation, manual reconciliation, personal trackers, unofficial meetings, vendor interpretation, personal archives, operational heroics, and AI-mediated orchestration shall be classified according to the governance consequence they support. Material hidden dependencies shall be formalized, replaced, tested, or accepted through accountable authority.</w:t>
      </w:r>
    </w:p>
    <w:p>
      <w:pPr>
        <w:spacing w:line="271" w:lineRule="auto" w:after="124"/>
      </w:pPr>
      <w:r>
        <w:rPr>
          <w:rFonts w:ascii="Aptos" w:hAnsi="Aptos" w:eastAsia="Aptos"/>
          <w:b w:val="0"/>
          <w:color w:val="2F3A4A"/>
          <w:sz w:val="20"/>
        </w:rPr>
        <w:t>Human dependency concentration shall be treated as a governance fragility condition. Institutional knowledge necessary to sustain evidence, decisions, escalation, vendor interpretation, exception continuity, AI-output validation, or remediation sequencing shall be recorded in durable governance artifacts. Reliance on load-bearing individuals shall be reduced through backup ownership, handover discipline, substitution testing, and linkage of institutional memory to specific governance decisions and dependency chains.</w:t>
      </w:r>
    </w:p>
    <w:p>
      <w:pPr>
        <w:spacing w:line="271" w:lineRule="auto" w:after="124"/>
      </w:pPr>
      <w:r>
        <w:rPr>
          <w:rFonts w:ascii="Aptos" w:hAnsi="Aptos" w:eastAsia="Aptos"/>
          <w:b w:val="0"/>
          <w:color w:val="2F3A4A"/>
          <w:sz w:val="20"/>
        </w:rPr>
        <w:t>AI-assisted coordination shall be governed as infrastructure when it routes work, sequences review, generates summaries, identifies dependencies, recommends next steps, or shapes timing. Organizations utilizing AI-assisted workflows shall retain sufficient records to reconstruct model-mediated routing, prioritization, source inputs, output versions, overrides, validation criteria, and accountable human approval. Automation shall not become the undisclosed owner of governance attention.</w:t>
      </w:r>
    </w:p>
    <w:p>
      <w:pPr>
        <w:spacing w:line="271" w:lineRule="auto" w:after="124"/>
      </w:pPr>
      <w:r>
        <w:rPr>
          <w:rFonts w:ascii="Aptos" w:hAnsi="Aptos" w:eastAsia="Aptos"/>
          <w:b w:val="0"/>
          <w:color w:val="2F3A4A"/>
          <w:sz w:val="20"/>
        </w:rPr>
        <w:t>Operational heroics shall not be normalized as evidence of resilience. Recurring manual rescue, approval chasing, after-the-fact documentation, exception containment, or informal triage shall be treated as a signal that the formal governance model does not match operational load. Where compensating behavior preserves short-term continuity, the institution shall decide whether to redesign the process, add capacity, formalize the dependency, narrow reliance, or accept the residual fragility.</w:t>
      </w:r>
    </w:p>
    <w:p>
      <w:pPr>
        <w:spacing w:line="271" w:lineRule="auto" w:after="124"/>
      </w:pPr>
      <w:r>
        <w:rPr>
          <w:rFonts w:ascii="Aptos" w:hAnsi="Aptos" w:eastAsia="Aptos"/>
          <w:b w:val="0"/>
          <w:color w:val="2F3A4A"/>
          <w:sz w:val="20"/>
        </w:rPr>
        <w:t>The operating standard of this section is coordination survivability. A governance dependency should remain understandable and controllable after turnover, vendor transition, platform outage, AI configuration change, committee restructuring, system migration, or operational surge. Where governance stability depends on hidden scaffolding that cannot be reconstructed, assigned, tested, or escalated, the institution has not preserved resilience; it has deferred fragility into a future failure point.</w:t>
      </w:r>
    </w:p>
    <w:sectPr w:rsidR="00FC693F" w:rsidRPr="0006063C" w:rsidSect="00034616">
      <w:footerReference w:type="default" r:id="rId9"/>
      <w:pgSz w:w="12240" w:h="15840"/>
      <w:pgMar w:top="1037" w:right="835" w:bottom="893" w:left="835"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ptos" w:hAnsi="Aptos" w:eastAsia="Aptos"/>
        <w:b w:val="0"/>
        <w:color w:val="66758A"/>
        <w:sz w:val="17"/>
      </w:rPr>
      <w:t>Paladin Compliance Governance Binder | Section 1.14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2F3A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