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ptos Display" w:hAnsi="Aptos Display"/>
          <w:b/>
          <w:color w:val="17365D"/>
          <w:sz w:val="52"/>
        </w:rPr>
        <w:t>3.4 Governance Verification, Evidence Substantiation, Assurance Defense, and Operational Proof Structures</w:t>
      </w:r>
    </w:p>
    <w:p>
      <w:pPr>
        <w:spacing w:after="120" w:line="259" w:lineRule="auto"/>
      </w:pPr>
      <w:r>
        <w:rPr>
          <w:rFonts w:ascii="Aptos" w:hAnsi="Aptos"/>
          <w:color w:val="1F2937"/>
          <w:sz w:val="20"/>
        </w:rPr>
        <w:t>Section III moves from safeguard implementation into verification discipline. Governance controls do not become institutionally defensible because they are described, reported, or repeated in executive materials. They become defensible when the organization can demonstrate what operated, who was accountable, what evidence supports the claim, what uncertainty remains, and how the conclusion can be reconstructed after time, turnover, challenge, or operational disruption.</w:t>
      </w:r>
    </w:p>
    <w:p>
      <w:pPr>
        <w:spacing w:after="120" w:line="259" w:lineRule="auto"/>
      </w:pPr>
      <w:r>
        <w:rPr>
          <w:rFonts w:ascii="Aptos" w:hAnsi="Aptos"/>
          <w:color w:val="1F2937"/>
          <w:sz w:val="20"/>
        </w:rPr>
        <w:t>This section establishes verification as an operational proof structure rather than a ceremonial assurance activity. It addresses how governance claims are substantiated, how evidence sufficiency is determined, how assurance language remains bounded by available proof, and how AI-assisted narratives, summaries, dashboards, and vendor-produced materials can create confidence that exceeds the underlying evidence.</w:t>
      </w:r>
    </w:p>
    <w:p>
      <w:pPr>
        <w:spacing w:after="120" w:line="259" w:lineRule="auto"/>
      </w:pPr>
      <w:r>
        <w:rPr>
          <w:rFonts w:ascii="Aptos" w:hAnsi="Aptos"/>
          <w:color w:val="1F2937"/>
          <w:sz w:val="20"/>
        </w:rPr>
        <w:t>The governance model established by this binder treats bounded confidence as stronger than exaggerated certainty. A qualified statement supported by lineage, scope, caveat, accountable authority, and reviewable evidence is more institutionally durable than a broad assurance claim that cannot survive challenge. Verification therefore preserves trust by making governance claims explainable, contestable, and proportionate to operational reality.</w:t>
      </w:r>
    </w:p>
    <w:p>
      <w:pPr>
        <w:keepNext/>
        <w:spacing w:before="300" w:after="100"/>
      </w:pPr>
      <w:r>
        <w:rPr>
          <w:rFonts w:ascii="Aptos Display" w:hAnsi="Aptos Display"/>
          <w:b/>
          <w:color w:val="17365D"/>
          <w:sz w:val="42"/>
        </w:rPr>
        <w:t>Governance Verification Philosophy</w:t>
      </w:r>
    </w:p>
    <w:p>
      <w:pPr>
        <w:spacing w:after="120" w:line="259" w:lineRule="auto"/>
      </w:pPr>
      <w:r>
        <w:rPr>
          <w:rFonts w:ascii="Aptos" w:hAnsi="Aptos"/>
          <w:color w:val="1F2937"/>
          <w:sz w:val="20"/>
        </w:rPr>
        <w:t>Governance verification is the disciplined conversion of institutional statements into reviewable proof. It is not a claim of perfection, a substitute for operational accountability, or a legal certification posture. Its function is to determine whether a governance representation can be supported by evidence that is sufficient for the claim being made and durable enough to survive the conditions under which the claim may later be questioned.</w:t>
      </w:r>
    </w:p>
    <w:p>
      <w:pPr>
        <w:spacing w:after="120" w:line="259" w:lineRule="auto"/>
      </w:pPr>
      <w:r>
        <w:rPr>
          <w:rFonts w:ascii="Aptos" w:hAnsi="Aptos"/>
          <w:color w:val="1F2937"/>
          <w:sz w:val="20"/>
        </w:rPr>
        <w:t>Verification begins with claim discipline. A statement that a control exists requires different evidence than a statement that the control operated effectively, covered the relevant population, supported an external assurance statement, or remained current after workflow change. A mature governance system prevents claim expansion by forcing each representation to identify its scope, evidence basis, accountable owner, review condition, limitation, and refresh requirement.</w:t>
      </w:r>
    </w:p>
    <w:p>
      <w:pPr>
        <w:spacing w:after="120" w:line="259" w:lineRule="auto"/>
      </w:pPr>
      <w:r>
        <w:rPr>
          <w:rFonts w:ascii="Aptos" w:hAnsi="Aptos"/>
          <w:color w:val="1F2937"/>
          <w:sz w:val="20"/>
        </w:rPr>
        <w:t>Organizations implementing this framework use verification to preserve institutional trust under uncertainty. The objective is not to remove every uncertainty from governance. The objective is to keep uncertainty visible enough that executives, reviewers, customers, partners, and operators do not infer a level of assurance that the evidence cannot support.</w:t>
      </w:r>
    </w:p>
    <w:p>
      <w:pPr>
        <w:keepNext/>
        <w:spacing w:before="240" w:after="120"/>
      </w:pPr>
      <w:r>
        <w:rPr>
          <w:rFonts w:ascii="Aptos Display" w:hAnsi="Aptos Display"/>
          <w:b/>
          <w:color w:val="17365D"/>
          <w:sz w:val="31"/>
        </w:rPr>
        <w:t>Governance Verification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Category</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Basis</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Weak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Existence verification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that a safeguard, control, owner, or review mechanism is present in the governed environment.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artifact, owner assignment, current workflow map, and implementation record.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Documented control is assumed to operate even though no operational structure exists.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 verification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the safeguard performed its intended activity during the relevant period or event.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Execution logs, review notes, system exports, sampled artifacts, and exception treatment records.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describes planned activity while actual operation remains untested.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Coverage verification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evidence population matches the workflow, audience, dependency, or exposure claimed.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reconciliation, scope definition, exclusions, and source-system comparison.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appears complete while omitting the material population under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verification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who decided, what options existed, what evidence was available, and what residual exposure was accepted.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record, authority map, rationale, dissent or caveat, and outcome linkage.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institution can show discussion occurred but cannot reconstruct the decision basis.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verification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Checks whether internal or external statements remain proportionate to current evidence and operating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inventory, evidence freshness review, confidence boundary, and release approval.</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or executive assurance persists after its supporting evidence has decayed.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Change verification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that operational change, AI expansion, vendor transition, or workflow migration did not invalidate prior governance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Change trigger, migration validation, affected-control map, and replacement evidence.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Legacy governance language survives new operating reality without recalibration.</w:t>
            </w:r>
          </w:p>
        </w:tc>
      </w:tr>
    </w:tbl>
    <w:p>
      <w:pPr>
        <w:spacing w:after="80"/>
      </w:pPr>
    </w:p>
    <w:p>
      <w:pPr>
        <w:keepNext/>
        <w:spacing w:before="300" w:after="100"/>
      </w:pPr>
      <w:r>
        <w:rPr>
          <w:rFonts w:ascii="Aptos Display" w:hAnsi="Aptos Display"/>
          <w:b/>
          <w:color w:val="17365D"/>
          <w:sz w:val="42"/>
        </w:rPr>
        <w:t>Proof Versus Reporting Distinctions</w:t>
      </w:r>
    </w:p>
    <w:p>
      <w:pPr>
        <w:spacing w:after="120" w:line="259" w:lineRule="auto"/>
      </w:pPr>
      <w:r>
        <w:rPr>
          <w:rFonts w:ascii="Aptos" w:hAnsi="Aptos"/>
          <w:color w:val="1F2937"/>
          <w:sz w:val="20"/>
        </w:rPr>
        <w:t>Reporting organizes information for consumption. Proof preserves the ability to substantiate a claim. A dashboard may show status, a packet may summarize completion, and a narrative may describe governance posture, but none of those forms alone establishes proof unless the underlying lineage, scope, authority, and reconstruction path are preserved.</w:t>
      </w:r>
    </w:p>
    <w:p>
      <w:pPr>
        <w:spacing w:after="120" w:line="259" w:lineRule="auto"/>
      </w:pPr>
      <w:r>
        <w:rPr>
          <w:rFonts w:ascii="Aptos" w:hAnsi="Aptos"/>
          <w:color w:val="1F2937"/>
          <w:sz w:val="20"/>
        </w:rPr>
        <w:t>The distinction matters because organizations often invest in polished reporting before investing in verification architecture. Reporting compresses complexity. Proof retains enough complexity for later challenge. Reporting may be useful for management, but proof is necessary when governance claims become relied upon by executives, customers, auditors, investors, vendors, or internal decision authorities.</w:t>
      </w:r>
    </w:p>
    <w:p>
      <w:pPr>
        <w:keepNext/>
        <w:spacing w:before="240" w:after="120"/>
      </w:pPr>
      <w:r>
        <w:rPr>
          <w:rFonts w:ascii="Aptos Display" w:hAnsi="Aptos Display"/>
          <w:b/>
          <w:color w:val="17365D"/>
          <w:sz w:val="31"/>
        </w:rPr>
        <w:t>Proof vs Reporting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Information Form</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Primary Use</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Proof Limitation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status</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Communicates current condition or trend for oversight consumption.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May omit exclusions, stale populations, source changes, or manual adjustments.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 every status indicator to source definition, population boundary, owner, and last validation date.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summary</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Condenses governance condition for decision-makers with limited time.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remove uncertainty, unresolved dependencies, and caveats through compression.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a substantiation appendix or reference map showing evidence basis for each material statement.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inventory</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Lists safeguards, owners, frequencies, and governance treatment.</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Existence does not demonstrate operation, sufficiency, or current workflow fit.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Pair each listed control with operation evidence, scope validation, and reassessment trigger.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minutes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discussion, attendance, and topics considered.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Attendance and awareness can be mistaken for decision authority or approval.</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discussion record from decision record, authority basis, and residual exposure acceptance.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report</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Tracks known deviations from expected governance operation.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closure can normalize structural weakness without redesign.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recurrence, duration, root cause, and whether exception pattern changes the represented condition.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narrative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Summarizes large operational record sets or drafts governance language.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May smooth uncertainty, omit source limitations, or create unsupported coherence.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Retain prompts, source set, human review record, sampled source comparison, and caveat preservation check.</w:t>
            </w:r>
          </w:p>
        </w:tc>
      </w:tr>
    </w:tbl>
    <w:p>
      <w:pPr>
        <w:spacing w:after="80"/>
      </w:pPr>
    </w:p>
    <w:p>
      <w:pPr>
        <w:keepNext/>
        <w:spacing w:before="300" w:after="100"/>
      </w:pPr>
      <w:r>
        <w:rPr>
          <w:rFonts w:ascii="Aptos Display" w:hAnsi="Aptos Display"/>
          <w:b/>
          <w:color w:val="17365D"/>
          <w:sz w:val="42"/>
        </w:rPr>
        <w:t>Operational Substantiation Structures</w:t>
      </w:r>
    </w:p>
    <w:p>
      <w:pPr>
        <w:spacing w:after="120" w:line="259" w:lineRule="auto"/>
      </w:pPr>
      <w:r>
        <w:rPr>
          <w:rFonts w:ascii="Aptos" w:hAnsi="Aptos"/>
          <w:color w:val="1F2937"/>
          <w:sz w:val="20"/>
        </w:rPr>
        <w:t>Operational substantiation connects a governance claim to the evidence required to defend it. The structure begins by classifying the claim. A claim about completion requires different evidence than a claim about effectiveness. A claim about internal awareness requires different proof than a public assurance statement. A claim about AI-assisted review requires evidence of source material, transformation logic, human challenge, and output reliance.</w:t>
      </w:r>
    </w:p>
    <w:p>
      <w:pPr>
        <w:spacing w:after="120" w:line="259" w:lineRule="auto"/>
      </w:pPr>
      <w:r>
        <w:rPr>
          <w:rFonts w:ascii="Aptos" w:hAnsi="Aptos"/>
          <w:color w:val="1F2937"/>
          <w:sz w:val="20"/>
        </w:rPr>
        <w:t>Substantiation must also preserve asymmetry. Small statements can create large reliance when repeated in customer materials, investor narratives, board updates, vendor assurances, or public verification pages. A low-risk internal operational statement may become governance-significant when it is reused externally, attached to a deadline, or converted into evidence for another assurance process.</w:t>
      </w:r>
    </w:p>
    <w:p>
      <w:pPr>
        <w:keepNext/>
        <w:spacing w:before="240" w:after="120"/>
      </w:pPr>
      <w:r>
        <w:rPr>
          <w:rFonts w:ascii="Aptos Display" w:hAnsi="Aptos Display"/>
          <w:b/>
          <w:color w:val="17365D"/>
          <w:sz w:val="31"/>
        </w:rPr>
        <w:t>Operational Substantiation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Claim Type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What Must Be Substantiated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Package</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Common Overstatement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exists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is implemented in a defined workflow and has an accountable owner.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Current control record, workflow placement, owner confirmation, and activation date.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policy reference is treated as operational implementation.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operated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performed for the relevant event, period, population, or decision.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Execution sample, exception log, timestamps, reviewer record, and population boundary.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Scheduled frequency is reported as if execution occurred without deviation.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was effective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materially reduced the exposure it was designed to govern.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Outcome evidence, failure analysis, exception trend, and challenge review.</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Completion is equated with effectiveness without testing actual consequence.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was governed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decision followed appropriate authority, evidence, challenge, and residual exposure treatment.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rationale, authority map, evidence reviewed, and approved treatment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discussion is represented as accountable decision-making.</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is reliable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representation remains supported by current evidence, caveats, and scope.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inventory, freshness review, language approval, and audience boundary.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attestation language is reused after operations changed.</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output is usable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material was based on appropriate sources and reviewed for caveat retention and distortion.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list, prompt or workflow configuration, output sample, human review, and reliance decision.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summary is accepted as proof rather than treated as transformed evidence.</w:t>
            </w:r>
          </w:p>
        </w:tc>
      </w:tr>
    </w:tbl>
    <w:p>
      <w:pPr>
        <w:spacing w:after="80"/>
      </w:pPr>
    </w:p>
    <w:p>
      <w:pPr>
        <w:keepNext/>
        <w:spacing w:before="300" w:after="100"/>
      </w:pPr>
      <w:r>
        <w:rPr>
          <w:rFonts w:ascii="Aptos Display" w:hAnsi="Aptos Display"/>
          <w:b/>
          <w:color w:val="17365D"/>
          <w:sz w:val="42"/>
        </w:rPr>
        <w:t>Evidence Sufficiency Frameworks</w:t>
      </w:r>
    </w:p>
    <w:p>
      <w:pPr>
        <w:spacing w:after="120" w:line="259" w:lineRule="auto"/>
      </w:pPr>
      <w:r>
        <w:rPr>
          <w:rFonts w:ascii="Aptos" w:hAnsi="Aptos"/>
          <w:color w:val="1F2937"/>
          <w:sz w:val="20"/>
        </w:rPr>
        <w:t>Evidence sufficiency is not determined by volume. A large repository of artifacts may be insufficient if the artifacts lack lineage, exclude the material population, cannot be tied to decision authority, or represent historical conditions rather than current operation. A smaller evidence set may be sufficient when it is complete for the claim, source-linked, caveated, and capable of reconstruction.</w:t>
      </w:r>
    </w:p>
    <w:p>
      <w:pPr>
        <w:spacing w:after="120" w:line="259" w:lineRule="auto"/>
      </w:pPr>
      <w:r>
        <w:rPr>
          <w:rFonts w:ascii="Aptos" w:hAnsi="Aptos"/>
          <w:color w:val="1F2937"/>
          <w:sz w:val="20"/>
        </w:rPr>
        <w:t>The sufficiency standard is consequence-aware. The evidence needed for routine internal monitoring is not the same as the evidence needed to support an executive representation, customer reliance statement, incident review, audit response, or public verification claim. As reliance increases, evidence must become more precise, more current, and more explicit about limitations.</w:t>
      </w:r>
    </w:p>
    <w:p>
      <w:pPr>
        <w:keepNext/>
        <w:spacing w:before="240" w:after="120"/>
      </w:pPr>
      <w:r>
        <w:rPr>
          <w:rFonts w:ascii="Aptos Display" w:hAnsi="Aptos Display"/>
          <w:b/>
          <w:color w:val="17365D"/>
          <w:sz w:val="31"/>
        </w:rPr>
        <w:t>Evidence Sufficiency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Sufficiency 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Higher-Reliance Expectation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Insufficiency Indicator</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Lineage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can be traced to source system, owner, or originating workflow.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transformations, exports, screenshots, summaries, and copies remain linked to provenance.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stored as a detached artifact with no source or extraction context.</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population matches the claim being made.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Exclusions, sampled populations, migrated workflows, and dependency boundaries are documented.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complete-looking package excludes the workflow that generated the material exposure.</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reflects a relevant period for the governance statement.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Representations identify currency date, review date, and trigger conditions for refresh.</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evidence is reused because no one has challenged its continuing relevance.</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associated with accountable owner, reviewer, or decision-maker.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authority, escalation route, and residual exposure acceptance are named.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shows activity but not who was authorized to rely on it.</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preservation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uncertainty remains visible in summaries and representations.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Limitations survive dashboarding, AI summarization, and external language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states confidence while underlying source contained unresolved exceptions.</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understand what occurred without relying on undocumented memory.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Rationale, timing, options, source evidence, and treatment history are preserved together.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depends on a key individual explaining what everyone knew at the time.</w:t>
            </w:r>
          </w:p>
        </w:tc>
      </w:tr>
    </w:tbl>
    <w:p>
      <w:pPr>
        <w:spacing w:after="80"/>
      </w:pPr>
    </w:p>
    <w:p>
      <w:pPr>
        <w:keepNext/>
        <w:spacing w:before="300" w:after="100"/>
      </w:pPr>
      <w:r>
        <w:rPr>
          <w:rFonts w:ascii="Aptos Display" w:hAnsi="Aptos Display"/>
          <w:b/>
          <w:color w:val="17365D"/>
          <w:sz w:val="42"/>
        </w:rPr>
        <w:t>Verification and Challengeability Models</w:t>
      </w:r>
    </w:p>
    <w:p>
      <w:pPr>
        <w:spacing w:after="120" w:line="259" w:lineRule="auto"/>
      </w:pPr>
      <w:r>
        <w:rPr>
          <w:rFonts w:ascii="Aptos" w:hAnsi="Aptos"/>
          <w:color w:val="1F2937"/>
          <w:sz w:val="20"/>
        </w:rPr>
        <w:t>Verification has limited value if it cannot be challenged. A governance system that only confirms its own preferred conclusion becomes vulnerable to ceremonial assurance. Challengeability requires a structure through which reviewers can test evidence scope, question assumptions, inspect caveats, evaluate AI-generated summaries, and escalate unsupported claims without being treated as obstructing ordinary operations.</w:t>
      </w:r>
    </w:p>
    <w:p>
      <w:pPr>
        <w:spacing w:after="120" w:line="259" w:lineRule="auto"/>
      </w:pPr>
      <w:r>
        <w:rPr>
          <w:rFonts w:ascii="Aptos" w:hAnsi="Aptos"/>
          <w:color w:val="1F2937"/>
          <w:sz w:val="20"/>
        </w:rPr>
        <w:t>Challenge does not imply distrust of operators. It preserves institutional credibility by making proof stronger before reliance expands. In mature governance environments, challenge functions are expected to identify weak claims, not merely validate prepared reports. The absence of challenge can be a warning signal when governance language becomes increasingly confident while evidence quality remains unchanged.</w:t>
      </w:r>
    </w:p>
    <w:p>
      <w:pPr>
        <w:keepNext/>
        <w:spacing w:before="240" w:after="120"/>
      </w:pPr>
      <w:r>
        <w:rPr>
          <w:rFonts w:ascii="Aptos Display" w:hAnsi="Aptos Display"/>
          <w:b/>
          <w:color w:val="17365D"/>
          <w:sz w:val="31"/>
        </w:rPr>
        <w:t>Verification and Challenge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0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Challenge Structure</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Weakness It Reveals</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Source-to-summary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summaries preserve caveats, exclusions, and uncertainty.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sampled narrative claims against source artifacts and reviewer notes.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or executive summaries create false coherence.</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evidence covers the workflow, users, systems, vendors, or events implied by the claim.</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Reconcile source populations, exclusions, migrations, and manual bypasses.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package is complete only for a legacy or partial population.</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individual or forum making the representation had decision rights.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approval, review, concurrence, and residual exposure authority.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 is mistaken for accountable approval.</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Evaluates whether old evidence still supports current assurance.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 last validation, operational change events, and representation refresh history.</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evidence remains visible because no trigger forced reevaluation.</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vendors, AI systems, integrations, or key individuals affected the claim.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dependency register, output reliance, provider role, and fallback evidence.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infrastructure shapes governance without being included in proof.</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Contradiction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conflict between evidence streams, metrics, exceptions, and observed operations.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dissenting artifacts, exception trends, incident records, and operational walkthroughs.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remains positive while operational reality diverges.</w:t>
            </w:r>
          </w:p>
        </w:tc>
      </w:tr>
    </w:tbl>
    <w:p>
      <w:pPr>
        <w:spacing w:after="80"/>
      </w:pPr>
    </w:p>
    <w:p>
      <w:pPr>
        <w:keepNext/>
        <w:spacing w:before="300" w:after="100"/>
      </w:pPr>
      <w:r>
        <w:rPr>
          <w:rFonts w:ascii="Aptos Display" w:hAnsi="Aptos Display"/>
          <w:b/>
          <w:color w:val="17365D"/>
          <w:sz w:val="42"/>
        </w:rPr>
        <w:t>Assurance Defense Mechanisms</w:t>
      </w:r>
    </w:p>
    <w:p>
      <w:pPr>
        <w:spacing w:after="120" w:line="259" w:lineRule="auto"/>
      </w:pPr>
      <w:r>
        <w:rPr>
          <w:rFonts w:ascii="Aptos" w:hAnsi="Aptos"/>
          <w:color w:val="1F2937"/>
          <w:sz w:val="20"/>
        </w:rPr>
        <w:t>Assurance defense is the ability to support a governance representation when it is questioned. Defense does not require eliminating all weaknesses. It requires the institution to demonstrate that the statement was appropriately scoped, evidence-supported, caveated, approved by suitable authority, refreshed when conditions changed, and withdrawn or revised when support deteriorated.</w:t>
      </w:r>
    </w:p>
    <w:p>
      <w:pPr>
        <w:spacing w:after="120" w:line="259" w:lineRule="auto"/>
      </w:pPr>
      <w:r>
        <w:rPr>
          <w:rFonts w:ascii="Aptos" w:hAnsi="Aptos"/>
          <w:color w:val="1F2937"/>
          <w:sz w:val="20"/>
        </w:rPr>
        <w:t>Organizations lose assurance defensibility when statements are copied forward without revalidation, when caveats disappear during formatting, when executive summaries exceed source evidence, when dashboards hide exclusions, or when AI-generated language converts incomplete support into confident narrative. A defensible assurance statement is designed to survive inquiry, not merely to appear complete.</w:t>
      </w:r>
    </w:p>
    <w:p>
      <w:pPr>
        <w:keepNext/>
        <w:spacing w:before="240" w:after="120"/>
      </w:pPr>
      <w:r>
        <w:rPr>
          <w:rFonts w:ascii="Aptos Display" w:hAnsi="Aptos Display"/>
          <w:b/>
          <w:color w:val="17365D"/>
          <w:sz w:val="31"/>
        </w:rPr>
        <w:t>Assurance Defense Mechanisms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Defense Mechanism</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Exposure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register</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inventory of material governance statements, audiences, and release dates.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text, owner, audience, evidence basis, and expiration or refresh trigger.</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Untracked statements continue circulating after evidence support changes.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boundary note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Defines what the assurance statement does and does not cover.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language, exclusions, caveats, dependency boundaries, and reliance limits.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Customers or executives infer broader assurance than intended.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 file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each material assertion to source artifacts and validation records.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map, source location, review notes, and population reconciliation.</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cannot be defended because proof is dispersed or undocumented.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disposition record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how contrary signals, limitations, or reviewer concerns were evaluated.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treatment decision, unresolved issue note, and owner approval.</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appears to have ignored evidence that contradicted the claim.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control</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reuse of assurance language after operational change or evidence aging.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date, trigger history, change impact assessment, and release approval.</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assertion remains polished, public, and relied upon.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Withdrawal or qualification path</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governance statements to be narrowed, paused, or corrected without informal improvisation.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route, affected audience map, revised language, and residual reliance treatment.</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Unsupported assurance persists because no controlled downgrade mechanism exists.</w:t>
            </w:r>
          </w:p>
        </w:tc>
      </w:tr>
    </w:tbl>
    <w:p>
      <w:pPr>
        <w:spacing w:after="80"/>
      </w:pPr>
    </w:p>
    <w:p>
      <w:pPr>
        <w:keepNext/>
        <w:spacing w:before="300" w:after="100"/>
      </w:pPr>
      <w:r>
        <w:rPr>
          <w:rFonts w:ascii="Aptos Display" w:hAnsi="Aptos Display"/>
          <w:b/>
          <w:color w:val="17365D"/>
          <w:sz w:val="42"/>
        </w:rPr>
        <w:t>Representation Substantiation Boundaries</w:t>
      </w:r>
    </w:p>
    <w:p>
      <w:pPr>
        <w:spacing w:after="120" w:line="259" w:lineRule="auto"/>
      </w:pPr>
      <w:r>
        <w:rPr>
          <w:rFonts w:ascii="Aptos" w:hAnsi="Aptos"/>
          <w:color w:val="1F2937"/>
          <w:sz w:val="20"/>
        </w:rPr>
        <w:t>Representation boundaries prevent governance language from expanding beyond proof. A statement can be accurate in one audience, period, system, workflow, or assurance context while becoming misleading when reused elsewhere. Boundary discipline is especially important when governance statements move from operational review into customer communications, investor discussions, vendor evaluations, public verification pages, or executive materials.</w:t>
      </w:r>
    </w:p>
    <w:p>
      <w:pPr>
        <w:spacing w:after="120" w:line="259" w:lineRule="auto"/>
      </w:pPr>
      <w:r>
        <w:rPr>
          <w:rFonts w:ascii="Aptos" w:hAnsi="Aptos"/>
          <w:color w:val="1F2937"/>
          <w:sz w:val="20"/>
        </w:rPr>
        <w:t>Boundaries must be attached to representations before they travel. Without explicit scope, audience, currency, and caveat treatment, downstream users often infer that a governance statement applies more broadly than intended. Repetition amplifies this risk: a weak statement becomes more authoritative each time it is reused unless verification refresh interrupts the repetition cycle.</w:t>
      </w:r>
    </w:p>
    <w:p>
      <w:pPr>
        <w:keepNext/>
        <w:spacing w:before="240" w:after="120"/>
      </w:pPr>
      <w:r>
        <w:rPr>
          <w:rFonts w:ascii="Aptos Display" w:hAnsi="Aptos Display"/>
          <w:b/>
          <w:color w:val="17365D"/>
          <w:sz w:val="31"/>
        </w:rPr>
        <w:t>Representation Validation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Validation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Boundary Tested</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Ignored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expansion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statement is being used by a new internal or external audience.</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sensitivity, approval authority, and revised caveat.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Internal operational language becomes externally relied-upon assurance.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change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represented process still operates as described.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walkthrough, changed system population, exception trend, and control fit review.</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describes a historical process that no longer governs current activity.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aging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evidence remains current enough for the claim.</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date, change triggers, validation sample, and stale-evidence disposition.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proof supports new assurance through inertia.</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transformation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generated text preserved source limitations and did not create unsupported certainty.</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generated output, human review note, caveat comparison, and reliance decision.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narrative makes the governance condition appear more complete than it 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provider, integration, or key-person reliance has altered the statement basis.</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update, provider role assessment, fallback proof, and owner confirmation.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human dependency changes invalidate prior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repeated deviations undermine the represented control condition.</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history, root cause review, treatment decision, and residual exposure record.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temporary conditions quietly become the actual operating model.</w:t>
            </w:r>
          </w:p>
        </w:tc>
      </w:tr>
    </w:tbl>
    <w:p>
      <w:pPr>
        <w:spacing w:after="80"/>
      </w:pPr>
    </w:p>
    <w:p>
      <w:pPr>
        <w:keepNext/>
        <w:spacing w:before="300" w:after="100"/>
      </w:pPr>
      <w:r>
        <w:rPr>
          <w:rFonts w:ascii="Aptos Display" w:hAnsi="Aptos Display"/>
          <w:b/>
          <w:color w:val="17365D"/>
          <w:sz w:val="42"/>
        </w:rPr>
        <w:t>AI-Assisted Evidence and Narrative Risks</w:t>
      </w:r>
    </w:p>
    <w:p>
      <w:pPr>
        <w:spacing w:after="120" w:line="259" w:lineRule="auto"/>
      </w:pPr>
      <w:r>
        <w:rPr>
          <w:rFonts w:ascii="Aptos" w:hAnsi="Aptos"/>
          <w:color w:val="1F2937"/>
          <w:sz w:val="20"/>
        </w:rPr>
        <w:t>AI-assisted systems can improve review capacity, evidence organization, and pattern recognition. They can also create the appearance of substantiation without preserving the proof required to defend a claim. Generated summaries may remove caveats, normalize inconsistent evidence, overstate operational coherence, or prioritize measurable artifacts over institutionally significant exceptions.</w:t>
      </w:r>
    </w:p>
    <w:p>
      <w:pPr>
        <w:spacing w:after="120" w:line="259" w:lineRule="auto"/>
      </w:pPr>
      <w:r>
        <w:rPr>
          <w:rFonts w:ascii="Aptos" w:hAnsi="Aptos"/>
          <w:color w:val="1F2937"/>
          <w:sz w:val="20"/>
        </w:rPr>
        <w:t>AI-generated material must be treated as transformed evidence, not raw proof. A generated paragraph, risk ranking, executive narrative, or assurance draft requires source lineage, transformation awareness, human review, and caveat preservation. Where AI systems classify, summarize, rank, or draft governance content, the institution must be able to explain how the generated output influenced the final representation.</w:t>
      </w:r>
    </w:p>
    <w:p>
      <w:pPr>
        <w:keepNext/>
        <w:spacing w:before="240" w:after="120"/>
      </w:pPr>
      <w:r>
        <w:rPr>
          <w:rFonts w:ascii="Aptos Display" w:hAnsi="Aptos Display"/>
          <w:b/>
          <w:color w:val="17365D"/>
          <w:sz w:val="31"/>
        </w:rPr>
        <w:t>AI-Assisted Substantiation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AI-Assisted Activity</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Benefit</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Substantiation Risk</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Control Expectation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summarization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Condenses large artifact sets for reviewer attention.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Compresses uncertainty, removes exclusions, or treats uneven evidence as consistent.</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summary samples to source artifacts and retain source limitation references.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drafting</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Accelerates assurance language, executive updates, and control descriptions.</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Creates polished statements that exceed verified support.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owner review, evidence mapping, caveat preservation, and release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Risk classification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Sorts issues by category, consequence, or priority.</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Normalizes recurring exposure or deprioritizes low-volume high-consequence items.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classifications against governance consequence and reliance-sensitive triggers.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Anomaly identification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Highlights unusual patterns across operational evidence.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Misses blind spots outside available data or overstates confidence in model-detected patterns.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scope boundary and reviewer challenge of false negatives and false positives.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Attestation support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Prepares draft statements or evidence references for assurance review.</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partial support into unconditional language.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evidence sufficiency review and confidence boundary before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Vendor-generated insight</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Adds external analysis, scoring, or synthesized posture information.</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logic becomes hidden basis for institutional representation.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provider role, source dependency, transparency limits, and human adoption decision.</w:t>
            </w:r>
          </w:p>
        </w:tc>
      </w:tr>
    </w:tbl>
    <w:p>
      <w:pPr>
        <w:spacing w:after="80"/>
      </w:pPr>
    </w:p>
    <w:p>
      <w:pPr>
        <w:keepNext/>
        <w:spacing w:before="300" w:after="100"/>
      </w:pPr>
      <w:r>
        <w:rPr>
          <w:rFonts w:ascii="Aptos Display" w:hAnsi="Aptos Display"/>
          <w:b/>
          <w:color w:val="17365D"/>
          <w:sz w:val="42"/>
        </w:rPr>
        <w:t>Dependency-Aware Verification</w:t>
      </w:r>
    </w:p>
    <w:p>
      <w:pPr>
        <w:spacing w:after="120" w:line="259" w:lineRule="auto"/>
      </w:pPr>
      <w:r>
        <w:rPr>
          <w:rFonts w:ascii="Aptos" w:hAnsi="Aptos"/>
          <w:color w:val="1F2937"/>
          <w:sz w:val="20"/>
        </w:rPr>
        <w:t>Governance proof often depends on structures outside the formal control owner: vendors, managed platforms, AI services, workflow integrations, data exports, scheduling systems, repositories, and informal human coordinators. Verification that ignores dependencies produces a narrow form of evidence that may appear complete while omitting the infrastructure that made the governance activity possible.</w:t>
      </w:r>
    </w:p>
    <w:p>
      <w:pPr>
        <w:spacing w:after="120" w:line="259" w:lineRule="auto"/>
      </w:pPr>
      <w:r>
        <w:rPr>
          <w:rFonts w:ascii="Aptos" w:hAnsi="Aptos"/>
          <w:color w:val="1F2937"/>
          <w:sz w:val="20"/>
        </w:rPr>
        <w:t>Dependency-aware verification identifies where operational proof relies on external systems, provider-generated outputs, undocumented human memory, platform settings, integration logic, or automated routing. The more consequential the governance claim, the more explicitly those dependencies must be named, tested, and preserved in the evidence structure.</w:t>
      </w:r>
    </w:p>
    <w:p>
      <w:pPr>
        <w:keepNext/>
        <w:spacing w:before="240" w:after="120"/>
      </w:pPr>
      <w:r>
        <w:rPr>
          <w:rFonts w:ascii="Aptos Display" w:hAnsi="Aptos Display"/>
          <w:b/>
          <w:color w:val="17365D"/>
          <w:sz w:val="31"/>
        </w:rPr>
        <w:t>Dependency-Aware Verification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Dependency Type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Concern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Needed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platform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controls source records, exports, workflow status, or evidence retention.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map, export validation, service change notice, and fallback evidence.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defend evidence after provider format or retention changes.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 influences classification, prioritization, or assurance language.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case record, output sample, source set, review decision, and model-change awareness.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logic shapes governance posture without visible accountability.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Integration pathway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Data moves across systems before becoming evidence or report material.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Flow map, transformation point, receiving-system context, and reconciliation sample.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lineage breaks during cross-system propagation.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coordinator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proof depends on an individual who knows routing, exceptions, or context.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knowledge record, handoff evidence, decision history, and backup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Turnover makes prior governance claims difficult to reconstruct.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Repository structure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organized, retained, and accessed through a shared file or ticketing system.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Retention rule, access scope, folder lineage, version history, and archival protocol.</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persist but source meaning and authority decay.</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engine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or metric layer transforms raw activity into governance signal.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Metric definition, source population, transformation rule, and exception handling.</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Green status survives after source definition changes.</w:t>
            </w:r>
          </w:p>
        </w:tc>
      </w:tr>
    </w:tbl>
    <w:p>
      <w:pPr>
        <w:spacing w:after="80"/>
      </w:pPr>
    </w:p>
    <w:p>
      <w:pPr>
        <w:keepNext/>
        <w:spacing w:before="300" w:after="100"/>
      </w:pPr>
      <w:r>
        <w:rPr>
          <w:rFonts w:ascii="Aptos Display" w:hAnsi="Aptos Display"/>
          <w:b/>
          <w:color w:val="17365D"/>
          <w:sz w:val="42"/>
        </w:rPr>
        <w:t>Audit Survivability and Governance Attestation Models</w:t>
      </w:r>
    </w:p>
    <w:p>
      <w:pPr>
        <w:spacing w:after="120" w:line="259" w:lineRule="auto"/>
      </w:pPr>
      <w:r>
        <w:rPr>
          <w:rFonts w:ascii="Aptos" w:hAnsi="Aptos"/>
          <w:color w:val="1F2937"/>
          <w:sz w:val="20"/>
        </w:rPr>
        <w:t>Audit survivability is the ability of governance evidence to remain understandable, source-linked, scoped, and defensible after ordinary conditions have changed. It is not limited to formal audits. The same survivability is needed during incident review, executive inquiry, customer assurance, vendor assessment, investment diligence, internal challenge, and post-transition reconstruction.</w:t>
      </w:r>
    </w:p>
    <w:p>
      <w:pPr>
        <w:spacing w:after="120" w:line="259" w:lineRule="auto"/>
      </w:pPr>
      <w:r>
        <w:rPr>
          <w:rFonts w:ascii="Aptos" w:hAnsi="Aptos"/>
          <w:color w:val="1F2937"/>
          <w:sz w:val="20"/>
        </w:rPr>
        <w:t>Governance attestations require particular discipline because they convert operational conditions into institutional statements. Attestation without evidence linkage becomes posture language. Attestation without authority becomes informal assurance. Attestation without caveat becomes overstatement. Attestation without refresh becomes stale reliance.</w:t>
      </w:r>
    </w:p>
    <w:p>
      <w:pPr>
        <w:keepNext/>
        <w:spacing w:before="240" w:after="120"/>
      </w:pPr>
      <w:r>
        <w:rPr>
          <w:rFonts w:ascii="Aptos Display" w:hAnsi="Aptos Display"/>
          <w:b/>
          <w:color w:val="17365D"/>
          <w:sz w:val="31"/>
        </w:rPr>
        <w:t>Audit Survivability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Element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Evidence</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preservation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original or source-linked evidence available after exports, screenshots, or summaries are created.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reference, extraction date, system context, and retention treatment.</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cannot verify whether copied evidence represented the original condition.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reconciliation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Ensures reviewed evidence matches the population implied by the claim.</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listing, exclusions, sampling basis, and migration notes.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package is accepted despite missing material workflow segments.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reconstruction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later review of options, rationale, authority, and residual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log, reviewed evidence, escalation notes, and approval authority.</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show outcome but not why it was reasonable.</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continuity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limitations through reports, summaries, generated narratives, and external statements.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history, redline, release note, and reviewer confirmation.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Uncertainty disappears during formatting or AI-assisted drafting.</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preservation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vendor, AI, integration, or human dependencies that affected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provider record, tool configuration, and handoff evidence.</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conditions invalidate evidence without appearing in audit trail.</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history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when claims were revalidated, revised, suspended, or retired.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review, change trigger, statement revision, and reliance disposition.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assurance continues because no review clock or event trigger interrupted it.</w:t>
            </w:r>
          </w:p>
        </w:tc>
      </w:tr>
    </w:tbl>
    <w:p>
      <w:pPr>
        <w:spacing w:after="80"/>
      </w:pPr>
    </w:p>
    <w:p>
      <w:pPr>
        <w:keepNext/>
        <w:spacing w:before="240" w:after="120"/>
      </w:pPr>
      <w:r>
        <w:rPr>
          <w:rFonts w:ascii="Aptos Display" w:hAnsi="Aptos Display"/>
          <w:b/>
          <w:color w:val="17365D"/>
          <w:sz w:val="31"/>
        </w:rPr>
        <w:t>Governance Attestation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Attestation Type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Boundary</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Support</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Improper Use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Covers the owner's domain of authority and current workflow knowledge.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confirmation, workflow sample, exception status, and authority map.</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confirms conditions outside actual control or evidence access.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attestation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Reflects review and decision within the forum's charter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Agenda, decision record, reviewed evidence, quorum or authority basis, and dissent treatment.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visibility is treated as executive or operational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Addresses institutional posture, residual exposure, and reliance consequences.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Subordinate evidence package, escalation record, limitation note, and confidence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awareness is converted into unconditional assurance.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Vendor-supported attestation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Depends on provider evidence, service maturity, and external processing role.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artifact, dependency assessment, contract-adjacent governance record, and fallback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statement substitutes for institutional accountability.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Uses generated drafts or summaries while preserving human authority and source support.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prompt or workflow context, reviewer decision, caveat retention, and final approval.</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language becomes assurance without substantiation.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verification statement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Limited to bounded governance participation, current evidence support, and stated scope.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record, representation language, refresh date, and audience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signal implies broader maturity or certainty than evidence supports.</w:t>
            </w:r>
          </w:p>
        </w:tc>
      </w:tr>
    </w:tbl>
    <w:p>
      <w:pPr>
        <w:spacing w:after="80"/>
      </w:pPr>
    </w:p>
    <w:p>
      <w:pPr>
        <w:keepNext/>
        <w:spacing w:before="300" w:after="100"/>
      </w:pPr>
      <w:r>
        <w:rPr>
          <w:rFonts w:ascii="Aptos Display" w:hAnsi="Aptos Display"/>
          <w:b/>
          <w:color w:val="17365D"/>
          <w:sz w:val="42"/>
        </w:rPr>
        <w:t>Evidence Lineage and Reconstruction</w:t>
      </w:r>
    </w:p>
    <w:p>
      <w:pPr>
        <w:spacing w:after="120" w:line="259" w:lineRule="auto"/>
      </w:pPr>
      <w:r>
        <w:rPr>
          <w:rFonts w:ascii="Aptos" w:hAnsi="Aptos"/>
          <w:color w:val="1F2937"/>
          <w:sz w:val="20"/>
        </w:rPr>
        <w:t>Evidence lineage allows an institution to explain where proof came from, how it was transformed, who relied on it, and what it supported. Reconstruction allows the same institution to rebuild the governance condition later without relying on memory. Together, lineage and reconstruction protect against evidence archaeology, unsupported assurance, and decision ambiguity.</w:t>
      </w:r>
    </w:p>
    <w:p>
      <w:pPr>
        <w:spacing w:after="120" w:line="259" w:lineRule="auto"/>
      </w:pPr>
      <w:r>
        <w:rPr>
          <w:rFonts w:ascii="Aptos" w:hAnsi="Aptos"/>
          <w:color w:val="1F2937"/>
          <w:sz w:val="20"/>
        </w:rPr>
        <w:t>Lineage must survive ordinary operational behavior: screenshots, exports, copied records, ticket closures, dashboard transformations, AI summaries, repository migrations, vendor transitions, and leadership turnover. Evidence that cannot be traced back to source or decision context may still be useful as a historical artifact, but it should not support current assurance without revalidation.</w:t>
      </w:r>
    </w:p>
    <w:p>
      <w:pPr>
        <w:keepNext/>
        <w:spacing w:before="240" w:after="120"/>
      </w:pPr>
      <w:r>
        <w:rPr>
          <w:rFonts w:ascii="Aptos Display" w:hAnsi="Aptos Display"/>
          <w:b/>
          <w:color w:val="17365D"/>
          <w:sz w:val="31"/>
        </w:rPr>
        <w:t>Evidence Lineage Requirements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Lineage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Meaning</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Record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Breakage Condition</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origin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the system, workflow, owner, or provider from which evidence originated.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System name, source owner, extraction method, and original record reference.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exists without origin or extraction context.</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Transformation history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how raw evidence became report, summary, metric, or narrative.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Export steps, dashboard rule, AI summary context, and manual adjustments.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sees conclusion but cannot understand how evidence was shaped.</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continuity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connection between evidence population and governance claim.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definition, exclusions, covered period, and migration notes.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only part of the represented condition.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linkage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Connects evidence to reviewer, control owner, committee, or decision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record, approval basis, escalation route, and accountable decision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demonstrates activity but not accountable reliance.</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Version preservation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historical evidence from current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Version number, effective date, supersession date, and replacement linkage.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artifact is used as if it reflected current operation.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 path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a future reviewer to assemble claim, evidence, rationale, and outcome.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Index file, evidence map, decision package, caveat record, and archival location.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requires institutional memory or informal explanation.</w:t>
            </w:r>
          </w:p>
        </w:tc>
      </w:tr>
    </w:tbl>
    <w:p>
      <w:pPr>
        <w:spacing w:after="80"/>
      </w:pPr>
    </w:p>
    <w:p>
      <w:pPr>
        <w:keepNext/>
        <w:spacing w:before="300" w:after="100"/>
      </w:pPr>
      <w:r>
        <w:rPr>
          <w:rFonts w:ascii="Aptos Display" w:hAnsi="Aptos Display"/>
          <w:b/>
          <w:color w:val="17365D"/>
          <w:sz w:val="42"/>
        </w:rPr>
        <w:t>Confidence Boundary Enforcement</w:t>
      </w:r>
    </w:p>
    <w:p>
      <w:pPr>
        <w:spacing w:after="120" w:line="259" w:lineRule="auto"/>
      </w:pPr>
      <w:r>
        <w:rPr>
          <w:rFonts w:ascii="Aptos" w:hAnsi="Aptos"/>
          <w:color w:val="1F2937"/>
          <w:sz w:val="20"/>
        </w:rPr>
        <w:t>Confidence boundaries define the maximum assurance a governance claim can carry. They prevent evidence that supports one condition from being used to imply another. A control may exist without operating reliably. A safeguard may operate without covering the full population. A committee may review without possessing authority. A vendor may provide artifacts without preserving institutional accountability.</w:t>
      </w:r>
    </w:p>
    <w:p>
      <w:pPr>
        <w:spacing w:after="120" w:line="259" w:lineRule="auto"/>
      </w:pPr>
      <w:r>
        <w:rPr>
          <w:rFonts w:ascii="Aptos" w:hAnsi="Aptos"/>
          <w:color w:val="1F2937"/>
          <w:sz w:val="20"/>
        </w:rPr>
        <w:t>Boundary enforcement protects institutional trust by limiting claims before they become overextended. It is especially important when evidence is translated into executive reporting, customer-facing language, audit response, investor materials, public verification, or AI-generated summaries. The stronger the external reliance, the more explicit the confidence boundary must be.</w:t>
      </w:r>
    </w:p>
    <w:p>
      <w:pPr>
        <w:keepNext/>
        <w:spacing w:before="240" w:after="120"/>
      </w:pPr>
      <w:r>
        <w:rPr>
          <w:rFonts w:ascii="Aptos Display" w:hAnsi="Aptos Display"/>
          <w:b/>
          <w:color w:val="17365D"/>
          <w:sz w:val="31"/>
        </w:rPr>
        <w:t>Confidence Boundary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7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Boundary Condition</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Confidence</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Caveat</w:t>
            </w:r>
          </w:p>
        </w:tc>
        <w:tc>
          <w:tcPr>
            <w:tcW w:type="dxa" w:w="280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Escalation If Breached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confirms existence only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or safeguard is present in the governed environment.</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conclusion about operation or effectiveness without execution evidence.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statement implies performance or coverage.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confirms operation for sample</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operated for reviewed sample or period.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broad population assurance unless population basis is reconciled.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sampled result is generalized beyond method.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unresolved exception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may be qualified or limited to unaffected scope.</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nature, duration, consequence, and treatment status remain visible.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exception is removed from external or executive narrative.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source changed</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trend may be referenced with transition caveat.</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discontinuity, replacement method, and confidence limitation are named.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continuity is implied across incompatible sources.</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shaped conclusion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may support review when source and human decision are preserved.</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role, source set, review sampling, and caveat treatment are documented.</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generated narrative becomes unsupported assurance.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is material</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remains bounded by provider, integration, or human dependency visibility.</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role, transparency limits, and fallback confidence are identified.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assurance omits dependency that materially affects proof.</w:t>
            </w:r>
          </w:p>
        </w:tc>
      </w:tr>
    </w:tbl>
    <w:p>
      <w:pPr>
        <w:spacing w:after="80"/>
      </w:pPr>
    </w:p>
    <w:p>
      <w:pPr>
        <w:keepNext/>
        <w:spacing w:before="300" w:after="100"/>
      </w:pPr>
      <w:r>
        <w:rPr>
          <w:rFonts w:ascii="Aptos Display" w:hAnsi="Aptos Display"/>
          <w:b/>
          <w:color w:val="17365D"/>
          <w:sz w:val="42"/>
        </w:rPr>
        <w:t>Unsupported Assurance Failure Patterns</w:t>
      </w:r>
    </w:p>
    <w:p>
      <w:pPr>
        <w:spacing w:after="120" w:line="259" w:lineRule="auto"/>
      </w:pPr>
      <w:r>
        <w:rPr>
          <w:rFonts w:ascii="Aptos" w:hAnsi="Aptos"/>
          <w:color w:val="1F2937"/>
          <w:sz w:val="20"/>
        </w:rPr>
        <w:t>Unsupported assurance often emerges gradually. Language that was once accurate becomes stale. A dashboard remains green after the source population changes. A committee continues receiving reports but loses practical authority. An AI-generated summary removes caveats. A vendor score becomes a substitute for institutional review. Evidence exists in large volume, but no one can connect it to the claim being made.</w:t>
      </w:r>
    </w:p>
    <w:p>
      <w:pPr>
        <w:spacing w:after="120" w:line="259" w:lineRule="auto"/>
      </w:pPr>
      <w:r>
        <w:rPr>
          <w:rFonts w:ascii="Aptos" w:hAnsi="Aptos"/>
          <w:color w:val="1F2937"/>
          <w:sz w:val="20"/>
        </w:rPr>
        <w:t>These failures are damaging because they usually appear credible until challenged. Unsupported assurance is not merely an evidence gap. It is a governance credibility problem. Once external or executive reliance has attached to unsupported statements, correction becomes more difficult than if the institution had initially maintained bounded confidence.</w:t>
      </w:r>
    </w:p>
    <w:p>
      <w:pPr>
        <w:keepNext/>
        <w:spacing w:before="240" w:after="120"/>
      </w:pPr>
      <w:r>
        <w:rPr>
          <w:rFonts w:ascii="Aptos Display" w:hAnsi="Aptos Display"/>
          <w:b/>
          <w:color w:val="17365D"/>
          <w:sz w:val="31"/>
        </w:rPr>
        <w:t>Unsupported Assurance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Underlying Condition</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inflation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Large repository appears to support broad assurance.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are duplicative, stale, partial, or disconnected from claim scope.</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claim to sufficient evidence and retire irrelevant artifacts from support package.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confidence drift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become more confident across revisions.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Caveats and exclusions were removed during summarization or executive formatting.</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Restore confidence boundary and require representation review.</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status dependency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Green indicator appears to establish control health.</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Metric source, population, or transformation rule is no longer validated.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Validate metric lineage and compare against operational sample.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survivorship</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continues meeting and receiving materials.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escalation power, or remediation ownership has moved elsewhere.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Reassess charter, decision rights, and escalation route.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Attestation reuse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language is copied into new materials.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freshness, workflow state, or audience reliance changed.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Trigger fresh substantiation and revised release decision.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coherence effect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appears balanced, complete, and professionally structured.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 produced coherent language from incomplete or uneven source evidence.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source-to-output comparison and caveat preservation review.</w:t>
            </w:r>
          </w:p>
        </w:tc>
      </w:tr>
    </w:tbl>
    <w:p>
      <w:pPr>
        <w:spacing w:after="80"/>
      </w:pPr>
    </w:p>
    <w:p>
      <w:pPr>
        <w:keepNext/>
        <w:spacing w:before="240" w:after="120"/>
      </w:pPr>
      <w:r>
        <w:rPr>
          <w:rFonts w:ascii="Aptos Display" w:hAnsi="Aptos Display"/>
          <w:b/>
          <w:color w:val="17365D"/>
          <w:sz w:val="31"/>
        </w:rPr>
        <w:t>Operational Proof Failure Patterns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Emerges</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Consequence</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Correction Structure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archaeology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search old repositories, chats, tickets, and screenshots after challenge arises.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becomes slow, uncertain, and dependent on memory.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evidence maps, source hierarchies, and decision packages at time of operation.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without authority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show activity but not accountable decision or approval.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show work occurred but not who accepted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authority map and accountable decision record to material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without proof</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Approvals exist without supporting evidence or rationale.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appears legitimate but cannot be defended under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evidence sufficiency review before approval or assurance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mismatch</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covers different system, period, population, or workflow than represented.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overstates coverage and may hide material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Reconcile population and reframe claim or obtain missing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Transformation detachment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Summaries, metrics, or AI outputs outlive source context.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Derived artifact becomes proof substitute without provenance.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transformation history and source reference for every derived artifact.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proof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validation remains visible and unexpired in ordinary materials.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executive reliance attaches to obsolete condition.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freshness controls, release holds, and representation retirement rules.</w:t>
            </w:r>
          </w:p>
        </w:tc>
      </w:tr>
    </w:tbl>
    <w:p>
      <w:pPr>
        <w:spacing w:after="80"/>
      </w:pPr>
    </w:p>
    <w:p>
      <w:pPr>
        <w:keepNext/>
        <w:spacing w:before="300" w:after="100"/>
      </w:pPr>
      <w:r>
        <w:rPr>
          <w:rFonts w:ascii="Aptos Display" w:hAnsi="Aptos Display"/>
          <w:b/>
          <w:color w:val="17365D"/>
          <w:sz w:val="42"/>
        </w:rPr>
        <w:t>Operational Proof Lifecycle Management</w:t>
      </w:r>
    </w:p>
    <w:p>
      <w:pPr>
        <w:spacing w:after="120" w:line="259" w:lineRule="auto"/>
      </w:pPr>
      <w:r>
        <w:rPr>
          <w:rFonts w:ascii="Aptos" w:hAnsi="Aptos"/>
          <w:color w:val="1F2937"/>
          <w:sz w:val="20"/>
        </w:rPr>
        <w:t>Operational proof has a lifecycle. It is created when a control operates, a decision is made, a review occurs, an exception is treated, a representation is released, or an AI-assisted output is adopted. It matures when linked to scope, source, authority, and caveat. It decays when operational conditions change, source systems migrate, owners turn over, vendors alter service behavior, or assurance language travels beyond its original audience.</w:t>
      </w:r>
    </w:p>
    <w:p>
      <w:pPr>
        <w:spacing w:after="120" w:line="259" w:lineRule="auto"/>
      </w:pPr>
      <w:r>
        <w:rPr>
          <w:rFonts w:ascii="Aptos" w:hAnsi="Aptos"/>
          <w:color w:val="1F2937"/>
          <w:sz w:val="20"/>
        </w:rPr>
        <w:t>Lifecycle management prevents proof from becoming an unmanaged archive. Evidence may remain historically valuable while no longer supporting current assurance. Representations may remain accurate only with caveat. Attestations may require renewal after dependency change. AI-generated summaries may require retirement when source context changes. The proof lifecycle therefore determines when evidence can be relied upon, when it must be refreshed, and when it must be retained only for historical reconstruction.</w:t>
      </w:r>
    </w:p>
    <w:p>
      <w:pPr>
        <w:keepNext/>
        <w:spacing w:before="240" w:after="120"/>
      </w:pPr>
      <w:r>
        <w:rPr>
          <w:rFonts w:ascii="Aptos Display" w:hAnsi="Aptos Display"/>
          <w:b/>
          <w:color w:val="17365D"/>
          <w:sz w:val="31"/>
        </w:rPr>
        <w:t>Operational Proof Lifecycle States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Lifecycle State</w:t>
            </w:r>
          </w:p>
        </w:tc>
        <w:tc>
          <w:tcPr>
            <w:tcW w:type="dxa" w:w="345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Meaning</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Use</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Transition Trigger</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Created</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or record has been generated but not yet validated for governance 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reference only.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review, source capture, or evidence intake.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Substantiated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been linked to claim scope, source, authority, and period.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Support for bounded internal governance statement.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review and scope confirmation.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Relied upon</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decision, assurance, escalation, or external representation.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proof subject to refresh and challenge.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approval, assurance release, or external use.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only limited confidence due to caveat, exception, or scope constraint.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assurance with visible limitation.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exclusion, stale source, or unresolved dependency.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Superseded</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historical value but no longer represents current operating condition.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 and trend reference with limitation.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migration, control replacement, source change, or new evidence package.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Retired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should not support current or future assurance except as archived history.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archive only.</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Retention expiration, source invalidity, or representation withdrawal.</w:t>
            </w:r>
          </w:p>
        </w:tc>
      </w:tr>
    </w:tbl>
    <w:p>
      <w:pPr>
        <w:spacing w:after="80"/>
      </w:pPr>
    </w:p>
    <w:p>
      <w:pPr>
        <w:keepNext/>
        <w:spacing w:before="240" w:after="120"/>
      </w:pPr>
      <w:r>
        <w:rPr>
          <w:rFonts w:ascii="Aptos Display" w:hAnsi="Aptos Display"/>
          <w:b/>
          <w:color w:val="17365D"/>
          <w:sz w:val="31"/>
        </w:rPr>
        <w:t>Survivability-Oriented Verification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7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Model</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Discipline</w:t>
            </w:r>
          </w:p>
        </w:tc>
        <w:tc>
          <w:tcPr>
            <w:tcW w:type="dxa" w:w="280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Claim-to-evidence map</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every material statement to the evidence that supports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assertion index, artifact reference, and confidence boundary.</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language becomes detached from proof.</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evidence quality matches reliance consequence.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Assess lineage, scope, freshness, authority, caveat, and reconstruction.</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is mistaken for assurance strength.</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Challengeable representation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claims to be questioned before release or reuse.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material statements through owner, reviewer, and escalation authority.</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Unsupported assurance travels into executive or external materials.</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validation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generated content against source evidence and limitations.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source alignment, caveat retention, and human adoption decision.</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creates false substantiation.</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proof check</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vendor, integration, AI, repository, and human reliance in proof chain.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map and fallback evidence before high-reliance use.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becomes missing evidence during challenge.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and retirement discipline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evidence and statements from silently outliving operational reality.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event triggers, currency review, supersession record, and withdrawal route.</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assurance persists through reuse and institutional memory.</w:t>
            </w:r>
          </w:p>
        </w:tc>
      </w:tr>
    </w:tbl>
    <w:p>
      <w:pPr>
        <w:spacing w:after="80"/>
      </w:pPr>
    </w:p>
    <w:p>
      <w:pPr>
        <w:keepNext/>
        <w:spacing w:before="300" w:after="100"/>
      </w:pPr>
      <w:r>
        <w:rPr>
          <w:rFonts w:ascii="Aptos Display" w:hAnsi="Aptos Display"/>
          <w:b/>
          <w:color w:val="17365D"/>
          <w:sz w:val="42"/>
        </w:rPr>
        <w:t>Governance Claim Maintenance and Refresh</w:t>
      </w:r>
    </w:p>
    <w:p>
      <w:pPr>
        <w:spacing w:after="120" w:line="259" w:lineRule="auto"/>
      </w:pPr>
      <w:r>
        <w:rPr>
          <w:rFonts w:ascii="Aptos" w:hAnsi="Aptos"/>
          <w:color w:val="1F2937"/>
          <w:sz w:val="20"/>
        </w:rPr>
        <w:t>Governance claims require maintenance in the same way safeguards require maintenance. Claims age when evidence ages, when workflow changes, when AI-assisted systems alter operational processing, when vendors become more consequential, when external reliance expands, or when accountable owners change. A claim that is not maintained becomes an artifact of historical confidence.</w:t>
      </w:r>
    </w:p>
    <w:p>
      <w:pPr>
        <w:spacing w:after="120" w:line="259" w:lineRule="auto"/>
      </w:pPr>
      <w:r>
        <w:rPr>
          <w:rFonts w:ascii="Aptos" w:hAnsi="Aptos"/>
          <w:color w:val="1F2937"/>
          <w:sz w:val="20"/>
        </w:rPr>
        <w:t>Refresh discipline is event-driven as well as periodic. Calendar review alone is insufficient when operational conditions shift between review cycles. A new AI feature, customer-facing representation, vendor workflow change, dashboard migration, exception trend, or incident can invalidate a governance claim immediately. Organizations implementing this framework treat claim refresh as part of operational governance, not as final-stage wording review.</w:t>
      </w:r>
    </w:p>
    <w:p>
      <w:pPr>
        <w:keepNext/>
        <w:spacing w:before="240" w:after="120"/>
      </w:pPr>
      <w:r>
        <w:rPr>
          <w:rFonts w:ascii="Aptos Display" w:hAnsi="Aptos Display"/>
          <w:b/>
          <w:color w:val="17365D"/>
          <w:sz w:val="31"/>
        </w:rPr>
        <w:t>Governance Verification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Claims remain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Every material statement identifies scope, period, audience, and confidence boundary.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record, caveat, release authority, and reliance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Broad assurance is inferred from narrow evidence.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sufficient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quality is matched to consequence, reliance, and challenge likelihood.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Sufficiency assessment, source lineage, population validation, and authority linkage.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High-reliance claims rest on low-reliability artifacts.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remains challengeable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question scope, source, caveats, AI outputs, and dependency assumptions.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disposition, revised language, and escalation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becomes ceremonial confirmation.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remains visible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classifications, and narratives are treated as transformed evidence.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sample, human review, and reliance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becomes unsupported institutional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 remains controlled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investor, partner, or public-facing use triggers representation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assessment, release approval, and refresh trigger.</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evidence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remains reconstructable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rebuild claim, evidence, rationale, decision, and limitation.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map, decision package, version history, and archival location.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depends on memory to defend governance posture.</w:t>
            </w:r>
          </w:p>
        </w:tc>
      </w:tr>
    </w:tbl>
    <w:p>
      <w:pPr>
        <w:spacing w:after="80"/>
      </w:pPr>
    </w:p>
    <w:p>
      <w:pPr>
        <w:keepNext/>
        <w:spacing w:before="300" w:after="100"/>
      </w:pPr>
      <w:r>
        <w:rPr>
          <w:rFonts w:ascii="Aptos Display" w:hAnsi="Aptos Display"/>
          <w:b/>
          <w:color w:val="17365D"/>
          <w:sz w:val="42"/>
        </w:rPr>
        <w:t>Representation Refresh, Downgrade, and External Reliance Management</w:t>
      </w:r>
    </w:p>
    <w:p>
      <w:pPr>
        <w:spacing w:after="120" w:line="259" w:lineRule="auto"/>
      </w:pPr>
      <w:r>
        <w:rPr>
          <w:rFonts w:ascii="Aptos" w:hAnsi="Aptos"/>
          <w:color w:val="1F2937"/>
          <w:sz w:val="20"/>
        </w:rPr>
        <w:t>A governance claim becomes more consequential when it travels. A statement used in an internal review may later appear in an executive packet, customer response, vendor assessment, public verification page, diligence file, or incident narrative. Each movement changes reliance conditions. Verification therefore includes a refresh and downgrade pathway so statements can be revised, narrowed, suspended, or retired before stale assurance becomes institutional overrepresentation.</w:t>
      </w:r>
    </w:p>
    <w:p>
      <w:pPr>
        <w:spacing w:after="120" w:line="259" w:lineRule="auto"/>
      </w:pPr>
      <w:r>
        <w:rPr>
          <w:rFonts w:ascii="Aptos" w:hAnsi="Aptos"/>
          <w:color w:val="1F2937"/>
          <w:sz w:val="20"/>
        </w:rPr>
        <w:t>Downgrade discipline is not reputational weakness. It is a governance-preserving mechanism. An institution that can qualify assurance promptly, explain the reason, preserve prior evidence, and identify the path to renewed confidence protects trust more effectively than an institution that leaves unsupported confidence visible because correction is administratively uncomfortable.</w:t>
      </w:r>
    </w:p>
    <w:p>
      <w:pPr>
        <w:keepNext/>
        <w:spacing w:before="240" w:after="120"/>
      </w:pPr>
      <w:r>
        <w:rPr>
          <w:rFonts w:ascii="Aptos Display" w:hAnsi="Aptos Display"/>
          <w:b/>
          <w:color w:val="17365D"/>
          <w:sz w:val="31"/>
        </w:rPr>
        <w:t>Governance Claim Refresh Triggers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Refresh Trigger</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It Matters</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Action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Representation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statement prepared for internal governance is reused by customer, partner, investor, or public-facing channels.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Revalidate audience, reliance consequence, evidence currency, and caveat sufficiency.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Internal confidence becomes external assurance without authority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workflow change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underlying process, system, queue, approval route, or evidence source changes.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workflow walkthrough, population reconciliation, and control-fit review.</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continues describing a process that no longer governs real activity.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transformation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classifications, or narratives alter how evidence is understood.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output to sources, validate caveat retention, and record human adoption decision.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language raises confidence beyond source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pattern shift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deviations, delayed remediation, or normalized workarounds change the represented control condition.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trend, root cause, residual exposure, and whether assurance requires qualification.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weakness becomes invisible operating model.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expansion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integration, AI service, repository, or key-person reliance becomes more material.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map, fallback evidence, provider role, and proof survivability.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shapes assurance without appearing in evidence basis.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transition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committee, executive sponsor, or reviewer changes.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decision rights, handoff record, prior rationale, and current accountability.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authority inherits old representation without understanding proof boundary.</w:t>
            </w:r>
          </w:p>
        </w:tc>
      </w:tr>
    </w:tbl>
    <w:p>
      <w:pPr>
        <w:spacing w:after="80"/>
      </w:pPr>
    </w:p>
    <w:p>
      <w:pPr>
        <w:keepNext/>
        <w:spacing w:before="240" w:after="120"/>
      </w:pPr>
      <w:r>
        <w:rPr>
          <w:rFonts w:ascii="Aptos Display" w:hAnsi="Aptos Display"/>
          <w:b/>
          <w:color w:val="17365D"/>
          <w:sz w:val="31"/>
        </w:rPr>
        <w:t>Evidence Reconstruction Scenarios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Scenario</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Reconstruction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That Must Survive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Common Reconstruction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Post-turnover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must explain a prior governance claim without relying on departed staff.</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package, owner handoff, source evidence, caveat history, and authority basis.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confidence depended on a person who understood undocumented context.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assurance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party questions the basis of a representation or verification signal.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register, evidence support file, release approval, and confidence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Customer-facing language cannot be tied back to source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escalation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event requires determining whether prior governance statements remained accurate.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Timeline, control operation record, exception history, and change-trigger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exposes stale assurance that was never refreshed after workflow drift.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transition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replacement changes evidence format, access, or retention.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record, export validation, migration evidence, and fallback proof.</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stored by prior provider cannot be reconstructed or validated.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dispute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recommendation, classification, or summary is questioned after reliance.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version, prompt or workflow context, human review, and adoption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show whether AI influenced the disputed governance conclusion.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Audit-style sampling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tests whether selected claims can be substantiated without special preparation.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index, source reference, scope boundary, and reconstruction path.</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exists somewhere but cannot be assembled in a defensible sequence.</w:t>
            </w:r>
          </w:p>
        </w:tc>
      </w:tr>
    </w:tbl>
    <w:p>
      <w:pPr>
        <w:spacing w:after="80"/>
      </w:pPr>
    </w:p>
    <w:p>
      <w:pPr>
        <w:keepNext/>
        <w:spacing w:before="240" w:after="120"/>
      </w:pPr>
      <w:r>
        <w:rPr>
          <w:rFonts w:ascii="Aptos Display" w:hAnsi="Aptos Display"/>
          <w:b/>
          <w:color w:val="17365D"/>
          <w:sz w:val="31"/>
        </w:rPr>
        <w:t>Assurance Downgrade and Withdrawal Pathways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Pathway</w:t>
            </w:r>
          </w:p>
        </w:tc>
        <w:tc>
          <w:tcPr>
            <w:tcW w:type="dxa" w:w="331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Use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Governance Action</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Preservation Function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Qualification</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useful but no longer supports the full breadth of the statement.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 scope limit, caveat, affected population, and refresh condition.</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confidence where support exists while preventing overstatement.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hold</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Material uncertainty exists and evidence cannot be validated before release or reuse.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Pause representation, notify release authority, and assign substantiation owner.</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unsupported assurance from entering reliance channels.</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Partial withdrawal</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statement remains accurate for some workflows, periods, or audiences but not others.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Segment representation, retire unsupported portion, and update audience record.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accurate assurance from contamination by unsupported scope.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Supersession</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evidence, workflow, control, or authority replaces the prior basis for assurance.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replacement rationale, effective date, affected statements, and archival link.</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historical proof while preventing old language from governing current confidence.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Full withdrawal</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no longer supports the statement or source validity cannot be defended.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Remove or replace representation, document reason, and preserve reconstruction record.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Signals disciplined stewardship rather than silent overrepresentation.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Escalated residual reliance</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executive reliance already attached to an unsupported statement.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appropriate authority with exposure analysis, communication plan, and residual risk decision.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Addresses consequence of prior reliance instead of treating wording correction as sufficient.</w:t>
            </w:r>
          </w:p>
        </w:tc>
      </w:tr>
    </w:tbl>
    <w:p>
      <w:pPr>
        <w:spacing w:after="80"/>
      </w:pPr>
    </w:p>
    <w:p>
      <w:pPr>
        <w:keepNext/>
        <w:spacing w:before="300" w:after="100"/>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3.4 establishes verification as the proof layer of Section III implementation. Safeguards require monitoring; monitoring requires maintenance; maintenance requires verification that claims remain supported by evidence. A governance system that cannot defend its claims becomes fragile even when its controls appear mature, its reporting appears polished, and its oversight forums remain active.</w:t>
      </w:r>
    </w:p>
    <w:p>
      <w:pPr>
        <w:spacing w:after="120" w:line="259" w:lineRule="auto"/>
      </w:pPr>
      <w:r>
        <w:rPr>
          <w:rFonts w:ascii="Aptos" w:hAnsi="Aptos"/>
          <w:color w:val="1F2937"/>
          <w:sz w:val="20"/>
        </w:rPr>
        <w:t>The synthesis of this section is operational discipline around institutional truthfulness. Governance representations should be neither understated through fear nor overstated through convenience. They should be proportionate to evidence, visible in limitation, clear in authority, and reconstructable over time. This discipline preserves trust because it allows uncertainty to be managed rather than hidden.</w:t>
      </w:r>
    </w:p>
    <w:p>
      <w:pPr>
        <w:spacing w:after="120" w:line="259" w:lineRule="auto"/>
      </w:pPr>
      <w:r>
        <w:rPr>
          <w:rFonts w:ascii="Aptos" w:hAnsi="Aptos"/>
          <w:color w:val="1F2937"/>
          <w:sz w:val="20"/>
        </w:rPr>
        <w:t>Verification also connects internal governance to external consequence. Once a governance claim is relied upon by customers, executives, vendors, partners, investors, or public verification channels, weak substantiation becomes institutional exposure. The strongest governance posture is not the one that claims the most certainty. It is the one that can explain what it knows, how it knows it, what remains uncertain, who accepted the position, and when the claim must be refreshed.</w:t>
      </w:r>
    </w:p>
    <w:p>
      <w:pPr>
        <w:keepNext/>
        <w:spacing w:before="240" w:after="120"/>
      </w:pPr>
      <w:r>
        <w:rPr>
          <w:rFonts w:ascii="Aptos Display" w:hAnsi="Aptos Display"/>
          <w:b/>
          <w:color w:val="17365D"/>
          <w:sz w:val="31"/>
        </w:rPr>
        <w:t>Verification Synthesis Elements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Synthesis Element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Implementation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Defensible evidence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controls and monitoring into supportable governance claims.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Lineage, scope, source validation, caveat, and authority linkage.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accumulate without proving the statement made.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Challengeable assurance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confirmation-only review from becoming ceremonial.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Independent challenge, contradiction review, and escalation disposition.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confirms posture rather than testing it.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representation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trust signaling proportionate to proof.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boundary, reliance limit, refresh date, and caveat preservation.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users infer broader assurance than evidence supports.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AI-aware substantiation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Controls generated narratives, summaries, classifications, and recommendations.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output sampling, human adoption record, and limitation review.</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substitutes for operational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Dependency-aware proof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Includes vendors, integrations, AI services, repositories, and human memory in evidence chain.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provider evidence, fallback proof, and handoff continuity.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fails during scrutiny or turnover.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lifecycle management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evidence relevance through change, aging, and reuse.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Substantiation state, supersession record, representation refresh, and retirement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confidence is reused as current assurance.</w:t>
            </w:r>
          </w:p>
        </w:tc>
      </w:tr>
    </w:tbl>
    <w:p>
      <w:pPr>
        <w:spacing w:after="80"/>
      </w:pPr>
    </w:p>
    <w:p>
      <w:pPr>
        <w:keepNext/>
        <w:spacing w:before="300" w:after="100"/>
      </w:pPr>
      <w:r>
        <w:rPr>
          <w:rFonts w:ascii="Aptos Display" w:hAnsi="Aptos Display"/>
          <w:b/>
          <w:color w:val="17365D"/>
          <w:sz w:val="42"/>
        </w:rPr>
        <w:t>Governance Verification and Operational Proof Operating Standard</w:t>
      </w:r>
    </w:p>
    <w:p>
      <w:pPr>
        <w:spacing w:after="120" w:line="259" w:lineRule="auto"/>
      </w:pPr>
      <w:r>
        <w:rPr>
          <w:rFonts w:ascii="Aptos" w:hAnsi="Aptos"/>
          <w:color w:val="1F2937"/>
          <w:sz w:val="20"/>
        </w:rPr>
        <w:t>Governance verification under this framework shall be treated as an operational proof discipline. Material governance claims, assurance statements, executive representations, external trust signals, control assertions, AI-assisted narratives, and attestation language shall be supported by evidence that is sufficient for the claim, current enough for the reliance, scoped to the represented population, linked to accountable authority, and capable of reconstruction without undocumented institutional memory.</w:t>
      </w:r>
    </w:p>
    <w:p>
      <w:pPr>
        <w:spacing w:after="120" w:line="259" w:lineRule="auto"/>
      </w:pPr>
      <w:r>
        <w:rPr>
          <w:rFonts w:ascii="Aptos" w:hAnsi="Aptos"/>
          <w:color w:val="1F2937"/>
          <w:sz w:val="20"/>
        </w:rPr>
        <w:t>Evidence volume shall not be treated as evidence sufficiency. Verification shall evaluate lineage, provenance, source integrity, population coverage, transformation history, caveat preservation, decision authority, dependency influence, and refresh condition. Reports, dashboards, summaries, screenshots, exports, meeting records, and AI-generated narratives shall not be relied upon as operational proof unless their source basis, scope, limitations, and human adoption decision remain reviewable.</w:t>
      </w:r>
    </w:p>
    <w:p>
      <w:pPr>
        <w:spacing w:after="120" w:line="259" w:lineRule="auto"/>
      </w:pPr>
      <w:r>
        <w:rPr>
          <w:rFonts w:ascii="Aptos" w:hAnsi="Aptos"/>
          <w:color w:val="1F2937"/>
          <w:sz w:val="20"/>
        </w:rPr>
        <w:t>Assurance defense shall require claim discipline. Representations shall identify what is known, what is excluded, what evidence supports the position, which authority approved reliance, what uncertainty remains, and what event requires refresh, qualification, or withdrawal. External reliance, executive use, customer communication, vendor evaluation, public verification, incident review, and audit inquiry shall elevate the evidence sufficiency requirement rather than merely increase reporting polish.</w:t>
      </w:r>
    </w:p>
    <w:p>
      <w:pPr>
        <w:spacing w:after="120" w:line="259" w:lineRule="auto"/>
      </w:pPr>
      <w:r>
        <w:rPr>
          <w:rFonts w:ascii="Aptos" w:hAnsi="Aptos"/>
          <w:color w:val="1F2937"/>
          <w:sz w:val="20"/>
        </w:rPr>
        <w:t>AI-assisted substantiation shall remain bounded by human accountability. Generated summaries, classifications, recommendations, scoring outputs, assurance drafts, and executive narratives shall be treated as transformed evidence. The institution shall preserve source sets, output samples, review decisions, caveat comparisons, and reliance records sufficient to demonstrate how AI-assisted material influenced governance posture and why the final statement remained proportionate to available proof.</w:t>
      </w:r>
    </w:p>
    <w:p>
      <w:pPr>
        <w:spacing w:after="120" w:line="259" w:lineRule="auto"/>
      </w:pPr>
      <w:r>
        <w:rPr>
          <w:rFonts w:ascii="Aptos" w:hAnsi="Aptos"/>
          <w:color w:val="1F2937"/>
          <w:sz w:val="20"/>
        </w:rPr>
        <w:t>The operating standard for this section is defensible governance realism. Governance survives challenge when claims are precise, proof is traceable, uncertainty is visible, representations are bounded, dependencies are named, AI influence is reviewable, and evidence can be reconstructed after time, turnover, operational change, or dispute. Bounded confidence supported by operational proof shall be preferred over unsupported certainty expressed through polished but fragile assurance language.</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Claims are supportable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Each material statement has mapped evidence, scope, caveat, and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Claim-to-evidence index, owner approval, and confidence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language cannot survive challenge.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sufficient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quality matches reliance consequence and representation audience.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Sufficiency review, population reconciliation, freshness check, and source lineage.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High-confidence statements rest on weak artifacts.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is challengeable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permits contradiction, scope testing, caveat review, and escalation.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disposition record, and revised assurance language.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becomes confirmation theater.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is controlled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reviewed as transformed evidence with human adoption.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sample, caveat comparison, and final decision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coherence becomes institutional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is refreshable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Representations have event and calendar triggers for revalidation, qualification, or retirement.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trigger record, change impact review, and supersession history.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assurance remains visible and relied upon.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is reconstructable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rebuild what was claimed, why it was supportable, and who accepted reliance.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package, evidence map, version history, dependency record, and archival location.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must rely on memory to defend governance posture.</w:t>
            </w:r>
          </w:p>
        </w:tc>
      </w:tr>
    </w:tbl>
    <w:p>
      <w:pPr>
        <w:spacing w:after="80"/>
      </w:pPr>
    </w:p>
    <w:sectPr w:rsidR="00FC693F" w:rsidRPr="0006063C" w:rsidSect="00034616">
      <w:footerReference w:type="default" r:id="rId9"/>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4C6380"/>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