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Display" w:hAnsi="Aptos Display"/>
          <w:b/>
          <w:color w:val="17365D"/>
          <w:sz w:val="52"/>
        </w:rPr>
        <w:t>3.5 Governance Training, Operational Competency, Institutional Awareness, and Human Oversight Enablement</w:t>
      </w:r>
    </w:p>
    <w:p>
      <w:pPr>
        <w:spacing w:after="120" w:line="259" w:lineRule="auto"/>
      </w:pPr>
      <w:r>
        <w:rPr>
          <w:rFonts w:ascii="Aptos" w:hAnsi="Aptos"/>
          <w:color w:val="1F2937"/>
          <w:sz w:val="20"/>
        </w:rPr>
        <w:t>Section III establishes safeguards, monitoring, lifecycle maintenance, and verification as operational governance functions. Those functions depend on human competency. Governance does not remain durable because procedures exist, because training modules are completed, or because responsibilities are listed in controlled documents. It remains durable when personnel understand the purpose of the control, the consequence of weak evidence, the boundary of their authority, and the conditions that require escalation or challenge.</w:t>
      </w:r>
    </w:p>
    <w:p>
      <w:pPr>
        <w:spacing w:after="120" w:line="259" w:lineRule="auto"/>
      </w:pPr>
      <w:r>
        <w:rPr>
          <w:rFonts w:ascii="Aptos" w:hAnsi="Aptos"/>
          <w:color w:val="1F2937"/>
          <w:sz w:val="20"/>
        </w:rPr>
        <w:t>This section defines governance training as an operational enablement discipline rather than a generic employee awareness activity. It addresses whether operators, reviewers, owners, decision-makers, and oversight forums can preserve accountability, evidence quality, containment, bounded assurance, and operational judgment under pressure. The focus is not completion tracking. The focus is whether people can perform governance in real conditions.</w:t>
      </w:r>
    </w:p>
    <w:p>
      <w:pPr>
        <w:spacing w:after="120" w:line="259" w:lineRule="auto"/>
      </w:pPr>
      <w:r>
        <w:rPr>
          <w:rFonts w:ascii="Aptos" w:hAnsi="Aptos"/>
          <w:color w:val="1F2937"/>
          <w:sz w:val="20"/>
        </w:rPr>
        <w:t>Organizations implementing this framework treat human oversight as a capability that must be maintained, refreshed, and tested. AI-assisted systems, dashboards, automated summaries, vendor workflows, and procedure-heavy operating models can increase efficiency while weakening judgment if personnel do not understand how governance evidence, authority, escalation, and assurance boundaries actually operate.</w:t>
      </w:r>
    </w:p>
    <w:p>
      <w:pPr>
        <w:keepNext/>
        <w:spacing w:before="300" w:after="100"/>
      </w:pPr>
      <w:r>
        <w:rPr>
          <w:rFonts w:ascii="Aptos Display" w:hAnsi="Aptos Display"/>
          <w:b/>
          <w:color w:val="17365D"/>
          <w:sz w:val="42"/>
        </w:rPr>
        <w:t>Governance Competency Philosophy</w:t>
      </w:r>
    </w:p>
    <w:p>
      <w:pPr>
        <w:spacing w:after="120" w:line="259" w:lineRule="auto"/>
      </w:pPr>
      <w:r>
        <w:rPr>
          <w:rFonts w:ascii="Aptos" w:hAnsi="Aptos"/>
          <w:color w:val="1F2937"/>
          <w:sz w:val="20"/>
        </w:rPr>
        <w:t>Governance competency is the capacity to operate, review, challenge, escalate, and explain governance activity with an understanding of institutional consequence. It is not the same as familiarity with a checklist. A person may know which form to complete while lacking the judgment to recognize that the form no longer reflects the workflow, that evidence is insufficient, or that an AI-generated summary has removed a material caveat.</w:t>
      </w:r>
    </w:p>
    <w:p>
      <w:pPr>
        <w:spacing w:after="120" w:line="259" w:lineRule="auto"/>
      </w:pPr>
      <w:r>
        <w:rPr>
          <w:rFonts w:ascii="Aptos" w:hAnsi="Aptos"/>
          <w:color w:val="1F2937"/>
          <w:sz w:val="20"/>
        </w:rPr>
        <w:t>The governance model established by this binder requires training to preserve operational reasoning. Personnel must understand why a safeguard exists, what exposure it contains, what evidence it produces, what authority it supports, and what failure looks like when the procedure appears complete but the governance purpose is not achieved.</w:t>
      </w:r>
    </w:p>
    <w:p>
      <w:pPr>
        <w:spacing w:after="120" w:line="259" w:lineRule="auto"/>
      </w:pPr>
      <w:r>
        <w:rPr>
          <w:rFonts w:ascii="Aptos" w:hAnsi="Aptos"/>
          <w:color w:val="1F2937"/>
          <w:sz w:val="20"/>
        </w:rPr>
        <w:t>Competency must scale with consequence. Low-consequence activities may require procedural awareness and basic handling discipline. High-consequence workflows require role-specific judgment, authority boundary recognition, evidence challenge capability, escalation fluency, and the ability to maintain human accountability when AI-assisted systems produce plausible but unverified recommendations.</w:t>
      </w:r>
    </w:p>
    <w:p>
      <w:pPr>
        <w:keepNext/>
        <w:spacing w:before="240" w:after="120"/>
      </w:pPr>
      <w:r>
        <w:rPr>
          <w:rFonts w:ascii="Aptos Display" w:hAnsi="Aptos Display"/>
          <w:b/>
          <w:color w:val="17365D"/>
          <w:sz w:val="31"/>
        </w:rPr>
        <w:t>Governance Competency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Procedural fluency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personnel to perform required governance tasks without unnecessary friction.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Completes defined steps, uses required artifacts, and follows workflow routing.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 completion occurs mechanically without recognizing when the process no longer fits.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understanding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the procedure to the exposure, assurance, evidence, or authority it protects.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why a control exists and what consequence it is designed to contain.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preserve form while losing governance substance.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Enables reviewers and owners to assess whether records support the claim being made.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mismatch, stale evidence, caveat loss, and unsupported summaries.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sufficiency.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fluency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routing of unresolved exposure, weak evidence, authority conflict, and dependency concern.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Knows when notification is insufficient and decision authority must be engaged.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contain issues informally until response options narrow.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discernment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judgment when generated outputs influence prioritization, review, or assurance language.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AI summaries, preserves source caveats, and documents human adoption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becomes a substitute for verified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aligned with role, delegation, review, and decision rights.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participation, recommendation, review, approval, and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treated as accountable decision-making.</w:t>
            </w:r>
          </w:p>
        </w:tc>
      </w:tr>
    </w:tbl>
    <w:p>
      <w:pPr>
        <w:spacing w:after="80"/>
      </w:pPr>
    </w:p>
    <w:p>
      <w:pPr>
        <w:keepNext/>
        <w:spacing w:before="300" w:after="100"/>
      </w:pPr>
      <w:r>
        <w:rPr>
          <w:rFonts w:ascii="Aptos Display" w:hAnsi="Aptos Display"/>
          <w:b/>
          <w:color w:val="17365D"/>
          <w:sz w:val="42"/>
        </w:rPr>
        <w:t>Procedure Versus Understanding Distinctions</w:t>
      </w:r>
    </w:p>
    <w:p>
      <w:pPr>
        <w:spacing w:after="120" w:line="259" w:lineRule="auto"/>
      </w:pPr>
      <w:r>
        <w:rPr>
          <w:rFonts w:ascii="Aptos" w:hAnsi="Aptos"/>
          <w:color w:val="1F2937"/>
          <w:sz w:val="20"/>
        </w:rPr>
        <w:t>Procedures are necessary for repeatability, but procedure alone cannot carry governance under change, ambiguity, exception, pressure, or AI-assisted decision influence. Procedure tells personnel what to do when conditions are stable. Understanding allows personnel to recognize when the procedure has stopped producing its intended governance effect.</w:t>
      </w:r>
    </w:p>
    <w:p>
      <w:pPr>
        <w:spacing w:after="120" w:line="259" w:lineRule="auto"/>
      </w:pPr>
      <w:r>
        <w:rPr>
          <w:rFonts w:ascii="Aptos" w:hAnsi="Aptos"/>
          <w:color w:val="1F2937"/>
          <w:sz w:val="20"/>
        </w:rPr>
        <w:t>Training that measures completion but not understanding creates false readiness. The institution may show high participation rates while review quality declines, escalation thresholds blur, evidence becomes stale, and operators normalize workarounds because they know the sequence but not the consequence. This framework therefore distinguishes procedural compliance from governance-operational competency.</w:t>
      </w:r>
    </w:p>
    <w:p>
      <w:pPr>
        <w:keepNext/>
        <w:spacing w:before="240" w:after="120"/>
      </w:pPr>
      <w:r>
        <w:rPr>
          <w:rFonts w:ascii="Aptos Display" w:hAnsi="Aptos Display"/>
          <w:b/>
          <w:color w:val="17365D"/>
          <w:sz w:val="31"/>
        </w:rPr>
        <w:t>Procedure vs Understanding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Procedure-Oriented Behavior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Understanding-Oriented Behavior</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Uploads requested artifact because the checklist requires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whether the artifact supports the claim, period, population, and caveat.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exist but do not substantiate governance 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Closes deviation after temporary action is documented.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recurrence indicates control design failure or drift.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become normalized operating model.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summary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Accepts generated narrative because it appears coherent and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Compares summary against source material and preserves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language creates unsupported assurance.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Notifies a group mailbox or copied stakeholders.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Routes unresolved consequence to decision authority with evidence and options.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Informational escalation substitutes for accountable action.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Continues using prior procedure after system or routing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that control fit, evidence source, and owner mapping require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Static procedure governs a changed operation.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Assumes participation in review implies 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consultation, concurrence, approval, and residual exposure acceptance.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a decision is challenged.</w:t>
            </w:r>
          </w:p>
        </w:tc>
      </w:tr>
    </w:tbl>
    <w:p>
      <w:pPr>
        <w:spacing w:after="80"/>
      </w:pPr>
    </w:p>
    <w:p>
      <w:pPr>
        <w:keepNext/>
        <w:spacing w:before="300" w:after="100"/>
      </w:pPr>
      <w:r>
        <w:rPr>
          <w:rFonts w:ascii="Aptos Display" w:hAnsi="Aptos Display"/>
          <w:b/>
          <w:color w:val="17365D"/>
          <w:sz w:val="42"/>
        </w:rPr>
        <w:t>Governance Literacy Models</w:t>
      </w:r>
    </w:p>
    <w:p>
      <w:pPr>
        <w:spacing w:after="120" w:line="259" w:lineRule="auto"/>
      </w:pPr>
      <w:r>
        <w:rPr>
          <w:rFonts w:ascii="Aptos" w:hAnsi="Aptos"/>
          <w:color w:val="1F2937"/>
          <w:sz w:val="20"/>
        </w:rPr>
        <w:t>Governance literacy is the ability to interpret governance obligations in operational context. It includes vocabulary, control purpose, evidence sufficiency, authority distinction, escalation trigger recognition, containment awareness, representation boundary awareness, and the ability to identify when AI-assisted outputs require human challenge.</w:t>
      </w:r>
    </w:p>
    <w:p>
      <w:pPr>
        <w:spacing w:after="120" w:line="259" w:lineRule="auto"/>
      </w:pPr>
      <w:r>
        <w:rPr>
          <w:rFonts w:ascii="Aptos" w:hAnsi="Aptos"/>
          <w:color w:val="1F2937"/>
          <w:sz w:val="20"/>
        </w:rPr>
        <w:t>Literacy cannot be uniform across all roles. A general user may need handling discipline and escalation awareness. A control owner must understand evidence quality and exception patterns. A reviewer must be able to challenge claims. An executive decision-maker must understand residual exposure, external reliance, and assurance boundaries. The organization becomes fragile when all roles receive the same shallow awareness content while their governance consequences differ materially.</w:t>
      </w:r>
    </w:p>
    <w:p>
      <w:pPr>
        <w:keepNext/>
        <w:spacing w:before="240" w:after="120"/>
      </w:pPr>
      <w:r>
        <w:rPr>
          <w:rFonts w:ascii="Aptos Display" w:hAnsi="Aptos Display"/>
          <w:b/>
          <w:color w:val="17365D"/>
          <w:sz w:val="31"/>
        </w:rPr>
        <w:t>Governance Literacy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Literacy Level</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Expected Understanding</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Test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Insufficient Capability Signal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Basic governance 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Recognizes sensitive workflows, escalation channels, evidence handling expectations, and AI-use boundaries.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when a routine task enters a governed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treat governance as administrative paperwork.</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Role-based operating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the governance purpose of assigned controls, records, approvals, and exceptions.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what failure the task prevents and what evidence it produces.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are completed but operators cannot describe consequence.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challenge sufficiency, scope, caveat retention, AI influence, and dependency assumptions.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a weak evidence package and route correction.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prepared materials.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Decision-authority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residual exposure, reliance consequence, approval boundary, and escalation timing.</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distinguish awareness from acceptance of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or managers inherit accountability through ambiguous visibility.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when governance language can be released, qualified, refreshed, or withdrawn.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overstatement in a representation or attestation draft.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statements exceed evidence support.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AI-governance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generated output as transformed evidence requiring source linkage and human adoption.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question a generated summary, classification, or recommendation.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coherent AI output as institutional judgment.</w:t>
            </w:r>
          </w:p>
        </w:tc>
      </w:tr>
    </w:tbl>
    <w:p>
      <w:pPr>
        <w:spacing w:after="80"/>
      </w:pPr>
    </w:p>
    <w:p>
      <w:pPr>
        <w:keepNext/>
        <w:spacing w:before="300" w:after="100"/>
      </w:pPr>
      <w:r>
        <w:rPr>
          <w:rFonts w:ascii="Aptos Display" w:hAnsi="Aptos Display"/>
          <w:b/>
          <w:color w:val="17365D"/>
          <w:sz w:val="42"/>
        </w:rPr>
        <w:t>Role-Based Competency Structures</w:t>
      </w:r>
    </w:p>
    <w:p>
      <w:pPr>
        <w:spacing w:after="120" w:line="259" w:lineRule="auto"/>
      </w:pPr>
      <w:r>
        <w:rPr>
          <w:rFonts w:ascii="Aptos" w:hAnsi="Aptos"/>
          <w:color w:val="1F2937"/>
          <w:sz w:val="20"/>
        </w:rPr>
        <w:t>Competency must be assigned according to governance role and consequence. A participant in a workflow needs different capability than the control owner who certifies evidence, the reviewer who challenges substantiation, the committee that receives unresolved exposure, or the executive who accepts institutional consequence. Role-based competency prevents the organization from treating awareness as accountability.</w:t>
      </w:r>
    </w:p>
    <w:p>
      <w:pPr>
        <w:spacing w:after="120" w:line="259" w:lineRule="auto"/>
      </w:pPr>
      <w:r>
        <w:rPr>
          <w:rFonts w:ascii="Aptos" w:hAnsi="Aptos"/>
          <w:color w:val="1F2937"/>
          <w:sz w:val="20"/>
        </w:rPr>
        <w:t>The role model must also address delegation. Execution may be delegated, but accountable understanding cannot disappear. A delegate may gather evidence, prepare a summary, or run a review procedure, but the accountable owner must still understand the basis of the claim and the limitation of the evidence.</w:t>
      </w:r>
    </w:p>
    <w:p>
      <w:pPr>
        <w:keepNext/>
        <w:spacing w:before="240" w:after="120"/>
      </w:pPr>
      <w:r>
        <w:rPr>
          <w:rFonts w:ascii="Aptos Display" w:hAnsi="Aptos Display"/>
          <w:b/>
          <w:color w:val="17365D"/>
          <w:sz w:val="31"/>
        </w:rPr>
        <w:t>Role-Based Competency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Role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Competency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Competency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Underdeveloped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participant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handling boundaries, escalation triggers, and when ordinary activity becomes governance-relevant.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response, handling confirmation, and exception recognition sample.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 completes work while missing exposure escalation.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owner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control purpose, evidence requirement, workflow fit, exception meaning, and owner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 walkthrough explanation, evidence sample review, and drift trigger recognition.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signs off on artifacts without understanding whether they support the obligation.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assess lineage, scope, freshness, sufficiency, and AI-generated transformation risk.</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notes, challenge examples, rejected evidence rationale, and caveat preservation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approves volume and polish rather than proof quality.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recipient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decision threshold, residual exposure, routing authority, and time sensitivity.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record quality, and unresolved-dependency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issues stall because the recipient has visibility without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institutional consequence, assurance boundary, public reliance, and residual exposure acceptance.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confidence boundary review, and assurance release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later treated as executive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workflow user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AI output limits, source dependency, caveat retention, and human adoption responsibility.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review sample, prompt or source context record, and human reliance note.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recommendation shapes outcome without accountable review.</w:t>
            </w:r>
          </w:p>
        </w:tc>
      </w:tr>
    </w:tbl>
    <w:p>
      <w:pPr>
        <w:spacing w:after="80"/>
      </w:pPr>
    </w:p>
    <w:p>
      <w:pPr>
        <w:keepNext/>
        <w:spacing w:before="300" w:after="100"/>
      </w:pPr>
      <w:r>
        <w:rPr>
          <w:rFonts w:ascii="Aptos Display" w:hAnsi="Aptos Display"/>
          <w:b/>
          <w:color w:val="17365D"/>
          <w:sz w:val="42"/>
        </w:rPr>
        <w:t>Oversight and Escalation Readiness</w:t>
      </w:r>
    </w:p>
    <w:p>
      <w:pPr>
        <w:spacing w:after="120" w:line="259" w:lineRule="auto"/>
      </w:pPr>
      <w:r>
        <w:rPr>
          <w:rFonts w:ascii="Aptos" w:hAnsi="Aptos"/>
          <w:color w:val="1F2937"/>
          <w:sz w:val="20"/>
        </w:rPr>
        <w:t>Oversight readiness is the ability of personnel and forums to interpret governance signals and take appropriate action. It requires more than attendance at a meeting or receipt of a report. Oversight personnel must understand what the evidence means, what it excludes, whether the condition requires decision authority, and when repeated exceptions indicate structural weakness rather than routine variance.</w:t>
      </w:r>
    </w:p>
    <w:p>
      <w:pPr>
        <w:spacing w:after="120" w:line="259" w:lineRule="auto"/>
      </w:pPr>
      <w:r>
        <w:rPr>
          <w:rFonts w:ascii="Aptos" w:hAnsi="Aptos"/>
          <w:color w:val="1F2937"/>
          <w:sz w:val="20"/>
        </w:rPr>
        <w:t>Escalation readiness deteriorates when challenge is culturally discouraged, when operational teams learn that escalation produces delay rather than decision, or when AI-prioritized queues make certain issues appear more or less important than their institutional consequence warrants. Readiness must therefore be maintained through scenario testing, escalation exercises, decision review, and visible acceptance of well-supported challenge.</w:t>
      </w:r>
    </w:p>
    <w:p>
      <w:pPr>
        <w:keepNext/>
        <w:spacing w:before="240" w:after="120"/>
      </w:pPr>
      <w:r>
        <w:rPr>
          <w:rFonts w:ascii="Aptos Display" w:hAnsi="Aptos Display"/>
          <w:b/>
          <w:color w:val="17365D"/>
          <w:sz w:val="31"/>
        </w:rPr>
        <w:t>Oversight Readiness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 interpretation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distinguish status, trend, exception, weak evidence, and unresolved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sample packets containing conflicting signals and require reviewer disposition.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accepts green status without questioning source or caveat.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which forum or role can decide, fund, defer, accept, or escalate the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 routing against scenarios involving dependency, customer reliance,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reach visible forums that cannot compel action.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timing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escalate before informal containment narrows institutional options.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incident timelines, exception duration, and decision-entry point.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enters only after operational teams have already committed response path.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tolerance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evidence, AI summaries, and assurance language without retaliation or avoidance.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outcomes, rejected claims, and revised statements.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raising weak evidence because prior challenge produced friction.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Consequence recognition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identify when operational issue becomes governance-significant.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exercises involving low-volume high-consequence exposures.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Measurable disruptions receive attention while quiet institutional exposure is missed.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Fallback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understand continuity path when system, vendor, AI service, or key person is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Run dependency failure and manual-reconstruction exercises.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stalls because only one pathway or person can perform the work.</w:t>
            </w:r>
          </w:p>
        </w:tc>
      </w:tr>
    </w:tbl>
    <w:p>
      <w:pPr>
        <w:spacing w:after="80"/>
      </w:pPr>
    </w:p>
    <w:p>
      <w:pPr>
        <w:keepNext/>
        <w:spacing w:before="240" w:after="120"/>
      </w:pPr>
      <w:r>
        <w:rPr>
          <w:rFonts w:ascii="Aptos Display" w:hAnsi="Aptos Display"/>
          <w:b/>
          <w:color w:val="17365D"/>
          <w:sz w:val="31"/>
        </w:rPr>
        <w:t>Escalation and Challenge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artifacts support the claim before review or release.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requests source lineage, scope boundary, and caveat preservation.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evidence becomes accepted assurance.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decision-maker has the right to accept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issue to delegated authority, committee charter, or executive threshold.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is later attributed to participants who lacked authority.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AI-output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generated summaries or recommendations distorted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generated output to source artifacts and document human adoption rationale.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Coherent AI language suppresses uncertainty.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external provider, integration, repository, or individual dependency affects governance reliability.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dependency owner, fallback, service change, and continuity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invisible 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repeated exceptions indicate process design weakness.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exception trend, root cause, and whether closure pattern requires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treatment becomes normalized weakness.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statement, attestation, or verification signal exceeds proof.</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audience, reliance consequence, evidence basis, and downgrade path.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outpaces substantiation.</w:t>
            </w:r>
          </w:p>
        </w:tc>
      </w:tr>
    </w:tbl>
    <w:p>
      <w:pPr>
        <w:spacing w:after="80"/>
      </w:pPr>
    </w:p>
    <w:p>
      <w:pPr>
        <w:keepNext/>
        <w:spacing w:before="300" w:after="100"/>
      </w:pPr>
      <w:r>
        <w:rPr>
          <w:rFonts w:ascii="Aptos Display" w:hAnsi="Aptos Display"/>
          <w:b/>
          <w:color w:val="17365D"/>
          <w:sz w:val="42"/>
        </w:rPr>
        <w:t>Human Accountability Preservation</w:t>
      </w:r>
    </w:p>
    <w:p>
      <w:pPr>
        <w:spacing w:after="120" w:line="259" w:lineRule="auto"/>
      </w:pPr>
      <w:r>
        <w:rPr>
          <w:rFonts w:ascii="Aptos" w:hAnsi="Aptos"/>
          <w:color w:val="1F2937"/>
          <w:sz w:val="20"/>
        </w:rPr>
        <w:t>Human accountability is preserved when personnel understand the difference between performing work, reviewing work, recommending action, approving action, and accepting exposure. The presence of multiple participants does not automatically create shared accountability. Without role clarity, organizations drift into accountability displacement: everyone was involved, but no one can explain who owned the decision or why the evidence was sufficient.</w:t>
      </w:r>
    </w:p>
    <w:p>
      <w:pPr>
        <w:spacing w:after="120" w:line="259" w:lineRule="auto"/>
      </w:pPr>
      <w:r>
        <w:rPr>
          <w:rFonts w:ascii="Aptos" w:hAnsi="Aptos"/>
          <w:color w:val="1F2937"/>
          <w:sz w:val="20"/>
        </w:rPr>
        <w:t>Training must therefore teach accountability distinctions in operational context. A workflow participant may complete the task while lacking authority to determine evidence sufficiency. A reviewer may identify a weakness without owning remediation. A committee may receive reports without authority to accept residual exposure. AI systems may draft recommendations without carrying accountability. Human governance remains defensible only when these boundaries are understood and preserved.</w:t>
      </w:r>
    </w:p>
    <w:p>
      <w:pPr>
        <w:keepNext/>
        <w:spacing w:before="240" w:after="120"/>
      </w:pPr>
      <w:r>
        <w:rPr>
          <w:rFonts w:ascii="Aptos Display" w:hAnsi="Aptos Display"/>
          <w:b/>
          <w:color w:val="17365D"/>
          <w:sz w:val="31"/>
        </w:rPr>
        <w:t>Human 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Role-to-decision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Clarifies who executes, reviews, recommends, approves, escalates, and accepts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decision rights to workflow steps and escalation conditions.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Participation is mistaken for accountable approval.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boundary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accountable ownership when execution is delegated.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what delegate may perform and what owner must still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becomes unaware of evidence weaknesses created during delegated work.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disposition note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reviewer judgment, caveat, challenge, and unresolved concern.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review notes to state acceptance, rejection, escalation, or limitation.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silent concurrence.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authority accepting unresolved condition or limitation.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considered, evidence basis, decision owner, and review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remains unresolved but no one owns its continuation.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human accountability when generated output informs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 source set, AI output role, human review, and final adoption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accountability laundering.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confirmation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alive through turnover, reorganizations, and workflow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incoming owner understands rationale, evidence, exceptions, and escalation routes.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title without operational understanding.</w:t>
            </w:r>
          </w:p>
        </w:tc>
      </w:tr>
    </w:tbl>
    <w:p>
      <w:pPr>
        <w:spacing w:after="80"/>
      </w:pPr>
    </w:p>
    <w:p>
      <w:pPr>
        <w:keepNext/>
        <w:spacing w:before="300" w:after="100"/>
      </w:pPr>
      <w:r>
        <w:rPr>
          <w:rFonts w:ascii="Aptos Display" w:hAnsi="Aptos Display"/>
          <w:b/>
          <w:color w:val="17365D"/>
          <w:sz w:val="42"/>
        </w:rPr>
        <w:t>AI-Assisted Judgment and Reasoning Risks</w:t>
      </w:r>
    </w:p>
    <w:p>
      <w:pPr>
        <w:spacing w:after="120" w:line="259" w:lineRule="auto"/>
      </w:pPr>
      <w:r>
        <w:rPr>
          <w:rFonts w:ascii="Aptos" w:hAnsi="Aptos"/>
          <w:color w:val="1F2937"/>
          <w:sz w:val="20"/>
        </w:rPr>
        <w:t>AI-assisted systems can reduce operational burden, improve retrieval, summarize large record sets, and help personnel identify patterns. They can also erode judgment when personnel defer to generated coherence, accept model prioritization, or rely on automated explanations without understanding source evidence. The risk is not only inaccurate output. The governance risk is the gradual weakening of human reasoning because the system appears competent.</w:t>
      </w:r>
    </w:p>
    <w:p>
      <w:pPr>
        <w:spacing w:after="120" w:line="259" w:lineRule="auto"/>
      </w:pPr>
      <w:r>
        <w:rPr>
          <w:rFonts w:ascii="Aptos" w:hAnsi="Aptos"/>
          <w:color w:val="1F2937"/>
          <w:sz w:val="20"/>
        </w:rPr>
        <w:t>Human enablement must therefore include AI-specific reasoning discipline. Personnel must understand that AI-generated content can be useful while still requiring challenge, source comparison, caveat retention, and accountable adoption. AI assistance should not reduce the operator's responsibility to understand consequence, authority, evidence sufficiency, and escalation threshold.</w:t>
      </w:r>
    </w:p>
    <w:p>
      <w:pPr>
        <w:keepNext/>
        <w:spacing w:before="240" w:after="120"/>
      </w:pPr>
      <w:r>
        <w:rPr>
          <w:rFonts w:ascii="Aptos Display" w:hAnsi="Aptos Display"/>
          <w:b/>
          <w:color w:val="17365D"/>
          <w:sz w:val="31"/>
        </w:rPr>
        <w:t>AI-Assisted Judgment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Pattern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Appears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Requirement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Coherence overtrust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reads complete and balanced.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explanation without checking source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source-to-output comparison and caveat preservation.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Recommendation anchoring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or recommendation becomes starting point for human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review narrows around model framing rather than governance consequence.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alternate explanation review and documented adoption rationale.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Priority distortion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queue elevates measurable or common issues over low-volume high-consequence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receive delayed escalation.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consequence-aware override and escalation-by-reliance.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Reasoning atrophy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become less able to explain why a control or decision matters.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oversight degrades into acceptance of generated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scenario explanation without AI assistance.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compression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removes uncertainty, exclusions, or dissenting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language becomes stronger than source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Teach reviewers to identify missing limitation and restore boundary language.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accountability blur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drafts approval, evidence summary, or treatment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shifts from accountable role to system output.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named human decision, evidence review, and authority confirmation.</w:t>
            </w:r>
          </w:p>
        </w:tc>
      </w:tr>
    </w:tbl>
    <w:p>
      <w:pPr>
        <w:spacing w:after="80"/>
      </w:pPr>
    </w:p>
    <w:p>
      <w:pPr>
        <w:keepNext/>
        <w:spacing w:before="300" w:after="100"/>
      </w:pPr>
      <w:r>
        <w:rPr>
          <w:rFonts w:ascii="Aptos Display" w:hAnsi="Aptos Display"/>
          <w:b/>
          <w:color w:val="17365D"/>
          <w:sz w:val="42"/>
        </w:rPr>
        <w:t>Institutional Memory Transfer and Onboarding Survivability</w:t>
      </w:r>
    </w:p>
    <w:p>
      <w:pPr>
        <w:spacing w:after="120" w:line="259" w:lineRule="auto"/>
      </w:pPr>
      <w:r>
        <w:rPr>
          <w:rFonts w:ascii="Aptos" w:hAnsi="Aptos"/>
          <w:color w:val="1F2937"/>
          <w:sz w:val="20"/>
        </w:rPr>
        <w:t>Governance competency is vulnerable to turnover because much operational knowledge is informal. Organizations often rely on individuals who understand why a control exists, which exception matters, which vendor limitation is material, or why an assurance statement was narrowed. When those individuals leave or move roles, the procedure may remain while the institutional reasoning disappears.</w:t>
      </w:r>
    </w:p>
    <w:p>
      <w:pPr>
        <w:spacing w:after="120" w:line="259" w:lineRule="auto"/>
      </w:pPr>
      <w:r>
        <w:rPr>
          <w:rFonts w:ascii="Aptos" w:hAnsi="Aptos"/>
          <w:color w:val="1F2937"/>
          <w:sz w:val="20"/>
        </w:rPr>
        <w:t>Onboarding must therefore preserve governance context, not merely system access and task instructions. Incoming owners, reviewers, and decision-makers need the history of key assumptions, exceptions, assurance boundaries, AI-use decisions, dependency relationships, and unresolved exposure. Without this transfer, the organization inherits governance artifacts without the knowledge required to operate them responsibly.</w:t>
      </w:r>
    </w:p>
    <w:p>
      <w:pPr>
        <w:keepNext/>
        <w:spacing w:before="240" w:after="120"/>
      </w:pPr>
      <w:r>
        <w:rPr>
          <w:rFonts w:ascii="Aptos Display" w:hAnsi="Aptos Display"/>
          <w:b/>
          <w:color w:val="17365D"/>
          <w:sz w:val="31"/>
        </w:rPr>
        <w:t>Institutional Memory Transfer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Transfer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Knowledge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rationale file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Why the control, review, assurance statement, or escalation route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during onboarding, reassessment, and control redesign.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continue activity without understanding purpose.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briefing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unresolved causes, accepted treatments, and escalation history.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normalization of inherited weak conditions.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are accepted because they appear familiar.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Assumption register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Premises that must remain true for governance treatment to remain valid.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test workflow, vendor, AI, and evidence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assumptions govern new operations silently.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lineage packet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options, authority, rationale, caveats, and residual exposure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Supports continuity after leadership or ownership change.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Decisions become unreconstructable after turnover.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history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generated output influenced routing, classification, assurance, or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train incoming personnel on AI boundaries and reliance limits.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users inherit AI workflows without knowing their governance effect.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Peer handoff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knowledge from outgoing to incoming owner with challenge opportunity.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incoming owner understands role, evidence, escalation, and dependencies.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becomes administrative access transfer.</w:t>
            </w:r>
          </w:p>
        </w:tc>
      </w:tr>
    </w:tbl>
    <w:p>
      <w:pPr>
        <w:spacing w:after="80"/>
      </w:pPr>
    </w:p>
    <w:p>
      <w:pPr>
        <w:keepNext/>
        <w:spacing w:before="300" w:after="100"/>
      </w:pPr>
      <w:r>
        <w:rPr>
          <w:rFonts w:ascii="Aptos Display" w:hAnsi="Aptos Display"/>
          <w:b/>
          <w:color w:val="17365D"/>
          <w:sz w:val="42"/>
        </w:rPr>
        <w:t>Operational Decision-Quality Preservation</w:t>
      </w:r>
    </w:p>
    <w:p>
      <w:pPr>
        <w:spacing w:after="120" w:line="259" w:lineRule="auto"/>
      </w:pPr>
      <w:r>
        <w:rPr>
          <w:rFonts w:ascii="Aptos" w:hAnsi="Aptos"/>
          <w:color w:val="1F2937"/>
          <w:sz w:val="20"/>
        </w:rPr>
        <w:t>Decision quality is preserved when personnel can identify material consequence, evaluate evidence, understand authority, recognize unresolved exposure, and document rationale. Poor governance decisions are not always careless. They often result from deadline compression, misleading summaries, fatigue, fragmented accountability, or lack of training on how operational conditions become institutional consequences.</w:t>
      </w:r>
    </w:p>
    <w:p>
      <w:pPr>
        <w:spacing w:after="120" w:line="259" w:lineRule="auto"/>
      </w:pPr>
      <w:r>
        <w:rPr>
          <w:rFonts w:ascii="Aptos" w:hAnsi="Aptos"/>
          <w:color w:val="1F2937"/>
          <w:sz w:val="20"/>
        </w:rPr>
        <w:t>Decision-quality training must therefore include realistic scenarios. Personnel should be able to distinguish urgent from consequential, visible from material, complete from sufficient, and AI-assisted from verified. The purpose is to preserve judgment during real operations, where time pressure and apparent convenience can make weak governance look efficient.</w:t>
      </w:r>
    </w:p>
    <w:p>
      <w:pPr>
        <w:keepNext/>
        <w:spacing w:before="240" w:after="120"/>
      </w:pPr>
      <w:r>
        <w:rPr>
          <w:rFonts w:ascii="Aptos Display" w:hAnsi="Aptos Display"/>
          <w:b/>
          <w:color w:val="17365D"/>
          <w:sz w:val="31"/>
        </w:rPr>
        <w:t>Operational Decision-Quality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Human Judgment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or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Urgent customer deadline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speed changes assurance, evidence sufficiency, or escalation threshold.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Deadline escalation note, evidence boundary, and authority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urgency compresses governance review into rubber stamp.</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Conflicting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whether inconsistency requires challenge, qualification, or additional source review.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log, reviewer disposition, and revised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Most polished evidence stream is accepted as truth.</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recommendation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whether recommendation is useful, incomplete, biased by source data, or outside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alternate analysis, and human adoption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ranking drives decision before humans recognize influence.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low-severity exception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repetition indicates structural weakness.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Trend review, root cause, recurrence threshold, and redesign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Normalized exception drift masks governance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Delegated evidence preparation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delegate-produced evidence satisfies accountable owner obligation.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check, and delegation boundary confirmation.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approves without understanding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representation request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 audience reliance, evidence freshness, and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release authority, and caveat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statement exceeds internal proof.</w:t>
            </w:r>
          </w:p>
        </w:tc>
      </w:tr>
    </w:tbl>
    <w:p>
      <w:pPr>
        <w:spacing w:after="80"/>
      </w:pPr>
    </w:p>
    <w:p>
      <w:pPr>
        <w:keepNext/>
        <w:spacing w:before="300" w:after="100"/>
      </w:pPr>
      <w:r>
        <w:rPr>
          <w:rFonts w:ascii="Aptos Display" w:hAnsi="Aptos Display"/>
          <w:b/>
          <w:color w:val="17365D"/>
          <w:sz w:val="42"/>
        </w:rPr>
        <w:t>Governance Fatigue and Procedural Complacency</w:t>
      </w:r>
    </w:p>
    <w:p>
      <w:pPr>
        <w:spacing w:after="120" w:line="259" w:lineRule="auto"/>
      </w:pPr>
      <w:r>
        <w:rPr>
          <w:rFonts w:ascii="Aptos" w:hAnsi="Aptos"/>
          <w:color w:val="1F2937"/>
          <w:sz w:val="20"/>
        </w:rPr>
        <w:t>Governance fatigue emerges when personnel experience controls, reviews, training, evidence requests, and escalation requirements as repetitive activity without visible decision value. Fatigue does not always appear as refusal. It often appears as shallow completion, copied language, rapid approval, normalized exceptions, unchallenged AI summaries, and reduced willingness to escalate concerns that were previously ignored.</w:t>
      </w:r>
    </w:p>
    <w:p>
      <w:pPr>
        <w:spacing w:after="120" w:line="259" w:lineRule="auto"/>
      </w:pPr>
      <w:r>
        <w:rPr>
          <w:rFonts w:ascii="Aptos" w:hAnsi="Aptos"/>
          <w:color w:val="1F2937"/>
          <w:sz w:val="20"/>
        </w:rPr>
        <w:t>Complacency becomes dangerous when it is hidden by high completion rates. Training completion, meeting attendance, and timely checklist closure can all coexist with declining understanding. Organizations implementing this framework treat fatigue as a governance signal. When personnel stop asking why, controls become easier to perform and harder to trust.</w:t>
      </w:r>
    </w:p>
    <w:p>
      <w:pPr>
        <w:keepNext/>
        <w:spacing w:before="240" w:after="120"/>
      </w:pPr>
      <w:r>
        <w:rPr>
          <w:rFonts w:ascii="Aptos Display" w:hAnsi="Aptos Display"/>
          <w:b/>
          <w:color w:val="17365D"/>
          <w:sz w:val="31"/>
        </w:rPr>
        <w:t>Governance Fatigue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Fatigue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Issue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Maintenance Treatment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Checklist acceleration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close faster and with fewer comments.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have learned the minimum artifact needed for acceptance.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for reasoning quality and require explanation of evidence sufficiency.</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decline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contain fewer questions or objections.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believe challenge will not change outcome or will create friction.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rate, disposition quality, and escalation outcomes.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familiarity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treated as ordinary variance.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organization has normalized weak control operation.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 recurrence into reassessment trigger and redesign review.</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are accepted with limited source sampling.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Convenience has replaced evidence judgment.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source comparison and manual reasoning exercises.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completion 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are interpreted as readiness.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Measured participation is substituted for operational competency.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scenario testing, reviewer challenge, and role-specific validation.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passivity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receives reports and records no material challenge.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has become ceremonial or saturated.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forum charter, decision rights, and consequence-based agenda.</w:t>
            </w:r>
          </w:p>
        </w:tc>
      </w:tr>
    </w:tbl>
    <w:p>
      <w:pPr>
        <w:spacing w:after="80"/>
      </w:pPr>
    </w:p>
    <w:p>
      <w:pPr>
        <w:keepNext/>
        <w:spacing w:before="300" w:after="100"/>
      </w:pPr>
      <w:r>
        <w:rPr>
          <w:rFonts w:ascii="Aptos Display" w:hAnsi="Aptos Display"/>
          <w:b/>
          <w:color w:val="17365D"/>
          <w:sz w:val="42"/>
        </w:rPr>
        <w:t>Authority-Boundary Understanding</w:t>
      </w:r>
    </w:p>
    <w:p>
      <w:pPr>
        <w:spacing w:after="120" w:line="259" w:lineRule="auto"/>
      </w:pPr>
      <w:r>
        <w:rPr>
          <w:rFonts w:ascii="Aptos" w:hAnsi="Aptos"/>
          <w:color w:val="1F2937"/>
          <w:sz w:val="20"/>
        </w:rPr>
        <w:t>Authority-boundary understanding is a core training requirement because governance accountability fails when personnel confuse awareness, consultation, concurrence, approval, and acceptance of exposure. The distinction is especially important in cross-functional workflows, committee review, vendor-assisted operations, AI-assisted recommendations, and executive reporting.</w:t>
      </w:r>
    </w:p>
    <w:p>
      <w:pPr>
        <w:spacing w:after="120" w:line="259" w:lineRule="auto"/>
      </w:pPr>
      <w:r>
        <w:rPr>
          <w:rFonts w:ascii="Aptos" w:hAnsi="Aptos"/>
          <w:color w:val="1F2937"/>
          <w:sz w:val="20"/>
        </w:rPr>
        <w:t>Personnel must know when they are performing a task, when they are making a recommendation, when they are reviewing evidence, and when they are authorizing reliance. A mature governance system does not allow responsibility to attach through ambiguity. Training must make boundaries operationally clear enough that decisions can later be reconstructed.</w:t>
      </w:r>
    </w:p>
    <w:p>
      <w:pPr>
        <w:keepNext/>
        <w:spacing w:before="240" w:after="120"/>
      </w:pPr>
      <w:r>
        <w:rPr>
          <w:rFonts w:ascii="Aptos Display" w:hAnsi="Aptos Display"/>
          <w:b/>
          <w:color w:val="17365D"/>
          <w:sz w:val="31"/>
        </w:rPr>
        <w:t>Authority-Boundary Understanding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Authority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Personnel Must Understand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Understanding</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Receiving information does not equal approval or acceptance of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notes distinguish information receipt from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Copied stakeholders become implied approvers.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Input may inform decision but does not transfer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 record identifies advisory scope and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Advisor is later treated as owner of outcome.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Agreement may be limited to a domain, condition, or caveat.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 note states scope, limitation, and unresolved issues.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Conditional agreement is converted into broad approval.</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Approver accepts that required evidence and authority conditions are satisfied.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record includes evidence reviewed and decision basis.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is granted without understanding substantiation.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acceptance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risk or unresolved condition is knowingly accepted by authorized role.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Options, consequence, authority, caveat, and review date are recorded.</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persists without accountable decision.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may inform but cannot hold authority or accept institutional exposure.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adoption record states rationale and source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becomes decision authority by convenience.</w:t>
            </w:r>
          </w:p>
        </w:tc>
      </w:tr>
    </w:tbl>
    <w:p>
      <w:pPr>
        <w:spacing w:after="80"/>
      </w:pPr>
    </w:p>
    <w:p>
      <w:pPr>
        <w:keepNext/>
        <w:spacing w:before="300" w:after="100"/>
      </w:pPr>
      <w:r>
        <w:rPr>
          <w:rFonts w:ascii="Aptos Display" w:hAnsi="Aptos Display"/>
          <w:b/>
          <w:color w:val="17365D"/>
          <w:sz w:val="42"/>
        </w:rPr>
        <w:t>Human-Centered Continuity Structures</w:t>
      </w:r>
    </w:p>
    <w:p>
      <w:pPr>
        <w:spacing w:after="120" w:line="259" w:lineRule="auto"/>
      </w:pPr>
      <w:r>
        <w:rPr>
          <w:rFonts w:ascii="Aptos" w:hAnsi="Aptos"/>
          <w:color w:val="1F2937"/>
          <w:sz w:val="20"/>
        </w:rPr>
        <w:t>Human-centered continuity structures ensure that governance capability survives turnover, absence, reorganization, vendor transition, automation expansion, and operational pressure. The objective is not to make governance dependent on constant retraining. The objective is to make knowledge portable, explainable, and testable enough that new personnel can operate the system without inheriting unexplained rituals.</w:t>
      </w:r>
    </w:p>
    <w:p>
      <w:pPr>
        <w:spacing w:after="120" w:line="259" w:lineRule="auto"/>
      </w:pPr>
      <w:r>
        <w:rPr>
          <w:rFonts w:ascii="Aptos" w:hAnsi="Aptos"/>
          <w:color w:val="1F2937"/>
          <w:sz w:val="20"/>
        </w:rPr>
        <w:t>Continuity structures must preserve both the formal and informal knowledge that makes governance work. Formal documents describe approved models. Informal knowledge explains how dependencies, exceptions, assumptions, and evidence limitations behave in practice. Survivable governance converts necessary informal knowledge into controlled context without overloading personnel with irrelevant history.</w:t>
      </w:r>
    </w:p>
    <w:p>
      <w:pPr>
        <w:keepNext/>
        <w:spacing w:before="240" w:after="120"/>
      </w:pPr>
      <w:r>
        <w:rPr>
          <w:rFonts w:ascii="Aptos Display" w:hAnsi="Aptos Display"/>
          <w:b/>
          <w:color w:val="17365D"/>
          <w:sz w:val="31"/>
        </w:rPr>
        <w:t>Human-Centered Continuity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Risk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shadowing period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workflow knowledge before owner transition is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Outgoing and incoming owners review evidence, exceptions, AI use, and escalation history together.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responsibility without operational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onboarding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ability to recognize consequence, weak evidence, authority limits, and escalation need.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examples from governed workflows, not generic quizzes.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confirms participation but not judgment.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brief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the reason for a safeguard visible across staffing change.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purpose, exposure, evidence, and failure mode to control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perform control without knowing what it protects.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calibration session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consistency in evidence challenge and assurance boundary interpretation.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 evidence packages and reconcile reviewer dispositions.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varies by individual preference.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pathway rehearsal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personnel can route unresolved exposure under pressure.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Exercise dependency failure, customer deadline, AI distortion, and evidence gap scenarios.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 is understood only in theory.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knowledge that remains dependent on individuals.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Interview owners, map undocumented assumptions, and convert material context into controlled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Key-person knowledge disappears during turnover.</w:t>
            </w:r>
          </w:p>
        </w:tc>
      </w:tr>
    </w:tbl>
    <w:p>
      <w:pPr>
        <w:spacing w:after="80"/>
      </w:pPr>
    </w:p>
    <w:p>
      <w:pPr>
        <w:keepNext/>
        <w:spacing w:before="300" w:after="100"/>
      </w:pPr>
      <w:r>
        <w:rPr>
          <w:rFonts w:ascii="Aptos Display" w:hAnsi="Aptos Display"/>
          <w:b/>
          <w:color w:val="17365D"/>
          <w:sz w:val="42"/>
        </w:rPr>
        <w:t>Competency Reassessment and Refresh Models</w:t>
      </w:r>
    </w:p>
    <w:p>
      <w:pPr>
        <w:spacing w:after="120" w:line="259" w:lineRule="auto"/>
      </w:pPr>
      <w:r>
        <w:rPr>
          <w:rFonts w:ascii="Aptos" w:hAnsi="Aptos"/>
          <w:color w:val="1F2937"/>
          <w:sz w:val="20"/>
        </w:rPr>
        <w:t>Competency requires maintenance. A person who understood governance at onboarding may lose readiness after workflow migration, new AI features, vendor transition, committee redesign, regulatory pressure, incident experience, or prolonged routine. Calendar-based training may support baseline awareness, but role competency must be refreshed when consequence, workflow, evidence, authority, or technology changes.</w:t>
      </w:r>
    </w:p>
    <w:p>
      <w:pPr>
        <w:spacing w:after="120" w:line="259" w:lineRule="auto"/>
      </w:pPr>
      <w:r>
        <w:rPr>
          <w:rFonts w:ascii="Aptos" w:hAnsi="Aptos"/>
          <w:color w:val="1F2937"/>
          <w:sz w:val="20"/>
        </w:rPr>
        <w:t>Reassessment must test operational judgment rather than only knowledge recall. Personnel should be evaluated on whether they can identify weak evidence, challenge generated content, route escalation, preserve accountability, and explain the purpose of a safeguard in realistic conditions. The institution should treat competency decay as governance drift.</w:t>
      </w:r>
    </w:p>
    <w:p>
      <w:pPr>
        <w:keepNext/>
        <w:spacing w:before="240" w:after="120"/>
      </w:pPr>
      <w:r>
        <w:rPr>
          <w:rFonts w:ascii="Aptos Display" w:hAnsi="Aptos Display"/>
          <w:b/>
          <w:color w:val="17365D"/>
          <w:sz w:val="31"/>
        </w:rPr>
        <w:t>Competency Reassessment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Trigger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Reassessment Is Required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Assessment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evidence sources, and escalation routes may have changed.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walkthrough using new workflow and old assurance claims.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apply old governance logic to new operations.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capability expansion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may alter review, prioritization, evidence, or decisions.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Source-to-output challenge and human adoption review exercise.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expands without human competency refresh.</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or reviewer turnover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reasoning may not transfer with role assignment.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validation, rationale explanation, and evidence package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inherit artifacts but not judgment.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may indicate personnel do not understand control purpose or escalation threshold.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trend review and root-cause scenario discussion.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Weakness is treated as routine nonconformance.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assurance request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must understand audience reliance and evidence sufficiency before release.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exercise and confidence-boundary assessment.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internal proof.</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or near miss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may reveal misunderstanding of responsibility, evidence, or 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competency review and targeted refresh.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remain procedural rather than judgment-based.</w:t>
            </w:r>
          </w:p>
        </w:tc>
      </w:tr>
    </w:tbl>
    <w:p>
      <w:pPr>
        <w:spacing w:after="80"/>
      </w:pPr>
    </w:p>
    <w:p>
      <w:pPr>
        <w:keepNext/>
        <w:spacing w:before="300" w:after="100"/>
      </w:pPr>
      <w:r>
        <w:rPr>
          <w:rFonts w:ascii="Aptos Display" w:hAnsi="Aptos Display"/>
          <w:b/>
          <w:color w:val="17365D"/>
          <w:sz w:val="42"/>
        </w:rPr>
        <w:t>Governance Readiness Degradation Indicators</w:t>
      </w:r>
    </w:p>
    <w:p>
      <w:pPr>
        <w:spacing w:after="120" w:line="259" w:lineRule="auto"/>
      </w:pPr>
      <w:r>
        <w:rPr>
          <w:rFonts w:ascii="Aptos" w:hAnsi="Aptos"/>
          <w:color w:val="1F2937"/>
          <w:sz w:val="20"/>
        </w:rPr>
        <w:t>Readiness degradation rarely announces itself. It is usually visible through indirect signals: reduced challenge, increased reliance on AI summaries, recurring exceptions closed without redesign, owner uncertainty, copied assurance language, weak handoffs, or personnel who can describe procedure but not consequence. These indicators require governance attention because they show the human layer of the control architecture weakening.</w:t>
      </w:r>
    </w:p>
    <w:p>
      <w:pPr>
        <w:spacing w:after="120" w:line="259" w:lineRule="auto"/>
      </w:pPr>
      <w:r>
        <w:rPr>
          <w:rFonts w:ascii="Aptos" w:hAnsi="Aptos"/>
          <w:color w:val="1F2937"/>
          <w:sz w:val="20"/>
        </w:rPr>
        <w:t>The organization should not wait for a visible failure to refresh competency. Readiness signals should be reviewed with the same seriousness as control drift indicators. Human capability is part of governance infrastructure; when it decays, documented controls lose operational meaning.</w:t>
      </w:r>
    </w:p>
    <w:p>
      <w:pPr>
        <w:keepNext/>
        <w:spacing w:before="240" w:after="120"/>
      </w:pPr>
      <w:r>
        <w:rPr>
          <w:rFonts w:ascii="Aptos Display" w:hAnsi="Aptos Display"/>
          <w:b/>
          <w:color w:val="17365D"/>
          <w:sz w:val="31"/>
        </w:rPr>
        <w:t>Competency Degradation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Observed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explanation weakness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cannot explain why a control exists or what failure it prevents.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has separated from governance purpose.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control-purpose training and test through scenario explanation.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acceptance drift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accept artifacts without questioning scope, freshness, or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 is declining.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reviewer calibration and sufficiency challenge exercises.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avoidance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solve around issues informally instead of routing unresolved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is weakening.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escalation history and reinforce decision-authority pathways.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ambiguity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Participants disagree on who can approve, defer, or accept risk.</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boundaries are no longer understood.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authority map and run decision-boundary training.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passivity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reused without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is being displaced by convenience.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AI-use review samples and human adoption records.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compression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receive task access but limited governance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 is inadequate.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Implement role-specific handoff and rationale review before ownership transfer.</w:t>
            </w:r>
          </w:p>
        </w:tc>
      </w:tr>
    </w:tbl>
    <w:p>
      <w:pPr>
        <w:spacing w:after="80"/>
      </w:pPr>
    </w:p>
    <w:p>
      <w:pPr>
        <w:keepNext/>
        <w:spacing w:before="300" w:after="100"/>
      </w:pPr>
      <w:r>
        <w:rPr>
          <w:rFonts w:ascii="Aptos Display" w:hAnsi="Aptos Display"/>
          <w:b/>
          <w:color w:val="17365D"/>
          <w:sz w:val="42"/>
        </w:rPr>
        <w:t>Survivability-Oriented Training Design</w:t>
      </w:r>
    </w:p>
    <w:p>
      <w:pPr>
        <w:spacing w:after="120" w:line="259" w:lineRule="auto"/>
      </w:pPr>
      <w:r>
        <w:rPr>
          <w:rFonts w:ascii="Aptos" w:hAnsi="Aptos"/>
          <w:color w:val="1F2937"/>
          <w:sz w:val="20"/>
        </w:rPr>
        <w:t>Training designed for governance survivability is different from training designed for attendance evidence. It must be role-specific, consequence-aware, scenario-based, evidence-linked, and refreshable after operational change. It should expose personnel to realistic ambiguity: incomplete evidence, conflicting indicators, AI-generated summaries, customer deadlines, vendor dependency, owner turnover, and escalation discomfort.</w:t>
      </w:r>
    </w:p>
    <w:p>
      <w:pPr>
        <w:spacing w:after="120" w:line="259" w:lineRule="auto"/>
      </w:pPr>
      <w:r>
        <w:rPr>
          <w:rFonts w:ascii="Aptos" w:hAnsi="Aptos"/>
          <w:color w:val="1F2937"/>
          <w:sz w:val="20"/>
        </w:rPr>
        <w:t>Survivability-oriented training also avoids overengineering. Excessively complex training can produce fatigue and shallow completion. Training should be dense enough to preserve judgment and focused enough to remain operationally useful. The correct measure is not how much material was delivered, but whether personnel can use it when governance is strained.</w:t>
      </w:r>
    </w:p>
    <w:p>
      <w:pPr>
        <w:keepNext/>
        <w:spacing w:before="240" w:after="120"/>
      </w:pPr>
      <w:r>
        <w:rPr>
          <w:rFonts w:ascii="Aptos Display" w:hAnsi="Aptos Display"/>
          <w:b/>
          <w:color w:val="17365D"/>
          <w:sz w:val="31"/>
        </w:rPr>
        <w:t>Survivability-Oriented Training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Training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 Model It Replaces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judgment testing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personnel can apply governance concepts under ambiguity.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cases involving weak evidence, AI output, escalation timing, and external reliance.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Generic quiz confirming policy familiarity.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competency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Matches depth to consequence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modules for participants, owners, reviewers, escalation recipients, executives, and AI users.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One-size awareness content for materially different roles.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 practicum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Builds ability to identify insufficient substantiation.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flawed evidence packages and require challenge disposition.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that evidence must be collected without testing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 exercise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through participation, review, approval, and exposure acceptance distinctions.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Classify scenario actors by authority and accountability state.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that treats all stakeholders as responsible in the same way.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reasoning drill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challenge against generated coherence.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AI summary to source records and identify omitted caveats.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to use AI efficiently without governance guardrails.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Refresh-after-change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training to workflow, vendor, AI, evidence, and assurance changes.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targeted refresh when operational condition alters governance assumptions.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refresher unrelated to actual change.</w:t>
            </w:r>
          </w:p>
        </w:tc>
      </w:tr>
    </w:tbl>
    <w:p>
      <w:pPr>
        <w:spacing w:after="80"/>
      </w:pPr>
    </w:p>
    <w:p>
      <w:pPr>
        <w:keepNext/>
        <w:spacing w:before="300" w:after="100"/>
      </w:pPr>
      <w:r>
        <w:rPr>
          <w:rFonts w:ascii="Aptos Display" w:hAnsi="Aptos Display"/>
          <w:b/>
          <w:color w:val="17365D"/>
          <w:sz w:val="42"/>
        </w:rPr>
        <w:t>Institutional Governance Culture Maintenance</w:t>
      </w:r>
    </w:p>
    <w:p>
      <w:pPr>
        <w:spacing w:after="120" w:line="259" w:lineRule="auto"/>
      </w:pPr>
      <w:r>
        <w:rPr>
          <w:rFonts w:ascii="Aptos" w:hAnsi="Aptos"/>
          <w:color w:val="1F2937"/>
          <w:sz w:val="20"/>
        </w:rPr>
        <w:t>Governance culture is maintained through repeated operational signals about what the institution values. If personnel see that challenge is ignored, escalation delays decisions, weak evidence is accepted when polished, or AI-generated narratives pass without source review, formal training will not preserve governance quality. Culture is reinforced by how the organization responds to friction.</w:t>
      </w:r>
    </w:p>
    <w:p>
      <w:pPr>
        <w:spacing w:after="120" w:line="259" w:lineRule="auto"/>
      </w:pPr>
      <w:r>
        <w:rPr>
          <w:rFonts w:ascii="Aptos" w:hAnsi="Aptos"/>
          <w:color w:val="1F2937"/>
          <w:sz w:val="20"/>
        </w:rPr>
        <w:t>A functional governance culture treats challenge as a control, not an obstacle. It treats bounded confidence as credible, not weak. It treats escalation as decision routing, not failure. It treats AI assistance as useful but accountable to human judgment. It treats training as a mechanism for preserving institutional capability rather than as a record of completion.</w:t>
      </w:r>
    </w:p>
    <w:p>
      <w:pPr>
        <w:keepNext/>
        <w:spacing w:before="240" w:after="120"/>
      </w:pPr>
      <w:r>
        <w:rPr>
          <w:rFonts w:ascii="Aptos Display" w:hAnsi="Aptos Display"/>
          <w:b/>
          <w:color w:val="17365D"/>
          <w:sz w:val="31"/>
        </w:rPr>
        <w:t>Governance Culture Maintenance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Culture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Effect</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Mode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Visible challenge disposition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receive documented treatment rather than informal dismissal.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learn that evidence challenge improves governance quality.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culture collapses into silence.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outcome feedback</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 whether escalation led to decision, deferral, redesign, or residual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meaningful and timely.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escalating because outcomes are opaque.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assurance reinforcement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statements are treated as credible when evidence supports limitation.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avoid overstatement and preserve trust.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believe only confident language is valued.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transparency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identified, reviewed, and corrected when needed.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remains active and visible.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becomes hidden operating logic.</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Learning from near misses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Events are used to improve reasoning, not only procedure.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knowledge grows from operational strain.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work produces new checklist items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ownership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are accountable for maintaining role readiness.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becomes part of governance infrastructure.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is outsourced to administrative completion tracking.</w:t>
            </w:r>
          </w:p>
        </w:tc>
      </w:tr>
    </w:tbl>
    <w:p>
      <w:pPr>
        <w:spacing w:after="80"/>
      </w:pPr>
    </w:p>
    <w:p>
      <w:pPr>
        <w:keepNext/>
        <w:spacing w:before="240" w:after="120"/>
      </w:pPr>
      <w:r>
        <w:rPr>
          <w:rFonts w:ascii="Aptos Display" w:hAnsi="Aptos Display"/>
          <w:b/>
          <w:color w:val="17365D"/>
          <w:sz w:val="31"/>
        </w:rPr>
        <w:t>Governance Readiness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understand purpose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why assigned governance tasks exist and what failure they prevent.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explanation, role acknowledgement, and control-purpose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are followed while governance purpose is lost.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challenge evidence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roles can identify insufficient lineage, scope, freshness, caveat, and AI transformation.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evidence rejection rationale, and reviewer calibration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polished materials.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functional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when and how unresolved exposure reaches decision authority.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routing record, and decision outcome feedback.</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are contained informally until institutional options narrow.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boundaries are understood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distinguish execution, participation, review, approval, and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map test, decision record, and role-specific training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challenge or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assistance remains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treated as support requiring source review and human adoption.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source comparison, caveat review, and adoption note.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weakens human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Incoming owners receive rationale, assumptions, dependencies, exception history, and evidence context.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record, rationale file, and incoming owner confirmation.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converts governance knowledge into undocumented history.</w:t>
            </w:r>
          </w:p>
        </w:tc>
      </w:tr>
    </w:tbl>
    <w:p>
      <w:pPr>
        <w:spacing w:after="80"/>
      </w:pPr>
    </w:p>
    <w:p>
      <w:pPr>
        <w:keepNext/>
        <w:spacing w:before="300" w:after="100"/>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3.5 establishes the human capability layer of Section III implementation. Safeguards require people who understand why they exist. Monitoring requires reviewers who can interpret signals. Maintenance requires owners who recognize drift. Verification requires personnel who can challenge evidence. AI-assisted workflows require humans who understand when generated content supports judgment and when it displaces judgment.</w:t>
      </w:r>
    </w:p>
    <w:p>
      <w:pPr>
        <w:spacing w:after="120" w:line="259" w:lineRule="auto"/>
      </w:pPr>
      <w:r>
        <w:rPr>
          <w:rFonts w:ascii="Aptos" w:hAnsi="Aptos"/>
          <w:color w:val="1F2937"/>
          <w:sz w:val="20"/>
        </w:rPr>
        <w:t>The synthesis of this section is that governance training must preserve institutional reasoning. A governance system can be documented, monitored, maintained, and verified while still failing if the personnel operating it no longer understand consequence, authority, evidence, escalation, and assurance boundaries. Human capability is therefore not ancillary to governance. It is part of the control architecture.</w:t>
      </w:r>
    </w:p>
    <w:p>
      <w:pPr>
        <w:spacing w:after="120" w:line="259" w:lineRule="auto"/>
      </w:pPr>
      <w:r>
        <w:rPr>
          <w:rFonts w:ascii="Aptos" w:hAnsi="Aptos"/>
          <w:color w:val="1F2937"/>
          <w:sz w:val="20"/>
        </w:rPr>
        <w:t>Survivable governance depends on personnel who can act under imperfect conditions: incomplete evidence, time pressure, recurring exceptions, system migrations, vendor dependency, AI-generated outputs, and executive reliance. Training must prepare the institution for those conditions rather than only proving that personnel received procedural instructions.</w:t>
      </w:r>
    </w:p>
    <w:p>
      <w:pPr>
        <w:keepNext/>
        <w:spacing w:before="240" w:after="120"/>
      </w:pPr>
      <w:r>
        <w:rPr>
          <w:rFonts w:ascii="Aptos Display" w:hAnsi="Aptos Display"/>
          <w:b/>
          <w:color w:val="17365D"/>
          <w:sz w:val="31"/>
        </w:rPr>
        <w:t>Human Oversight Enablement Synthesis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Purpose-aware operation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safeguards connected to their governance function.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exposure, evidence, failure mode, and escalation threshold.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become rote activity.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Evidence-literate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substantiation quality and assurance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lineage, scope, caveat, freshness, and AI transformation.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evidence packages pass without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routing under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escalate unresolved consequence with evidence and authority mapping.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route around governance for speed.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human reasoning active in automated or assisted workflows.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outputs are sampled, challenged, caveated, and adopted by named humans.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hidden decision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governance knowledge from disappearing through turnover.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Handoffs preserve rationale, assumptions, exceptions, dependencies, and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inherit artifacts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refresh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readiness as operations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triggers follow workflow, vendor, AI, assurance, and incident changes.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completion records mask readiness decay.</w:t>
            </w:r>
          </w:p>
        </w:tc>
      </w:tr>
    </w:tbl>
    <w:p>
      <w:pPr>
        <w:spacing w:after="80"/>
      </w:pPr>
    </w:p>
    <w:p>
      <w:pPr>
        <w:keepNext/>
        <w:spacing w:before="300" w:after="100"/>
      </w:pPr>
      <w:r>
        <w:rPr>
          <w:rFonts w:ascii="Aptos Display" w:hAnsi="Aptos Display"/>
          <w:b/>
          <w:color w:val="17365D"/>
          <w:sz w:val="42"/>
        </w:rPr>
        <w:t>Governance Training and Human Oversight Enablement Operating Standard</w:t>
      </w:r>
    </w:p>
    <w:p>
      <w:pPr>
        <w:spacing w:after="120" w:line="259" w:lineRule="auto"/>
      </w:pPr>
      <w:r>
        <w:rPr>
          <w:rFonts w:ascii="Aptos" w:hAnsi="Aptos"/>
          <w:color w:val="1F2937"/>
          <w:sz w:val="20"/>
        </w:rPr>
        <w:t>Governance training under this framework shall be treated as an operational competency discipline. Personnel assigned to governed workflows, safeguard execution, evidence review, escalation routing, committee oversight, AI-assisted workflows, assurance release, or executive decision authority shall receive training and competency validation proportionate to the consequence of their role. Training completion alone shall not be treated as evidence of governance readiness.</w:t>
      </w:r>
    </w:p>
    <w:p>
      <w:pPr>
        <w:spacing w:after="120" w:line="259" w:lineRule="auto"/>
      </w:pPr>
      <w:r>
        <w:rPr>
          <w:rFonts w:ascii="Aptos" w:hAnsi="Aptos"/>
          <w:color w:val="1F2937"/>
          <w:sz w:val="20"/>
        </w:rPr>
        <w:t>Competency shall be evaluated through role-specific understanding, scenario-based judgment, evidence challenge capability, escalation fluency, authority-boundary recognition, AI-output challenge, and institutional memory transfer. Personnel shall be able to explain the purpose of assigned governance controls, identify weak or stale evidence, recognize when procedure no longer matches operational reality, and route unresolved exposure to appropriate decision authority.</w:t>
      </w:r>
    </w:p>
    <w:p>
      <w:pPr>
        <w:spacing w:after="120" w:line="259" w:lineRule="auto"/>
      </w:pPr>
      <w:r>
        <w:rPr>
          <w:rFonts w:ascii="Aptos" w:hAnsi="Aptos"/>
          <w:color w:val="1F2937"/>
          <w:sz w:val="20"/>
        </w:rPr>
        <w:t>AI-assisted workflows shall require explicit human oversight enablement. Personnel using generated summaries, classifications, recommendations, drafts, or decision-support outputs shall be trained to treat AI material as transformed evidence requiring source comparison, caveat preservation, human adoption, and accountability documentation. Generated coherence shall not substitute for human understanding or institutional judgment.</w:t>
      </w:r>
    </w:p>
    <w:p>
      <w:pPr>
        <w:spacing w:after="120" w:line="259" w:lineRule="auto"/>
      </w:pPr>
      <w:r>
        <w:rPr>
          <w:rFonts w:ascii="Aptos" w:hAnsi="Aptos"/>
          <w:color w:val="1F2937"/>
          <w:sz w:val="20"/>
        </w:rPr>
        <w:t>Governance competency shall be refreshed when workflow, authority, vendor dependency, evidence source, assurance audience, incident condition, AI capability, or organizational structure changes materially. The institution shall preserve onboarding continuity, owner handoff, reviewer calibration, and escalation culture so governance knowledge survives turnover, operational pressure, and changing systems.</w:t>
      </w:r>
    </w:p>
    <w:p>
      <w:pPr>
        <w:spacing w:after="120" w:line="259" w:lineRule="auto"/>
      </w:pPr>
      <w:r>
        <w:rPr>
          <w:rFonts w:ascii="Aptos" w:hAnsi="Aptos"/>
          <w:color w:val="1F2937"/>
          <w:sz w:val="20"/>
        </w:rPr>
        <w:t>The operating standard for this section is human-centered governance survivability. Governance remains credible when personnel understand purpose, preserve evidence quality, challenge weak assurance, escalate consequence, respect authority boundaries, use AI with disciplined skepticism, and transfer institutional memory before it becomes undocumented history.</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demonstrates competency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validation tests judgment, not only completion.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results, competency record, and role mapping.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conceal weak readiness.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remains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explain control purpose, exposure, evidence, and failure mode.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review and operator explanation sample.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survives while governance meaning decays.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is maintained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evidence, AI outputs, caveats, and assurance boundaries.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reviewer calibration, and rejected-evidence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becomes ceremonial.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remains functional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route unresolved exposure to authority before options narrow.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outcome feedback, and timing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normalize informal containment.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remains human-owned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caveated, and adopted by accountable personnel.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AI reliance note, and human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systems displace accountability through convenience.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survives turnover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receive rationale, assumptions, dependencies, exception history, and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packet, incoming-owner confirmation, and memory-transfer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depends on departed individuals.</w:t>
            </w:r>
          </w:p>
        </w:tc>
      </w:tr>
    </w:tbl>
    <w:p>
      <w:pPr>
        <w:spacing w:after="80"/>
      </w:pP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4C6380"/>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