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240" w:line="230" w:lineRule="auto"/>
      </w:pPr>
      <w:r>
        <w:rPr>
          <w:rFonts w:ascii="Aptos Display" w:hAnsi="Aptos Display" w:eastAsia="Aptos Display"/>
          <w:b/>
          <w:color w:val="17365D"/>
          <w:sz w:val="56"/>
        </w:rPr>
        <w:t>3.8 Governance Operationalization, Document Stewardship, Implementation Administration, and Institutional Governance Continuity</w:t>
      </w:r>
    </w:p>
    <w:p>
      <w:pPr>
        <w:spacing w:before="0" w:after="160" w:line="259" w:lineRule="auto"/>
      </w:pPr>
      <w:r>
        <w:rPr>
          <w:rFonts w:ascii="Aptos" w:hAnsi="Aptos" w:eastAsia="Aptos"/>
          <w:b w:val="0"/>
          <w:color w:val="1F2937"/>
          <w:sz w:val="21"/>
        </w:rPr>
        <w:t>Section 3.8 establishes the operational bridge between the Section III governance doctrine and the implementation artifacts that follow. It defines how governance doctrine becomes sustained institutional operation through controlled artifacts, implementation records, evidence-linked documentation, version discipline, administrative stewardship, and continuity structures. The purpose is not to manage paperwork. The purpose is to preserve operational legitimacy when governance must be used, reviewed, updated, defended, and reconstructed over time.</w:t>
      </w:r>
    </w:p>
    <w:p>
      <w:pPr>
        <w:spacing w:before="0" w:after="160" w:line="259" w:lineRule="auto"/>
      </w:pPr>
      <w:r>
        <w:rPr>
          <w:rFonts w:ascii="Aptos" w:hAnsi="Aptos" w:eastAsia="Aptos"/>
          <w:b w:val="0"/>
          <w:color w:val="1F2937"/>
          <w:sz w:val="21"/>
        </w:rPr>
        <w:t>Governance binders become fragile when they remain visually complete while becoming detached from the operating environment they describe. Documents often survive platform migrations, committee redesign, vendor changes, AI adoption, role turnover, incident recovery, and assurance recalibration. If the artifact is not maintained as part of the governance system, it may continue to shape decisions after its assumptions are no longer true. Document stewardship is therefore a governance function because the document can create reliance, preserve institutional memory, or misrepresent operational reality.</w:t>
      </w:r>
    </w:p>
    <w:p>
      <w:pPr>
        <w:spacing w:before="0" w:after="160" w:line="259" w:lineRule="auto"/>
      </w:pPr>
      <w:r>
        <w:rPr>
          <w:rFonts w:ascii="Aptos" w:hAnsi="Aptos" w:eastAsia="Aptos"/>
          <w:b w:val="0"/>
          <w:color w:val="1F2937"/>
          <w:sz w:val="21"/>
        </w:rPr>
        <w:t>This section treats implementation administration as the discipline that keeps governance artifacts connected to workflows, controls, evidence, authority, training, incidents, AI systems, dependencies, and assurance boundaries. Administrative discipline is not clerical overhead when the artifact influences decisions or external trust. It is the mechanism that allows governance to remain durable without becoming frozen, usable without becoming informal, and authoritative without exceeding evidence support.</w:t>
      </w:r>
    </w:p>
    <w:p>
      <w:pPr>
        <w:keepNext/>
        <w:spacing w:before="360" w:after="160"/>
      </w:pPr>
      <w:r>
        <w:rPr>
          <w:rFonts w:ascii="Aptos Display" w:hAnsi="Aptos Display" w:eastAsia="Aptos Display"/>
          <w:b/>
          <w:color w:val="17365D"/>
          <w:sz w:val="52"/>
        </w:rPr>
        <w:t>Governance Operationalization Philosophy</w:t>
      </w:r>
    </w:p>
    <w:p>
      <w:pPr>
        <w:spacing w:before="0" w:after="160" w:line="259" w:lineRule="auto"/>
      </w:pPr>
      <w:r>
        <w:rPr>
          <w:rFonts w:ascii="Aptos" w:hAnsi="Aptos" w:eastAsia="Aptos"/>
          <w:b w:val="0"/>
          <w:color w:val="1F2937"/>
          <w:sz w:val="21"/>
        </w:rPr>
        <w:t>Governance operationalization is the conversion of doctrine into repeatable institutional practice. It requires that documented requirements become visible in workflows, that implementation records demonstrate adoption, that evidence links remain current, that ownership remains named, that exceptions have treatment, and that future reviewers can reconstruct how governance was applied. Operationalization is not achieved when a binder is approved. It is achieved when the binder continues to guide decisions under ordinary pressure, organizational change, incident conditions, and external reliance.</w:t>
      </w:r>
    </w:p>
    <w:p>
      <w:pPr>
        <w:spacing w:before="0" w:after="160" w:line="259" w:lineRule="auto"/>
      </w:pPr>
      <w:r>
        <w:rPr>
          <w:rFonts w:ascii="Aptos" w:hAnsi="Aptos" w:eastAsia="Aptos"/>
          <w:b w:val="0"/>
          <w:color w:val="1F2937"/>
          <w:sz w:val="21"/>
        </w:rPr>
        <w:t>The operating challenge is that governance artifacts can become either symbolic or burdensome. Symbolic artifacts are polished but unused. Burdensome artifacts are maintained mechanically without improving institutional understanding. The operationalization standard under this framework is practical legitimacy: governance documentation must be sufficiently structured to preserve accountability and evidence, sufficiently current to reflect operating reality, and sufficiently usable to survive real organizational conditions.</w:t>
      </w:r>
    </w:p>
    <w:p>
      <w:pPr>
        <w:keepNext/>
        <w:spacing w:before="280" w:after="120"/>
      </w:pPr>
      <w:r>
        <w:rPr>
          <w:rFonts w:ascii="Aptos Display" w:hAnsi="Aptos Display" w:eastAsia="Aptos Display"/>
          <w:b/>
          <w:color w:val="17365D"/>
          <w:sz w:val="34"/>
        </w:rPr>
        <w:t>Governance Operationalization Categories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Area</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Institutional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Weak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Doctrine-to-workflow conversion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Connects governance principles to practiced operating behavior.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Translate control, evidence, escalation, AI-use, and dependency expectations into workflow-specific operating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remains conceptual while teams improvise local interpretation.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Artifact-to-evidence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support for documented requirements and assurance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Map binder sections, controls, attestations, templates, and implementation records to current source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state obligations that cannot be substantiated.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Ownership-to-maintenance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artifacts current through accountable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Assign owners for sections, forms, modules, records, and refresh triggers.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age without decision authority or update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Implementation-to-training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Ensures personnel understand adopted governance requirements.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Link implementation records to onboarding, refresh training, role guidance, and challenge expectations.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Documentation changes without human operational readiness.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Incident-to-artifact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Converts governance stress findings into maintained doctrine and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Update procedures, templates, evidence expectations, and assurance boundaries after incidents or degraded operation.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Lessons remain narrative rather than institutionalized.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AI-to-documentation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Prevents generated governance materials from becoming detached from operating reality.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Require source validation, human approval, caveat preservation, and evidence linkage for AI-assisted documentation.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Polished generated artifacts create unsupported governance confidence.</w:t>
            </w:r>
          </w:p>
        </w:tc>
      </w:tr>
    </w:tbl>
    <w:p>
      <w:pPr>
        <w:spacing w:after="60"/>
      </w:pPr>
    </w:p>
    <w:p>
      <w:pPr>
        <w:keepNext/>
        <w:spacing w:before="360" w:after="160"/>
      </w:pPr>
      <w:r>
        <w:rPr>
          <w:rFonts w:ascii="Aptos Display" w:hAnsi="Aptos Display" w:eastAsia="Aptos Display"/>
          <w:b/>
          <w:color w:val="17365D"/>
          <w:sz w:val="52"/>
        </w:rPr>
        <w:t>Document Existence Versus Operational Legitimacy</w:t>
      </w:r>
    </w:p>
    <w:p>
      <w:pPr>
        <w:spacing w:before="0" w:after="160" w:line="259" w:lineRule="auto"/>
      </w:pPr>
      <w:r>
        <w:rPr>
          <w:rFonts w:ascii="Aptos" w:hAnsi="Aptos" w:eastAsia="Aptos"/>
          <w:b w:val="0"/>
          <w:color w:val="1F2937"/>
          <w:sz w:val="21"/>
        </w:rPr>
        <w:t>Document existence is the presence of a written artifact. Operational legitimacy is the condition in which the artifact accurately reflects how governance is practiced, who owns decisions, what evidence supports claims, what limitations apply, and what conditions require reassessment. Organizations frequently mistake existence for maturity because documents are easy to inventory, approve, and present. Legitimacy is harder because it requires alignment with current operations.</w:t>
      </w:r>
    </w:p>
    <w:p>
      <w:pPr>
        <w:spacing w:before="0" w:after="160" w:line="259" w:lineRule="auto"/>
      </w:pPr>
      <w:r>
        <w:rPr>
          <w:rFonts w:ascii="Aptos" w:hAnsi="Aptos" w:eastAsia="Aptos"/>
          <w:b w:val="0"/>
          <w:color w:val="1F2937"/>
          <w:sz w:val="21"/>
        </w:rPr>
        <w:t>The distinction matters most when the document creates reliance. A template may become the basis for customer assurance. A control description may shape audit expectations. An implementation record may be used to prove adoption. An AI-generated update may appear authoritative because it is formatted consistently with the binder. If those artifacts are stale, unsupported, or detached from authority, the institution may preserve documentation while losing governance credibility.</w:t>
      </w:r>
    </w:p>
    <w:p>
      <w:pPr>
        <w:keepNext/>
        <w:spacing w:before="280" w:after="120"/>
      </w:pPr>
      <w:r>
        <w:rPr>
          <w:rFonts w:ascii="Aptos Display" w:hAnsi="Aptos Display" w:eastAsia="Aptos Display"/>
          <w:b/>
          <w:color w:val="17365D"/>
          <w:sz w:val="34"/>
        </w:rPr>
        <w:t>Document Existence vs Operational Legitimacy Distinctions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Dimension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 Existence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Legitimacy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of Confusion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Binder approval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has been reviewed, formatted, and accepted into the governance binder.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remains linked to current workflow, evidence, authority, and refresh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Approval is mistaken for ongoing governance validity.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 description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Safeguard is described in institutional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 is operating, producing evidence, and mapped to an accountable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Descriptive control language becomes substitute for control performance.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Adoption is recorded at a point in time.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Adoption record includes scope, date, owner, exception state, evidence, and reassessment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Point-in-time adoption is treated as permanent operational condition.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 availability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Forms, attestations, and records are accessible to users.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Templates contain current fields, authority routes, evidence requirements, and confidence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rely on obsolete templates because they remain visible.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draft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language resembles established binder style.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Human reviewer validates source evidence, caveats, operational fit, and authority before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Coherent prose creates false governance assurance.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 retention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versions are stored.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Archived artifacts are labeled, superseded, and reconstructable without implying current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artifacts continue influencing decisions as if active.</w:t>
            </w:r>
          </w:p>
        </w:tc>
      </w:tr>
    </w:tbl>
    <w:p>
      <w:pPr>
        <w:spacing w:after="60"/>
      </w:pPr>
    </w:p>
    <w:p>
      <w:pPr>
        <w:keepNext/>
        <w:spacing w:before="360" w:after="160"/>
      </w:pPr>
      <w:r>
        <w:rPr>
          <w:rFonts w:ascii="Aptos Display" w:hAnsi="Aptos Display" w:eastAsia="Aptos Display"/>
          <w:b/>
          <w:color w:val="17365D"/>
          <w:sz w:val="52"/>
        </w:rPr>
        <w:t>Governance Artifact Stewardship Models</w:t>
      </w:r>
    </w:p>
    <w:p>
      <w:pPr>
        <w:spacing w:before="0" w:after="160" w:line="259" w:lineRule="auto"/>
      </w:pPr>
      <w:r>
        <w:rPr>
          <w:rFonts w:ascii="Aptos" w:hAnsi="Aptos" w:eastAsia="Aptos"/>
          <w:b w:val="0"/>
          <w:color w:val="1F2937"/>
          <w:sz w:val="21"/>
        </w:rPr>
        <w:t>Governance artifact stewardship assigns responsibility for the life of governance materials after creation. Stewardship includes content accuracy, evidence linkage, version status, distribution control, owner accountability, review triggers, supersession, archival integrity, and retirement. A governance artifact may be a binder section, implementation record, attestation, template, evidence index, training record, incident reconstruction, AI-use log, vendor dependency map, or assurance statement.</w:t>
      </w:r>
    </w:p>
    <w:p>
      <w:pPr>
        <w:spacing w:before="0" w:after="160" w:line="259" w:lineRule="auto"/>
      </w:pPr>
      <w:r>
        <w:rPr>
          <w:rFonts w:ascii="Aptos" w:hAnsi="Aptos" w:eastAsia="Aptos"/>
          <w:b w:val="0"/>
          <w:color w:val="1F2937"/>
          <w:sz w:val="21"/>
        </w:rPr>
        <w:t>Stewardship must be proportionate to artifact consequence. A public-facing verification statement, customer diligence response, incident communication template, or high-risk workflow attestation requires tighter control than an internal reference note. The governance concern is not whether every document receives equal administrative treatment. The concern is whether artifacts that shape decisions, evidence, or trust remain controlled enough to preserve institutional legitimacy.</w:t>
      </w:r>
    </w:p>
    <w:p>
      <w:pPr>
        <w:keepNext/>
        <w:spacing w:before="280" w:after="120"/>
      </w:pPr>
      <w:r>
        <w:rPr>
          <w:rFonts w:ascii="Aptos Display" w:hAnsi="Aptos Display" w:eastAsia="Aptos Display"/>
          <w:b/>
          <w:color w:val="17365D"/>
          <w:sz w:val="34"/>
        </w:rPr>
        <w:t>Governance Artifact Stewardship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Artifact Type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Need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Control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Mode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Core doctrine section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the framework logic used to interpret governance decisions.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Named owner, revision history, evidence of adoption, review trigger, and supersession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 remains polished while no longer reflecting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template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Directs how personnel document controls, evidence, approvals, or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Current fields, required evidence, authority route, and template version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generate inconsistent records from obsolete forms.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Attestation or assurance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Creates internal or external reliance on governance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basis, caveat, audience boundary, approval owner, and expiration or refresh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Confidence statement outlives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Incident governance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reconstruction of decisions, evidence, containment, and recovery.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Chronology, role map, source records, AI-output archive, and closure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Recovery can be described but not proven.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documentation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Captures generated influence on governance content or operational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Source set, prompt or context class, reviewer action, output limitation,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document becomes authoritative without traceable basis.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governance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Supports reconstruction without implying current applicability.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 label, supersession link, effective period, and current-replacement reference.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content is reused as current guidance.</w:t>
            </w:r>
          </w:p>
        </w:tc>
      </w:tr>
    </w:tbl>
    <w:p>
      <w:pPr>
        <w:spacing w:after="60"/>
      </w:pPr>
    </w:p>
    <w:p>
      <w:pPr>
        <w:keepNext/>
        <w:spacing w:before="360" w:after="160"/>
      </w:pPr>
      <w:r>
        <w:rPr>
          <w:rFonts w:ascii="Aptos Display" w:hAnsi="Aptos Display" w:eastAsia="Aptos Display"/>
          <w:b/>
          <w:color w:val="17365D"/>
          <w:sz w:val="52"/>
        </w:rPr>
        <w:t>Operational-Document Alignment Structures</w:t>
      </w:r>
    </w:p>
    <w:p>
      <w:pPr>
        <w:spacing w:before="0" w:after="160" w:line="259" w:lineRule="auto"/>
      </w:pPr>
      <w:r>
        <w:rPr>
          <w:rFonts w:ascii="Aptos" w:hAnsi="Aptos" w:eastAsia="Aptos"/>
          <w:b w:val="0"/>
          <w:color w:val="1F2937"/>
          <w:sz w:val="21"/>
        </w:rPr>
        <w:t>Operational-document alignment is the condition in which governance documents reflect practiced workflows, current controls, active dependencies, evidence populations, AI-assisted pathways, and representation boundaries. Alignment does not mean that every operational exception is immediately rewritten into the binder. It means exceptions are visible, time-bounded, and routed into reassessment when they become material, recurring, or externally relied upon.</w:t>
      </w:r>
    </w:p>
    <w:p>
      <w:pPr>
        <w:spacing w:before="0" w:after="160" w:line="259" w:lineRule="auto"/>
      </w:pPr>
      <w:r>
        <w:rPr>
          <w:rFonts w:ascii="Aptos" w:hAnsi="Aptos" w:eastAsia="Aptos"/>
          <w:b w:val="0"/>
          <w:color w:val="1F2937"/>
          <w:sz w:val="21"/>
        </w:rPr>
        <w:t>Alignment should be tested against operational reality rather than confirmed through document review alone. A section may be grammatically current but operationally stale. A workflow record may use the correct template while excluding the material population. An evidence table may remain complete while source systems have changed. A governance artifact is aligned only when it remains usable for actual decision-making, verification, training, incident response, and assurance defense.</w:t>
      </w:r>
    </w:p>
    <w:p>
      <w:pPr>
        <w:keepNext/>
        <w:spacing w:before="280" w:after="120"/>
      </w:pPr>
      <w:r>
        <w:rPr>
          <w:rFonts w:ascii="Aptos Display" w:hAnsi="Aptos Display" w:eastAsia="Aptos Display"/>
          <w:b/>
          <w:color w:val="17365D"/>
          <w:sz w:val="34"/>
        </w:rPr>
        <w:t>Operational-Document Alignment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Alignment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What It Connects</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Test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Misalignment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Workflow-to-section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Binder doctrine to practiced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Confirm each referenced workflow still exists, operates as described, and has current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governs a process that has migrated or split.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Control-to-template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Safeguard requirements to implementation forms.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Verify templates capture owner, evidence, exception, AI-use, and escalation fields required by the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records omit governance-critical context.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Evidence-to-artifact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statements to source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Confirm source evidence, period, scope, freshness, and limitations for claims and attestations.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states confidence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Role-to-authority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Named responsibilities to actual decision rights.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Validate that documented owners still hold authority after staffing, committee, or organizational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assigns accountability to roles that no longer decide.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AI-use-to-document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drafting, summarization, or classification to artifacts produced.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Identify generated content, human reviewer, source basis, caveat retention,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content becomes invisible institutional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Representation-to-reality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Public or executive-facing materials to current operational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Review assurance language after incidents, control drift, evidence decay, or vendor dependency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Trust signal remains visible after underlying posture changes.</w:t>
            </w:r>
          </w:p>
        </w:tc>
      </w:tr>
    </w:tbl>
    <w:p>
      <w:pPr>
        <w:spacing w:after="60"/>
      </w:pPr>
    </w:p>
    <w:p>
      <w:pPr>
        <w:keepNext/>
        <w:spacing w:before="360" w:after="160"/>
      </w:pPr>
      <w:r>
        <w:rPr>
          <w:rFonts w:ascii="Aptos Display" w:hAnsi="Aptos Display" w:eastAsia="Aptos Display"/>
          <w:b/>
          <w:color w:val="17365D"/>
          <w:sz w:val="52"/>
        </w:rPr>
        <w:t>Governance Record Lifecycle Management</w:t>
      </w:r>
    </w:p>
    <w:p>
      <w:pPr>
        <w:spacing w:before="0" w:after="160" w:line="259" w:lineRule="auto"/>
      </w:pPr>
      <w:r>
        <w:rPr>
          <w:rFonts w:ascii="Aptos" w:hAnsi="Aptos" w:eastAsia="Aptos"/>
          <w:b w:val="0"/>
          <w:color w:val="1F2937"/>
          <w:sz w:val="21"/>
        </w:rPr>
        <w:t>Governance records move through lifecycle states that affect their meaning. A draft record has different reliance value than an approved record. An active record has different consequence than a superseded record. A historical record may be essential for reconstruction while inappropriate for current operation. Lifecycle discipline prevents records from silently shifting meaning as they move through creation, use, revision, archiving, and retirement.</w:t>
      </w:r>
    </w:p>
    <w:p>
      <w:pPr>
        <w:spacing w:before="0" w:after="160" w:line="259" w:lineRule="auto"/>
      </w:pPr>
      <w:r>
        <w:rPr>
          <w:rFonts w:ascii="Aptos" w:hAnsi="Aptos" w:eastAsia="Aptos"/>
          <w:b w:val="0"/>
          <w:color w:val="1F2937"/>
          <w:sz w:val="21"/>
        </w:rPr>
        <w:t>The lifecycle should preserve both usability and limitation. Records should be available to the people who need them, but their status should be clear enough to prevent accidental reliance on obsolete content. Records should support reconstruction, but they should not create uncontrolled exposure through indefinite visibility. The framework therefore treats lifecycle status as a governance attribute, not as a filing convention.</w:t>
      </w:r>
    </w:p>
    <w:p>
      <w:pPr>
        <w:keepNext/>
        <w:spacing w:before="280" w:after="120"/>
      </w:pPr>
      <w:r>
        <w:rPr>
          <w:rFonts w:ascii="Aptos Display" w:hAnsi="Aptos Display" w:eastAsia="Aptos Display"/>
          <w:b/>
          <w:color w:val="17365D"/>
          <w:sz w:val="34"/>
        </w:rPr>
        <w:t>Governance Record Lifecycle States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Lifecycle State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Stewardship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Misclassified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Draft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Content is under development and not yet authority-bearing.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Limit distribution, mark status, identify owner, and preserve review comments where material.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Draft language is treated as approved governance position.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supports current governance operation or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 owner, effective date, evidence linkage, refresh trigger, and controlled access.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Active artifact becomes stale without visibility.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Qualified active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remains usable subject to caveat, transition condition, or evidence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State limitation, affected scope, review date, and authority approving continued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rely on partial confidence as if complete.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Superseded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has been replaced but may retain reconstruction value.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Label supersession date, replacement record, effective period, and use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content continues to guide current decisions.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is preserved for history, audit support, 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Protect integrity, metadata, retrieval logic, and context without implying current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becomes inaccessible or is reused without limitation.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is no longer required for current operation 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retirement rationale, evidence impact, residual reliance, and disposal or retention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destroys context needed to explain prior governance.</w:t>
            </w:r>
          </w:p>
        </w:tc>
      </w:tr>
    </w:tbl>
    <w:p>
      <w:pPr>
        <w:spacing w:after="60"/>
      </w:pPr>
    </w:p>
    <w:p>
      <w:pPr>
        <w:keepNext/>
        <w:spacing w:before="360" w:after="160"/>
      </w:pPr>
      <w:r>
        <w:rPr>
          <w:rFonts w:ascii="Aptos Display" w:hAnsi="Aptos Display" w:eastAsia="Aptos Display"/>
          <w:b/>
          <w:color w:val="17365D"/>
          <w:sz w:val="52"/>
        </w:rPr>
        <w:t>Evidence-Linked Documentation Structures</w:t>
      </w:r>
    </w:p>
    <w:p>
      <w:pPr>
        <w:spacing w:before="0" w:after="160" w:line="259" w:lineRule="auto"/>
      </w:pPr>
      <w:r>
        <w:rPr>
          <w:rFonts w:ascii="Aptos" w:hAnsi="Aptos" w:eastAsia="Aptos"/>
          <w:b w:val="0"/>
          <w:color w:val="1F2937"/>
          <w:sz w:val="21"/>
        </w:rPr>
        <w:t>Evidence-linked documentation ensures governance artifacts can be substantiated when they are used for oversight, verification, assurance, incident review, training, or external reliance. The documentation should not merely state that a control exists or a workflow is governed. It should identify what evidence demonstrates operation, who owns that evidence, what period it covers, what populations it includes, what exclusions apply, and when evidence must be refreshed.</w:t>
      </w:r>
    </w:p>
    <w:p>
      <w:pPr>
        <w:spacing w:before="0" w:after="160" w:line="259" w:lineRule="auto"/>
      </w:pPr>
      <w:r>
        <w:rPr>
          <w:rFonts w:ascii="Aptos" w:hAnsi="Aptos" w:eastAsia="Aptos"/>
          <w:b w:val="0"/>
          <w:color w:val="1F2937"/>
          <w:sz w:val="21"/>
        </w:rPr>
        <w:t>This linkage is essential because governance documentation can outlive evidence. A table, attestation, or section may remain visible after source systems have migrated, screenshots have lost context, vendor exports have changed format, AI summaries have replaced source review, or institutional memory has moved with personnel. Evidence-linked documentation reduces the distance between governance language and proof.</w:t>
      </w:r>
    </w:p>
    <w:p>
      <w:r>
        <w:br w:type="page"/>
      </w:r>
    </w:p>
    <w:p>
      <w:pPr>
        <w:keepNext/>
        <w:spacing w:before="280" w:after="120"/>
      </w:pPr>
      <w:r>
        <w:rPr>
          <w:rFonts w:ascii="Aptos Display" w:hAnsi="Aptos Display" w:eastAsia="Aptos Display"/>
          <w:b/>
          <w:color w:val="17365D"/>
          <w:sz w:val="34"/>
        </w:rPr>
        <w:t>Evidence-Linked Documentation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Documentation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Relationship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Use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evidence index</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Maps control requirement to source record, owner, collection period, and exception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Supports monitoring, verification, maintenance, and incident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status cannot be substantiated beyond narrative assertion.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adoption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Captures scope, date, responsible role, workflow population, and evidence of activation.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Demonstrates that governance requirement moved from doctrine into operation.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Approved doctrine has no adoption trail.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evidence fielding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Requires users to capture source, reviewer, authority, AI-use, caveat, and confidence fields.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Produces records usable for later review rather than only immediate task completion.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Forms are completed but lack reconstruction value.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Assurance support package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Links statement language to evidence basis, limitation, audience, and approval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Controls executive, customer, partner, investor, or public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External trust statement exceeds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evidence bundle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chronology, source artifacts, decisions, communications, and AI output used during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Supports post-incident reconstruction and governance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closure relies on memory and incomplete screenshots.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evidence bridge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Connects superseded artifact to replacement evidence and current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Allows historical reconstruction without confusing prior and current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Past evidence is reused to support current claims after workflow change.</w:t>
            </w:r>
          </w:p>
        </w:tc>
      </w:tr>
    </w:tbl>
    <w:p>
      <w:pPr>
        <w:spacing w:after="60"/>
      </w:pPr>
    </w:p>
    <w:p>
      <w:pPr>
        <w:keepNext/>
        <w:spacing w:before="360" w:after="160"/>
      </w:pPr>
      <w:r>
        <w:rPr>
          <w:rFonts w:ascii="Aptos Display" w:hAnsi="Aptos Display" w:eastAsia="Aptos Display"/>
          <w:b/>
          <w:color w:val="17365D"/>
          <w:sz w:val="52"/>
        </w:rPr>
        <w:t>AI-Assisted Documentation and Artifact Risks</w:t>
      </w:r>
    </w:p>
    <w:p>
      <w:pPr>
        <w:spacing w:before="0" w:after="160" w:line="259" w:lineRule="auto"/>
      </w:pPr>
      <w:r>
        <w:rPr>
          <w:rFonts w:ascii="Aptos" w:hAnsi="Aptos" w:eastAsia="Aptos"/>
          <w:b w:val="0"/>
          <w:color w:val="1F2937"/>
          <w:sz w:val="21"/>
        </w:rPr>
        <w:t>AI-assisted documentation can improve drafting speed, classification, summarization, template completion, and consistency. It can also create artifacts that appear more mature than the underlying governance operation. Generated documents may smooth uncertainty, remove caveats, infer authority, blend evidence populations, convert disputed facts into clean narrative, or reproduce prior governance language after conditions have changed. The risk is not only inaccurate text. The risk is institutional overreliance on polished artifacts that are not operationally grounded.</w:t>
      </w:r>
    </w:p>
    <w:p>
      <w:pPr>
        <w:spacing w:before="0" w:after="160" w:line="259" w:lineRule="auto"/>
      </w:pPr>
      <w:r>
        <w:rPr>
          <w:rFonts w:ascii="Aptos" w:hAnsi="Aptos" w:eastAsia="Aptos"/>
          <w:b w:val="0"/>
          <w:color w:val="1F2937"/>
          <w:sz w:val="21"/>
        </w:rPr>
        <w:t>Organizations implementing this framework should treat AI-assisted governance documentation as a controlled production pathway when it affects evidence, assurance, controls, incidents, implementation records, or external trust. Human review must verify source basis, operational fit, limitation language, version status, and authority. AI-generated coherence should never be allowed to substitute for traceability, evidence sufficiency, or accountable stewardship.</w:t>
      </w:r>
    </w:p>
    <w:p>
      <w:pPr>
        <w:keepNext/>
        <w:spacing w:before="280" w:after="120"/>
      </w:pPr>
      <w:r>
        <w:rPr>
          <w:rFonts w:ascii="Aptos Display" w:hAnsi="Aptos Display" w:eastAsia="Aptos Display"/>
          <w:b/>
          <w:color w:val="17365D"/>
          <w:sz w:val="34"/>
        </w:rPr>
        <w:t>AI-Assisted Documentation Risks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AI Documentation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Benefit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Control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binder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Accelerates drafting and formatting consistency.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Text may describe governance maturity not yet operationalized.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Require evidence basis, owner approval, and implementation-readiness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Automated evidence summary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Compresses large record sets for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Caveats, exclusions, and source uncertainty may disappear.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 source references, reviewer notes, and confidence boundary.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attestation drafting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Produces rapid customer or executive response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assurance may exceed current evidence or authorized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Route through representation owner with evidence sufficiency check.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 auto-completion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Reduces administrative burden.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Fields may be filled with inferred or stale context.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Require user confirmation of source, scope, date, and authority.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incident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Creates coherent chronology during recovery pressure.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Narrative may convert unresolved facts into institutional truth.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Retain uncertainty markers, source chronology, and later correction log.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AI-generated revision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Identifies changes between artifact versions quickly.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 governance meaning may change while comparison emphasizes wording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Review operational consequence, not only textual difference.</w:t>
            </w:r>
          </w:p>
        </w:tc>
      </w:tr>
    </w:tbl>
    <w:p>
      <w:pPr>
        <w:spacing w:after="60"/>
      </w:pPr>
    </w:p>
    <w:p>
      <w:pPr>
        <w:keepNext/>
        <w:spacing w:before="360" w:after="160"/>
      </w:pPr>
      <w:r>
        <w:rPr>
          <w:rFonts w:ascii="Aptos Display" w:hAnsi="Aptos Display" w:eastAsia="Aptos Display"/>
          <w:b/>
          <w:color w:val="17365D"/>
          <w:sz w:val="52"/>
        </w:rPr>
        <w:t>Governance Implementation Administration Models</w:t>
      </w:r>
    </w:p>
    <w:p>
      <w:pPr>
        <w:spacing w:before="0" w:after="160" w:line="259" w:lineRule="auto"/>
      </w:pPr>
      <w:r>
        <w:rPr>
          <w:rFonts w:ascii="Aptos" w:hAnsi="Aptos" w:eastAsia="Aptos"/>
          <w:b w:val="0"/>
          <w:color w:val="1F2937"/>
          <w:sz w:val="21"/>
        </w:rPr>
        <w:t>Implementation administration is the operational management of governance adoption, artifact use, version status, ownership, training linkage, evidence capture, exception handling, and maintenance follow-through. It differs from bureaucratic maintenance because it is accountable to governance outcomes. The administrative function should make it easier for the institution to know what has been implemented, what remains transitional, what evidence exists, which artifacts are authoritative, and which conditions require escalation.</w:t>
      </w:r>
    </w:p>
    <w:p>
      <w:pPr>
        <w:spacing w:before="0" w:after="160" w:line="259" w:lineRule="auto"/>
      </w:pPr>
      <w:r>
        <w:rPr>
          <w:rFonts w:ascii="Aptos" w:hAnsi="Aptos" w:eastAsia="Aptos"/>
          <w:b w:val="0"/>
          <w:color w:val="1F2937"/>
          <w:sz w:val="21"/>
        </w:rPr>
        <w:t>Weak implementation administration creates institutional ambiguity. Teams may believe a safeguard is active because a template exists. Oversight may believe a record is current because it is stored in the binder. Executives may rely on an assurance statement because no one has marked it qualified. Implementation administration prevents these gaps by maintaining the operational status of governance artifacts.</w:t>
      </w:r>
    </w:p>
    <w:p>
      <w:pPr>
        <w:keepNext/>
        <w:spacing w:before="280" w:after="120"/>
      </w:pPr>
      <w:r>
        <w:rPr>
          <w:rFonts w:ascii="Aptos Display" w:hAnsi="Aptos Display" w:eastAsia="Aptos Display"/>
          <w:b/>
          <w:color w:val="17365D"/>
          <w:sz w:val="34"/>
        </w:rPr>
        <w:t>Governance Administration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Administration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Record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register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Tracks adoption status across controls, templates, modules, and workflow areas.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scope, effective date, evidence, exceptions, and maturity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Leadership cannot distinguish planned governance from operating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owner roster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Maintains accountability for sections, forms, records, and evidence packages.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Named steward, backup owner, review cadence, and escalation route.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age without accountable maintenance.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control log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Identifies active forms, retired forms, version status, and use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identifier, effective period, supersession link, and owner approval.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Obsolete templates remain in circulation.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change intake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Routes operational change into artifact, training, evidence, and assurance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description, affected workflows, AI impact, dependency impact, and review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 occurs without governance update.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Exception administration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visibility of temporary departures from documented governance.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Exception owner, reason, duration, evidence impact, and return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Temporary workaround becomes permanent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Assurance artifact inventory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Maintains current status of externally or executive relied-upon statements.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evidence basis, limitation, refresh date, and representation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Outdated assurance remains visible and relied upon.</w:t>
            </w:r>
          </w:p>
        </w:tc>
      </w:tr>
    </w:tbl>
    <w:p>
      <w:pPr>
        <w:spacing w:after="60"/>
      </w:pPr>
    </w:p>
    <w:p>
      <w:pPr>
        <w:keepNext/>
        <w:spacing w:before="360" w:after="160"/>
      </w:pPr>
      <w:r>
        <w:rPr>
          <w:rFonts w:ascii="Aptos Display" w:hAnsi="Aptos Display" w:eastAsia="Aptos Display"/>
          <w:b/>
          <w:color w:val="17365D"/>
          <w:sz w:val="52"/>
        </w:rPr>
        <w:t>Institutional Continuity and Governance Traceability</w:t>
      </w:r>
    </w:p>
    <w:p>
      <w:pPr>
        <w:spacing w:before="0" w:after="160" w:line="259" w:lineRule="auto"/>
      </w:pPr>
      <w:r>
        <w:rPr>
          <w:rFonts w:ascii="Aptos" w:hAnsi="Aptos" w:eastAsia="Aptos"/>
          <w:b w:val="0"/>
          <w:color w:val="1F2937"/>
          <w:sz w:val="21"/>
        </w:rPr>
        <w:t>Governance traceability is the ability to reconstruct how doctrine, artifacts, evidence, decisions, controls, incidents, AI influence, and assurance statements relate to one another. Traceability is essential for continuity because institutional memory is fragile. When personnel change, vendors change, platforms change, or operations recover from disruption, the organization should still be able to explain why a governance artifact exists, what it governs, who owns it, what evidence supports it, and what limitations apply.</w:t>
      </w:r>
    </w:p>
    <w:p>
      <w:pPr>
        <w:spacing w:before="0" w:after="160" w:line="259" w:lineRule="auto"/>
      </w:pPr>
      <w:r>
        <w:rPr>
          <w:rFonts w:ascii="Aptos" w:hAnsi="Aptos" w:eastAsia="Aptos"/>
          <w:b w:val="0"/>
          <w:color w:val="1F2937"/>
          <w:sz w:val="21"/>
        </w:rPr>
        <w:t>Traceability also protects against administrative overconfidence. A governance binder may look complete while containing artifacts with unclear origin, unsupported assumptions, missing supersession links, inherited language, or AI-assisted revisions that cannot be traced to source evidence. Traceability converts governance documentation from static content into an institutional memory system.</w:t>
      </w:r>
    </w:p>
    <w:p>
      <w:pPr>
        <w:keepNext/>
        <w:spacing w:before="280" w:after="120"/>
      </w:pPr>
      <w:r>
        <w:rPr>
          <w:rFonts w:ascii="Aptos Display" w:hAnsi="Aptos Display" w:eastAsia="Aptos Display"/>
          <w:b/>
          <w:color w:val="17365D"/>
          <w:sz w:val="34"/>
        </w:rPr>
        <w:t>Governance Traceability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Traceability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or Metadata Needed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Origin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Institution can identify why an artifact was created and what condition it addresses.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Creation rationale, owner, approving forum, source doctrine, and affected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Future teams retain artifact without knowing its purpose.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Decision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can identify who approved, revised, qualified, or retired governance content.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Approval record, role authority, date, decision rationale, and caveats.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changes obscure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statements can be linked to proof and evidence limitations.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Source records, scope, freshness, exclusions, and evidence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Statements survive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Version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Prior and current versions can be compared by governance meaning.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Revision log, supersession map, effective dates, and material-change classification.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Revisions silently alter obligations.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influence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assistance affecting artifact content can be reconstructed.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Output record, source set, reviewer, accepted changes, rejected changes,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AI-generated governance language becomes anonymous institutional position.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Reliance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knows which audiences or decisions rely on an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map, distribution record, assurance linkage, and refresh or withdrawal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create untracked external or executive reliance.</w:t>
            </w:r>
          </w:p>
        </w:tc>
      </w:tr>
    </w:tbl>
    <w:p>
      <w:pPr>
        <w:spacing w:after="60"/>
      </w:pPr>
    </w:p>
    <w:p>
      <w:pPr>
        <w:keepNext/>
        <w:spacing w:before="360" w:after="160"/>
      </w:pPr>
      <w:r>
        <w:rPr>
          <w:rFonts w:ascii="Aptos Display" w:hAnsi="Aptos Display" w:eastAsia="Aptos Display"/>
          <w:b/>
          <w:color w:val="17365D"/>
          <w:sz w:val="52"/>
        </w:rPr>
        <w:t>Governance Versioning, Supersession, and Archival Integrity</w:t>
      </w:r>
    </w:p>
    <w:p>
      <w:pPr>
        <w:spacing w:before="0" w:after="160" w:line="259" w:lineRule="auto"/>
      </w:pPr>
      <w:r>
        <w:rPr>
          <w:rFonts w:ascii="Aptos" w:hAnsi="Aptos" w:eastAsia="Aptos"/>
          <w:b w:val="0"/>
          <w:color w:val="1F2937"/>
          <w:sz w:val="21"/>
        </w:rPr>
        <w:t>Versioning preserves governance meaning across change. Supersession preserves the relationship between prior and current artifacts. Archival integrity preserves reconstructability after documents leave active use. These disciplines are operational because governance documentation often supports later review of decisions made under prior conditions. A superseded artifact may be invalid for current operation while still essential for explaining historical treatment.</w:t>
      </w:r>
    </w:p>
    <w:p>
      <w:pPr>
        <w:spacing w:before="0" w:after="160" w:line="259" w:lineRule="auto"/>
      </w:pPr>
      <w:r>
        <w:rPr>
          <w:rFonts w:ascii="Aptos" w:hAnsi="Aptos" w:eastAsia="Aptos"/>
          <w:b w:val="0"/>
          <w:color w:val="1F2937"/>
          <w:sz w:val="21"/>
        </w:rPr>
        <w:t>Version management must address substance, not only file naming. A revision may alter control scope, evidence expectations, authority routing, AI-use limitations, external assurance language, or dependency treatment. If those changes are recorded as administrative edits, the institution may lose the ability to explain why governance changed or whether prior records remain comparable.</w:t>
      </w:r>
    </w:p>
    <w:p>
      <w:pPr>
        <w:keepNext/>
        <w:spacing w:before="280" w:after="120"/>
      </w:pPr>
      <w:r>
        <w:rPr>
          <w:rFonts w:ascii="Aptos Display" w:hAnsi="Aptos Display" w:eastAsia="Aptos Display"/>
          <w:b/>
          <w:color w:val="17365D"/>
          <w:sz w:val="34"/>
        </w:rPr>
        <w:t>Versioning and Supersession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Versioning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Concern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Record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Administrative revision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Minor update does not materially change governance obligation.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Date, owner, reason, and confirmation that scope and authority are unchanged.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Small edits accumulate into unrecognized meaning change.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Governance-significant revision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affects control, evidence, authority, escalation, AI use, or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Material-change classification, approval authority, impacted records, and training need.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 change is treated as formatting update.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Supersession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Prior artifact is replaced by current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Effective date, replaced version, replacement reference, current-use limitation, and historical-use statement.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rely on old artifact because replacement path is unclear.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Transition version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and new governance models operate temporarily together.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Scope split, duration, evidence treatment, owner, and reconciliation point.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Parallel processes create incompatible records.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preservation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Historical artifact remains needed for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Integrity protection, metadata, effective period, context, and retrieval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exists but cannot be interpreted.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exits active and reconstruction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rationale, evidence impact, residual reliance check, and disposition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is removed before institutional reliance is resolved.</w:t>
            </w:r>
          </w:p>
        </w:tc>
      </w:tr>
    </w:tbl>
    <w:p>
      <w:pPr>
        <w:spacing w:after="60"/>
      </w:pPr>
    </w:p>
    <w:p>
      <w:pPr>
        <w:keepNext/>
        <w:spacing w:before="360" w:after="160"/>
      </w:pPr>
      <w:r>
        <w:rPr>
          <w:rFonts w:ascii="Aptos Display" w:hAnsi="Aptos Display" w:eastAsia="Aptos Display"/>
          <w:b/>
          <w:color w:val="17365D"/>
          <w:sz w:val="52"/>
        </w:rPr>
        <w:t>Governance Artifact Drift and Stale Governance Risks</w:t>
      </w:r>
    </w:p>
    <w:p>
      <w:pPr>
        <w:spacing w:before="0" w:after="160" w:line="259" w:lineRule="auto"/>
      </w:pPr>
      <w:r>
        <w:rPr>
          <w:rFonts w:ascii="Aptos" w:hAnsi="Aptos" w:eastAsia="Aptos"/>
          <w:b w:val="0"/>
          <w:color w:val="1F2937"/>
          <w:sz w:val="21"/>
        </w:rPr>
        <w:t>Governance artifact drift occurs when documents remain stable while operations, evidence, authority, dependencies, AI systems, or assurance conditions change. Drift is difficult to detect because the artifact may continue to look professional, complete, and controlled. Stale artifacts create institutional risk by allowing outdated assumptions to influence current behavior.</w:t>
      </w:r>
    </w:p>
    <w:p>
      <w:pPr>
        <w:spacing w:before="0" w:after="160" w:line="259" w:lineRule="auto"/>
      </w:pPr>
      <w:r>
        <w:rPr>
          <w:rFonts w:ascii="Aptos" w:hAnsi="Aptos" w:eastAsia="Aptos"/>
          <w:b w:val="0"/>
          <w:color w:val="1F2937"/>
          <w:sz w:val="21"/>
        </w:rPr>
        <w:t>Stale-document risk is amplified when artifacts are reused. A template copied into multiple teams, an attestation reused in diligence, a public verification statement left online, or an AI-generated summary incorporated into training may propagate outdated governance meaning far beyond the original document. Drift detection should therefore examine reuse, audience, reliance, and evidence freshness, not only document age.</w:t>
      </w:r>
    </w:p>
    <w:p>
      <w:pPr>
        <w:keepNext/>
        <w:spacing w:before="280" w:after="120"/>
      </w:pPr>
      <w:r>
        <w:rPr>
          <w:rFonts w:ascii="Aptos Display" w:hAnsi="Aptos Display" w:eastAsia="Aptos Display"/>
          <w:b/>
          <w:color w:val="17365D"/>
          <w:sz w:val="34"/>
        </w:rPr>
        <w:t>Stale Governance Artifact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Visible Appearance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Underlying 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Treatment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 reference no longer matches practice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names queue, system, role, or approval route that has changed.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and accountability may attach to the wrong process.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Reconcile workflow, revise artifact, and assess affected records.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support is older than operational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cites prior evidence package after migration, incident, or vendor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Current assurance is supported by historical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Qualify or refresh evidence and update representation status.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fields omit current governance concerns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Form lacks AI-use, dependency, exception, or evidence-scope fields.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Completed records cannot support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Retire or revise template and notify users.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Repeated exceptions are documented but not escalated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Exception logs appear complete.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departures have become operating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Route to reassessment, owner assignment, and control redesign.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language remains after source correction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summary is reused in training, reports, or customer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Corrected facts do not displace polished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Issue correction record and update downstream artifacts.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Archived artifact is accessed frequently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version appears in current workflow folders or shared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Superseded governance may be operating informally.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Clarify status, relocate archive, and confirm active replacement adoption.</w:t>
            </w:r>
          </w:p>
        </w:tc>
      </w:tr>
    </w:tbl>
    <w:p>
      <w:pPr>
        <w:spacing w:after="60"/>
      </w:pPr>
    </w:p>
    <w:p>
      <w:pPr>
        <w:keepNext/>
        <w:spacing w:before="360" w:after="160"/>
      </w:pPr>
      <w:r>
        <w:rPr>
          <w:rFonts w:ascii="Aptos Display" w:hAnsi="Aptos Display" w:eastAsia="Aptos Display"/>
          <w:b/>
          <w:color w:val="17365D"/>
          <w:sz w:val="52"/>
        </w:rPr>
        <w:t>Operational Implementation Continuity Through Change</w:t>
      </w:r>
    </w:p>
    <w:p>
      <w:pPr>
        <w:spacing w:before="0" w:after="160" w:line="259" w:lineRule="auto"/>
      </w:pPr>
      <w:r>
        <w:rPr>
          <w:rFonts w:ascii="Aptos" w:hAnsi="Aptos" w:eastAsia="Aptos"/>
          <w:b w:val="0"/>
          <w:color w:val="1F2937"/>
          <w:sz w:val="21"/>
        </w:rPr>
        <w:t>Implementation continuity is tested during change. Platform migrations, AI deployments, vendor transitions, control redesign, staffing turnover, organizational restructuring, and incident recovery can all break the relationship between doctrine and operation. Continuity requires that governance artifacts move through change with their meaning intact, their evidence relationships preserved, and their authority boundaries refreshed.</w:t>
      </w:r>
    </w:p>
    <w:p>
      <w:pPr>
        <w:spacing w:before="0" w:after="160" w:line="259" w:lineRule="auto"/>
      </w:pPr>
      <w:r>
        <w:rPr>
          <w:rFonts w:ascii="Aptos" w:hAnsi="Aptos" w:eastAsia="Aptos"/>
          <w:b w:val="0"/>
          <w:color w:val="1F2937"/>
          <w:sz w:val="21"/>
        </w:rPr>
        <w:t>The objective is not to freeze governance during transition. The objective is to prevent transition from producing undocumented governance states. A transitional workflow may be legitimate when its scope, duration, authority, evidence, and return conditions are defined. It becomes fragile when temporary documentation, fallback records, AI-generated summaries, or informal approvals persist without stewardship.</w:t>
      </w:r>
    </w:p>
    <w:p>
      <w:pPr>
        <w:keepNext/>
        <w:spacing w:before="280" w:after="120"/>
      </w:pPr>
      <w:r>
        <w:rPr>
          <w:rFonts w:ascii="Aptos Display" w:hAnsi="Aptos Display" w:eastAsia="Aptos Display"/>
          <w:b/>
          <w:color w:val="17365D"/>
          <w:sz w:val="34"/>
        </w:rPr>
        <w:t>Operational Continuity Documentation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Use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Documentation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Transition implementation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 system, control, vendor, or AI process is changing.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Scope, effective period, affected artifacts, interim evidence, and accountable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Transition state becomes undocumented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Migration evidence bridge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moves between source systems, repositories, or formats.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Source-to-target lineage, missing fields, metadata preservation, and validation result.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Prior and current evidence cannot be compared.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Role continuity handoff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reviewer, approver, or steward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Handoff record, open actions, artifact status, evidence location, and unresolved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Institutional memory leaves with personnel.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artifact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Interim template, workaround record, or manual log is used.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Version label, expiration, owner, distribution, and replacement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documents become permanent shadow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rollout documentation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summaries, routing, drafting, or classification enters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 case, affected population, validation, reviewer role, limitation, and monitoring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process changes governance without record.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Assurance continuity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 may affect external or executive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Affected statements, evidence support, caveat, owner, and refresh or suspension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Trust signaling persists through unreviewed change.</w:t>
            </w:r>
          </w:p>
        </w:tc>
      </w:tr>
    </w:tbl>
    <w:p>
      <w:pPr>
        <w:spacing w:after="60"/>
      </w:pPr>
    </w:p>
    <w:p>
      <w:pPr>
        <w:keepNext/>
        <w:spacing w:before="360" w:after="160"/>
      </w:pPr>
      <w:r>
        <w:rPr>
          <w:rFonts w:ascii="Aptos Display" w:hAnsi="Aptos Display" w:eastAsia="Aptos Display"/>
          <w:b/>
          <w:color w:val="17365D"/>
          <w:sz w:val="52"/>
        </w:rPr>
        <w:t>Governance Records During Incidents, Turnover, and Recovery</w:t>
      </w:r>
    </w:p>
    <w:p>
      <w:pPr>
        <w:spacing w:before="0" w:after="160" w:line="259" w:lineRule="auto"/>
      </w:pPr>
      <w:r>
        <w:rPr>
          <w:rFonts w:ascii="Aptos" w:hAnsi="Aptos" w:eastAsia="Aptos"/>
          <w:b w:val="0"/>
          <w:color w:val="1F2937"/>
          <w:sz w:val="21"/>
        </w:rPr>
        <w:t>Incidents, turnover, and recovery conditions expose whether governance records are operationally meaningful. During disruption, teams need current templates, authority maps, evidence holds, communication boundaries, dependency records, and recovery documentation. During turnover, new owners need rationale, open obligations, version status, and institutional assumptions. During recovery, records must support reconstruction without converting provisional response language into permanent institutional position.</w:t>
      </w:r>
    </w:p>
    <w:p>
      <w:pPr>
        <w:spacing w:before="0" w:after="160" w:line="259" w:lineRule="auto"/>
      </w:pPr>
      <w:r>
        <w:rPr>
          <w:rFonts w:ascii="Aptos" w:hAnsi="Aptos" w:eastAsia="Aptos"/>
          <w:b w:val="0"/>
          <w:color w:val="1F2937"/>
          <w:sz w:val="21"/>
        </w:rPr>
        <w:t>The administrative burden of record discipline is often questioned during urgent conditions. The governance answer is that record discipline is most important when memory, authority, and evidence are under pressure. Poor records during incidents or transitions create long-term institutional fragility because the institution may restore function while losing the ability to explain what happened, who decided, what evidence survived, and what governance changed afterward.</w:t>
      </w:r>
    </w:p>
    <w:p>
      <w:pPr>
        <w:keepNext/>
        <w:spacing w:before="280" w:after="120"/>
      </w:pPr>
      <w:r>
        <w:rPr>
          <w:rFonts w:ascii="Aptos Display" w:hAnsi="Aptos Display" w:eastAsia="Aptos Display"/>
          <w:b/>
          <w:color w:val="17365D"/>
          <w:sz w:val="34"/>
        </w:rPr>
        <w:t>Governance Records During Disruption and Recovery</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Record Needed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activation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governance record with role map, classification, and escalation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Establishes that condition received governance treatment, not only service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is later treated as routine operational issue.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volatility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hold, source index, snapshot record, and preservation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Protects reconstruction before logs, dashboards, AI outputs, or tickets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Recovery destroys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Authority disruption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Alternate authority record with scope, duration, and ratification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decisions accountable when ordinary forum is unavailable.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Emergency decisions become undocumented precedent.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Personnel turnover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Stewardship handoff package with artifact status, evidence location, and open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continuity of document and implementation ownership.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New owner inherits documents without context.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Recovery communications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Approved statement archive with audience, caveat, evidence basis, and version history.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Controls bounded assurance during uncertainty.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Early language becomes durable overstatement.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Post-incident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Action plan linking findings to artifacts, controls, training, dependencies, and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Converts disruption into governance improvement.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Lessons remain recorded but not implemented.</w:t>
            </w:r>
          </w:p>
        </w:tc>
      </w:tr>
    </w:tbl>
    <w:p>
      <w:pPr>
        <w:spacing w:after="60"/>
      </w:pPr>
    </w:p>
    <w:p>
      <w:pPr>
        <w:keepNext/>
        <w:spacing w:before="360" w:after="160"/>
      </w:pPr>
      <w:r>
        <w:rPr>
          <w:rFonts w:ascii="Aptos Display" w:hAnsi="Aptos Display" w:eastAsia="Aptos Display"/>
          <w:b/>
          <w:color w:val="17365D"/>
          <w:sz w:val="52"/>
        </w:rPr>
        <w:t>Stewardship-Oriented Governance Administration</w:t>
      </w:r>
    </w:p>
    <w:p>
      <w:pPr>
        <w:spacing w:before="0" w:after="160" w:line="259" w:lineRule="auto"/>
      </w:pPr>
      <w:r>
        <w:rPr>
          <w:rFonts w:ascii="Aptos" w:hAnsi="Aptos" w:eastAsia="Aptos"/>
          <w:b w:val="0"/>
          <w:color w:val="1F2937"/>
          <w:sz w:val="21"/>
        </w:rPr>
        <w:t>Stewardship-oriented administration maintains the operational value of governance artifacts. It does not exist to produce administrative completeness. It exists to preserve institutional trust, decision survivability, evidence continuity, and accountable use of governance documentation. A stewarded artifact has a known owner, known purpose, current status, evidence relationship, version history, audience boundary, and review trigger.</w:t>
      </w:r>
    </w:p>
    <w:p>
      <w:pPr>
        <w:spacing w:before="0" w:after="160" w:line="259" w:lineRule="auto"/>
      </w:pPr>
      <w:r>
        <w:rPr>
          <w:rFonts w:ascii="Aptos" w:hAnsi="Aptos" w:eastAsia="Aptos"/>
          <w:b w:val="0"/>
          <w:color w:val="1F2937"/>
          <w:sz w:val="21"/>
        </w:rPr>
        <w:t>This form of administration requires discipline against both neglect and overprocessing. Neglect allows artifacts to drift. Overprocessing creates bureaucratic fatigue that encourages informal bypass. Stewardship keeps the administrative layer proportional to consequence, so high-reliance artifacts receive stronger control while lower-consequence references remain usable and maintainable.</w:t>
      </w:r>
    </w:p>
    <w:p>
      <w:pPr>
        <w:keepNext/>
        <w:spacing w:before="280" w:after="120"/>
      </w:pPr>
      <w:r>
        <w:rPr>
          <w:rFonts w:ascii="Aptos Display" w:hAnsi="Aptos Display" w:eastAsia="Aptos Display"/>
          <w:b/>
          <w:color w:val="17365D"/>
          <w:sz w:val="34"/>
        </w:rPr>
        <w:t>Governance Stewardship Expectations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Expectation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of Stewardship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accountable owners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Each authority-bearing artifact has a steward and backup.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roster, review dates, open actions, and escalation route.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Documents age without maintenance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current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can distinguish active, qualified, superseded, archived, and retired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Status marker, effective date, replacement link, and limitation statement.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rely on obsolete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evidence support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statements can be connected to current source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map, source record, scope, freshness, and caveat.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becomes unsupported assertion.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audience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Distribution and reliance are controlled according to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map, access location, representation owner, and approved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Internal artifact becomes external trust signal unintentionally.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change triggers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Review occurs when operations change, not only by calendar.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Trigger log for incidents, AI change, vendor change, workflow redesign, and evidence decay.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remains current-looking but stale.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retirement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Obsolete materials are removed from active use while preserving reconstruction value.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rationale, archive location, supersession link, and reliance check.</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records either disappear too soon or continue operating informally.</w:t>
            </w:r>
          </w:p>
        </w:tc>
      </w:tr>
    </w:tbl>
    <w:p>
      <w:pPr>
        <w:spacing w:after="60"/>
      </w:pPr>
    </w:p>
    <w:p>
      <w:pPr>
        <w:keepNext/>
        <w:spacing w:before="360" w:after="160"/>
      </w:pPr>
      <w:r>
        <w:rPr>
          <w:rFonts w:ascii="Aptos Display" w:hAnsi="Aptos Display" w:eastAsia="Aptos Display"/>
          <w:b/>
          <w:color w:val="17365D"/>
          <w:sz w:val="52"/>
        </w:rPr>
        <w:t>Institutional Governance Continuity and Sustainability</w:t>
      </w:r>
    </w:p>
    <w:p>
      <w:pPr>
        <w:spacing w:before="0" w:after="160" w:line="259" w:lineRule="auto"/>
      </w:pPr>
      <w:r>
        <w:rPr>
          <w:rFonts w:ascii="Aptos" w:hAnsi="Aptos" w:eastAsia="Aptos"/>
          <w:b w:val="0"/>
          <w:color w:val="1F2937"/>
          <w:sz w:val="21"/>
        </w:rPr>
        <w:t>Institutional governance continuity is the ability to sustain governance operation across time, change, and disruption without losing the relationship between doctrine and practice. It requires that artifacts remain meaningful, that implementation records remain traceable, that evidence remains linked, that AI-assisted documentation remains reviewed, that assurance remains bounded, and that future operators can understand the governance system they inherit.</w:t>
      </w:r>
    </w:p>
    <w:p>
      <w:pPr>
        <w:spacing w:before="0" w:after="160" w:line="259" w:lineRule="auto"/>
      </w:pPr>
      <w:r>
        <w:rPr>
          <w:rFonts w:ascii="Aptos" w:hAnsi="Aptos" w:eastAsia="Aptos"/>
          <w:b w:val="0"/>
          <w:color w:val="1F2937"/>
          <w:sz w:val="21"/>
        </w:rPr>
        <w:t>Sustainability depends on preserving administrative structures that are strong enough to prevent drift but practical enough to survive daily operations. A governance binder that requires excessive maintenance may be ignored. A binder that requires no maintenance will become stale. The sustainable state is a controlled governance artifact ecosystem in which update effort scales with consequence, records support reconstruction, and stewardship remains embedded in operational governance.</w:t>
      </w:r>
    </w:p>
    <w:p>
      <w:pPr>
        <w:keepNext/>
        <w:spacing w:before="280" w:after="120"/>
      </w:pPr>
      <w:r>
        <w:rPr>
          <w:rFonts w:ascii="Aptos Display" w:hAnsi="Aptos Display" w:eastAsia="Aptos Display"/>
          <w:b/>
          <w:color w:val="17365D"/>
          <w:sz w:val="34"/>
        </w:rPr>
        <w:t>Institutional Governance Continuity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Objective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Mechanism</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Fragility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ecosystem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Treats sections, templates, records, attestations, and modules as connected governance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Maintain cross-references, owner maps, status markers, and evidence links.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drift independently and create contradictory guidance.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adoption state across workflow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 implementation registers, transition records, and adoption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Leadership cannot know which doctrine is actually operating.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proof usable through migrations, incidents, and version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Maintain source lineage, metadata, retention, and reconstruction indexes.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survives but loses meaning.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Authority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Keeps documented responsibilities aligned with actual decision rights.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Refresh role maps after reorganization, committee change, vendor transition, or incident delegation.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Documented owners no longer control outcomes.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documentation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Prevents generated artifacts from becoming untraceable institutional 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generated content, source basis, human reviewer, accepted changes, and downstream reuse.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AI-created language becomes inherited governance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Assurance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Keeps trust signals aligned with current evidence and operations.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Track statements, audiences, caveats, review triggers, and withdrawal or refresh decisions.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External reliance persists after support weakens.</w:t>
            </w:r>
          </w:p>
        </w:tc>
      </w:tr>
    </w:tbl>
    <w:p>
      <w:pPr>
        <w:spacing w:after="60"/>
      </w:pPr>
    </w:p>
    <w:p>
      <w:pPr>
        <w:keepNext/>
        <w:spacing w:before="360" w:after="160"/>
      </w:pPr>
      <w:r>
        <w:rPr>
          <w:rFonts w:ascii="Aptos Display" w:hAnsi="Aptos Display" w:eastAsia="Aptos Display"/>
          <w:b/>
          <w:color w:val="17365D"/>
          <w:sz w:val="52"/>
        </w:rPr>
        <w:t>Governance Operationalization Maturity Indicators</w:t>
      </w:r>
    </w:p>
    <w:p>
      <w:pPr>
        <w:spacing w:before="0" w:after="160" w:line="259" w:lineRule="auto"/>
      </w:pPr>
      <w:r>
        <w:rPr>
          <w:rFonts w:ascii="Aptos" w:hAnsi="Aptos" w:eastAsia="Aptos"/>
          <w:b w:val="0"/>
          <w:color w:val="1F2937"/>
          <w:sz w:val="21"/>
        </w:rPr>
        <w:t>Operationalization maturity is demonstrated by the ability to use governance artifacts in real conditions. Mature organizations can identify active versions, locate evidence, explain why requirements exist, distinguish current and historical posture, preserve records during incidents, update documentation after change, and prevent AI-assisted drafting from exceeding evidence support. Immature organizations may have the same volume of documents but lack operational meaning behind them.</w:t>
      </w:r>
    </w:p>
    <w:p>
      <w:pPr>
        <w:spacing w:before="0" w:after="160" w:line="259" w:lineRule="auto"/>
      </w:pPr>
      <w:r>
        <w:rPr>
          <w:rFonts w:ascii="Aptos" w:hAnsi="Aptos" w:eastAsia="Aptos"/>
          <w:b w:val="0"/>
          <w:color w:val="1F2937"/>
          <w:sz w:val="21"/>
        </w:rPr>
        <w:t>Maturity should therefore be assessed through reconstructability and decision usefulness. If a future reviewer can understand how the governance artifact was created, adopted, used, revised, supported, and retired, the artifact is operationalized. If personnel can only locate the document but not explain its authority, evidence, scope, or current status, the artifact is administrative presence rather than governance operation.</w:t>
      </w:r>
    </w:p>
    <w:p>
      <w:pPr>
        <w:keepNext/>
        <w:spacing w:before="280" w:after="120"/>
      </w:pPr>
      <w:r>
        <w:rPr>
          <w:rFonts w:ascii="Aptos Display" w:hAnsi="Aptos Display" w:eastAsia="Aptos Display"/>
          <w:b/>
          <w:color w:val="17365D"/>
          <w:sz w:val="34"/>
        </w:rPr>
        <w:t>Governance Operationalization Maturity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Maturity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Evidence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Mature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Immature Counterpattern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Active artifact clarity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can identify authoritative version and limitation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Active, qualified, superseded, archived, and retired status are visible.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Multiple versions circulate without status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traceability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Adoption records show scope, owner, date, evidence, and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doctrine can be traced into operational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Approved binder sections have no adoption evidence.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map to source proof and confidence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Claims and templates remain evidence-linked and refreshable.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states control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responsiveness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changes trigger artifact, training, evidence, and assurance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adapts after incidents, AI deployment, vendor shifts, and workflow migration.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are reviewed by calendar only.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documentation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materials retain source basis, reviewer approval, and caveats.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assists documentation without replacing accountability.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AI-generated coherence becomes operational truth.</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Continuity survivability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Turnover, recovery, and reorganization do not break artifact ownership or meaning.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Handoffs preserve rationale, status, evidence, and open actions.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depends on undocumented institutional memory.</w:t>
            </w:r>
          </w:p>
        </w:tc>
      </w:tr>
    </w:tbl>
    <w:p>
      <w:pPr>
        <w:spacing w:after="60"/>
      </w:pPr>
    </w:p>
    <w:p>
      <w:pPr>
        <w:keepNext/>
        <w:spacing w:before="360" w:after="160"/>
      </w:pPr>
      <w:r>
        <w:rPr>
          <w:rFonts w:ascii="Aptos Display" w:hAnsi="Aptos Display" w:eastAsia="Aptos Display"/>
          <w:b/>
          <w:color w:val="17365D"/>
          <w:sz w:val="52"/>
        </w:rPr>
        <w:t>Durable Governance Conditions</w:t>
      </w:r>
    </w:p>
    <w:p>
      <w:pPr>
        <w:spacing w:before="0" w:after="160" w:line="259" w:lineRule="auto"/>
      </w:pPr>
      <w:r>
        <w:rPr>
          <w:rFonts w:ascii="Aptos" w:hAnsi="Aptos" w:eastAsia="Aptos"/>
          <w:b w:val="0"/>
          <w:color w:val="1F2937"/>
          <w:sz w:val="21"/>
        </w:rPr>
        <w:t>Durable governance documentation remains useful after ordinary operations change. It can be read by future operators, connected to evidence, updated without losing history, challenged without defensiveness, and retired without erasing reconstruction value. Durability is not permanence. A durable governance artifact may be revised frequently, but the revision process preserves meaning, authority, and trust.</w:t>
      </w:r>
    </w:p>
    <w:p>
      <w:pPr>
        <w:spacing w:before="0" w:after="160" w:line="259" w:lineRule="auto"/>
      </w:pPr>
      <w:r>
        <w:rPr>
          <w:rFonts w:ascii="Aptos" w:hAnsi="Aptos" w:eastAsia="Aptos"/>
          <w:b w:val="0"/>
          <w:color w:val="1F2937"/>
          <w:sz w:val="21"/>
        </w:rPr>
        <w:t>The durable condition for Section III is that governance implementation remains operationally grounded. Documents support operations without pretending to be operations. Records preserve evidence without becoming unmanaged exposure. Administration preserves continuity without becoming bureaucracy. AI assistance improves production without substituting for stewardship. The binder remains meaningful because it remains connected to the institution it governs.</w:t>
      </w:r>
    </w:p>
    <w:p>
      <w:pPr>
        <w:keepNext/>
        <w:spacing w:before="280" w:after="120"/>
      </w:pPr>
      <w:r>
        <w:rPr>
          <w:rFonts w:ascii="Aptos Display" w:hAnsi="Aptos Display" w:eastAsia="Aptos Display"/>
          <w:b/>
          <w:color w:val="17365D"/>
          <w:sz w:val="34"/>
        </w:rPr>
        <w:t>Durable Governance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Durable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Expression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integrity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materials retain status, source, authority, and evidence context.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versioning, owner assignment, metadata, and 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exists but cannot be trusted.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Documentation reflects current workflow reality or clearly states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Reality testing, exception review, and change-triggered update.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Binder becomes ceremonial artifact.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 remains adopted across turnover, incidents, and operational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Registers, handoffs, transition records, and training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resets after personnel or system change.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Reconstruction capability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Future reviewers can explain decisions, evidence, revisions, and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Chronology, source proof, approval records, supersession, and archive integrity.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cannot explain why governance looked the way it did.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Bounded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Trust signals remain proportionate to evidence and current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Representation review, caveats, refresh dates, and withdrawal mechanism.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Confidence outlives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Stewardship sustainability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Administrative effort is proportionate, durable, and owned.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Consequence-scaled controls, review triggers, owner roster, and practical operating cadence.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is either neglected or bypassed as administrative burden.</w:t>
            </w:r>
          </w:p>
        </w:tc>
      </w:tr>
    </w:tbl>
    <w:p>
      <w:pPr>
        <w:spacing w:after="60"/>
      </w:pPr>
    </w:p>
    <w:p>
      <w:pPr>
        <w:keepNext/>
        <w:spacing w:before="360" w:after="160"/>
      </w:pPr>
      <w:r>
        <w:rPr>
          <w:rFonts w:ascii="Aptos Display" w:hAnsi="Aptos Display" w:eastAsia="Aptos Display"/>
          <w:b/>
          <w:color w:val="17365D"/>
          <w:sz w:val="52"/>
        </w:rPr>
        <w:t>Section III Operational Synthesis</w:t>
      </w:r>
    </w:p>
    <w:p>
      <w:pPr>
        <w:spacing w:before="0" w:after="160" w:line="259" w:lineRule="auto"/>
      </w:pPr>
      <w:r>
        <w:rPr>
          <w:rFonts w:ascii="Aptos" w:hAnsi="Aptos" w:eastAsia="Aptos"/>
          <w:b w:val="0"/>
          <w:color w:val="1F2937"/>
          <w:sz w:val="21"/>
        </w:rPr>
        <w:t>Section 3.8 closes the Section III implementation doctrine by defining how governance becomes durable institutional operation. Safeguards, monitoring, maintenance, verification, training, incident response, integration, and recovery all depend on artifacts that remain meaningful. If documents become stale, templates become obsolete, records lose evidence linkage, AI-generated language becomes detached from source reality, or implementation status becomes unclear, the governance system can appear complete while becoming operationally fragile.</w:t>
      </w:r>
    </w:p>
    <w:p>
      <w:pPr>
        <w:spacing w:before="0" w:after="160" w:line="259" w:lineRule="auto"/>
      </w:pPr>
      <w:r>
        <w:rPr>
          <w:rFonts w:ascii="Aptos" w:hAnsi="Aptos" w:eastAsia="Aptos"/>
          <w:b w:val="0"/>
          <w:color w:val="1F2937"/>
          <w:sz w:val="21"/>
        </w:rPr>
        <w:t>The synthesis of Section III is that governance implementation must remain explainable, evidenced, owned, reviewable, and adaptable. Safeguards require records. Monitoring requires signals. Maintenance requires revision discipline. Verification requires proof. Training requires current materials. Incidents require reconstruction. Integration requires coherent artifacts. Operationalization ensures these outputs do not dissolve into isolated documents, unmanaged files, or historical language that no longer governs current reality.</w:t>
      </w:r>
    </w:p>
    <w:p>
      <w:pPr>
        <w:spacing w:before="0" w:after="160" w:line="259" w:lineRule="auto"/>
      </w:pPr>
      <w:r>
        <w:rPr>
          <w:rFonts w:ascii="Aptos" w:hAnsi="Aptos" w:eastAsia="Aptos"/>
          <w:b w:val="0"/>
          <w:color w:val="1F2937"/>
          <w:sz w:val="21"/>
        </w:rPr>
        <w:t>This section also prepares the reader for practical appendices, forms, templates, attestations, implementation records, and optional modules. Those materials should be treated as governance instruments when they influence decisions, evidence, assurance, or trust. Their value depends on stewardship, not mere availability. Their legitimacy depends on alignment with operations, not formatting. Their durability depends on continuity, not static preservation.</w:t>
      </w:r>
    </w:p>
    <w:p>
      <w:pPr>
        <w:keepNext/>
        <w:spacing w:before="360" w:after="160"/>
      </w:pPr>
      <w:r>
        <w:rPr>
          <w:rFonts w:ascii="Aptos Display" w:hAnsi="Aptos Display" w:eastAsia="Aptos Display"/>
          <w:b/>
          <w:color w:val="17365D"/>
          <w:sz w:val="52"/>
        </w:rPr>
        <w:t>Governance Operationalization and Document Stewardship Operating Standard</w:t>
      </w:r>
    </w:p>
    <w:p>
      <w:pPr>
        <w:spacing w:before="0" w:after="160" w:line="259" w:lineRule="auto"/>
      </w:pPr>
      <w:r>
        <w:rPr>
          <w:rFonts w:ascii="Aptos" w:hAnsi="Aptos" w:eastAsia="Aptos"/>
          <w:b w:val="0"/>
          <w:color w:val="1F2937"/>
          <w:sz w:val="21"/>
        </w:rPr>
        <w:t>Governance operationalization under this framework shall be treated as an institutional continuity function. Governance doctrine, binder sections, implementation records, templates, attestations, evidence indexes, training materials, incident records, AI-assisted documentation, and optional modules shall remain connected to current workflows, evidence, decision authority, dependency conditions, and assurance boundaries where they are used to guide operation or create reliance.</w:t>
      </w:r>
    </w:p>
    <w:p>
      <w:pPr>
        <w:spacing w:before="0" w:after="160" w:line="259" w:lineRule="auto"/>
      </w:pPr>
      <w:r>
        <w:rPr>
          <w:rFonts w:ascii="Aptos" w:hAnsi="Aptos" w:eastAsia="Aptos"/>
          <w:b w:val="0"/>
          <w:color w:val="1F2937"/>
          <w:sz w:val="21"/>
        </w:rPr>
        <w:t>Organizations implementing this framework shall distinguish document existence from operational legitimacy. A governance artifact shall not be treated as authoritative solely because it is formatted, stored, approved, or historically used. Authority-bearing artifacts shall maintain current status, accountable ownership, effective period, evidence relationship, version history, audience boundary, and review triggers appropriate to consequence.</w:t>
      </w:r>
    </w:p>
    <w:p>
      <w:pPr>
        <w:spacing w:before="0" w:after="160" w:line="259" w:lineRule="auto"/>
      </w:pPr>
      <w:r>
        <w:rPr>
          <w:rFonts w:ascii="Aptos" w:hAnsi="Aptos" w:eastAsia="Aptos"/>
          <w:b w:val="0"/>
          <w:color w:val="1F2937"/>
          <w:sz w:val="21"/>
        </w:rPr>
        <w:t>Implementation administration shall preserve governance traceability. Records shall identify how doctrine was adopted, which workflows are in scope, what evidence supports implementation, which exceptions remain open, which artifacts have been superseded, and which conditions require refresh. Operational changes, AI-assisted workflow changes, vendor changes, incidents, staffing transitions, evidence degradation, and external reliance expansion shall trigger review of affected governance artifacts.</w:t>
      </w:r>
    </w:p>
    <w:p>
      <w:pPr>
        <w:spacing w:before="0" w:after="160" w:line="259" w:lineRule="auto"/>
      </w:pPr>
      <w:r>
        <w:rPr>
          <w:rFonts w:ascii="Aptos" w:hAnsi="Aptos" w:eastAsia="Aptos"/>
          <w:b w:val="0"/>
          <w:color w:val="1F2937"/>
          <w:sz w:val="21"/>
        </w:rPr>
        <w:t>AI-assisted governance documentation shall remain source-grounded and human-accountable. Generated sections, summaries, attestations, implementation records, incident narratives, and revision comparisons shall be reviewed for source evidence, caveat retention, operational fit, version impact, authority, and downstream reliance before adoption. Generated coherence shall not substitute for evidence linkage, operational alignment, or stewardship responsibility.</w:t>
      </w:r>
    </w:p>
    <w:p>
      <w:pPr>
        <w:spacing w:before="0" w:after="160" w:line="259" w:lineRule="auto"/>
      </w:pPr>
      <w:r>
        <w:rPr>
          <w:rFonts w:ascii="Aptos" w:hAnsi="Aptos" w:eastAsia="Aptos"/>
          <w:b w:val="0"/>
          <w:color w:val="1F2937"/>
          <w:sz w:val="21"/>
        </w:rPr>
        <w:t>The operating standard for this section is durable governance continuity. Governance remains operationalized when the institution can use its artifacts during ordinary operation, change, incident response, turnover, recovery, verification, and assurance without losing accountability, evidence sufficiency, version clarity, or operational meaning. Section III therefore concludes by treating document stewardship not as paperwork management, but as the administrative expression of institutional governance legitimacy.</w:t>
      </w:r>
    </w:p>
    <w:sectPr w:rsidR="00FC693F" w:rsidRPr="0006063C" w:rsidSect="00034616">
      <w:footerReference w:type="default" r:id="rId9"/>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59" w:lineRule="auto"/>
      <w:jc w:val="left"/>
    </w:pPr>
    <w:r>
      <w:rPr>
        <w:rFonts w:ascii="Aptos" w:hAnsi="Aptos" w:eastAsia="Aptos"/>
        <w:b w:val="0"/>
        <w:color w:val="38567A"/>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