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ptos Display" w:hAnsi="Aptos Display" w:eastAsia="Aptos Display"/>
          <w:b/>
          <w:color w:val="17365D"/>
          <w:sz w:val="44"/>
        </w:rPr>
        <w:t>1.11 Governance Evidence Integrity and Traceability</w:t>
      </w:r>
    </w:p>
    <w:p>
      <w:pPr>
        <w:spacing w:line="271" w:lineRule="auto" w:after="124"/>
      </w:pPr>
      <w:r>
        <w:rPr>
          <w:rFonts w:ascii="Aptos" w:hAnsi="Aptos" w:eastAsia="Aptos"/>
          <w:b w:val="0"/>
          <w:color w:val="2F3A4A"/>
          <w:sz w:val="20"/>
        </w:rPr>
        <w:t>Governance evidence is the institutional record through which oversight activity, operational execution, exception disposition, and accountable decision-making can be examined after the fact. Within this governance framework, evidence is not treated as a passive file retained for audit convenience. It is the durable connection between a governance assertion and the operating reality that assertion purports to describe.</w:t>
      </w:r>
    </w:p>
    <w:p>
      <w:pPr>
        <w:spacing w:line="271" w:lineRule="auto" w:after="124"/>
      </w:pPr>
      <w:r>
        <w:rPr>
          <w:rFonts w:ascii="Aptos" w:hAnsi="Aptos" w:eastAsia="Aptos"/>
          <w:b w:val="0"/>
          <w:color w:val="2F3A4A"/>
          <w:sz w:val="20"/>
        </w:rPr>
        <w:t>Evidence integrity depends on more than document completeness. A complete evidence package may still be unreliable when its source population is stale, its metadata has been stripped during export, its reviewer assumptions are undocumented, or its narrative summary conceals material exclusions. Organizations implementing this framework preserve confidence by maintaining lineage, provenance, reviewability, and reconstruction capability across the evidence lifecycle.</w:t>
      </w:r>
    </w:p>
    <w:p>
      <w:pPr>
        <w:spacing w:line="271" w:lineRule="auto" w:after="124"/>
      </w:pPr>
      <w:r>
        <w:rPr>
          <w:rFonts w:ascii="Aptos" w:hAnsi="Aptos" w:eastAsia="Aptos"/>
          <w:b w:val="0"/>
          <w:color w:val="2F3A4A"/>
          <w:sz w:val="20"/>
        </w:rPr>
        <w:t>AI-assisted workflows introduce additional evidence risk because they may summarize, classify, transform, prioritize, or generate operational artifacts while compressing the uncertainty that originally accompanied the source material. An AI-generated narrative may be useful for synthesis, but it does not automatically inherit the evidentiary weight of the records it describes. The governance model established by this binder distinguishes evidence from interpretation, and interpretation from institutional assertion.</w:t>
      </w:r>
    </w:p>
    <w:p>
      <w:pPr>
        <w:spacing w:line="271" w:lineRule="auto" w:after="124"/>
      </w:pPr>
      <w:r>
        <w:rPr>
          <w:rFonts w:ascii="Aptos" w:hAnsi="Aptos" w:eastAsia="Aptos"/>
          <w:b w:val="0"/>
          <w:color w:val="2F3A4A"/>
          <w:sz w:val="20"/>
        </w:rPr>
        <w:t>The evidence discipline described in this section is designed to support audit defensibility, executive decision survivability, customer and partner confidence, and governance accountability under changing operational conditions. It recognizes that evidence often decays silently: screenshots detach from their systems of origin, exports lose lineage, dashboards become trusted after their scope changes, and institutional memory migrates into a small number of individuals who know why an artifact exists.</w:t>
      </w:r>
    </w:p>
    <w:p>
      <w:pPr>
        <w:pStyle w:val="Heading2"/>
        <w:keepNext/>
        <w:pageBreakBefore w:val="0"/>
        <w:spacing w:before="180" w:after="90"/>
      </w:pPr>
      <w:r>
        <w:rPr>
          <w:rFonts w:ascii="Aptos Display" w:hAnsi="Aptos Display" w:eastAsia="Aptos Display"/>
          <w:b/>
          <w:color w:val="17365D"/>
          <w:sz w:val="30"/>
        </w:rPr>
        <w:t>Evidence Integrity Reference Principles</w:t>
      </w:r>
    </w:p>
    <w:p>
      <w:pPr>
        <w:spacing w:line="259" w:lineRule="auto" w:after="84"/>
      </w:pPr>
      <w:r>
        <w:rPr>
          <w:rFonts w:ascii="Aptos" w:hAnsi="Aptos" w:eastAsia="Aptos"/>
          <w:b/>
          <w:color w:val="17365D"/>
          <w:sz w:val="19"/>
        </w:rPr>
        <w:t xml:space="preserve">Evidence must remain connected to its source. </w:t>
      </w:r>
      <w:r>
        <w:rPr>
          <w:rFonts w:ascii="Aptos" w:hAnsi="Aptos" w:eastAsia="Aptos"/>
          <w:b w:val="0"/>
          <w:color w:val="2F3A4A"/>
          <w:sz w:val="19"/>
        </w:rPr>
        <w:t>A record that cannot be traced to the system, workflow, population, time period, or accountable owner it represents may retain informational value while losing governance reliability.</w:t>
      </w:r>
    </w:p>
    <w:p>
      <w:pPr>
        <w:spacing w:line="259" w:lineRule="auto" w:after="84"/>
      </w:pPr>
      <w:r>
        <w:rPr>
          <w:rFonts w:ascii="Aptos" w:hAnsi="Aptos" w:eastAsia="Aptos"/>
          <w:b/>
          <w:color w:val="17365D"/>
          <w:sz w:val="19"/>
        </w:rPr>
        <w:t xml:space="preserve">Interpretation requires a visible boundary. </w:t>
      </w:r>
      <w:r>
        <w:rPr>
          <w:rFonts w:ascii="Aptos" w:hAnsi="Aptos" w:eastAsia="Aptos"/>
          <w:b w:val="0"/>
          <w:color w:val="2F3A4A"/>
          <w:sz w:val="19"/>
        </w:rPr>
        <w:t>A reviewer summary, management narrative, dashboard conclusion, or AI-generated explanation must be distinguishable from the underlying evidence used to support it.</w:t>
      </w:r>
    </w:p>
    <w:p>
      <w:pPr>
        <w:spacing w:line="259" w:lineRule="auto" w:after="84"/>
      </w:pPr>
      <w:r>
        <w:rPr>
          <w:rFonts w:ascii="Aptos" w:hAnsi="Aptos" w:eastAsia="Aptos"/>
          <w:b/>
          <w:color w:val="17365D"/>
          <w:sz w:val="19"/>
        </w:rPr>
        <w:t xml:space="preserve">Completeness is population-specific. </w:t>
      </w:r>
      <w:r>
        <w:rPr>
          <w:rFonts w:ascii="Aptos" w:hAnsi="Aptos" w:eastAsia="Aptos"/>
          <w:b w:val="0"/>
          <w:color w:val="2F3A4A"/>
          <w:sz w:val="19"/>
        </w:rPr>
        <w:t>An evidence set can appear complete while omitting a business unit, migrated queue, exception class, customer segment, or AI-assisted workflow introduced after the collection method was designed.</w:t>
      </w:r>
    </w:p>
    <w:p>
      <w:pPr>
        <w:spacing w:line="259" w:lineRule="auto" w:after="84"/>
      </w:pPr>
      <w:r>
        <w:rPr>
          <w:rFonts w:ascii="Aptos" w:hAnsi="Aptos" w:eastAsia="Aptos"/>
          <w:b/>
          <w:color w:val="17365D"/>
          <w:sz w:val="19"/>
        </w:rPr>
        <w:t xml:space="preserve">Reviewability is a governance requirement. </w:t>
      </w:r>
      <w:r>
        <w:rPr>
          <w:rFonts w:ascii="Aptos" w:hAnsi="Aptos" w:eastAsia="Aptos"/>
          <w:b w:val="0"/>
          <w:color w:val="2F3A4A"/>
          <w:sz w:val="19"/>
        </w:rPr>
        <w:t>Evidence that depends on undocumented assumptions, personal memory, inaccessible systems, or unrepeatable transformations cannot reliably support later challenge, escalation, or external confidence.</w:t>
      </w:r>
    </w:p>
    <w:p>
      <w:pPr>
        <w:spacing w:line="259" w:lineRule="auto" w:after="84"/>
      </w:pPr>
      <w:r>
        <w:rPr>
          <w:rFonts w:ascii="Aptos" w:hAnsi="Aptos" w:eastAsia="Aptos"/>
          <w:b/>
          <w:color w:val="17365D"/>
          <w:sz w:val="19"/>
        </w:rPr>
        <w:t xml:space="preserve">Evidence decay begins before evidence loss. </w:t>
      </w:r>
      <w:r>
        <w:rPr>
          <w:rFonts w:ascii="Aptos" w:hAnsi="Aptos" w:eastAsia="Aptos"/>
          <w:b w:val="0"/>
          <w:color w:val="2F3A4A"/>
          <w:sz w:val="19"/>
        </w:rPr>
        <w:t>Governance confidence weakens when ownership mappings, timestamps, extraction logic, file custody, or contextual explanations become stale even though the artifacts remain available.</w:t>
      </w:r>
    </w:p>
    <w:p>
      <w:pPr>
        <w:spacing w:line="259" w:lineRule="auto" w:after="84"/>
      </w:pPr>
      <w:r>
        <w:rPr>
          <w:rFonts w:ascii="Aptos" w:hAnsi="Aptos" w:eastAsia="Aptos"/>
          <w:b/>
          <w:color w:val="17365D"/>
          <w:sz w:val="19"/>
        </w:rPr>
        <w:t xml:space="preserve">AI assistance does not transfer accountability. </w:t>
      </w:r>
      <w:r>
        <w:rPr>
          <w:rFonts w:ascii="Aptos" w:hAnsi="Aptos" w:eastAsia="Aptos"/>
          <w:b w:val="0"/>
          <w:color w:val="2F3A4A"/>
          <w:sz w:val="19"/>
        </w:rPr>
        <w:t>The use of automated classification, summarization, or narrative generation may improve processing speed, but the governed organization retains responsibility for evidentiary sufficiency and decision attribution.</w:t>
      </w:r>
    </w:p>
    <w:p>
      <w:pPr>
        <w:pStyle w:val="Heading2"/>
        <w:keepNext/>
        <w:pageBreakBefore w:val="0"/>
        <w:spacing w:before="180" w:after="90"/>
      </w:pPr>
      <w:r>
        <w:rPr>
          <w:rFonts w:ascii="Aptos Display" w:hAnsi="Aptos Display" w:eastAsia="Aptos Display"/>
          <w:b/>
          <w:color w:val="17365D"/>
          <w:sz w:val="30"/>
        </w:rPr>
        <w:t>Evidence Taxonomy</w:t>
      </w:r>
    </w:p>
    <w:p>
      <w:pPr>
        <w:spacing w:line="271" w:lineRule="auto" w:after="96"/>
      </w:pPr>
      <w:r>
        <w:rPr>
          <w:rFonts w:ascii="Aptos" w:hAnsi="Aptos" w:eastAsia="Aptos"/>
          <w:b w:val="0"/>
          <w:color w:val="2F3A4A"/>
          <w:sz w:val="18"/>
        </w:rPr>
        <w:t>The taxonomy below separates artifacts that are often collapsed into a single evidence label. The distinction is operationally material because each category carries different failure conditions, review requirements, and escalation implications.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Evidence Category</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Function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Reliability Dependency</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Common Distortion</w:t>
            </w:r>
          </w:p>
        </w:tc>
        <w:tc>
          <w:tcPr>
            <w:tcW w:type="dxa" w:w="250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Example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Raw system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Shows the event, population, transaction, log entry, approval state, or workflow status before governance interpretation is applied.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System configuration, extraction timing, population filters, access scope, and preservation of original fields.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query result is treated as complete after a migration changed where certain records are stored.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control owner exports all open exceptions from the legacy queue while new AI-triaged cases are routed through a separate case object.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telemetry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Provides recurring indicators of activity volume, latency, throughput, backlog, or status changes within an operating process.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Metric definitions, instrumentation coverage, data refresh logic, and known exclusions from monitoring.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dashboard trend implies stability while the underlying counter excludes manually remediated cases.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monthly governance deck reports resolution timeliness from automated tickets but omits spreadsheet-managed customer escalations.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Interpreted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Documents a human assessment of what raw evidence means in relation to a governance obligation or decision threshold.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competence, documented criteria, retained workpapers, and alignment to the obligation being assessed.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reviewer conclusion survives while the reasoning and rejected alternatives disappear.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quarterly reviewer marks vendor evidence sufficient but does not retain the rationale for accepting a compensating report.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Summarized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Condenses a larger evidence set for committee review, executive reporting, or cross-functional coordination.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Traceable source references, stated exclusions, aggregation method, and preservation of uncertainty.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summary removes caveats because the source materials were too long for the reporting format.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AI-assisted briefing states that control completion is normal, omitting that late completions clustered around one regulated product workflow.</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Derived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Creates a new artifact by combining, calculating, normalizing, or reconciling multiple inputs into a governance result.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Transformation logic, versioned calculation rules, reconciled source identifiers, and exception treatment.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derived score appears authoritative although one input feed was stale for part of the period.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risk ranking combines incident age, customer count, and remediation status but still uses last quarter's account ownership map.</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narrative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Produces explanatory language, issue descriptions, status narratives, or prioritization commentary from source records or prompts.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Prompt scope, source grounding, reviewer validation, retained output version, and separation from approved assertion.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generated narrative smooths out contradictory evidence and presents unresolved uncertainty as settled fact.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generated executive paragraph says evidence is aligned to policy, although the prompt included only the newest attachment and not the historical exception file.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assertion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States an institutional position regarding compliance status, remediation adequacy, residual exposure, control operation, or readiness for external reliance.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Approved authority, evidence package linkage, exception disclosure, and date-bound representation scope.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prior assertion is reused after the evidence base has aged beyond the period it covered.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customer-facing documentation statement remains available even though the supporting attestation process has not operated reliably for two cycles.</w:t>
            </w:r>
          </w:p>
        </w:tc>
      </w:tr>
    </w:tbl>
    <w:p>
      <w:pPr>
        <w:spacing w:after="20"/>
      </w:pPr>
    </w:p>
    <w:p>
      <w:pPr>
        <w:pStyle w:val="Heading2"/>
        <w:keepNext/>
        <w:pageBreakBefore w:val="0"/>
        <w:spacing w:before="180" w:after="90"/>
      </w:pPr>
      <w:r>
        <w:rPr>
          <w:rFonts w:ascii="Aptos Display" w:hAnsi="Aptos Display" w:eastAsia="Aptos Display"/>
          <w:b/>
          <w:color w:val="17365D"/>
          <w:sz w:val="30"/>
        </w:rPr>
        <w:t>Evidence Confidence Hierarchy</w:t>
      </w:r>
    </w:p>
    <w:p>
      <w:pPr>
        <w:spacing w:line="271" w:lineRule="auto" w:after="96"/>
      </w:pPr>
      <w:r>
        <w:rPr>
          <w:rFonts w:ascii="Aptos" w:hAnsi="Aptos" w:eastAsia="Aptos"/>
          <w:b w:val="0"/>
          <w:color w:val="2F3A4A"/>
          <w:sz w:val="18"/>
        </w:rPr>
        <w:t>Evidence confidence is not binary. The hierarchy below establishes how evidence may be used in governance decisions based on its ability to survive review, challenge, and reconstruction.</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Confidence Tier</w:t>
            </w:r>
          </w:p>
        </w:tc>
        <w:tc>
          <w:tcPr>
            <w:tcW w:type="dxa" w:w="252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Evidentiary Condition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Use</w:t>
            </w:r>
          </w:p>
        </w:tc>
        <w:tc>
          <w:tcPr>
            <w:tcW w:type="dxa" w:w="2261"/>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Primary Weakness</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Governance Treatment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Directly reproducible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evidence can be regenerated from the source system using retained extraction criteria, time period, and population parameters.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Supports formal control conclusions, external response preparation, and closure of material remediation items.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Reproducibility may still fail if source-system retention periods expire before the governance review is challenged.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 extraction logic, source identifiers, reviewer notes, and date-bound population scope with the evidence package.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Source-linked snapshot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artifact captures a point-in-time state and retains enough metadata to identify the source, timestamp, and responsible owner.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Useful for periodic oversight where live regeneration is impractical or where the operational state changes rapidly.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screenshot or exported table can be visually complete while excluding applied filters or hidden tabs.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system path, filter criteria, user role, capture time, and a record of why a snapshot was accepted.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Reviewer-supported interpretation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qualified reviewer records an assessment against defined criteria and attaches the source records considered.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Supports governance decisions requiring judgment, such as exception reasonableness or control evidence sufficiency.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conclusion can become personality-dependent when the review criteria are implicit.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the criteria applied, unresolved uncertainty, evidence rejected, and authority of the reviewer.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Aggregated management summary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Multiple evidence inputs are consolidated into a narrative, score, traffic-light status, or committee report.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Supports prioritization, trend review, executive attention, and resource allocation discussions.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Aggregation may conceal population gaps, disputed evidence, or outlier failures that require escalation.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Link each summary claim to source evidence, disclose material exclusions, and preserve the aggregation method.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synthesis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model-generated or model-transformed output describes evidence conditions based on selected inputs and prompt instructions.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Can accelerate triage, drafting, classification, and comparison when reviewed as interpretation rather than source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output may omit caveats, mis-rank issues, or introduce unsupported language that later appears official.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human validation, retained prompt and source set, output version control, and explicit labeling as AI-assisted.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Unanchored assertion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claim is made from memory, historical understanding, inherited practice, or informal consensus without retrievable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guide initial inquiry but does not support closure, public representation, or formal acceptance of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Institutional familiarity can be mistaken for durable proof, especially when key individuals remain available.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Route to evidence reconstruction or exception handling rather than treating the assertion as confirmed.</w:t>
            </w:r>
          </w:p>
        </w:tc>
      </w:tr>
    </w:tbl>
    <w:p>
      <w:pPr>
        <w:spacing w:after="20"/>
      </w:pPr>
    </w:p>
    <w:p>
      <w:pPr>
        <w:pStyle w:val="Heading2"/>
        <w:keepNext/>
        <w:pageBreakBefore w:val="0"/>
        <w:spacing w:before="180" w:after="90"/>
      </w:pPr>
      <w:r>
        <w:rPr>
          <w:rFonts w:ascii="Aptos Display" w:hAnsi="Aptos Display" w:eastAsia="Aptos Display"/>
          <w:b/>
          <w:color w:val="17365D"/>
          <w:sz w:val="30"/>
        </w:rPr>
        <w:t>Evidence Lifecycle States</w:t>
      </w:r>
    </w:p>
    <w:p>
      <w:pPr>
        <w:spacing w:line="271" w:lineRule="auto" w:after="96"/>
      </w:pPr>
      <w:r>
        <w:rPr>
          <w:rFonts w:ascii="Aptos" w:hAnsi="Aptos" w:eastAsia="Aptos"/>
          <w:b w:val="0"/>
          <w:color w:val="2F3A4A"/>
          <w:sz w:val="18"/>
        </w:rPr>
        <w:t>Evidence becomes less reliable when lifecycle states are treated as administrative steps rather than governed transitions. Each state introduces a distinct risk to traceability and later reliance.</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52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Lifecycle State</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Integrity Condition</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Typical Institutional Pressure</w:t>
            </w:r>
          </w:p>
        </w:tc>
        <w:tc>
          <w:tcPr>
            <w:tcW w:type="dxa" w:w="241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Decay Indicator</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Response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Designed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has defined what evidence will demonstrate, which population it covers, and which obligation or decision it supports.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design may outpace documentation because implementation deadlines are treated as the primary milestone.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requirements are described by artifact name rather than by source, population, and sufficiency standard.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Clarify the obligation, map source systems, define acceptable substitutions, and assign accountable evidence ownership.</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Collected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has been captured from a source system, workflow, reviewer process, or operational artifact within a defined period.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favor the easiest extract available when source access, reporting permissions, or manual workload constrains collection.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Screenshots, exports, or attachments appear without filter settings, timestamps, source paths, or collector identity.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capture metadata and reject artifacts whose context cannot be reconstructed without personal explanation.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is summarized, normalized, reconciled, classified, translated, or combined into a derivative artifact.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Compression is attractive because governance forums cannot review every underlying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Transformations are performed in spreadsheets, AI tools, or presentation decks without retained logic or input set.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Version transformation rules, preserve inputs, identify exclusions, and separate calculated results from reviewer judgment.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qualified individual or forum evaluates the evidence against a control, obligation, escalation threshold, or governance assertion.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fatigue increases when high-volume artifacts arrive near reporting deadlines.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language appears in email threads while review criteria, dissent, and open caveats are absent.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review criteria, approval scope, reviewer authority, evidence limitations, and unresolved dependency decisions.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Relied upon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evidence supports a decision, external response, committee conclusion, management assertion, remediation closure, or risk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Business pressure may cause evidence to be used beyond the scope for which it was collected.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prior evidence package is reused for a new customer, product, time period, or AI workflow without reassessment.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reliance purpose, effective date, decision owner, scope boundaries, and evidence freshness assessment.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Archived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evidence is retained with sufficient structure to be retrieved, understood, and connected to the decision it supported.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Retention activity is often delegated to repositories that store files but not governance relationships.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Folders contain documents but no index connecting artifacts to owners, decisions, issues, or source systems.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 a package index, source references, retention period, decision linkage, and post-archive access assumptions.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Challenged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evidence is revisited because of audit inquiry, customer request, incident review, management concern, or contradictory operating data.</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Organizations discover that apparent completeness does not equal reconstruction capability.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must locate former employees or infer transformation steps from file names and presentation notes.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Open reconstruction, document gaps as evidence exceptions, escalate weak support, and update evidence design if decay is systemic.</w:t>
            </w:r>
          </w:p>
        </w:tc>
      </w:tr>
    </w:tbl>
    <w:p>
      <w:pPr>
        <w:spacing w:after="20"/>
      </w:pPr>
    </w:p>
    <w:p>
      <w:pPr>
        <w:pStyle w:val="Heading2"/>
        <w:keepNext/>
        <w:pageBreakBefore/>
        <w:spacing w:before="180" w:after="90"/>
      </w:pPr>
      <w:r>
        <w:rPr>
          <w:rFonts w:ascii="Aptos Display" w:hAnsi="Aptos Display" w:eastAsia="Aptos Display"/>
          <w:b/>
          <w:color w:val="17365D"/>
          <w:sz w:val="30"/>
        </w:rPr>
        <w:t>Traceability Architecture</w:t>
      </w:r>
    </w:p>
    <w:p>
      <w:pPr>
        <w:spacing w:line="271" w:lineRule="auto" w:after="124"/>
      </w:pPr>
      <w:r>
        <w:rPr>
          <w:rFonts w:ascii="Aptos" w:hAnsi="Aptos" w:eastAsia="Aptos"/>
          <w:b w:val="0"/>
          <w:color w:val="2F3A4A"/>
          <w:sz w:val="20"/>
        </w:rPr>
        <w:t>Traceability is the capability to move from a governance assertion back to the evidence that supports it, from the evidence back to its source population, and from the source population back to the accountable process or system owner. A traceability architecture does not require every artifact to be retained forever. It requires that the evidentiary chain remain understandable for the period in which the decision, representation, or control conclusion may reasonably be challenged.</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5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Traceability Element</w:t>
            </w:r>
          </w:p>
        </w:tc>
        <w:tc>
          <w:tcPr>
            <w:tcW w:type="dxa" w:w="22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It Connects</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Minimum Retained Detail</w:t>
            </w:r>
          </w:p>
        </w:tc>
        <w:tc>
          <w:tcPr>
            <w:tcW w:type="dxa" w:w="23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Consequence</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Example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 linkage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artifact to originating system, report, workflow, queue, repository, or manual record set.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System name, path or report identifier, capture date, user role, extraction filters, and population definition.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can no longer demonstrate that it covered the same operating condition later discussed by governance forums.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export retained for vendor review lacks the queue filter that excluded test accounts and later cannot be reconciled to the system total.</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Population boundary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set to the records, transactions, products, customers, processes, or time period included in scope.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Inclusion criteria, exclusion rationale, effective dates, migration assumptions, and known gaps.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may rely on a complete-looking package that excluded the material population requiring oversight.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control sample covers production incidents but not AI-generated support responses that now create customer-facing commitments.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Transformation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Original evidence to summarized, calculated, normalized, or AI-assisted derivative outputs.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Input files, transformation rules, prompt records, spreadsheet formulas, reconciliation notes, and output version.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derivative result becomes impossible to validate after the source set or calculation logic changes.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monthly risk score is challenged, but the spreadsheet used to remove duplicates was overwritten by the next cycle.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attribution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 to the individual, function, or forum that evaluated sufficiency and accepted limitations.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identity, authority basis, review criteria, date, scope of approval, and unresolved concerns.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is present but no one can determine whether it reflected substantive review or administrative acknowledgment.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committee deck contains a green status, but no retained record shows who reviewed the underlying exception sampling.</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linkage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and review record to the governance decision, escalation outcome, external response, or residual-risk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owner, decision date, alternatives considered, evidence relied upon, and conditions attached to reliance.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Later review finds artifacts but cannot reconstruct why a particular governance conclusion was reached.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remediation closure is reported as complete, yet the closure decision cannot be tied to the evidence package because it occurred in a separate email chain.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Representation boundary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Internal evidence to statements made externally to customers, investors, partners, assessors, or other relying parties.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Statement language, effective date, reliance scope, evidence package reference, and expiration or refresh expectations.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public or customer-facing claim may outlive the evidence condition that originally supported it.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registry record page continues to reference a prior governance posture after a platform migration changed the control population.</w:t>
            </w:r>
          </w:p>
        </w:tc>
      </w:tr>
    </w:tbl>
    <w:p>
      <w:pPr>
        <w:spacing w:after="20"/>
      </w:pPr>
    </w:p>
    <w:p>
      <w:pPr>
        <w:pStyle w:val="Heading2"/>
        <w:keepNext/>
        <w:pageBreakBefore w:val="0"/>
        <w:spacing w:before="180" w:after="90"/>
      </w:pPr>
      <w:r>
        <w:rPr>
          <w:rFonts w:ascii="Aptos Display" w:hAnsi="Aptos Display" w:eastAsia="Aptos Display"/>
          <w:b/>
          <w:color w:val="17365D"/>
          <w:sz w:val="30"/>
        </w:rPr>
        <w:t>Traceability Failure Patterns</w:t>
      </w:r>
    </w:p>
    <w:p>
      <w:pPr>
        <w:spacing w:line="271" w:lineRule="auto" w:after="96"/>
      </w:pPr>
      <w:r>
        <w:rPr>
          <w:rFonts w:ascii="Aptos" w:hAnsi="Aptos" w:eastAsia="Aptos"/>
          <w:b w:val="0"/>
          <w:color w:val="2F3A4A"/>
          <w:sz w:val="18"/>
        </w:rPr>
        <w:t>Traceability failures usually persist because the artifact remains visible. The weakness lies in the relationship between evidence, source, interpretation, and decision.</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2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Pattern</w:t>
            </w:r>
          </w:p>
        </w:tc>
        <w:tc>
          <w:tcPr>
            <w:tcW w:type="dxa" w:w="224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How It Appears</w:t>
            </w:r>
          </w:p>
        </w:tc>
        <w:tc>
          <w:tcPr>
            <w:tcW w:type="dxa" w:w="224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Why Ordinary Review Misses It</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Institutional Exposure</w:t>
            </w:r>
          </w:p>
        </w:tc>
        <w:tc>
          <w:tcPr>
            <w:tcW w:type="dxa" w:w="247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Detection Method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Orphaned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Files exist in a repository but no longer connect to a live source system, control objective, accountable owner, or decision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Repositories are checked for presence rather than for relationship integrity.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can show activity but cannot demonstrate why the artifact matters or what it supported.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Sample evidence packages and require reviewers to trace from artifact to source, owner, and decision without informal assistance.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Screenshot dependency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Static images are retained as proof while relevant filters, hidden columns, user permissions, and source totals are absent.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Screenshots look concrete and are easy to insert into committee or customer materials.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visually persuasive artifact may fail when asked to prove population coverage or capture conditions.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screenshot metadata and compare a sample against a regenerated source-system query.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Export detachment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CSV, PDF, or spreadsheet extracts circulate after the system report, report owner, or extraction criteria change.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exported file appears complete and may contain more rows than reviewers can manually question.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stale extract becomes the basis for decisions after operational routing or system configuration has moved.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export parameters and reconcile record counts against current system totals during review cycles.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Summary compression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Narratives remove caveats, minority findings, unresolved exceptions, or contradictory evidence to fit executive reporting formats.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Readers focus on the summary conclusion and rarely request the underlying unresolved details.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Decision-makers may accept exposure unknowingly because uncertainty was edited out before escalation.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summary claims to reference source evidence and disclose material exclusions in the same review package.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memory substitution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Experienced personnel explain why evidence is adequate, but the explanation is not captured in the evidence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explanation feels reliable while the individual remains available and credible.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Institutional memory loss converts ordinary turnover into evidentiary weakness.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Ask a reviewer outside the original process to reconstruct the conclusion using retained artifacts only.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Version drift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Multiple versions of evidence, transformation files, AI outputs, or committee decks exist without a definitive reliance version.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teams may assume the most recent file is the one used for decision-making.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cannot determine whether a decision relied on corrected evidence, draft evidence, or obsolete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decision timestamps to file versions and require a retained reliance copy for each material conclusion.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Population migration gap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continues to cover the old workflow after cases, systems, customer types, or AI-assisted queues move elsewhere.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control cadence and reporting package continue operating on schedule, creating procedural comfort.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appears timely while no longer covering the material operating environment.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source population changes, queue routing, and product migrations against the evidence design before each major reliance event.</w:t>
            </w:r>
          </w:p>
        </w:tc>
      </w:tr>
    </w:tbl>
    <w:p>
      <w:pPr>
        <w:spacing w:after="20"/>
      </w:pPr>
    </w:p>
    <w:p>
      <w:pPr>
        <w:pStyle w:val="Heading2"/>
        <w:keepNext/>
        <w:pageBreakBefore w:val="0"/>
        <w:spacing w:before="180" w:after="90"/>
      </w:pPr>
      <w:r>
        <w:rPr>
          <w:rFonts w:ascii="Aptos Display" w:hAnsi="Aptos Display" w:eastAsia="Aptos Display"/>
          <w:b/>
          <w:color w:val="17365D"/>
          <w:sz w:val="30"/>
        </w:rPr>
        <w:t>AI-Assisted Evidence Distortion Patterns</w:t>
      </w:r>
    </w:p>
    <w:p>
      <w:pPr>
        <w:spacing w:line="271" w:lineRule="auto" w:after="124"/>
      </w:pPr>
      <w:r>
        <w:rPr>
          <w:rFonts w:ascii="Aptos" w:hAnsi="Aptos" w:eastAsia="Aptos"/>
          <w:b w:val="0"/>
          <w:color w:val="2F3A4A"/>
          <w:sz w:val="20"/>
        </w:rPr>
        <w:t>AI-assisted systems can support governance evidence work when they are used to organize large evidence sets, identify inconsistent attributes, compare records, or draft review narratives subject to validation. The same systems can also distort evidence by changing apparent certainty, priority, completeness, or attribution. The governance concern is not automation itself; it is the loss of detectable boundaries between source evidence, transformed evidence, and institutional assertion.</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1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Distortion Pattern</w:t>
            </w:r>
          </w:p>
        </w:tc>
        <w:tc>
          <w:tcPr>
            <w:tcW w:type="dxa" w:w="230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Mechanism</w:t>
            </w:r>
          </w:p>
        </w:tc>
        <w:tc>
          <w:tcPr>
            <w:tcW w:type="dxa" w:w="224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Evidence Impact</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Concern</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Control Expectation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Caveat suppression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system summarizes long source materials and omits limitations, dissent, exclusions, or unresolved dependencies.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output appears cleaner than the underlying evidence supports.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forums may believe uncertainty has been resolved when it has only been compressed.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source-linked caveat fields, reviewer confirmation, and retention of the prompt/source set used for synthesis.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Priority distortion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triage ranks items using features that differ from governance materiality, such as recency or textual similarity.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Low-volume but high-consequence evidence issues may be deferred behind operationally noisy items.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Escalation timing can be distorted when evidentiary weakness is not aligned to institutional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Validate prioritization logic against governance thresholds, not only workflow throughput or response-time metrics.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Narrative overstatement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Generated text uses confident institutional language even when the source set contains partial, stale, or disputed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draft narrative may be mistaken for approved governance assertion.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or executive readers may rely on language that no accountable reviewer actually approved.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Label AI-assisted drafts, require approval before reliance, and preserve edits showing how unsupported claims were removed.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Source-set narrowing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model processes only the files provided or accessible, while omitted repositories, prior exceptions, or archived decisions remain outside context.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summary may be accurate within its source set and materially incomplete for governance purposes.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may miss historical commitments or recurring weaknesses not present in the selected inputs.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input boundaries and require a source inventory for material evidence synthesis.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Transformation opacity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Classification, clustering, deduplication, or normalization occurs without retained rules or explainable mappings.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Derived evidence cannot be tied back to individual source records with confidence.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Reconstruction fails when a challenged record cannot be explained through the transformation path.</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mapping tables, output versions, review samples, and exception rules for AI-assisted transformations.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displacement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teams treat model output as a decision basis without identifying the human role that validated sufficiency.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packages contain generated conclusions but not reviewer attribution.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becomes diffuse because the system appears to have performed the review.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Assign accountable validation, retain reviewer notes, and prohibit closure based only on generated narrative.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Freshness illusion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summaries are regenerated frequently while the underlying evidence population or source extracts remain stale.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document looks current because the language is newly produced.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recent narrative can conceal aged, incomplete, or superseded source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Separate narrative creation date from evidence effective date and require freshness checks before reliance.</w:t>
            </w:r>
          </w:p>
        </w:tc>
      </w:tr>
    </w:tbl>
    <w:p>
      <w:pPr>
        <w:spacing w:after="20"/>
      </w:pPr>
    </w:p>
    <w:p>
      <w:pPr>
        <w:pStyle w:val="Heading2"/>
        <w:keepNext/>
        <w:pageBreakBefore w:val="0"/>
        <w:spacing w:before="180" w:after="90"/>
      </w:pPr>
      <w:r>
        <w:rPr>
          <w:rFonts w:ascii="Aptos Display" w:hAnsi="Aptos Display" w:eastAsia="Aptos Display"/>
          <w:b/>
          <w:color w:val="17365D"/>
          <w:sz w:val="30"/>
        </w:rPr>
        <w:t>Metadata Integrity Concerns</w:t>
      </w:r>
    </w:p>
    <w:p>
      <w:pPr>
        <w:spacing w:line="271" w:lineRule="auto" w:after="96"/>
      </w:pPr>
      <w:r>
        <w:rPr>
          <w:rFonts w:ascii="Aptos" w:hAnsi="Aptos" w:eastAsia="Aptos"/>
          <w:b w:val="0"/>
          <w:color w:val="2F3A4A"/>
          <w:sz w:val="18"/>
        </w:rPr>
        <w:t>Metadata is often the first layer of evidence to decay because it appears administrative. In governance practice, metadata frequently determines whether an artifact can be relied upon at all.</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5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Metadata Element</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Purpose</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Common Loss Point</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Resulting Weakness</w:t>
            </w:r>
          </w:p>
        </w:tc>
        <w:tc>
          <w:tcPr>
            <w:tcW w:type="dxa" w:w="252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Preservation Requirement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timestamp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Establishes when the evidence reflected the operating environment and whether it aligned to the decision period.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Screenshots pasted into documents, PDFs printed from dashboards, or exports renamed without system time.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cannot determine whether the evidence was current, late, or outside the relevant control window.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 system-generated timestamp and collector timestamp when they differ.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 path and report identity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Links the artifact to the report, workflow, query, dashboard, or repository from which it was obtained.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Manual file collection, copied charts, or presentation slides containing unreferenced images.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same-looking artifact cannot be regenerated or compared against the source.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report name, system location, version, and owner of the reporting object.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Filter and parameter settings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Defines the included population and prevents hidden exclusions from becoming embedded in the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Dashboard exports, ad hoc queries, spreadsheet filters, and manual screenshots.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may omit material records while appearing complete to later reviewers.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filters, date ranges, excluded statuses, user role, and any manual adjustments.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Collector identity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Shows who captured the evidence and whether that person had appropriate access or operational context.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Shared inboxes, downloaded files, batch exports, or automated evidence collection jobs.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Collection errors become difficult to investigate and repeatability cannot be assessed.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collector role, automated job identifier, or accountable evidence custodian.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Transformation version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Identifies which formula, prompt, mapping table, or normalization logic produced a derivative result.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Spreadsheet overwrites, AI tool sessions, copied summaries, and unversioned scripts.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can retain the final output without being able to explain how it was produced.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Store transformation artifacts with version, input set, output date, and approval status.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Reliance marker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Distinguishes files retained for reference from evidence actually used in a governance decision or external response.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Repository folders containing drafts, final copies, source files, and committee materials together.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Later reconstruction may rely on the wrong version or treat unused material as decision support.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 a definitive reliance copy or package index tied to the decision record.</w:t>
            </w:r>
          </w:p>
        </w:tc>
      </w:tr>
    </w:tbl>
    <w:p>
      <w:pPr>
        <w:spacing w:after="20"/>
      </w:pPr>
    </w:p>
    <w:p>
      <w:pPr>
        <w:pStyle w:val="Heading2"/>
        <w:keepNext/>
        <w:pageBreakBefore w:val="0"/>
        <w:spacing w:before="180" w:after="90"/>
      </w:pPr>
      <w:r>
        <w:rPr>
          <w:rFonts w:ascii="Aptos Display" w:hAnsi="Aptos Display" w:eastAsia="Aptos Display"/>
          <w:b/>
          <w:color w:val="17365D"/>
          <w:sz w:val="30"/>
        </w:rPr>
        <w:t>Governance Reviewability Standards</w:t>
      </w:r>
    </w:p>
    <w:p>
      <w:pPr>
        <w:spacing w:line="271" w:lineRule="auto" w:after="96"/>
      </w:pPr>
      <w:r>
        <w:rPr>
          <w:rFonts w:ascii="Aptos" w:hAnsi="Aptos" w:eastAsia="Aptos"/>
          <w:b w:val="0"/>
          <w:color w:val="2F3A4A"/>
          <w:sz w:val="18"/>
        </w:rPr>
        <w:t>Reviewability measures whether evidence can be evaluated by a competent party other than the original producer. This is a higher standard than document availability.</w:t>
      </w:r>
    </w:p>
    <w:tbl>
      <w:tblPr>
        <w:tblW w:type="dxa" w:w="11160"/>
        <w:jc w:val="center"/>
        <w:tblLayout w:type="fixed"/>
        <w:tblLook w:firstColumn="1" w:firstRow="1" w:lastColumn="0" w:lastRow="0" w:noHBand="0" w:noVBand="1" w:val="04A0"/>
      </w:tblPr>
      <w:tblGrid>
        <w:gridCol w:w="2570"/>
        <w:gridCol w:w="2570"/>
        <w:gridCol w:w="2570"/>
        <w:gridCol w:w="2570"/>
      </w:tblGrid>
      <w:tr>
        <w:trPr>
          <w:tblHeader w:val="true"/>
        </w:trPr>
        <w:tc>
          <w:tcPr>
            <w:tcW w:type="dxa" w:w="208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Reviewability Standard</w:t>
            </w:r>
          </w:p>
        </w:tc>
        <w:tc>
          <w:tcPr>
            <w:tcW w:type="dxa" w:w="311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the Reviewer Must Be Able to Determine</w:t>
            </w:r>
          </w:p>
        </w:tc>
        <w:tc>
          <w:tcPr>
            <w:tcW w:type="dxa" w:w="302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Insufficient Condition</w:t>
            </w:r>
          </w:p>
        </w:tc>
        <w:tc>
          <w:tcPr>
            <w:tcW w:type="dxa" w:w="293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Operating Standard</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Origin clarity</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Where the artifact came from, who captured it, and which source population it represents.</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file name implies a source but the artifact lacks system path, owner, extraction criteria, or timestamp.</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packages identify source, period, capture method, and accountable evidence custodian.</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Scope interpretability</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records, workflows, entities, products, systems, or time periods were included and excluded.</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dashboard view is accepted because it visually resembles the usual monthly report.</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Population boundaries and material exclusions are documented near the evidence, not in separate informal explanations.</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Conclusion support</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How the evidence supports the governance conclusion, status rating, remediation closure, or residual-risk decision.</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conclusion is recorded in a committee deck without showing the evidence relationship.</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Each material assertion references the evidence, interpretation, and decision owner supporting it.</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Challenge readiness</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Whether an independent reviewer can test the conclusion without relying on the original preparer's memory.</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original preparer remains the only person who understands why the artifact was accepted.</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knowledgeable reviewer outside the originating team can reconstruct the conclusion from retained materials.</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 visibility</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Whether gaps, late items, exclusions, substitutions, and judgment calls remain visible during reliance.</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Exceptions are discussed during meetings but removed from final summary materials.</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packages retain exceptions and disposition rationale alongside the accepted conclusion.</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boundary disclosure</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Whether AI assistance contributed to classification, summarization, transformation, drafting, or prioritization.</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generated or transformed artifact appears indistinguishable from human-authored review work.</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outputs are labeled, source-linked, reviewer-approved, and separated from authoritative records.</w:t>
            </w:r>
          </w:p>
        </w:tc>
      </w:tr>
    </w:tbl>
    <w:p>
      <w:pPr>
        <w:spacing w:after="20"/>
      </w:pPr>
    </w:p>
    <w:p>
      <w:pPr>
        <w:pStyle w:val="Heading2"/>
        <w:keepNext/>
        <w:pageBreakBefore w:val="0"/>
        <w:spacing w:before="180" w:after="90"/>
      </w:pPr>
      <w:r>
        <w:rPr>
          <w:rFonts w:ascii="Aptos Display" w:hAnsi="Aptos Display" w:eastAsia="Aptos Display"/>
          <w:b/>
          <w:color w:val="17365D"/>
          <w:sz w:val="30"/>
        </w:rPr>
        <w:t>Evidence Survivability Requirements</w:t>
      </w:r>
    </w:p>
    <w:p>
      <w:pPr>
        <w:spacing w:line="271" w:lineRule="auto" w:after="96"/>
      </w:pPr>
      <w:r>
        <w:rPr>
          <w:rFonts w:ascii="Aptos" w:hAnsi="Aptos" w:eastAsia="Aptos"/>
          <w:b w:val="0"/>
          <w:color w:val="2F3A4A"/>
          <w:sz w:val="18"/>
        </w:rPr>
        <w:t>Evidence survivability is the ability of evidence to retain meaning after time, turnover, system change, and operational pressure have removed the conditions under which it was created.</w:t>
      </w:r>
    </w:p>
    <w:tbl>
      <w:tblPr>
        <w:tblW w:type="dxa" w:w="11160"/>
        <w:jc w:val="center"/>
        <w:tblLayout w:type="fixed"/>
        <w:tblLook w:firstColumn="1" w:firstRow="1" w:lastColumn="0" w:lastRow="0" w:noHBand="0" w:noVBand="1" w:val="04A0"/>
      </w:tblPr>
      <w:tblGrid>
        <w:gridCol w:w="2570"/>
        <w:gridCol w:w="2570"/>
        <w:gridCol w:w="2570"/>
        <w:gridCol w:w="2570"/>
      </w:tblGrid>
      <w:tr>
        <w:trPr>
          <w:tblHeader w:val="true"/>
        </w:trPr>
        <w:tc>
          <w:tcPr>
            <w:tcW w:type="dxa" w:w="195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Survivability Element</w:t>
            </w:r>
          </w:p>
        </w:tc>
        <w:tc>
          <w:tcPr>
            <w:tcW w:type="dxa" w:w="313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Operating Requirement</w:t>
            </w:r>
          </w:p>
        </w:tc>
        <w:tc>
          <w:tcPr>
            <w:tcW w:type="dxa" w:w="293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if Absent</w:t>
            </w:r>
          </w:p>
        </w:tc>
        <w:tc>
          <w:tcPr>
            <w:tcW w:type="dxa" w:w="311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Resilience Test</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Package coherence</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reviewer notes, decision record, source references, and exception treatment remain grouped or indexed as a single governance package.</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Files remain available but the decision they supported becomes unclear.</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Select a closed governance matter and reconstruct the decision path without searching informal messages.</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Retention aligned to reliance</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is retained for the period in which the supported decision, assertion, or external representation may be questioned.</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Routine file cleanup removes artifacts while the governance claim remains active.</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active external representations and executive assertions to the available evidence package inventory.</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continuity</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custody survives personnel changes, reorganizations, platform migrations, and vendor transitions.</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former employee's folder, access rights, or memory becomes necessary to defend the record.</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Transfer ownership of a sample package to a new reviewer and test whether the evidence remains intelligible.</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Format portability</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can be opened, interpreted, and connected to source context after export, archiving, or repository movement.</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Specialized system views, dashboard states, or AI sessions cannot be accessed later.</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Open archived evidence from a prior cycle and verify that source context, metadata, and linkage remain usable.</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Version finality</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can identify which evidence version was relied upon and which versions were drafts, replacements, or rejected artifacts.</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Conflicting artifacts persist and reconstruction becomes a debate over which file mattered.</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Match a material decision to the exact evidence version available to the decision owner at the time.</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Context preservation</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Assumptions, exclusions, reviewer judgments, and known limitations remain attached to the evidence rather than stored in memory.</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artifact is technically present but substantively ambiguous.</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Ask a reviewer unfamiliar with the matter to identify open caveats, population limits, and unresolved dependencies.</w:t>
            </w:r>
          </w:p>
        </w:tc>
      </w:tr>
    </w:tbl>
    <w:p>
      <w:pPr>
        <w:spacing w:after="20"/>
      </w:pPr>
    </w:p>
    <w:p>
      <w:pPr>
        <w:pStyle w:val="Heading2"/>
        <w:keepNext/>
        <w:pageBreakBefore w:val="0"/>
        <w:spacing w:before="180" w:after="90"/>
      </w:pPr>
      <w:r>
        <w:rPr>
          <w:rFonts w:ascii="Aptos Display" w:hAnsi="Aptos Display" w:eastAsia="Aptos Display"/>
          <w:b/>
          <w:color w:val="17365D"/>
          <w:sz w:val="30"/>
        </w:rPr>
        <w:t>Evidence Reconstruction Scenarios</w:t>
      </w:r>
    </w:p>
    <w:p>
      <w:pPr>
        <w:spacing w:line="271" w:lineRule="auto" w:after="124"/>
      </w:pPr>
      <w:r>
        <w:rPr>
          <w:rFonts w:ascii="Aptos" w:hAnsi="Aptos" w:eastAsia="Aptos"/>
          <w:b w:val="0"/>
          <w:color w:val="2F3A4A"/>
          <w:sz w:val="20"/>
        </w:rPr>
        <w:t>Reconstruction capability becomes visible only when the organization is forced to explain a prior governance decision under conditions different from the original review. Reconstruction is not merely locating files. It requires recovering the relationship among source data, interpretation, authority, reliance, and unresolved exposure.</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82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Scenario</w:t>
            </w:r>
          </w:p>
        </w:tc>
        <w:tc>
          <w:tcPr>
            <w:tcW w:type="dxa" w:w="237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Reconstruction Question</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Likely Weak Point</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Consequence</w:t>
            </w:r>
          </w:p>
        </w:tc>
        <w:tc>
          <w:tcPr>
            <w:tcW w:type="dxa" w:w="247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Acceptable Reconstruction Evidence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Customer challenge to a prior confidence statement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What evidence supported the statement, and was it current for the period represented to the customer?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customer-facing response references a report but the report package has no reliance marker or date-bound scope.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need to qualify, correct, or withdraw a statement because support cannot be demonstrated.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retained evidence package tied to the response language, effective date, reviewer approval, and source population.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Audit inquiry into a closed remediation item</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Why was the remediation considered complete, and who accepted the remaining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Closure notes describe completion but omit testing results, exception handling, and accountable decision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item may be reopened because closure cannot be distinguished from administrative status change.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Closure evidence, validation notes, issue owner approval, residual-risk disposition, and dependency clearance.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Incident review after process migration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Did governance evidence continue to cover the changed workflow after operational routing moved?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collection continued from the old queue while production work shifted to a new platform.</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discover a control-to-process divergence that existed across multiple reporting cycles.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Migration records, updated population mapping, revised evidence design, and exception treatment for transition period records.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request for decision history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alternatives were considered before the governance decision was made?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 materials contain the final recommendation but not the unresolved options or rejected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cannot evaluate whether the decision was reasonable given information available at the time.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Meeting record, decision memo, evidence index, dissent or limitation notes, and conditions attached to approval.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summary questioned for accuracy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source records, prompt, model output, reviewer edits, and approval process produced the final narrative?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generated text was copied into a deck and the AI session was not retained.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cannot distinguish model error from reviewer judgment or later editing.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Prompt record, source inventory, output version, reviewer markup, and final approved statement.</w:t>
            </w:r>
          </w:p>
        </w:tc>
      </w:tr>
    </w:tbl>
    <w:p>
      <w:pPr>
        <w:spacing w:after="20"/>
      </w:pPr>
    </w:p>
    <w:p>
      <w:pPr>
        <w:pStyle w:val="Heading2"/>
        <w:keepNext/>
        <w:pageBreakBefore/>
        <w:spacing w:before="180" w:after="90"/>
      </w:pPr>
      <w:r>
        <w:rPr>
          <w:rFonts w:ascii="Aptos Display" w:hAnsi="Aptos Display" w:eastAsia="Aptos Display"/>
          <w:b/>
          <w:color w:val="17365D"/>
          <w:sz w:val="30"/>
        </w:rPr>
        <w:t>Human-Generated and AI-Transformed Evidence Distinctions</w:t>
      </w:r>
    </w:p>
    <w:p>
      <w:pPr>
        <w:spacing w:line="271" w:lineRule="auto" w:after="96"/>
      </w:pPr>
      <w:r>
        <w:rPr>
          <w:rFonts w:ascii="Aptos" w:hAnsi="Aptos" w:eastAsia="Aptos"/>
          <w:b w:val="0"/>
          <w:color w:val="2F3A4A"/>
          <w:sz w:val="18"/>
        </w:rPr>
        <w:t>The evidence framework permits AI-assisted activity only when the artifact's evidentiary role remains clear. Human review may be accelerated by automation, but evidentiary authority is not delegated to the tool.</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Artifact Type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Human Accountability Point</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AI-Related Risk</w:t>
            </w:r>
          </w:p>
        </w:tc>
        <w:tc>
          <w:tcPr>
            <w:tcW w:type="dxa" w:w="22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Evidence Boundary</w:t>
            </w:r>
          </w:p>
        </w:tc>
        <w:tc>
          <w:tcPr>
            <w:tcW w:type="dxa" w:w="265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Handling</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Human-authored review note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applies judgment, explains sufficiency, and records limitations in relation to the obligation.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may have drafted language that the reviewer accepts without checking source support.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note is interpretation and must remain linked to source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source references, reviewer edits, and any AI assistance used to draft or structure the note.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AI-classified evidence set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validates whether classifications align to governance categories and materiality thresholds.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classification may group records by textual similarity instead of obligation relevance.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classification is a transformation layer, not the underlying evidence population.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Sample classifications, retain classification logic, and document override rationale.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Machine-generated dashboard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Dashboard owner verifies metric definition, source feeds, refresh timing, and excluded populations.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Automated presentation can create false confidence when data feeds silently fail or scope changes.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dashboard is telemetry and may not by itself prove control performance.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Tie dashboard indicators to source-feed controls, exception logs, and periodic population reconciliation.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executive narrative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Approver confirms that the statement is supported, scoped, and suitable for the audience receiving it.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narrative may remove uncertainty and convert working observations into institutional position.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narrative is a draft assertion until approved against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Label draft status, retain source set, and require approval before external or executive reliance.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Human-curated evidence package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custodian selects, organizes, and indexes artifacts according to defined sufficiency criteria.</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selection may omit unusual records because they do not resemble ordinary evidence patterns.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package is a governed compilation whose completeness must be testable.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 package index, population reconciliation, rejected-artifact notes, and reviewer challenge record.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AI-normalized data extract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Data owner approves normalization rules, source mapping, and treatment of ambiguous or unmatched records.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Normalization can erase source-system distinctions needed to understand exceptions.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normalized file is derived evidence requiring traceability to original records.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mapping table, unmatched-record log, transformation version, and approval of normalization assumptions.</w:t>
            </w:r>
          </w:p>
        </w:tc>
      </w:tr>
    </w:tbl>
    <w:p>
      <w:pPr>
        <w:spacing w:after="20"/>
      </w:pPr>
    </w:p>
    <w:p>
      <w:pPr>
        <w:pStyle w:val="Heading2"/>
        <w:keepNext/>
        <w:pageBreakBefore w:val="0"/>
        <w:spacing w:before="180" w:after="90"/>
      </w:pPr>
      <w:r>
        <w:rPr>
          <w:rFonts w:ascii="Aptos Display" w:hAnsi="Aptos Display" w:eastAsia="Aptos Display"/>
          <w:b/>
          <w:color w:val="17365D"/>
          <w:sz w:val="30"/>
        </w:rPr>
        <w:t>Operational Evidence and Governance Evidence Distinctions</w:t>
      </w:r>
    </w:p>
    <w:p>
      <w:pPr>
        <w:spacing w:line="271" w:lineRule="auto" w:after="124"/>
      </w:pPr>
      <w:r>
        <w:rPr>
          <w:rFonts w:ascii="Aptos" w:hAnsi="Aptos" w:eastAsia="Aptos"/>
          <w:b w:val="0"/>
          <w:color w:val="2F3A4A"/>
          <w:sz w:val="20"/>
        </w:rPr>
        <w:t>Operational evidence and governance evidence often originate from the same systems but serve different institutional purposes. Operational evidence helps teams execute work, resolve issues, monitor queues, and complete daily responsibilities. Governance evidence must support later judgment about whether the work was controlled, reviewed, escalated, represented, or accepted by the proper authority. Treating operational artifacts as governance evidence without additional context creates confidence that may not survive review.</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Evidence Form</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Use</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Use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Conversion Risk</w:t>
            </w:r>
          </w:p>
        </w:tc>
        <w:tc>
          <w:tcPr>
            <w:tcW w:type="dxa" w:w="250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Additional Context Needed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Queue status report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Helps supervisors assign work, monitor backlog, and identify aging items requiring follow-up.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support control operation or escalation review only if population and timeliness criteria are defined.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queue report can show work movement without proving that material exceptions were governed correctly.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Queue ownership, inclusion logic, aging thresholds, excluded statuses, and evidence of review disposition.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Incident ticket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Coordinates containment, remediation tasks, technical analysis, and communications during an operational event.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support governance review when linked to decisions, escalation timing, residual exposure, and closure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closure may be mistaken for governance acceptance of the remaining institutional consequence.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record, escalation path, closure criteria, unresolved dependencies, and accountable approval.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Dashboard metric</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Provides real-time or periodic insight into performance, volume, timeliness, quality, or exception trends.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indicate a governance condition when metric definition, source population, and refresh controls are known.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Color-coded status can displace evidence even when underlying feed quality is untested.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Metric definition, source feeds, refresh timestamp, exception population, and owner validation.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comment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Explains immediate judgment, clarifies ambiguity, or records practical handling of a specific item.</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support governance accountability if criteria, authority, and evidence basis are retained.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comment can become the only explanation for a decision while remaining outside the formal evidence package.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standard, source records considered, reviewer authority, limitation notes, and final disposition.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Management presentation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Communicates status, priorities, blockers, and planned actions across operating teams or leadership.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support governance reporting only when summary claims are tied to retained evidence packages.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Slides can become perceived evidence because they are polished and broadly distributed.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 references, preparation date, evidence confidence indicators, and distinction between draft and approved claims.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System-generated confirmation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Confirms that a task, workflow transition, approval action, notification, or automated rule executed.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demonstrate part of a control only if the confirmation maps to the obligation being tested.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technical success message can be over-relied upon when it proves execution but not appropriateness.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objective mapping, source event details, user or job identity, and exception handling around failed confirmations.</w:t>
            </w:r>
          </w:p>
        </w:tc>
      </w:tr>
    </w:tbl>
    <w:p>
      <w:pPr>
        <w:spacing w:after="20"/>
      </w:pPr>
    </w:p>
    <w:p>
      <w:pPr>
        <w:pStyle w:val="Heading2"/>
        <w:keepNext/>
        <w:pageBreakBefore w:val="0"/>
        <w:spacing w:before="180" w:after="90"/>
      </w:pPr>
      <w:r>
        <w:rPr>
          <w:rFonts w:ascii="Aptos Display" w:hAnsi="Aptos Display" w:eastAsia="Aptos Display"/>
          <w:b/>
          <w:color w:val="17365D"/>
          <w:sz w:val="30"/>
        </w:rPr>
        <w:t>Dashboard, Snapshot, and Export Reliability Risks</w:t>
      </w:r>
    </w:p>
    <w:p>
      <w:pPr>
        <w:spacing w:line="271" w:lineRule="auto" w:after="96"/>
      </w:pPr>
      <w:r>
        <w:rPr>
          <w:rFonts w:ascii="Aptos" w:hAnsi="Aptos" w:eastAsia="Aptos"/>
          <w:b w:val="0"/>
          <w:color w:val="2F3A4A"/>
          <w:sz w:val="18"/>
        </w:rPr>
        <w:t>Dashboards, screenshots, exports, copied charts, and generated summaries are useful governance inputs only when their limitations remain visible. These artifacts frequently create false confidence because they are compact, familiar, and easy to circulate.</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5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Artifact Mechanism</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Reliability Assumption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Hidden Fragility</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Failure Scenario</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Reliability Control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dashboard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displayed metric is current, complete, and aligned to the governance question being reviewed.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Metric logic may change without the historical interpretation changing in committee materials.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accepts a low-risk status while the metric no longer includes a new AI-assisted fulfillment path.</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Version metric definitions, reconcile populations after workflow change, and flag metric scope changes in governance reporting.</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Static screenshot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image captures the relevant system state and is sufficient because it visually displays the status.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Hidden filters, user permissions, inactive tabs, and system time zone can materially change interpretation.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screenshot shows all visible exceptions but omits records hidden by a default filter.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capture metadata, filter display, source path, timestamp, and reviewer confirmation of visible scope.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Spreadsheet export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exported rows reflect the authoritative source population for the decision period.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Manual edits, sorting, deduplication, and formula changes may occur after extraction.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export is used to close remediation even though rows were removed to prepare a customer-friendly summary.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Store immutable source export, edited working copy, change log, and reconciliation to source counts.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PDF report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report format preserves the meaning and boundaries of the source report.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PDF generation can remove drill-down fields, applied parameters, hyperlinks, or row-level detail.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PDF proves a report ran but cannot show which records were included or excluded.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report configuration, source report identifier, parameter values, and underlying data extract when material.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Copied chart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visual trend accurately represents the source dataset and supports the governance conclusion.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Charts rarely show missing periods, changed denominators, manual adjustments, or confidence intervals.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downward trend is presented as improvement while the reporting denominator changed during a migration.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Attach chart source table, denominator history, excluded period notes, and owner validation of interpretation.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summary 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generated summary captures material conditions from the evidence set without changing governance meaning.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model may combine dissimilar items, omit caveats, or present a calculated tone of certainty.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generated issue summary is reused in executive reporting after source evidence is corrected.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source bundle, output version, reviewer edits, and evidence effective date separate from summary date.</w:t>
            </w:r>
          </w:p>
        </w:tc>
      </w:tr>
    </w:tbl>
    <w:p>
      <w:pPr>
        <w:spacing w:after="20"/>
      </w:pPr>
    </w:p>
    <w:p>
      <w:pPr>
        <w:pStyle w:val="Heading2"/>
        <w:keepNext/>
        <w:pageBreakBefore w:val="0"/>
        <w:spacing w:before="180" w:after="90"/>
      </w:pPr>
      <w:r>
        <w:rPr>
          <w:rFonts w:ascii="Aptos Display" w:hAnsi="Aptos Display" w:eastAsia="Aptos Display"/>
          <w:b/>
          <w:color w:val="17365D"/>
          <w:sz w:val="30"/>
        </w:rPr>
        <w:t>Evidence Confidence Degradation Indicators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5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Degradation Indicator</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Early Operating Signal</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Why It Persists</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Risk</w:t>
            </w:r>
          </w:p>
        </w:tc>
        <w:tc>
          <w:tcPr>
            <w:tcW w:type="dxa" w:w="247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Stabilizing Action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 reuse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Prior-cycle files are copied forward and updated selectively rather than recollected against the current population.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Reuse saves time and appears reasonable when the control cadence has not changed.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Stale assumptions may be carried into new decisions without visible reassessment.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a current-period source check and document which prior artifacts remain valid.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Unexplained file proliferation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Multiple drafts, extracts, screenshots, and renamed packages accumulate around the same governance matter.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avoid deleting artifacts because each file may have been useful at some point.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reliance version becomes uncertain, and reconstruction may use the wrong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Designate final reliance copies and maintain a package index distinguishing draft, source, and decision artifacts.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shorthand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Approvals rely on phrases such as normal, consistent, good to proceed, or as usual without criteria.</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Experienced reviewers assume shared understanding and avoid re-documenting familiar logic.</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Judgment becomes dependent on individual memory and cannot be evaluated independently.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Replace shorthand with evidence criteria, material caveats, and rationale for acceptance.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Attestation aging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Periodic attestations remain in use after process changes, personnel changes, or system migrations affect the represented control.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attestation cycle continues and may not trigger reassessment between formal reviews.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signed assertion may outlast the conditions that made it accurate.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Tie attestation validity to change events and require refresh when source population or ownership changes.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Manual bridge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maintain temporary spreadsheets, side logs, or shared trackers to compensate for source-system limitations.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bridge becomes operationally necessary but remains outside formal evidence design.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Material evidence may reside in a workaround without retention, review, or ownership standards.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Formalize the bridge as governed evidence or replace it with controlled source-system reporting.</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Silent exception carryover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Open evidence gaps are tolerated across cycles because remediation is expected soon or prior reviewers accepted the condition.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weakness becomes normalized as a practical constraint rather than surfaced as residual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Unresolved evidence limitations become embedded in governance conclusions.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Track carryover exceptions separately and escalate recurring limitations to evidence-design remediation.</w:t>
            </w:r>
          </w:p>
        </w:tc>
      </w:tr>
    </w:tbl>
    <w:p>
      <w:pPr>
        <w:spacing w:after="20"/>
      </w:pPr>
    </w:p>
    <w:p>
      <w:pPr>
        <w:pStyle w:val="Heading2"/>
        <w:keepNext/>
        <w:pageBreakBefore w:val="0"/>
        <w:spacing w:before="180" w:after="90"/>
      </w:pPr>
      <w:r>
        <w:rPr>
          <w:rFonts w:ascii="Aptos Display" w:hAnsi="Aptos Display" w:eastAsia="Aptos Display"/>
          <w:b/>
          <w:color w:val="17365D"/>
          <w:sz w:val="30"/>
        </w:rPr>
        <w:t>Decision Survivability Trace Map</w:t>
      </w:r>
    </w:p>
    <w:p>
      <w:pPr>
        <w:spacing w:line="271" w:lineRule="auto" w:after="124"/>
      </w:pPr>
      <w:r>
        <w:rPr>
          <w:rFonts w:ascii="Aptos" w:hAnsi="Aptos" w:eastAsia="Aptos"/>
          <w:b w:val="0"/>
          <w:color w:val="2F3A4A"/>
          <w:sz w:val="20"/>
        </w:rPr>
        <w:t>Decision survivability requires that a future reviewer can understand not only what evidence existed, but how that evidence influenced a governance outcome. The trace map below distinguishes evidence relationships that are frequently collapsed during reporting. Each connection may fail independently.</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Trace Segment</w:t>
            </w:r>
          </w:p>
        </w:tc>
        <w:tc>
          <w:tcPr>
            <w:tcW w:type="dxa" w:w="224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Question Preserved</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Evidence Needed</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Breakdown Example</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Survivability Threshold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Issue to source population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records, workflows, systems, or obligations created the governance matter?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Population report, scope definition, source identifiers, and known exclusions.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remediation issue references access reviews generally but cannot identify which application population failed.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reviewer can identify the affected population without asking the original issue owner.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 population to evidence package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artifacts were collected to demonstrate condition, impact, control operation, or remediation?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index, collection method, capture metadata, and source-system linkage.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Files are retained in a folder but no index shows which artifact supports which part of the issue.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Each material artifact maps to a collection purpose and source boundary.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 to reviewer conclusion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How did the reviewer determine that evidence was sufficient, insufficient, or limited?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criteria, workpapers, rejected evidence notes, and limitation disclosure.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reviewer approved evidence because it was consistent with prior cycles but did not retain the comparison.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conclusion can be re-performed or challenged using retained criteria and materials.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conclusion to decision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Who had authority to accept, reject, escalate, defer, or qualify the governance outcome?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record, authority mapping, committee minutes, or delegated decision reference.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management deck shows closure, but the accountable authority did not formally accept the residual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owner and authority basis are visible in the record.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authority to external reliance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public, customer, partner, executive, or audit-facing statement relied on the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Representation text, response package, confidence statement, registry record, or reporting deck.</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customer response references a governance conclusion that was later revised internally.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language is tied to effective date, evidence package, and approved reliance scope.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reliance to refresh trigger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When must evidence be refreshed, qualified, or withdrawn because the supporting condition changed?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Expiration rule, reassessment trigger, control-change record, and owner responsibility.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documentation statement remains live after the source control changes during platform consolidation.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representation has a documented owner, refresh cadence, and change-triggered review path.</w:t>
            </w:r>
          </w:p>
        </w:tc>
      </w:tr>
    </w:tbl>
    <w:p>
      <w:pPr>
        <w:spacing w:after="20"/>
      </w:pPr>
    </w:p>
    <w:p>
      <w:pPr>
        <w:pStyle w:val="Heading2"/>
        <w:keepNext/>
        <w:pageBreakBefore/>
        <w:spacing w:before="180" w:after="90"/>
      </w:pPr>
      <w:r>
        <w:rPr>
          <w:rFonts w:ascii="Aptos Display" w:hAnsi="Aptos Display" w:eastAsia="Aptos Display"/>
          <w:b/>
          <w:color w:val="17365D"/>
          <w:sz w:val="30"/>
        </w:rPr>
        <w:t>Escalation Implications of Weak Evidence</w:t>
      </w:r>
    </w:p>
    <w:p>
      <w:pPr>
        <w:spacing w:line="271" w:lineRule="auto" w:after="96"/>
      </w:pPr>
      <w:r>
        <w:rPr>
          <w:rFonts w:ascii="Aptos" w:hAnsi="Aptos" w:eastAsia="Aptos"/>
          <w:b w:val="0"/>
          <w:color w:val="2F3A4A"/>
          <w:sz w:val="18"/>
        </w:rPr>
        <w:t>Weak evidence does not always invalidate the underlying operation. It does, however, change the governance decision available to the institution. Escalation determines whether the organization refreshes evidence, qualifies reliance, accepts residual exposure, or revises the underlying control.</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2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Evidence Weakness</w:t>
            </w:r>
          </w:p>
        </w:tc>
        <w:tc>
          <w:tcPr>
            <w:tcW w:type="dxa" w:w="241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Escalation Trigger</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Authority Needed</w:t>
            </w:r>
          </w:p>
        </w:tc>
        <w:tc>
          <w:tcPr>
            <w:tcW w:type="dxa" w:w="22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Risk</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Disposition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Insufficient provenance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material governance conclusion depends on artifacts whose source, collector, or capture conditions cannot be established.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owner and governance function able to require recollection or qualify the conclusion.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decision may appear supported while the organization lacks proof that the evidence relates to the governed population.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Reconstruct provenance, recollect evidence if feasible, or document limitation as an evidence exception.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Freshness mismatch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effective date predates the decision period, external statement, remediation closure, or operational change being represented.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owner able to defer reliance, update representation language, or require current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Reliance may convert stale evidence into false confidence.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evidence date to reliance date and require refresh, qualification, or escalation of residual exposure.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Unresolved transformation logic</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summary, score, or AI-assisted output cannot be traced back through input set and transformation steps.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forum able to reject derivative evidence or require validation before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rely on a result that cannot be independently tested.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transformation artifacts, validate sample records, or downgrade confidence tier.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dependency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Only one individual can explain why evidence was considered sufficient or why exceptions were accepted.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Functional leadership able to assign independent re-review and address knowledge concentration.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Turnover or absence can make a prior decision indefensible.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rationale, perform independent review, and update evidence criteria for future cycles.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Population ambiguity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does not establish whether the relevant product, customer, system, queue, or AI-assisted workflow was included.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owner and oversight authority able to resolve scope and accept any uncovered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gap in population coverage may remain hidden behind complete artifact counts.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Perform population reconciliation and escalate uncovered material populations.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reliance gap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Customer, investor, partner, or public-facing representation depends on evidence that has decayed or cannot be reconstructed.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or authorized governance body able to revise, suspend, or qualify reliance language.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continue signaling a governance posture that evidence no longer supports.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Refresh evidence, update representation boundaries, and document reliance limitations.</w:t>
            </w:r>
          </w:p>
        </w:tc>
      </w:tr>
    </w:tbl>
    <w:p>
      <w:pPr>
        <w:spacing w:after="20"/>
      </w:pPr>
    </w:p>
    <w:p>
      <w:pPr>
        <w:pStyle w:val="Heading2"/>
        <w:keepNext/>
        <w:pageBreakBefore w:val="0"/>
        <w:spacing w:before="180" w:after="90"/>
      </w:pPr>
      <w:r>
        <w:rPr>
          <w:rFonts w:ascii="Aptos Display" w:hAnsi="Aptos Display" w:eastAsia="Aptos Display"/>
          <w:b/>
          <w:color w:val="17365D"/>
          <w:sz w:val="30"/>
        </w:rPr>
        <w:t>External Representation and Audit Survivability</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5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Reliance Context</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Evidence Requirement</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Mode</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Asymmetrical Exposure</w:t>
            </w:r>
          </w:p>
        </w:tc>
        <w:tc>
          <w:tcPr>
            <w:tcW w:type="dxa" w:w="247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Survivability Measure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Customer response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must support the exact scope, period, and control posture represented to the customer.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reusable response package is sent after evidence freshness has lapsed or scope has changed.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customer may rely on a statement that is technically outdated even if the underlying control remains partially effective.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Link each response to a current evidence package and require refresh checks before reuse.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Investor or partner diligence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claims must be tied to evidence that can be explained without operational personnel improvising context.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polished diligence narrative relies on committee slides rather than source-linked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Credibility can degrade quickly when formal materials cannot survive detailed follow-up questions.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Prepare evidence indexes that connect assertions to source artifacts, decision records, and limitations.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Accreditation or assessment support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Artifacts must demonstrate process operation, review criteria, exception handling, and accountable approval.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packages contain artifacts but lack review rationale and exception disposition.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Assessment confidence weakens even when the organization performed the activity.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reviewer workpapers, exception logs, sampling rationale, and closure decisions together.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governance reporting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Summaries must show evidence confidence, unresolved limitations, and time sensitivity behind status labels.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Dashboards and status colors overstate certainty because caveats are removed from the executive 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may fund, defer, or accept exposure without understanding evidence fragility.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Add evidence confidence indicators and escalate stale or unverified support before executive reliance.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Public registry record surface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Public-facing governance signals must be supported by active maintenance, date-bound evidence, and controlled update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Documentation content remains accessible after the maintenance process has stopped operating reliably.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observers may infer current discipline from stale representations.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Apply representation expiration logic, owner review, and evidence refresh before continued publication.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Audit challenge after turnover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must be reconstructable by personnel who did not participate in the original process.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Current staff can find files but cannot explain decision rationale, population scope, or reviewer judgment.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appears less controlled than it was because evidence did not survive institutional memory loss.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Test reconstruction periodically using independent reviewers and retired evidence packages.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Post-incident governance 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must show what was known, when it was known, how decisions were routed, and which limitations remained open.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containment artifacts exist but governance decision records are incomplete.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be unable to distinguish responsible containment from unmanaged exposure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 incident evidence, escalation record, decision authority, and post-event evidence sufficiency review.</w:t>
            </w:r>
          </w:p>
        </w:tc>
      </w:tr>
    </w:tbl>
    <w:p>
      <w:pPr>
        <w:spacing w:after="20"/>
      </w:pPr>
    </w:p>
    <w:p>
      <w:pPr>
        <w:pStyle w:val="Heading2"/>
        <w:keepNext/>
        <w:pageBreakBefore w:val="0"/>
        <w:spacing w:before="180" w:after="90"/>
      </w:pPr>
      <w:r>
        <w:rPr>
          <w:rFonts w:ascii="Aptos Display" w:hAnsi="Aptos Display" w:eastAsia="Aptos Display"/>
          <w:b/>
          <w:color w:val="17365D"/>
          <w:sz w:val="30"/>
        </w:rPr>
        <w:t>Evidence Integrity Drift and Institutional Memory Loss</w:t>
      </w:r>
    </w:p>
    <w:p>
      <w:pPr>
        <w:spacing w:line="271" w:lineRule="auto" w:after="124"/>
      </w:pPr>
      <w:r>
        <w:rPr>
          <w:rFonts w:ascii="Aptos" w:hAnsi="Aptos" w:eastAsia="Aptos"/>
          <w:b w:val="0"/>
          <w:color w:val="2F3A4A"/>
          <w:sz w:val="20"/>
        </w:rPr>
        <w:t>Evidence integrity drift occurs when artifacts remain available while the assumptions that made them reliable are no longer valid. Drift may arise from system migration, queue redesign, AI-use expansion, changed reporting filters, revised ownership, or accumulating exceptions that become normalized because no single review point sees the full pattern. The evidence package looks familiar, the reporting cadence continues, and the committee receives material on schedule; the governed reality has changed underneath it.</w:t>
      </w:r>
    </w:p>
    <w:p>
      <w:pPr>
        <w:spacing w:line="271" w:lineRule="auto" w:after="124"/>
      </w:pPr>
      <w:r>
        <w:rPr>
          <w:rFonts w:ascii="Aptos" w:hAnsi="Aptos" w:eastAsia="Aptos"/>
          <w:b w:val="0"/>
          <w:color w:val="2F3A4A"/>
          <w:sz w:val="20"/>
        </w:rPr>
        <w:t>Institutional memory can conceal drift because knowledgeable personnel fill gaps during review conversations. They know which dashboard column is unreliable, why a control uses an alternate report, which customer segment requires manual treatment, and which exception category has historically been accepted. That knowledge may be operationally useful, but it is not evidence until captured in a form that survives turnover, challenge, and independent review.</w:t>
      </w:r>
    </w:p>
    <w:p>
      <w:pPr>
        <w:spacing w:line="271" w:lineRule="auto" w:after="124"/>
      </w:pPr>
      <w:r>
        <w:rPr>
          <w:rFonts w:ascii="Aptos" w:hAnsi="Aptos" w:eastAsia="Aptos"/>
          <w:b w:val="0"/>
          <w:color w:val="2F3A4A"/>
          <w:sz w:val="20"/>
        </w:rPr>
        <w:t>This framework treats undocumented assumptions as evidence risks. Assumptions may be reasonable, but their reasonableness cannot be assessed if they remain embedded in routines, file naming conventions, remembered conversations, or informal reviewer practice. Evidence-linked accountability requires that material assumptions travel with the evidence they affect.</w:t>
      </w:r>
    </w:p>
    <w:p>
      <w:pPr>
        <w:pStyle w:val="Heading2"/>
        <w:keepNext/>
        <w:pageBreakBefore w:val="0"/>
        <w:spacing w:before="180" w:after="90"/>
      </w:pPr>
      <w:r>
        <w:rPr>
          <w:rFonts w:ascii="Aptos Display" w:hAnsi="Aptos Display" w:eastAsia="Aptos Display"/>
          <w:b/>
          <w:color w:val="17365D"/>
          <w:sz w:val="30"/>
        </w:rPr>
        <w:t>Governance Evidence Operating Standard</w:t>
      </w:r>
    </w:p>
    <w:p>
      <w:pPr>
        <w:spacing w:line="271" w:lineRule="auto" w:after="124"/>
      </w:pPr>
      <w:r>
        <w:rPr>
          <w:rFonts w:ascii="Aptos" w:hAnsi="Aptos" w:eastAsia="Aptos"/>
          <w:b w:val="0"/>
          <w:color w:val="2F3A4A"/>
          <w:sz w:val="20"/>
        </w:rPr>
        <w:t>Governance evidence shall be maintained as a traceable institutional record capable of supporting the decisions, assertions, reviews, escalations, and external representations for which it is used. Evidence shall not be considered reliable solely because an artifact exists, a file has been retained, a dashboard displays a status, or a knowledgeable individual can explain the matter from memory.</w:t>
      </w:r>
    </w:p>
    <w:p>
      <w:pPr>
        <w:spacing w:line="271" w:lineRule="auto" w:after="124"/>
      </w:pPr>
      <w:r>
        <w:rPr>
          <w:rFonts w:ascii="Aptos" w:hAnsi="Aptos" w:eastAsia="Aptos"/>
          <w:b w:val="0"/>
          <w:color w:val="2F3A4A"/>
          <w:sz w:val="20"/>
        </w:rPr>
        <w:t>For material governance matters, evidence packages shall preserve source lineage, population boundary, capture timing, transformation logic, reviewer attribution, decision linkage, and any limitations affecting reliance. Where evidence is summarized, interpreted, derived, or transformed through AI-assisted or other automated means, the resulting artifact shall remain distinguishable from source evidence and shall retain sufficient context to permit competent review.</w:t>
      </w:r>
    </w:p>
    <w:p>
      <w:pPr>
        <w:spacing w:line="271" w:lineRule="auto" w:after="124"/>
      </w:pPr>
      <w:r>
        <w:rPr>
          <w:rFonts w:ascii="Aptos" w:hAnsi="Aptos" w:eastAsia="Aptos"/>
          <w:b w:val="0"/>
          <w:color w:val="2F3A4A"/>
          <w:sz w:val="20"/>
        </w:rPr>
        <w:t>Organizations implementing this framework shall treat evidence weakness as a governance condition requiring disposition. Weak evidence may require refresh, qualification, reconstruction, escalation, or acceptance of residual exposure by the proper authority. It shall not be silently absorbed into ordinary reporting merely because the underlying operational activity appears to have occurred.</w:t>
      </w:r>
    </w:p>
    <w:p>
      <w:pPr>
        <w:spacing w:line="271" w:lineRule="auto" w:after="124"/>
      </w:pPr>
      <w:r>
        <w:rPr>
          <w:rFonts w:ascii="Aptos" w:hAnsi="Aptos" w:eastAsia="Aptos"/>
          <w:b w:val="0"/>
          <w:color w:val="2F3A4A"/>
          <w:sz w:val="20"/>
        </w:rPr>
        <w:t>Evidence used for executive reporting, customer confidence, partner diligence, public registry record, assessment support, remediation closure, or residual-risk acceptance shall be reviewed for freshness, sufficiency, lineage, and reconstruction capability before reliance. Stale, orphaned, AI-transformed, or undocumented evidence shall be identified in the governance record with its limitation and disposition.</w:t>
      </w:r>
    </w:p>
    <w:p>
      <w:pPr>
        <w:spacing w:line="271" w:lineRule="auto" w:after="124"/>
      </w:pPr>
      <w:r>
        <w:rPr>
          <w:rFonts w:ascii="Aptos" w:hAnsi="Aptos" w:eastAsia="Aptos"/>
          <w:b w:val="0"/>
          <w:color w:val="2F3A4A"/>
          <w:sz w:val="20"/>
        </w:rPr>
        <w:t>The operating standard of this section is decision survivability. A governance decision supported by evidence should remain understandable after personnel turnover, system change, repository migration, AI-output replacement, or external challenge. Where that condition cannot be met, the organization has not merely retained weak documentation; it has accepted uncertainty in the governance basis for the decision.</w:t>
      </w:r>
    </w:p>
    <w:sectPr w:rsidR="00FC693F" w:rsidRPr="0006063C" w:rsidSect="00034616">
      <w:footerReference w:type="default" r:id="rId9"/>
      <w:pgSz w:w="12240" w:h="15840"/>
      <w:pgMar w:top="936" w:right="979" w:bottom="893" w:left="979"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eastAsia="Aptos"/>
        <w:b w:val="0"/>
        <w:color w:val="657184"/>
        <w:sz w:val="17"/>
      </w:rPr>
      <w:t>Paladin Compliance Governance Binder | Section 1.11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F3A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7365D"/>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