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ptos Display" w:hAnsi="Aptos Display"/>
          <w:b/>
          <w:color w:val="17365D"/>
          <w:sz w:val="52"/>
        </w:rPr>
        <w:t>3.6 Governance Incident Response, Operational Recovery, Containment Failure Handling, and Institutional Resilience</w:t>
      </w:r>
    </w:p>
    <w:p>
      <w:pPr>
        <w:spacing w:after="120" w:line="259" w:lineRule="auto"/>
      </w:pPr>
      <w:r>
        <w:rPr>
          <w:rFonts w:ascii="Aptos" w:hAnsi="Aptos"/>
          <w:color w:val="1F2937"/>
          <w:sz w:val="20"/>
        </w:rPr>
        <w:t>Governance is tested most severely when ordinary operations degrade. During disruption, personnel narrow their focus to restoration, executives demand status, customers seek confidence, evidence sources become unstable, and informal workarounds appear useful. These conditions can cause governance discipline to collapse precisely when accountability, evidence, containment, and bounded confidence matter most.</w:t>
      </w:r>
    </w:p>
    <w:p>
      <w:pPr>
        <w:spacing w:after="120" w:line="259" w:lineRule="auto"/>
      </w:pPr>
      <w:r>
        <w:rPr>
          <w:rFonts w:ascii="Aptos" w:hAnsi="Aptos"/>
          <w:color w:val="1F2937"/>
          <w:sz w:val="20"/>
        </w:rPr>
        <w:t>This section establishes governance incident response as an institutional survivability discipline. It is not limited to technical service restoration or conventional incident handling. It addresses how organizations preserve governance capability during disruption: how authority remains clear, how evidence is protected, how containment failure is recognized, how AI-assisted workflows are bounded, how dependency collapse is treated, and how trust is maintained without overstating certainty.</w:t>
      </w:r>
    </w:p>
    <w:p>
      <w:pPr>
        <w:spacing w:after="120" w:line="259" w:lineRule="auto"/>
      </w:pPr>
      <w:r>
        <w:rPr>
          <w:rFonts w:ascii="Aptos" w:hAnsi="Aptos"/>
          <w:color w:val="1F2937"/>
          <w:sz w:val="20"/>
        </w:rPr>
        <w:t>The operating premise is that recovery without governance preservation creates long-term fragility. A service may be restored while evidence is destroyed, accountability is blurred, confidence language is overstated, AI-generated conclusions are propagated, or post-incident reconstruction becomes impossible. Survivable institutions restore operations while preserving the ability to explain what happened, who decided, what was known, what remained uncertain, and how governance was reestablished.</w:t>
      </w:r>
    </w:p>
    <w:p>
      <w:pPr>
        <w:keepNext/>
        <w:spacing w:before="300" w:after="100"/>
      </w:pPr>
      <w:r>
        <w:rPr>
          <w:rFonts w:ascii="Aptos Display" w:hAnsi="Aptos Display"/>
          <w:b/>
          <w:color w:val="17365D"/>
          <w:sz w:val="42"/>
        </w:rPr>
        <w:t>Governance Incident-Response Philosophy</w:t>
      </w:r>
    </w:p>
    <w:p>
      <w:pPr>
        <w:spacing w:after="120" w:line="259" w:lineRule="auto"/>
      </w:pPr>
      <w:r>
        <w:rPr>
          <w:rFonts w:ascii="Aptos" w:hAnsi="Aptos"/>
          <w:color w:val="1F2937"/>
          <w:sz w:val="20"/>
        </w:rPr>
        <w:t>A governance incident is any condition in which the institution's ability to maintain accountability, evidence reliability, containment, escalation, confidence boundaries, or operational decision quality is materially weakened. The condition may begin as a technical outage, vendor disruption, workflow failure, AI-assisted misclassification, evidence loss, authority ambiguity, containment breach, recurring exception, public representation problem, or control failure.</w:t>
      </w:r>
    </w:p>
    <w:p>
      <w:pPr>
        <w:spacing w:after="120" w:line="259" w:lineRule="auto"/>
      </w:pPr>
      <w:r>
        <w:rPr>
          <w:rFonts w:ascii="Aptos" w:hAnsi="Aptos"/>
          <w:color w:val="1F2937"/>
          <w:sz w:val="20"/>
        </w:rPr>
        <w:t>Governance incident response does not replace operational recovery. It surrounds recovery with structures that prevent urgency from becoming governance abandonment. The institution must be able to restore operational capability while preserving evidence, maintaining decision authority, controlling communications, protecting trust, and retaining enough reconstructable context for later review.</w:t>
      </w:r>
    </w:p>
    <w:p>
      <w:pPr>
        <w:spacing w:after="120" w:line="259" w:lineRule="auto"/>
      </w:pPr>
      <w:r>
        <w:rPr>
          <w:rFonts w:ascii="Aptos" w:hAnsi="Aptos"/>
          <w:color w:val="1F2937"/>
          <w:sz w:val="20"/>
        </w:rPr>
        <w:t>The response standard is proportionate to consequence. Not every operational issue requires executive intervention. However, conditions that threaten evidence integrity, external reliance, control operation, sensitive workflow containment, AI-assisted decision quality, or institutional trust require governance treatment even if service restoration appears straightforward.</w:t>
      </w:r>
    </w:p>
    <w:p>
      <w:pPr>
        <w:keepNext/>
        <w:spacing w:before="240" w:after="120"/>
      </w:pPr>
      <w:r>
        <w:rPr>
          <w:rFonts w:ascii="Aptos Display" w:hAnsi="Aptos Display"/>
          <w:b/>
          <w:color w:val="17365D"/>
          <w:sz w:val="31"/>
        </w:rPr>
        <w:t>Governance Incident Categories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Incident Category</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Concern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Signal</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Primary Response Need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Safeguard failure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 control designed to preserve evidence, containment, review, or authority does not operate as intended.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Missed review, bypassed approval, incomplete evidence, or ignored exception.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 affected population, preserve proof, and determine residual exposure.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Containment failure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Information, workflow, exception, or AI-generated output crosses intended operational boundaries.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Sensitive context appears in broader queue, dashboard, summary, vendor tool, or external communication.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Limit propagation, identify downstream exposure, and reestablish boundary controls.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integrity disruption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Records needed for reconstruction are incomplete, altered, overwritten, detached, or inaccessible.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Missing source logs, broken export lineage, repository migration, or undocumented manual recovery.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 available artifacts, freeze volatile evidence, and document reconstruction gaps.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breakdown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Unresolved exposure does not reach the authority capable of deciding treatment.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notification, stalled forum review, informal containment, or late executive entry.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to decision authority with evidence, options, and timing consequence.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failure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summary, classification, recommendation, or narrative distorts response, confidence, or prioritization.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AI-ranked queue suppresses material issue or generated update overstates confidence.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Suspend reliance, compare sources, and record human decision authority.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trust threat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Customers, partners, investors, regulators, vendors, or public channels may rely on incomplete or changing information.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request, public inconsistency, customer deadline, or evidence review-page concern.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representation language and preserve bounded confidence.</w:t>
            </w:r>
          </w:p>
        </w:tc>
      </w:tr>
    </w:tbl>
    <w:p>
      <w:pPr>
        <w:spacing w:after="80"/>
      </w:pPr>
    </w:p>
    <w:p>
      <w:pPr>
        <w:keepNext/>
        <w:spacing w:before="300" w:after="100"/>
      </w:pPr>
      <w:r>
        <w:rPr>
          <w:rFonts w:ascii="Aptos Display" w:hAnsi="Aptos Display"/>
          <w:b/>
          <w:color w:val="17365D"/>
          <w:sz w:val="42"/>
        </w:rPr>
        <w:t>Service Restoration Versus Governance Preservation</w:t>
      </w:r>
    </w:p>
    <w:p>
      <w:pPr>
        <w:spacing w:after="120" w:line="259" w:lineRule="auto"/>
      </w:pPr>
      <w:r>
        <w:rPr>
          <w:rFonts w:ascii="Aptos" w:hAnsi="Aptos"/>
          <w:color w:val="1F2937"/>
          <w:sz w:val="20"/>
        </w:rPr>
        <w:t>Service restoration focuses on returning a workflow, system, vendor dependency, or operational function to usable condition. Governance preservation focuses on ensuring that the recovery itself remains accountable, evidence-supported, reconstructable, and proportionate to institutional consequence. These objectives overlap but are not identical.</w:t>
      </w:r>
    </w:p>
    <w:p>
      <w:pPr>
        <w:spacing w:after="120" w:line="259" w:lineRule="auto"/>
      </w:pPr>
      <w:r>
        <w:rPr>
          <w:rFonts w:ascii="Aptos" w:hAnsi="Aptos"/>
          <w:color w:val="1F2937"/>
          <w:sz w:val="20"/>
        </w:rPr>
        <w:t>Organizations frequently weaken governance during recovery by deleting volatile evidence, approving temporary bypasses without expiration, communicating confidence before evidence is understood, accepting AI-generated summaries without challenge, or treating restoration as proof that the governance issue is closed. Restoration may end the immediate disruption while leaving unresolved exposure behind.</w:t>
      </w:r>
    </w:p>
    <w:p>
      <w:pPr>
        <w:keepNext/>
        <w:spacing w:before="240" w:after="120"/>
      </w:pPr>
      <w:r>
        <w:rPr>
          <w:rFonts w:ascii="Aptos Display" w:hAnsi="Aptos Display"/>
          <w:b/>
          <w:color w:val="17365D"/>
          <w:sz w:val="31"/>
        </w:rPr>
        <w:t>Governance-Preservation vs Service-Restoration Distinctions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Dimension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Service-Restoration Focus</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Governance-Preservation Focus</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If Confused</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Primary objective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Resume workflow, system access, operational throughput, or service availability.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 accountability, evidence, boundary discipline, and decision traceability during recovery.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restoration is mistaken for governance closure.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Success measure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Function works again or backlog begins clearing.</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 explain the incident, decisions, evidence, uncertainty, and residual exposure.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appears complete while proof and accountability remain damaged.</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pressure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Choose the fastest viable repair or workaround.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 who can authorize degradation, bypass, communication, and residual risk.</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Urgency creates unauthorized commitments.</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handling</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Capture only records needed to fix the immediate problem.</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 source context, affected population, timeline, AI influence, and decision rationale.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Critical records are overwritten or scattered during recovery.</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 status and expected restoration timing.</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 confidence, caveat uncertainty, control reliance, and audience consequence.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statements exceed what the institution can substantiate.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Closure logic</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ends when service returns or workaround is stable.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closes when governance capability is restored, evidence preserved, and reassessment assigned.</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recovery becomes permanent unmanaged governance state.</w:t>
            </w:r>
          </w:p>
        </w:tc>
      </w:tr>
    </w:tbl>
    <w:p>
      <w:pPr>
        <w:spacing w:after="80"/>
      </w:pPr>
    </w:p>
    <w:p>
      <w:pPr>
        <w:keepNext/>
        <w:spacing w:before="300" w:after="100"/>
      </w:pPr>
      <w:r>
        <w:rPr>
          <w:rFonts w:ascii="Aptos Display" w:hAnsi="Aptos Display"/>
          <w:b/>
          <w:color w:val="17365D"/>
          <w:sz w:val="42"/>
        </w:rPr>
        <w:t>Degraded-Mode Governance Structures</w:t>
      </w:r>
    </w:p>
    <w:p>
      <w:pPr>
        <w:spacing w:after="120" w:line="259" w:lineRule="auto"/>
      </w:pPr>
      <w:r>
        <w:rPr>
          <w:rFonts w:ascii="Aptos" w:hAnsi="Aptos"/>
          <w:color w:val="1F2937"/>
          <w:sz w:val="20"/>
        </w:rPr>
        <w:t>Degraded-mode governance defines how the organization operates when normal safeguards, workflows, evidence sources, or decision forums are unavailable or unreliable. A degraded mode is not an informal suspension of governance. It is a controlled operating state with defined authority, evidence expectations, boundaries, duration, and return-to-normal criteria.</w:t>
      </w:r>
    </w:p>
    <w:p>
      <w:pPr>
        <w:spacing w:after="120" w:line="259" w:lineRule="auto"/>
      </w:pPr>
      <w:r>
        <w:rPr>
          <w:rFonts w:ascii="Aptos" w:hAnsi="Aptos"/>
          <w:color w:val="1F2937"/>
          <w:sz w:val="20"/>
        </w:rPr>
        <w:t>Without degraded-mode structures, personnel improvise. Improvisation may restore activity faster, but it can also create undocumented decisions, uncontrolled data propagation, unsupported confidence, and later reconstruction failure. The organization must know which governance requirements can be temporarily modified, which cannot be bypassed, and who can authorize the temporary state.</w:t>
      </w:r>
    </w:p>
    <w:p>
      <w:pPr>
        <w:keepNext/>
        <w:spacing w:before="240" w:after="120"/>
      </w:pPr>
      <w:r>
        <w:rPr>
          <w:rFonts w:ascii="Aptos Display" w:hAnsi="Aptos Display"/>
          <w:b/>
          <w:color w:val="17365D"/>
          <w:sz w:val="31"/>
        </w:rPr>
        <w:t>Degraded-Mode Governance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Degraded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Requirement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Permitted Flexibility</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Return-to-Normal Trigger</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Primary evidence source unavailable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 alternate evidence with source limitation and reconciliation plan.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temporary manual log, export substitute, or owner attestation with caveat.</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Primary source restored and alternate records reconciled.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Approval workflow inaccessible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decision authority through documented alternate route.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designated emergency approver or committee delegate with time-bounded authority.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restored and emergency approvals reviewed.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service unreliable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Suspend or qualify AI-assisted classification, summarization, or recommendation reliance.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manual review, reduced automation scope, or sampled validation.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service validated and output influence reassessed.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dependency disrupted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Identify affected governance claims, evidence gaps, and fallback procedure.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provider status, internal records, or alternate workflow with dependency caveat.</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service restored, evidence reconciled, and residual exposure reviewed.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Containment boundary weakened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Limit propagation and mark affected information as restricted or uncertain.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Temporarily narrow audience, disable sharing, or segment affected workflow.</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Boundary controls restored and downstream exposure mapped.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Oversight forum unavailable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urgent decisions to defined alternate authority while preserving later review.</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emergency decision group, designated executive, or documented delegate.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Forum reconvenes and ratifies or revises interim decisions.</w:t>
            </w:r>
          </w:p>
        </w:tc>
      </w:tr>
    </w:tbl>
    <w:p>
      <w:pPr>
        <w:spacing w:after="80"/>
      </w:pPr>
    </w:p>
    <w:p>
      <w:pPr>
        <w:keepNext/>
        <w:spacing w:before="300" w:after="100"/>
      </w:pPr>
      <w:r>
        <w:rPr>
          <w:rFonts w:ascii="Aptos Display" w:hAnsi="Aptos Display"/>
          <w:b/>
          <w:color w:val="17365D"/>
          <w:sz w:val="42"/>
        </w:rPr>
        <w:t>Containment Failure Response Models</w:t>
      </w:r>
    </w:p>
    <w:p>
      <w:pPr>
        <w:spacing w:after="120" w:line="259" w:lineRule="auto"/>
      </w:pPr>
      <w:r>
        <w:rPr>
          <w:rFonts w:ascii="Aptos" w:hAnsi="Aptos"/>
          <w:color w:val="1F2937"/>
          <w:sz w:val="20"/>
        </w:rPr>
        <w:t>Containment failure occurs when a governed condition moves beyond the boundary designed to limit its consequence. The boundary may be informational, procedural, evidentiary, operational, vendor-related, AI-mediated, or representational. Containment failure is a governance condition because consequence expands faster than the original control model anticipated.</w:t>
      </w:r>
    </w:p>
    <w:p>
      <w:pPr>
        <w:spacing w:after="120" w:line="259" w:lineRule="auto"/>
      </w:pPr>
      <w:r>
        <w:rPr>
          <w:rFonts w:ascii="Aptos" w:hAnsi="Aptos"/>
          <w:color w:val="1F2937"/>
          <w:sz w:val="20"/>
        </w:rPr>
        <w:t>The response must identify the original boundary, the path of expansion, the affected audience, the downstream systems or workflows involved, and the representations that may now be stale or overstated. Containment is not restored merely by stopping further spread. The institution must understand what has already propagated and what reliance has attached.</w:t>
      </w:r>
    </w:p>
    <w:p>
      <w:pPr>
        <w:keepNext/>
        <w:spacing w:before="240" w:after="120"/>
      </w:pPr>
      <w:r>
        <w:rPr>
          <w:rFonts w:ascii="Aptos Display" w:hAnsi="Aptos Display"/>
          <w:b/>
          <w:color w:val="17365D"/>
          <w:sz w:val="31"/>
        </w:rPr>
        <w:t>Containment Failure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Condition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How It Presents</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Concern</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Response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Sensitive context leaves intended workflow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detail appears in broader ticket, dashboard, AI summary, or shared repository.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expands beyond original confidentiality or governance boundary.</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Restrict access, map recipients, review derived artifacts, and adjust handling statement.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bypass becomes operating route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continue using recovery workaround after normal function returns.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Emergency flexibility becomes shadow governance.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Set expiration, identify owner, reconcile evidence, and require redesign or closure.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propagates incorrect conclusion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classification or summary is copied into reports or decisions.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Weak conclusion travels faster than source correction.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Freeze reliance, identify downstream use, issue corrected boundary, and sample outputs.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recurrence escapes review</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deviations are closed separately without structural escalation.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Pattern becomes invisible to governance forums.</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Aggregate exceptions, reassess control design, and route residual exposure.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issue affects institutional confidence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disruption changes evidence, service condition, or processing visibility.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dependency weakens internal representation.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Update dependency record, qualify confidence, and preserve provider communications.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or customer statement outpaces facts</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Status update or documentation language becomes more certain than evidence supports.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Trust signaling creates reliance under uncertainty.</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Apply communication hold, revise language, and document confidence boundary.</w:t>
            </w:r>
          </w:p>
        </w:tc>
      </w:tr>
    </w:tbl>
    <w:p>
      <w:pPr>
        <w:spacing w:after="80"/>
      </w:pPr>
    </w:p>
    <w:p>
      <w:pPr>
        <w:keepNext/>
        <w:spacing w:before="300" w:after="100"/>
      </w:pPr>
      <w:r>
        <w:rPr>
          <w:rFonts w:ascii="Aptos Display" w:hAnsi="Aptos Display"/>
          <w:b/>
          <w:color w:val="17365D"/>
          <w:sz w:val="42"/>
        </w:rPr>
        <w:t>Escalation Continuity Under Stress</w:t>
      </w:r>
    </w:p>
    <w:p>
      <w:pPr>
        <w:spacing w:after="120" w:line="259" w:lineRule="auto"/>
      </w:pPr>
      <w:r>
        <w:rPr>
          <w:rFonts w:ascii="Aptos" w:hAnsi="Aptos"/>
          <w:color w:val="1F2937"/>
          <w:sz w:val="20"/>
        </w:rPr>
        <w:t>Incident conditions compress escalation. Operational teams may try to contain the issue locally to avoid disruption. Managers may seek rapid reassurance before evidence exists. Executives may enter late, after response options have already narrowed. Governance escalation must remain functional under stress so institutional consequence reaches the authority capable of deciding treatment.</w:t>
      </w:r>
    </w:p>
    <w:p>
      <w:pPr>
        <w:spacing w:after="120" w:line="259" w:lineRule="auto"/>
      </w:pPr>
      <w:r>
        <w:rPr>
          <w:rFonts w:ascii="Aptos" w:hAnsi="Aptos"/>
          <w:color w:val="1F2937"/>
          <w:sz w:val="20"/>
        </w:rPr>
        <w:t>Escalation continuity requires predefined routes, alternate authorities, decision thresholds, evidence expectations, and timing rules. It also requires the institution to distinguish informational updates from decision escalations. A status update does not transfer accountability. A decision escalation must identify the unresolved condition, options, evidence, uncertainty, consequence, and authority needed.</w:t>
      </w:r>
    </w:p>
    <w:p>
      <w:pPr>
        <w:keepNext/>
        <w:spacing w:before="240" w:after="120"/>
      </w:pPr>
      <w:r>
        <w:rPr>
          <w:rFonts w:ascii="Aptos Display" w:hAnsi="Aptos Display"/>
          <w:b/>
          <w:color w:val="17365D"/>
          <w:sz w:val="31"/>
        </w:rPr>
        <w:t>Escalation Continuity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Escalation Condition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Routing Need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Needed</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Unresolved exposure persists</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to role authorized to accept, remediate, defer, or escalate residual condition.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Issue summary, evidence state, options, consequence, and timing pressure.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team keeps extending temporary containment.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unavailable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alternate authority with documented scope and later review requirement.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Delegation basis, decision record, expiration, and ratification path.</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decisions occur without accountable approval.</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incomplete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uncertainty before confidence or recovery claims are released.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Known facts, unknown facts, evidence gaps, and plan to validate.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Leadership receives confidence without proof.</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reliance likely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communications and confidence through representation authority.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map, reliance consequence, draft language, and confidence boundary.</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 or public communication exceeds evidence.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suspected</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generated-output reliance to reviewer capable of source comparison.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source set, use path, decision affected, and correction need.</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Model-generated conclusion becomes operational truth.</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collapse broadens scope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to governance owner responsible for vendor, system, integration, or human dependency.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map, fallback status, affected claims, and continuity options.</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failure remains treated as local outage.</w:t>
            </w:r>
          </w:p>
        </w:tc>
      </w:tr>
    </w:tbl>
    <w:p>
      <w:pPr>
        <w:spacing w:after="80"/>
      </w:pPr>
    </w:p>
    <w:p>
      <w:pPr>
        <w:keepNext/>
        <w:spacing w:before="300" w:after="100"/>
      </w:pPr>
      <w:r>
        <w:rPr>
          <w:rFonts w:ascii="Aptos Display" w:hAnsi="Aptos Display"/>
          <w:b/>
          <w:color w:val="17365D"/>
          <w:sz w:val="42"/>
        </w:rPr>
        <w:t>Evidence Preservation During Disruption</w:t>
      </w:r>
    </w:p>
    <w:p>
      <w:pPr>
        <w:spacing w:after="120" w:line="259" w:lineRule="auto"/>
      </w:pPr>
      <w:r>
        <w:rPr>
          <w:rFonts w:ascii="Aptos" w:hAnsi="Aptos"/>
          <w:color w:val="1F2937"/>
          <w:sz w:val="20"/>
        </w:rPr>
        <w:t>Incident response often damages evidence unintentionally. Logs rotate, dashboards refresh, tickets are merged, AI summaries overwrite source context, manual notes remain outside repositories, and recovery teams remove artifacts while restoring service. The organization may later discover that it can describe the incident but cannot prove the sequence of events, decisions, or affected population.</w:t>
      </w:r>
    </w:p>
    <w:p>
      <w:pPr>
        <w:spacing w:after="120" w:line="259" w:lineRule="auto"/>
      </w:pPr>
      <w:r>
        <w:rPr>
          <w:rFonts w:ascii="Aptos" w:hAnsi="Aptos"/>
          <w:color w:val="1F2937"/>
          <w:sz w:val="20"/>
        </w:rPr>
        <w:t>Evidence preservation during disruption must be practical. It should not prevent recovery, but it must preserve enough context to reconstruct what happened. The institution should capture volatile evidence, mark uncertainty, preserve source lineage, record decisions, document AI outputs relied upon, and distinguish operational recovery notes from governance evidence.</w:t>
      </w:r>
    </w:p>
    <w:p>
      <w:pPr>
        <w:keepNext/>
        <w:spacing w:before="240" w:after="120"/>
      </w:pPr>
      <w:r>
        <w:rPr>
          <w:rFonts w:ascii="Aptos Display" w:hAnsi="Aptos Display"/>
          <w:b/>
          <w:color w:val="17365D"/>
          <w:sz w:val="31"/>
        </w:rPr>
        <w:t>Evidence Preservation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Structure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Purpose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Incident Use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Prevented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Volatile evidence hold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records likely to rotate, be overwritten, or disappear during recovery.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Capture logs, queue state, AI outputs, dashboard snapshots, and timestamps.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records vanish before reconstruction.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evidence index</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Organizes artifacts by source, period, owner, and claim supported.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source map, file location, evidence status, and confidence limitation.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exists but cannot be assembled coherently.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chronology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Records who decided what, when, under what evidence, and with what uncertainty.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Capture options, authority, rationale, caveat, and residual exposure.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decisions become unreconstructable.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preservation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generated summaries, classifications, prompts or workflow context, and human adoption record.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Store output, source set, reviewer notes, and downstream reliance.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cannot be explained after incident.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Manual workaround log</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Documents temporary recovery actions not captured by ordinary systems.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 owner, time, action, evidence effect, and expiration condition.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Workarounds become invisible governance changes.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archive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internal and external statements issued during uncertainty.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Store message version, audience, evidence basis, approval, and caveat.</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 history cannot be reconciled with known facts.</w:t>
            </w:r>
          </w:p>
        </w:tc>
      </w:tr>
    </w:tbl>
    <w:p>
      <w:pPr>
        <w:spacing w:after="80"/>
      </w:pPr>
    </w:p>
    <w:p>
      <w:pPr>
        <w:keepNext/>
        <w:spacing w:before="300" w:after="100"/>
      </w:pPr>
      <w:r>
        <w:rPr>
          <w:rFonts w:ascii="Aptos Display" w:hAnsi="Aptos Display"/>
          <w:b/>
          <w:color w:val="17365D"/>
          <w:sz w:val="42"/>
        </w:rPr>
        <w:t>Incident Intake, Triage, and Governance Significance Determination</w:t>
      </w:r>
    </w:p>
    <w:p>
      <w:pPr>
        <w:spacing w:after="120" w:line="259" w:lineRule="auto"/>
      </w:pPr>
      <w:r>
        <w:rPr>
          <w:rFonts w:ascii="Aptos" w:hAnsi="Aptos"/>
          <w:color w:val="1F2937"/>
          <w:sz w:val="20"/>
        </w:rPr>
        <w:t>Incident intake is the point at which an operational condition is classified for governance significance. Weak intake produces weak response because the institution may treat a governance-significant condition as a routine service issue. Intake must identify whether the condition threatens evidence integrity, authority clarity, containment, AI-assisted judgment, dependency continuity, confidence support, or external reliance.</w:t>
      </w:r>
    </w:p>
    <w:p>
      <w:pPr>
        <w:spacing w:after="120" w:line="259" w:lineRule="auto"/>
      </w:pPr>
      <w:r>
        <w:rPr>
          <w:rFonts w:ascii="Aptos" w:hAnsi="Aptos"/>
          <w:color w:val="1F2937"/>
          <w:sz w:val="20"/>
        </w:rPr>
        <w:t>Triage should be consequence-aware rather than volume-driven. A small event affecting a customer-facing confidence claim, public registry record signal, or AI-assisted decision route may require stronger governance treatment than a larger but well-contained operational disruption. The intake model must allow personnel to elevate quiet institutional exposure before visible damage expands.</w:t>
      </w:r>
    </w:p>
    <w:p>
      <w:pPr>
        <w:keepNext/>
        <w:spacing w:before="240" w:after="120"/>
      </w:pPr>
      <w:r>
        <w:rPr>
          <w:rFonts w:ascii="Aptos Display" w:hAnsi="Aptos Display"/>
          <w:b/>
          <w:color w:val="17365D"/>
          <w:sz w:val="31"/>
        </w:rPr>
        <w:t>Governance Incident Intake and Triage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Triage Dimension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Question Asked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Governance-Significant Signal</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Initial Treatment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integrity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Could required proof be missing, altered, overwritten, or detached from source?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Logs unavailable, source export unreliable, AI summary replacing source, or manual workaround undocumented.</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Activate evidence hold and assign evidence custodian.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clarity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Is it unclear who can approve recovery, communication, bypass, or residual exposure?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Multiple teams acting without decision owner or alternate authority.</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Create incident role map and route decision need.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Containment boundary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Has information, process, exception, or output moved beyond intended scope?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Sensitive detail appears in broader audience, vendor tool, dashboard, or generated narrative.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Limit propagation and map downstream exposure.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Did generated output shape triage, severity, prioritization, narrative, or decision options?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ranking, summary, or draft used before source validation.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 output and require source comparison.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reliance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Does response depend on vendor, integration, repository, AI service, or key individual?</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outage, integration failure, unavailable coordinator, or opaque service condition.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Activate dependency review and fallback evidence.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reliance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Could customers, partners, executives, investors, or public channels rely on affected governance claims?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request, evidence review-page issue, customer deadline, or board-level status need.</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to representation authority with confidence boundary.</w:t>
            </w:r>
          </w:p>
        </w:tc>
      </w:tr>
    </w:tbl>
    <w:p>
      <w:pPr>
        <w:spacing w:after="80"/>
      </w:pPr>
    </w:p>
    <w:p>
      <w:pPr>
        <w:keepNext/>
        <w:spacing w:before="240" w:after="120"/>
      </w:pPr>
      <w:r>
        <w:rPr>
          <w:rFonts w:ascii="Aptos Display" w:hAnsi="Aptos Display"/>
          <w:b/>
          <w:color w:val="17365D"/>
          <w:sz w:val="31"/>
        </w:rPr>
        <w:t>Degraded Confidence State Classifications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Confidence State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Operating Meaning</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Permitted Representation</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Review</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Normal confidence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sources, control operation, authority, and dependency context remain current.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Ordinary bounded statement within approved scope.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Routine refresh or event-trigger review.</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Qualified confidence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remains usable but scope, freshness, dependency, or exception condition limits confidence.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 with caveat, affected population, and review date.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authority review and limitation tracking.</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Suspended confidence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or control condition cannot presently support a relied-upon claim.</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 affirmative confidence beyond review-in-progress status.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reconstruction and authority disposition.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Transition confidence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or migration is underway and old evidence is no longer fully comparable to new condition.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 limited to transition state and reconciliation plan.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mapping, population check, and control-fit review.</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Historical-only confidence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 records remain useful for reconstruction but do not support current posture.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Reference only as historical context with explicit limitation.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Supersession record and current evidence replacement.</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Withdrawn confidence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 is no longer supportable or reliance would be misleading.</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Replacement or withdrawal statement authorized by representation owner.</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Residual reliance review and communication disposition.</w:t>
            </w:r>
          </w:p>
        </w:tc>
      </w:tr>
    </w:tbl>
    <w:p>
      <w:pPr>
        <w:spacing w:after="80"/>
      </w:pPr>
    </w:p>
    <w:p>
      <w:pPr>
        <w:keepNext/>
        <w:spacing w:before="300" w:after="100"/>
      </w:pPr>
      <w:r>
        <w:rPr>
          <w:rFonts w:ascii="Aptos Display" w:hAnsi="Aptos Display"/>
          <w:b/>
          <w:color w:val="17365D"/>
          <w:sz w:val="42"/>
        </w:rPr>
        <w:t>Accountability Preservation During Incident Conditions</w:t>
      </w:r>
    </w:p>
    <w:p>
      <w:pPr>
        <w:spacing w:after="120" w:line="259" w:lineRule="auto"/>
      </w:pPr>
      <w:r>
        <w:rPr>
          <w:rFonts w:ascii="Aptos" w:hAnsi="Aptos"/>
          <w:color w:val="1F2937"/>
          <w:sz w:val="20"/>
        </w:rPr>
        <w:t>Accountability is vulnerable during incidents because ordinary role boundaries blur. The person restoring the workflow may not be authorized to accept residual exposure. The person briefing leadership may not own evidence sufficiency. The person approving customer language may rely on incomplete operational facts. AI systems may produce summaries that appear to carry authority because they are used in response materials.</w:t>
      </w:r>
    </w:p>
    <w:p>
      <w:pPr>
        <w:spacing w:after="120" w:line="259" w:lineRule="auto"/>
      </w:pPr>
      <w:r>
        <w:rPr>
          <w:rFonts w:ascii="Aptos" w:hAnsi="Aptos"/>
          <w:color w:val="1F2937"/>
          <w:sz w:val="20"/>
        </w:rPr>
        <w:t>Incident governance must preserve who executed, who reviewed, who decided, who communicated, who accepted uncertainty, and who owns recovery obligations. Shared urgency cannot become shared ambiguity. If accountability is not preserved during the response, post-incident review will often reveal activity without authority.</w:t>
      </w:r>
    </w:p>
    <w:p>
      <w:pPr>
        <w:keepNext/>
        <w:spacing w:before="240" w:after="120"/>
      </w:pPr>
      <w:r>
        <w:rPr>
          <w:rFonts w:ascii="Aptos Display" w:hAnsi="Aptos Display"/>
          <w:b/>
          <w:color w:val="17365D"/>
          <w:sz w:val="31"/>
        </w:rPr>
        <w:t>Accountability Preservation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Structure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Accountability Preserved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Method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role map</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Separates operational lead, governance owner, evidence custodian, communication authority, and decision authority.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Assign roles at incident classification and update when scope changes.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Everyone participates but no one owns key decisions.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exception record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Documents temporary delegation or emergency authority.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 who authorized, scope, duration, decision limit, and later review.</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Emergency decisions become undocumented precedent.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Residual exposure owner</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who owns unresolved condition after immediate recovery.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Assign owner, treatment path, review date, and closure evidence.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ends while residual exposure remains unowned.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 approval route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confidence language aligned with evidence and authority.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external and executive statements through representation authority.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Status updates become unsupported institutional confidence statements.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reliance owner</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Names human accountable for use of generated response content.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 output source, validation, human adoption, and correction decisions.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becomes accountability substitute.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Post-recovery action owner</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responsibility for reassessment, evidence reconciliation, and control redesign.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Assign actions with deadlines, evidence expectations, and escalation route.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Lessons remain noted but not governed.</w:t>
            </w:r>
          </w:p>
        </w:tc>
      </w:tr>
    </w:tbl>
    <w:p>
      <w:pPr>
        <w:spacing w:after="80"/>
      </w:pPr>
    </w:p>
    <w:p>
      <w:pPr>
        <w:keepNext/>
        <w:spacing w:before="300" w:after="100"/>
      </w:pPr>
      <w:r>
        <w:rPr>
          <w:rFonts w:ascii="Aptos Display" w:hAnsi="Aptos Display"/>
          <w:b/>
          <w:color w:val="17365D"/>
          <w:sz w:val="42"/>
        </w:rPr>
        <w:t>AI-Assisted Failure and Propagation Risks</w:t>
      </w:r>
    </w:p>
    <w:p>
      <w:pPr>
        <w:spacing w:after="120" w:line="259" w:lineRule="auto"/>
      </w:pPr>
      <w:r>
        <w:rPr>
          <w:rFonts w:ascii="Aptos" w:hAnsi="Aptos"/>
          <w:color w:val="1F2937"/>
          <w:sz w:val="20"/>
        </w:rPr>
        <w:t>AI-assisted systems can amplify governance failure during incidents because they move faster than human verification. A generated summary can create confidence before facts stabilize. A classification model can suppress a low-volume but high-consequence condition. A recommendation tool can anchor response options. A generated customer update can smooth uncertainty into a confidence statement.</w:t>
      </w:r>
    </w:p>
    <w:p>
      <w:pPr>
        <w:spacing w:after="120" w:line="259" w:lineRule="auto"/>
      </w:pPr>
      <w:r>
        <w:rPr>
          <w:rFonts w:ascii="Aptos" w:hAnsi="Aptos"/>
          <w:color w:val="1F2937"/>
          <w:sz w:val="20"/>
        </w:rPr>
        <w:t>During disruption, AI outputs should be treated as provisional operational aids unless validated. The institution must preserve source sets, compare generated outputs against evidence, document human adoption, and prevent generated conclusions from propagating through dashboards, reports, tickets, and external language before evidence review.</w:t>
      </w:r>
    </w:p>
    <w:p>
      <w:pPr>
        <w:keepNext/>
        <w:spacing w:before="240" w:after="120"/>
      </w:pPr>
      <w:r>
        <w:rPr>
          <w:rFonts w:ascii="Aptos Display" w:hAnsi="Aptos Display"/>
          <w:b/>
          <w:color w:val="17365D"/>
          <w:sz w:val="31"/>
        </w:rPr>
        <w:t>AI-Assisted Failure Propagation Risks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AI Failure Pattern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Incident Presentation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Consequence</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Response Discipline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status overconfidence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AI-written update states condition more clearly than evidence permits.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Bounded confidence is lost during uncertainty.</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human review, confidence boundary, and source confirmation before release.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Severity misclassification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Model ranks incident as routine because measurable operational impact appears low.</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consequence is delayed or ignored.</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Apply consequence override and reviewer challenge for reliance-sensitive conditions.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Summary caveat loss</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incident summary omits exclusions, disputed facts, or evidence gaps.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Decision-makers act on incomplete understanding.</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to source artifacts and restore known uncertainty.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Propagation through reuse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is copied into dashboards, executive packets, customer responses, and tickets.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Unverified conclusion becomes multi-channel record.</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Track downstream use and issue corrected narrative where needed.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Automation loop continuation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routing or approval continues operating during degraded condition.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Faulty workflow produces additional exposure.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Suspend or narrow automation until validation is complete.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AI opacity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Provider-generated insight influences response without transparent source or method.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logic shapes institutional posture.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 provider role, transparency limit, and human adoption decision.</w:t>
            </w:r>
          </w:p>
        </w:tc>
      </w:tr>
    </w:tbl>
    <w:p>
      <w:pPr>
        <w:spacing w:after="80"/>
      </w:pPr>
    </w:p>
    <w:p>
      <w:pPr>
        <w:keepNext/>
        <w:spacing w:before="300" w:after="100"/>
      </w:pPr>
      <w:r>
        <w:rPr>
          <w:rFonts w:ascii="Aptos Display" w:hAnsi="Aptos Display"/>
          <w:b/>
          <w:color w:val="17365D"/>
          <w:sz w:val="42"/>
        </w:rPr>
        <w:t>Dependency Collapse and Continuity Handling</w:t>
      </w:r>
    </w:p>
    <w:p>
      <w:pPr>
        <w:spacing w:after="120" w:line="259" w:lineRule="auto"/>
      </w:pPr>
      <w:r>
        <w:rPr>
          <w:rFonts w:ascii="Aptos" w:hAnsi="Aptos"/>
          <w:color w:val="1F2937"/>
          <w:sz w:val="20"/>
        </w:rPr>
        <w:t>Dependency collapse occurs when a vendor, system, integration, repository, AI service, human coordinator, or workflow queue becomes unavailable or unreliable in a way that affects governance operation. Dependency collapse is often discovered only after disruption begins, because ordinary performance can conceal how much governance relies on a hidden provider, automated route, or individual.</w:t>
      </w:r>
    </w:p>
    <w:p>
      <w:pPr>
        <w:spacing w:after="120" w:line="259" w:lineRule="auto"/>
      </w:pPr>
      <w:r>
        <w:rPr>
          <w:rFonts w:ascii="Aptos" w:hAnsi="Aptos"/>
          <w:color w:val="1F2937"/>
          <w:sz w:val="20"/>
        </w:rPr>
        <w:t>Response must determine whether the dependency supported evidence, approval, escalation, containment, communication, AI-assisted processing, or confidence representation. A dependency failure may be operationally narrow while governance-consequential if it breaks proof, obscures scope, or prevents decision authority from seeing the condition.</w:t>
      </w:r>
    </w:p>
    <w:p>
      <w:pPr>
        <w:keepNext/>
        <w:spacing w:before="240" w:after="120"/>
      </w:pPr>
      <w:r>
        <w:rPr>
          <w:rFonts w:ascii="Aptos Display" w:hAnsi="Aptos Display"/>
          <w:b/>
          <w:color w:val="17365D"/>
          <w:sz w:val="31"/>
        </w:rPr>
        <w:t>Dependency Collapse Response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Dependency Failure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Continuity Action</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Recovery Evidence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platform unavailable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provider controls workflow evidence, status, or processing.</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Activate alternate record capture and request provider condition statement.</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notice, internal fallback log, reconciliation record, and affected-claim review.</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service produces unreliable output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Classification, prioritization, summary, or recommendation cannot be trusted.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Suspend reliance, shift to manual review, and sample prior outputs.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AI-use hold, output comparison, human review, and restart approval.</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Integration breaks lineage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Data moves but transformation or source context is incomplete.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Freeze affected reports and reconcile source-to-target records.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Flow map, missing population review, and corrected evidence lineage.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Repository access unavailable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needed for review or reconstruction cannot be retrieved.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Create temporary controlled evidence store with later migration requirement.</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index, access log, recovery archive, and final repository reconciliation.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Key coordinator absent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routing knowledge or exception history is unavailable.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Activate backup owner and document discovered informal knowledge.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Handoff gap record, backup decision, and institutional memory update.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Committee or forum unavailable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authority is delayed during time-sensitive exposure.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alternate authority with ratification requirement.</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Emergency decision record, scope, duration, and later forum disposition.</w:t>
            </w:r>
          </w:p>
        </w:tc>
      </w:tr>
    </w:tbl>
    <w:p>
      <w:pPr>
        <w:spacing w:after="80"/>
      </w:pPr>
    </w:p>
    <w:p>
      <w:pPr>
        <w:keepNext/>
        <w:spacing w:before="300" w:after="100"/>
      </w:pPr>
      <w:r>
        <w:rPr>
          <w:rFonts w:ascii="Aptos Display" w:hAnsi="Aptos Display"/>
          <w:b/>
          <w:color w:val="17365D"/>
          <w:sz w:val="42"/>
        </w:rPr>
        <w:t>Governance Recovery and Stabilization Models</w:t>
      </w:r>
    </w:p>
    <w:p>
      <w:pPr>
        <w:spacing w:after="120" w:line="259" w:lineRule="auto"/>
      </w:pPr>
      <w:r>
        <w:rPr>
          <w:rFonts w:ascii="Aptos" w:hAnsi="Aptos"/>
          <w:color w:val="1F2937"/>
          <w:sz w:val="20"/>
        </w:rPr>
        <w:t>Governance recovery begins when immediate disruption is contained but institutional capability is not yet restored. Stabilization requires more than confirming that the workflow operates again. The institution must determine whether evidence is complete, whether temporary controls remain, whether confidence language requires revision, whether AI outputs affected decisions, whether dependencies changed, and whether residual exposure requires authority disposition.</w:t>
      </w:r>
    </w:p>
    <w:p>
      <w:pPr>
        <w:spacing w:after="120" w:line="259" w:lineRule="auto"/>
      </w:pPr>
      <w:r>
        <w:rPr>
          <w:rFonts w:ascii="Aptos" w:hAnsi="Aptos"/>
          <w:color w:val="1F2937"/>
          <w:sz w:val="20"/>
        </w:rPr>
        <w:t>Recovery should be controlled enough to prevent temporary measures from becoming permanent shadow governance. At the same time, it should be practical enough to support real operations. Overly rigid recovery can drive teams into informal bypasses; overly loose recovery can create invisible institutional fragility.</w:t>
      </w:r>
    </w:p>
    <w:p>
      <w:pPr>
        <w:keepNext/>
        <w:spacing w:before="240" w:after="120"/>
      </w:pPr>
      <w:r>
        <w:rPr>
          <w:rFonts w:ascii="Aptos Display" w:hAnsi="Aptos Display"/>
          <w:b/>
          <w:color w:val="17365D"/>
          <w:sz w:val="31"/>
        </w:rPr>
        <w:t>Governance Recovery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Recovery Model</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Use Condition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Discipline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Missing</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Immediate containment recovery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Boundary, evidence, or workflow failure requires rapid stabilization.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Stop propagation, preserve volatile evidence, and assign response authority.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expands while teams focus only on service repair.</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Controlled workaround recovery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Normal process is unavailable but work must continue.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Define scope, owner, duration, evidence, and expiration for workaround.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Emergency workaround becomes permanent operating model.</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reconstruction recovery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Records are incomplete or source lineage weakened.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Assemble source artifacts, manual logs, AI outputs, and decision chronology.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 restore function but cannot explain event.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recalibration recovery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Statements, dashboards, or registry record signals may no longer be supportable.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representation language, audience reliance, caveat, and refresh date.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trust signaling remains stale after incident.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stabilization recovery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integration, AI service, repository, or human role failed.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Validate fallback, update dependency map, and confirm continuity treatment.</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failure repeats.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redesign recovery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reveals safeguard no longer fits operational reality.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Conduct root cause, drift analysis, replacement design, and residual exposure decision.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returns organization to same fragile control state.</w:t>
            </w:r>
          </w:p>
        </w:tc>
      </w:tr>
    </w:tbl>
    <w:p>
      <w:pPr>
        <w:spacing w:after="80"/>
      </w:pPr>
    </w:p>
    <w:p>
      <w:pPr>
        <w:keepNext/>
        <w:spacing w:before="240" w:after="120"/>
      </w:pPr>
      <w:r>
        <w:rPr>
          <w:rFonts w:ascii="Aptos Display" w:hAnsi="Aptos Display"/>
          <w:b/>
          <w:color w:val="17365D"/>
          <w:sz w:val="31"/>
        </w:rPr>
        <w:t>Recovery Decision Gates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Decision Gate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Purpose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Required</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If Skipped</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Stabilization gate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immediate containment and operational stabilization before broader confidence is issued.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Affected scope, containment action, current service state, and unresolved uncertainty.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 implies stability before boundaries are controlled.</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gate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Determines whether sufficient proof exists to reconstruct the incident and support recovery claims.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index, volatile record capture, source gaps, and reconstruction caveats.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proceeds while proof deteriorates.</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gate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decision rights for bypass, degradation, communication, and residual exposure.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 map, approvals, delegation record, and ratification requirement.</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Response actions lack accountable authorization.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gate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vendor, AI, integration, repository, or human dependency remains reliable enough for restored operation.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status, fallback test, provider evidence, and continuity decision.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depends on the same fragile structure that failed.</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gate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Reviews whether internal or external statements can resume, remain qualified, or require withdrawal.</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sufficiency, audience map, caveat, and representation owner approval.</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confidence reappears after incident.</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Reassessment gate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Converts incident findings into governance maintenance, redesign, training, and monitoring updates.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Root cause, drift findings, owner assignment, target dates, and closure evidence.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closure produces no governance improvement.</w:t>
            </w:r>
          </w:p>
        </w:tc>
      </w:tr>
    </w:tbl>
    <w:p>
      <w:pPr>
        <w:spacing w:after="80"/>
      </w:pPr>
    </w:p>
    <w:p>
      <w:pPr>
        <w:keepNext/>
        <w:spacing w:before="300" w:after="100"/>
      </w:pPr>
      <w:r>
        <w:rPr>
          <w:rFonts w:ascii="Aptos Display" w:hAnsi="Aptos Display"/>
          <w:b/>
          <w:color w:val="17365D"/>
          <w:sz w:val="42"/>
        </w:rPr>
        <w:t>Bounded Crisis Communication and Confidence Control</w:t>
      </w:r>
    </w:p>
    <w:p>
      <w:pPr>
        <w:spacing w:after="120" w:line="259" w:lineRule="auto"/>
      </w:pPr>
      <w:r>
        <w:rPr>
          <w:rFonts w:ascii="Aptos" w:hAnsi="Aptos"/>
          <w:color w:val="1F2937"/>
          <w:sz w:val="20"/>
        </w:rPr>
        <w:t>Crisis communication is a governance function when audiences may rely on institutional statements. During disruption, communication pressure often precedes evidence maturity. The organization may need to speak while facts remain incomplete. Bounded communication preserves trust by distinguishing what is known, what is being assessed, what remains uncertain, what actions are underway, and when the next update or reassessment will occur.</w:t>
      </w:r>
    </w:p>
    <w:p>
      <w:pPr>
        <w:spacing w:after="120" w:line="259" w:lineRule="auto"/>
      </w:pPr>
      <w:r>
        <w:rPr>
          <w:rFonts w:ascii="Aptos" w:hAnsi="Aptos"/>
          <w:color w:val="1F2937"/>
          <w:sz w:val="20"/>
        </w:rPr>
        <w:t>Unbounded communication creates durable governance exposure. A confident statement issued early can outlive corrected facts. A customer update can become evidence of institutional posture. An AI-generated draft can remove caveats. A dashboard status can imply control health. Communication must therefore be controlled by evidence state, audience consequence, and representation authority.</w:t>
      </w:r>
    </w:p>
    <w:p>
      <w:pPr>
        <w:keepNext/>
        <w:spacing w:before="240" w:after="120"/>
      </w:pPr>
      <w:r>
        <w:rPr>
          <w:rFonts w:ascii="Aptos Display" w:hAnsi="Aptos Display"/>
          <w:b/>
          <w:color w:val="17365D"/>
          <w:sz w:val="31"/>
        </w:rPr>
        <w:t>Crisis Communication Boundaries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Communication Condition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Permitted Statement Type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Boundary</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If Unbounded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Facts still developing</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Preliminary status with explicit uncertainty.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Known facts, unknown facts, validation underway, and next review point.</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Early statement becomes unsupported confidence.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Service restored but governance review pending</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restoration statement with governance caveat.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Separate service status from evidence, confidence, and residual exposure.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Restoration is interpreted as governance closure.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 or external reliance present</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Approved representation with audience-specific caveat.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basis, scope, limitation, and update commitment.</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trust attaches to incomplete information.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draft used</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Human-reviewed language only.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comparison, caveat retention, and accountable approver.</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coherence removes uncertainty.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dependency involved</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 bounded by provider evidence and internal validation status.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role, confirmed facts, unconfirmed dependencies, and fallback action.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overstates conditions controlled by external provider.</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registry record affected</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Documentation update or hold with current confidence boundary.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Currency date, affected representation, review status, and revised reliance condition.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signal remains visible after support weakens.</w:t>
            </w:r>
          </w:p>
        </w:tc>
      </w:tr>
    </w:tbl>
    <w:p>
      <w:pPr>
        <w:spacing w:after="80"/>
      </w:pPr>
    </w:p>
    <w:p>
      <w:pPr>
        <w:keepNext/>
        <w:spacing w:before="300" w:after="100"/>
      </w:pPr>
      <w:r>
        <w:rPr>
          <w:rFonts w:ascii="Aptos Display" w:hAnsi="Aptos Display"/>
          <w:b/>
          <w:color w:val="17365D"/>
          <w:sz w:val="42"/>
        </w:rPr>
        <w:t>Institutional Trust Preservation Under Uncertainty</w:t>
      </w:r>
    </w:p>
    <w:p>
      <w:pPr>
        <w:spacing w:after="120" w:line="259" w:lineRule="auto"/>
      </w:pPr>
      <w:r>
        <w:rPr>
          <w:rFonts w:ascii="Aptos" w:hAnsi="Aptos"/>
          <w:color w:val="1F2937"/>
          <w:sz w:val="20"/>
        </w:rPr>
        <w:t>Trust preservation during incidents is not achieved by projecting certainty. It is achieved by demonstrating that the institution can govern uncertainty. Customers, partners, executives, investors, and internal stakeholders may tolerate bounded uncertainty when the organization shows evidence discipline, accountability, escalation, and timely recalibration. Trust weakens when confidence exceeds proof.</w:t>
      </w:r>
    </w:p>
    <w:p>
      <w:pPr>
        <w:spacing w:after="120" w:line="259" w:lineRule="auto"/>
      </w:pPr>
      <w:r>
        <w:rPr>
          <w:rFonts w:ascii="Aptos" w:hAnsi="Aptos"/>
          <w:color w:val="1F2937"/>
          <w:sz w:val="20"/>
        </w:rPr>
        <w:t>The institution should preserve trust by controlling confidence language, maintaining evidence integrity, naming residual exposure, documenting decisions, updating representations, and showing that recovery includes governance restoration. The ability to qualify confidence under stress is a sign of governance maturity, not a weakness.</w:t>
      </w:r>
    </w:p>
    <w:p>
      <w:pPr>
        <w:keepNext/>
        <w:spacing w:before="240" w:after="120"/>
      </w:pPr>
      <w:r>
        <w:rPr>
          <w:rFonts w:ascii="Aptos Display" w:hAnsi="Aptos Display"/>
          <w:b/>
          <w:color w:val="17365D"/>
          <w:sz w:val="31"/>
        </w:rPr>
        <w:t>Institutional Trust Preservation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Trust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Need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Practice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Trust Failure Pattern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Uncertainty is visible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Stakeholders understand what is known, unknown, and under review.</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bounded status updates and confidence markers.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Silence or overconfidence creates later credibility damage.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Accountability is named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for decisions, communications, and residual exposure is clear.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incident role map and decision chronology.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Responsibility becomes diffused across response team.</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protected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Post-incident reconstruction remains possible.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evidence hold, index, and source preservation.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cannot substantiate what happened.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is recalibrated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Statements are refreshed or qualified when facts change.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representations, dashboards, registry record pages, and customer language.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confidence remains visible after degradation.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is governed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flexibility has owner, scope, and return criteria.</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Track workaround, expiration, evidence, and closure review.</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workaround becomes unmanaged shadow process.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is disclosed internally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Response materials identify generated outputs and human adoption.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 AI outputs and source comparisons.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conclusions distort institutional narrative.</w:t>
            </w:r>
          </w:p>
        </w:tc>
      </w:tr>
    </w:tbl>
    <w:p>
      <w:pPr>
        <w:spacing w:after="80"/>
      </w:pPr>
    </w:p>
    <w:p>
      <w:pPr>
        <w:keepNext/>
        <w:spacing w:before="240" w:after="120"/>
      </w:pPr>
      <w:r>
        <w:rPr>
          <w:rFonts w:ascii="Aptos Display" w:hAnsi="Aptos Display"/>
          <w:b/>
          <w:color w:val="17365D"/>
          <w:sz w:val="31"/>
        </w:rPr>
        <w:t>External Reliance Reassessment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Reliance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Why It Changes Consequence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Reassessment Action</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Ignored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 deadline pending</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uncertainty may affect commitments, confidence language, or delivery expectations.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affected claims, timing assumptions, and communication boundary.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 receives confidence the institution cannot support.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registry record visible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trust signal may remain accessible while evidence support is degraded.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Update status, qualify visibility, or temporarily hold registry record signal.</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posture outlives current governance condition.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 packet in circulation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Leadership may rely on stale dashboard or prior summary during response.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executive materials with evidence state and uncertainty markers.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Executives make decisions from obsolete confidence.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statement involved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language may be copied into institutional confidence without validation.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Separate provider assertion from internal evidence and accountability.</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provider confidence becomes institutional claim.</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Investor or partner diligence active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representations may influence external assessment under incomplete facts.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materials through representation authority and evidence sufficiency review.</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Diligence materials overstate post-incident stability.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 attestation reused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Existing confidence language may be reused before incident impact is understood.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Apply attestation hold and validate affected evidence population.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Historical attestation becomes misleading current confidence.</w:t>
            </w:r>
          </w:p>
        </w:tc>
      </w:tr>
    </w:tbl>
    <w:p>
      <w:pPr>
        <w:spacing w:after="80"/>
      </w:pPr>
    </w:p>
    <w:p>
      <w:pPr>
        <w:keepNext/>
        <w:spacing w:before="300" w:after="100"/>
      </w:pPr>
      <w:r>
        <w:rPr>
          <w:rFonts w:ascii="Aptos Display" w:hAnsi="Aptos Display"/>
          <w:b/>
          <w:color w:val="17365D"/>
          <w:sz w:val="42"/>
        </w:rPr>
        <w:t>Post-Incident Reconstruction and Reassessment</w:t>
      </w:r>
    </w:p>
    <w:p>
      <w:pPr>
        <w:spacing w:after="120" w:line="259" w:lineRule="auto"/>
      </w:pPr>
      <w:r>
        <w:rPr>
          <w:rFonts w:ascii="Aptos" w:hAnsi="Aptos"/>
          <w:color w:val="1F2937"/>
          <w:sz w:val="20"/>
        </w:rPr>
        <w:t>Post-incident reconstruction determines whether the organization can explain the incident after urgency has passed. Reconstruction should identify sequence, source evidence, decision authority, containment performance, AI influence, communication basis, dependency behavior, recovery actions, residual exposure, and required control changes.</w:t>
      </w:r>
    </w:p>
    <w:p>
      <w:pPr>
        <w:spacing w:after="120" w:line="259" w:lineRule="auto"/>
      </w:pPr>
      <w:r>
        <w:rPr>
          <w:rFonts w:ascii="Aptos" w:hAnsi="Aptos"/>
          <w:color w:val="1F2937"/>
          <w:sz w:val="20"/>
        </w:rPr>
        <w:t>Reassessment is different from closure. Closure may confirm that immediate response activity ended. Reassessment determines whether the governance model remains valid. The incident may reveal stale assumptions, weak evidence structures, unclear authority, poor escalation culture, hidden dependencies, AI overreliance, or confidence overstatement. These conditions require maintenance, redesign, or training, not only incident documentation.</w:t>
      </w:r>
    </w:p>
    <w:p>
      <w:pPr>
        <w:keepNext/>
        <w:spacing w:before="240" w:after="120"/>
      </w:pPr>
      <w:r>
        <w:rPr>
          <w:rFonts w:ascii="Aptos Display" w:hAnsi="Aptos Display"/>
          <w:b/>
          <w:color w:val="17365D"/>
          <w:sz w:val="31"/>
        </w:rPr>
        <w:t>Post-Incident Reconstruction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Reconstruction Element</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Question Answered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Required</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Outcome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chronology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What happened and when did the institution know it?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Timeline, logs, tickets, communications, AI outputs, and decision timestamps.</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Creates defensible sequence of events.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trace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Who made or approved material response decisions?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 map, approval record, escalation notes, and residual exposure acceptance.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accountability and decision legitimacy.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Containment review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Where did the condition spread and when was propagation stopped?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Boundary map, affected audiences, downstream artifacts, and corrective actions.</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scope of exposure and control weakness.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integrity review</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What proof survived and what was weakened or lost?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index, missing artifact list, source lineage, and reconstruction caveat.</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Determines confidence in later confidence.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review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How did generated output affect prioritization, narrative, routing, or decisions?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Output samples, source sets, human adoption records, and correction history.</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hidden automation from shaping lessons.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reassessment</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Which safeguards, roles, training, dependencies, or representations must change?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Root cause, drift indicators, dependency findings, and corrective governance plan.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Converts incident learning into governance maintenance.</w:t>
            </w:r>
          </w:p>
        </w:tc>
      </w:tr>
    </w:tbl>
    <w:p>
      <w:pPr>
        <w:spacing w:after="80"/>
      </w:pPr>
    </w:p>
    <w:p>
      <w:pPr>
        <w:keepNext/>
        <w:spacing w:before="300" w:after="100"/>
      </w:pPr>
      <w:r>
        <w:rPr>
          <w:rFonts w:ascii="Aptos Display" w:hAnsi="Aptos Display"/>
          <w:b/>
          <w:color w:val="17365D"/>
          <w:sz w:val="42"/>
        </w:rPr>
        <w:t>Operational Resilience and Survivability Models</w:t>
      </w:r>
    </w:p>
    <w:p>
      <w:pPr>
        <w:spacing w:after="120" w:line="259" w:lineRule="auto"/>
      </w:pPr>
      <w:r>
        <w:rPr>
          <w:rFonts w:ascii="Aptos" w:hAnsi="Aptos"/>
          <w:color w:val="1F2937"/>
          <w:sz w:val="20"/>
        </w:rPr>
        <w:t>Operational resilience under this framework means the institution can preserve governance capability while conditions degrade, not merely that it can restore service. Resilience includes continuity of authority, evidence survivability, fallback routing, controlled communication, dependency visibility, AI-use discipline, and the ability to recalibrate confidence.</w:t>
      </w:r>
    </w:p>
    <w:p>
      <w:pPr>
        <w:spacing w:after="120" w:line="259" w:lineRule="auto"/>
      </w:pPr>
      <w:r>
        <w:rPr>
          <w:rFonts w:ascii="Aptos" w:hAnsi="Aptos"/>
          <w:color w:val="1F2937"/>
          <w:sz w:val="20"/>
        </w:rPr>
        <w:t>A resilient governance system accepts that disruptions will occur. It designs for controlled degradation, not perfect stability. It allows operations to continue under defined constraints while preventing temporary exceptions, emergency communications, AI-generated conclusions, or ad hoc recovery steps from becoming unmanaged governance realities.</w:t>
      </w:r>
    </w:p>
    <w:p>
      <w:pPr>
        <w:keepNext/>
        <w:spacing w:before="240" w:after="120"/>
      </w:pPr>
      <w:r>
        <w:rPr>
          <w:rFonts w:ascii="Aptos Display" w:hAnsi="Aptos Display"/>
          <w:b/>
          <w:color w:val="17365D"/>
          <w:sz w:val="31"/>
        </w:rPr>
        <w:t>Resilience-Oriented Governance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Resilience Structure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Function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Design</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Fragility Controlled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Controlled degradation mode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operations to continue under defined limits without abandoning governance.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Predefined degraded states, authority, evidence, duration, and return criteria.</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improvise unsupported bypasses.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survivability protocol</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Protects proof during rapid recovery.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Volatile evidence capture, index, source lineage, and custody record.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destroys reconstruction basis.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Alternate authority path</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decision capability when normal forum is unavailable.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Named delegates, scope limits, ratification, and decision record.</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gap delays or obscures response.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reliance hold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generated outputs from shaping response before validation.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Suspend or narrow AI use, sample outputs, and document restart approval.</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Model-generated errors propagate through response.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 boundary control</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trust through qualified and evidence-aware status updates.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Approval route, caveat, audience map, and version archive.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Crisis language becomes overstatement.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Post-incident maintenance loop</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Converts incident findings into control refresh, training, dependency review, and representation update.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Corrective action owner, evidence requirement, reassessment date, and closure criteria.</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Lessons learned remain disconnected from governance design.</w:t>
            </w:r>
          </w:p>
        </w:tc>
      </w:tr>
    </w:tbl>
    <w:p>
      <w:pPr>
        <w:spacing w:after="80"/>
      </w:pPr>
    </w:p>
    <w:p>
      <w:pPr>
        <w:keepNext/>
        <w:spacing w:before="300" w:after="100"/>
      </w:pPr>
      <w:r>
        <w:rPr>
          <w:rFonts w:ascii="Aptos Display" w:hAnsi="Aptos Display"/>
          <w:b/>
          <w:color w:val="17365D"/>
          <w:sz w:val="42"/>
        </w:rPr>
        <w:t>Governance Recovery Fatigue and Shortcut Risks</w:t>
      </w:r>
    </w:p>
    <w:p>
      <w:pPr>
        <w:spacing w:after="120" w:line="259" w:lineRule="auto"/>
      </w:pPr>
      <w:r>
        <w:rPr>
          <w:rFonts w:ascii="Aptos" w:hAnsi="Aptos"/>
          <w:color w:val="1F2937"/>
          <w:sz w:val="20"/>
        </w:rPr>
        <w:t>Recovery fatigue emerges after prolonged disruption. Personnel want to close issues, executives want a stable narrative, customers want reassurance, and response teams want to return to ordinary work. Fatigue creates pressure to accept incomplete evidence, defer reconstruction, extend temporary workarounds, reuse early statements, or treat service restoration as governance closure.</w:t>
      </w:r>
    </w:p>
    <w:p>
      <w:pPr>
        <w:spacing w:after="120" w:line="259" w:lineRule="auto"/>
      </w:pPr>
      <w:r>
        <w:rPr>
          <w:rFonts w:ascii="Aptos" w:hAnsi="Aptos"/>
          <w:color w:val="1F2937"/>
          <w:sz w:val="20"/>
        </w:rPr>
        <w:t>Shortcut risk must be managed explicitly. The organization should identify fatigue indicators before they become permanent governance weakness. A response team may need reduced scope, staggered review, or additional governance support, but the institution should not allow fatigue to erase accountability, evidence, or reassessment obligations.</w:t>
      </w:r>
    </w:p>
    <w:p>
      <w:pPr>
        <w:keepNext/>
        <w:spacing w:before="240" w:after="120"/>
      </w:pPr>
      <w:r>
        <w:rPr>
          <w:rFonts w:ascii="Aptos Display" w:hAnsi="Aptos Display"/>
          <w:b/>
          <w:color w:val="17365D"/>
          <w:sz w:val="31"/>
        </w:rPr>
        <w:t>Recovery Fatigue Indicators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Indicator</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Visible Appearance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Risk</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Corrective Treatment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Premature closure pressure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seek closure immediately after service returns.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reconciliation and residual exposure review are skipped.</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Separate service closure from governance closure.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Workaround normalization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recovery path remains in use because it is familiar.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Emergency process becomes shadow governance.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Assign expiration, redesign decision, and evidence reconciliation.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 reuse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Early incident language is copied into later confidence materials.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Preliminary statements become durable representation.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representation refresh and confidence boundary review.</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AI-summary dependence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Response team relies on generated synthesis to close review faster.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Unverified narrative replaces reconstruction.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source-to-summary comparison and reviewer challenge.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Action-item dilution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Corrective actions become broad, unowned, or repeatedly deferred.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learning does not become operational change.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Assign owners, evidence expectations, and escalation if overdue.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avoidance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resist post-incident challenge because disruption was exhausting.</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Root causes and authority gaps remain hidden.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Schedule targeted reassessment and protect challenge function.</w:t>
            </w:r>
          </w:p>
        </w:tc>
      </w:tr>
    </w:tbl>
    <w:p>
      <w:pPr>
        <w:spacing w:after="80"/>
      </w:pPr>
    </w:p>
    <w:p>
      <w:pPr>
        <w:keepNext/>
        <w:spacing w:before="240" w:after="120"/>
      </w:pPr>
      <w:r>
        <w:rPr>
          <w:rFonts w:ascii="Aptos Display" w:hAnsi="Aptos Display"/>
          <w:b/>
          <w:color w:val="17365D"/>
          <w:sz w:val="31"/>
        </w:rPr>
        <w:t>Controlled Recovery Expectations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Expectation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Requirement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Produced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is authorized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bypasses, degraded modes, and residual exposure decisions have accountable approval.</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record, scope, duration, and ratification path.</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creates unauthorized operating model.</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preserved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Volatile records, AI outputs, communications, and manual actions are captured before they disappear.</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index, source archive, and preservation log.</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cannot reconstruct incident conditions.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 is bounded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Statements reflect evidence maturity, uncertainty, and audience reliance.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Approved message, caveat, audience map, and version history.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Trust signaling exceeds known facts.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reliance is controlled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content is validated before influencing response or confidence.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comparison, output sample, human adoption note, and restart approval.</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spreads weak conclusions.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Dependencies are reassessed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system, integration, repository, and human dependencies are reviewed after failure.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update, fallback test, and continuity decision.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remains fragile.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closure is distinct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closes only after accountability, evidence, reassessment, and residual exposure treatment are complete.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Closure record, action owners, and governance reassessment disposition.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Service restoration masks governance weakness.</w:t>
            </w:r>
          </w:p>
        </w:tc>
      </w:tr>
    </w:tbl>
    <w:p>
      <w:pPr>
        <w:spacing w:after="80"/>
      </w:pPr>
    </w:p>
    <w:p>
      <w:pPr>
        <w:keepNext/>
        <w:spacing w:before="300" w:after="100"/>
      </w:pPr>
      <w:r>
        <w:rPr>
          <w:rFonts w:ascii="Aptos Display" w:hAnsi="Aptos Display"/>
          <w:b/>
          <w:color w:val="17365D"/>
          <w:sz w:val="42"/>
        </w:rPr>
        <w:t>Section III Operational Synthesis</w:t>
      </w:r>
    </w:p>
    <w:p>
      <w:pPr>
        <w:spacing w:after="120" w:line="259" w:lineRule="auto"/>
      </w:pPr>
      <w:r>
        <w:rPr>
          <w:rFonts w:ascii="Aptos" w:hAnsi="Aptos"/>
          <w:color w:val="1F2937"/>
          <w:sz w:val="20"/>
        </w:rPr>
        <w:t>Section 3.6 establishes the incident and resilience layer of Section III implementation. Safeguards are meaningful only if they can be preserved or responsibly degraded during operational stress. Monitoring is valuable only if signals remain interpretable during disruption. Maintenance is necessary because incidents reveal stale assumptions. Evidence review is necessary because recovery claims must be supported. Training is necessary because personnel must preserve judgment when procedures strain.</w:t>
      </w:r>
    </w:p>
    <w:p>
      <w:pPr>
        <w:spacing w:after="120" w:line="259" w:lineRule="auto"/>
      </w:pPr>
      <w:r>
        <w:rPr>
          <w:rFonts w:ascii="Aptos" w:hAnsi="Aptos"/>
          <w:color w:val="1F2937"/>
          <w:sz w:val="20"/>
        </w:rPr>
        <w:t>The synthesis of this section is that governance must survive recovery. An institution that restores service while losing evidence, authority clarity, containment, communication discipline, or reconstruction capability has not fully recovered. It has deferred governance exposure into the future.</w:t>
      </w:r>
    </w:p>
    <w:p>
      <w:pPr>
        <w:spacing w:after="120" w:line="259" w:lineRule="auto"/>
      </w:pPr>
      <w:r>
        <w:rPr>
          <w:rFonts w:ascii="Aptos" w:hAnsi="Aptos"/>
          <w:color w:val="1F2937"/>
          <w:sz w:val="20"/>
        </w:rPr>
        <w:t>Resilient governance is not theatrical certainty during crisis. It is disciplined uncertainty management: known facts preserved, unknown facts named, decisions authorized, AI influence bounded, dependencies visible, communications qualified, and recovery actions made reconstructable. This is the condition that allows institutional trust to survive operational strain.</w:t>
      </w:r>
    </w:p>
    <w:p>
      <w:pPr>
        <w:keepNext/>
        <w:spacing w:before="240" w:after="120"/>
      </w:pPr>
      <w:r>
        <w:rPr>
          <w:rFonts w:ascii="Aptos Display" w:hAnsi="Aptos Display"/>
          <w:b/>
          <w:color w:val="17365D"/>
          <w:sz w:val="31"/>
        </w:rPr>
        <w:t>Governance Survivability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Survivability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Section III Function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Expression</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continues in degraded mode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urgent recovery from suspending control discipline.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Defined degraded states, alternate authority, evidence rules, and return criteria.</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improvise governance under pressure.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Containment is actively managed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Limits propagation of exposure, sensitive context, weak evidence, and AI-generated conclusions.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Boundary map, propagation review, and downstream correction.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Containment failure spreads beyond original incident.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survives disruption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reconstruction, representation defense, and post-incident review.</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Volatile evidence hold, source index, decision chronology, and artifact archive.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 describe but not prove what occurred.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remains clear</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decisions, communications, bypasses, and residual exposure accountable.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role map, delegation record, and residual exposure owner.</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Response activity obscures decision ownership.</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remains bounded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Protects trust while facts are incomplete or changing.</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boundary, approved communication, and representation refresh.</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Crisis messaging creates unsupported reliance.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produces governance maintenance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Converts incident findings into control redesign, training, dependency review, and evidence improvement.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Post-incident reassessment, action owners, and closure evidence.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lessons do not change future governance.</w:t>
            </w:r>
          </w:p>
        </w:tc>
      </w:tr>
    </w:tbl>
    <w:p>
      <w:pPr>
        <w:spacing w:after="80"/>
      </w:pPr>
    </w:p>
    <w:p>
      <w:pPr>
        <w:keepNext/>
        <w:spacing w:before="300" w:after="100"/>
      </w:pPr>
      <w:r>
        <w:rPr>
          <w:rFonts w:ascii="Aptos Display" w:hAnsi="Aptos Display"/>
          <w:b/>
          <w:color w:val="17365D"/>
          <w:sz w:val="42"/>
        </w:rPr>
        <w:t>Governance Incident Response and Institutional Resilience Operating Standard</w:t>
      </w:r>
    </w:p>
    <w:p>
      <w:pPr>
        <w:spacing w:after="120" w:line="259" w:lineRule="auto"/>
      </w:pPr>
      <w:r>
        <w:rPr>
          <w:rFonts w:ascii="Aptos" w:hAnsi="Aptos"/>
          <w:color w:val="1F2937"/>
          <w:sz w:val="20"/>
        </w:rPr>
        <w:t>Governance incident response under this framework shall be treated as an operational survivability discipline. Conditions that weaken safeguards, evidence integrity, containment boundaries, escalation continuity, AI-assisted judgment, dependency reliability, confidence support, or institutional trust shall receive governance treatment proportionate to consequence. Service restoration alone shall not be treated as governance recovery.</w:t>
      </w:r>
    </w:p>
    <w:p>
      <w:pPr>
        <w:spacing w:after="120" w:line="259" w:lineRule="auto"/>
      </w:pPr>
      <w:r>
        <w:rPr>
          <w:rFonts w:ascii="Aptos" w:hAnsi="Aptos"/>
          <w:color w:val="1F2937"/>
          <w:sz w:val="20"/>
        </w:rPr>
        <w:t>During incident conditions, the organization shall preserve accountability, source evidence, decision chronology, communication boundaries, AI-output records, dependency context, and residual exposure ownership. Degraded-mode operation shall be authorized, scoped, time-bounded, evidenced, and subject to return-to-normal review. Temporary bypasses and recovery workarounds shall not become permanent operating models without formal reassessment and approval.</w:t>
      </w:r>
    </w:p>
    <w:p>
      <w:pPr>
        <w:spacing w:after="120" w:line="259" w:lineRule="auto"/>
      </w:pPr>
      <w:r>
        <w:rPr>
          <w:rFonts w:ascii="Aptos" w:hAnsi="Aptos"/>
          <w:color w:val="1F2937"/>
          <w:sz w:val="20"/>
        </w:rPr>
        <w:t>Incident communications shall remain bounded by evidence maturity. Statements to executives, customers, partners, vendors, investors, public registry record channels, or other relying audiences shall distinguish known facts, unresolved uncertainty, operational restoration status, governance review status, and confidence limitations. AI-generated response materials shall be reviewed against source evidence and adopted only by accountable human authority.</w:t>
      </w:r>
    </w:p>
    <w:p>
      <w:pPr>
        <w:spacing w:after="120" w:line="259" w:lineRule="auto"/>
      </w:pPr>
      <w:r>
        <w:rPr>
          <w:rFonts w:ascii="Aptos" w:hAnsi="Aptos"/>
          <w:color w:val="1F2937"/>
          <w:sz w:val="20"/>
        </w:rPr>
        <w:t>Post-incident closure shall require reconstruction and reassessment. The institution shall determine what happened, what evidence survived, where containment held or failed, how decisions were made, whether AI-assisted systems influenced response, which dependencies shaped outcome, what confidence language requires refresh, and what safeguards, training, monitoring, or maintenance structures require change.</w:t>
      </w:r>
    </w:p>
    <w:p>
      <w:pPr>
        <w:spacing w:after="120" w:line="259" w:lineRule="auto"/>
      </w:pPr>
      <w:r>
        <w:rPr>
          <w:rFonts w:ascii="Aptos" w:hAnsi="Aptos"/>
          <w:color w:val="1F2937"/>
          <w:sz w:val="20"/>
        </w:rPr>
        <w:t>The operating standard for this section is governance continuity under pressure. Governance remains survivable when the institution can operate through degradation without abandoning accountability, can restore service without destroying evidence, can communicate without overstating certainty, can use AI without surrendering judgment, and can convert disruption into controlled institutional learning.</w:t>
      </w:r>
    </w:p>
    <w:p>
      <w:pPr>
        <w:keepNext/>
        <w:spacing w:before="240" w:after="120"/>
      </w:pPr>
      <w:r>
        <w:rPr>
          <w:rFonts w:ascii="Aptos Display" w:hAnsi="Aptos Display"/>
          <w:b/>
          <w:color w:val="17365D"/>
          <w:sz w:val="31"/>
        </w:rPr>
        <w:t>Operating Standard Closure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Closure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Discipline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Expected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governance was activated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Governance-significant conditions were recognized and routed.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Classification record, role map, and escalation decision.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incident is treated as only a service problem.</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Degraded mode was controlled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operation had scope, authority, evidence, duration, and return criteria.</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Degraded-mode record, approval, evidence log, and closure review.</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Emergency workaround becomes shadow governance.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was preserved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Records needed for reconstruction were captured before alteration or loss.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hold, source index, AI output archive, and decision chronology.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destroys proof.</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remained bounded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Communications reflected evidence maturity and audience reliance.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Approved statements, caveats, audience map, and version history.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Trust signaling exceeds known facts.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Residual exposure was owned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Unresolved conditions were assigned to accountable authority after stabilization.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assignment, treatment path, review date, and escalation route.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closes while exposure persists.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informed governance maintenance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Findings were converted into safeguard refresh, training, monitoring, dependency review, or representation update.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Post-incident reassessment, action plan, and closure evidence.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same governance weakness remains available for recurrence.</w:t>
            </w:r>
          </w:p>
        </w:tc>
      </w:tr>
    </w:tbl>
    <w:p>
      <w:pPr>
        <w:spacing w:after="80"/>
      </w:pPr>
    </w:p>
    <w:sectPr w:rsidR="00FC693F" w:rsidRPr="0006063C" w:rsidSect="00034616">
      <w:footerReference w:type="default" r:id="rId9"/>
      <w:pgSz w:w="12240" w:h="15840"/>
      <w:pgMar w:top="979" w:right="1037" w:bottom="893" w:left="1037"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4C6380"/>
        <w:sz w:val="17"/>
      </w:rPr>
      <w:t>Paladin Compliance Governance Binder | Section III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