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40" w:lineRule="auto" w:line="252"/>
      </w:pPr>
      <w:r>
        <w:rPr>
          <w:rFonts w:ascii="Aptos" w:hAnsi="Aptos" w:eastAsia="Aptos"/>
          <w:b/>
          <w:color w:val="66758A"/>
          <w:sz w:val="16"/>
        </w:rPr>
        <w:t>PALADIN COMPLIANCE</w:t>
      </w:r>
    </w:p>
    <w:tbl>
      <w:tblPr>
        <w:tblW w:type="pct" w:w="5000"/>
        <w:tblLook w:firstColumn="1" w:firstRow="1" w:lastColumn="0" w:lastRow="0" w:noHBand="0" w:noVBand="1" w:val="04A0"/>
      </w:tblPr>
      <w:tblGrid>
        <w:gridCol w:w="10570"/>
      </w:tblGrid>
      <w:tr>
        <w:tc>
          <w:tcPr>
            <w:tcW w:type="dxa" w:w="10570"/>
            <w:shd w:fill="FAFAFA"/>
            <w:tcBorders>
              <w:top w:val="single" w:sz="6" w:space="0" w:color="8A8F98"/>
              <w:left w:val="single" w:sz="6" w:space="0" w:color="8A8F98"/>
              <w:bottom w:val="single" w:sz="6" w:space="0" w:color="8A8F98"/>
              <w:right w:val="single" w:sz="6" w:space="0" w:color="8A8F98"/>
            </w:tcBorders>
            <w:tcMar>
              <w:top w:w="12" w:type="dxa"/>
              <w:start w:w="0" w:type="dxa"/>
              <w:bottom w:w="12" w:type="dxa"/>
              <w:end w:w="0" w:type="dxa"/>
            </w:tcMar>
          </w:tcPr>
          <w:p>
            <w:pPr>
              <w:spacing w:after="0"/>
            </w:pPr>
            <w:r/>
          </w:p>
        </w:tc>
      </w:tr>
    </w:tbl>
    <w:p>
      <w:pPr>
        <w:pStyle w:val="Heading2"/>
        <w:spacing w:before="560" w:after="60" w:lineRule="auto" w:line="252"/>
        <w:jc w:val="left"/>
        <w:outlineLvl w:val="1"/>
        <w:keepNext/>
      </w:pPr>
      <w:r>
        <w:rPr>
          <w:rFonts w:ascii="Aptos" w:hAnsi="Aptos" w:eastAsia="Aptos"/>
          <w:b/>
          <w:color w:val="1F2933"/>
          <w:sz w:val="46"/>
        </w:rPr>
        <w:t>Controlled Governance Artifact Identity</w:t>
      </w:r>
    </w:p>
    <w:p>
      <w:pPr>
        <w:spacing w:before="0" w:after="100" w:lineRule="auto" w:line="252"/>
      </w:pPr>
      <w:r>
        <w:rPr>
          <w:rFonts w:ascii="Aptos" w:hAnsi="Aptos" w:eastAsia="Aptos"/>
          <w:b/>
          <w:color w:val="2F3A4A"/>
          <w:sz w:val="30"/>
        </w:rPr>
        <w:t>Paladin Compliance Governance Binder</w:t>
      </w:r>
    </w:p>
    <w:p>
      <w:pPr>
        <w:spacing w:before="0" w:after="480" w:lineRule="auto" w:line="252"/>
      </w:pPr>
      <w:r>
        <w:rPr>
          <w:rFonts w:ascii="Aptos" w:hAnsi="Aptos" w:eastAsia="Aptos"/>
          <w:b/>
          <w:color w:val="66758A"/>
          <w:sz w:val="18"/>
        </w:rPr>
        <w:t>Maintained Governance Framework | Operational Stewardship Reference</w:t>
      </w:r>
    </w:p>
    <w:tbl>
      <w:tblPr>
        <w:tblW w:type="pct" w:w="5000"/>
        <w:jc w:val="center"/>
        <w:tblLayout w:type="fixed"/>
        <w:tblLook w:firstColumn="1" w:firstRow="1" w:lastColumn="0" w:lastRow="0" w:noHBand="0" w:noVBand="1" w:val="04A0"/>
      </w:tblPr>
      <w:tblGrid>
        <w:gridCol w:w="6840"/>
        <w:gridCol w:w="3672"/>
      </w:tblGrid>
      <w:tr>
        <w:tc>
          <w:tcPr>
            <w:tcW w:type="dxa" w:w="5285"/>
            <w:tcBorders>
              <w:top w:val="single" w:sz="8" w:space="0" w:color="8A8F98"/>
              <w:left w:val="single" w:sz="8" w:space="0" w:color="8A8F98"/>
              <w:bottom w:val="single" w:sz="8" w:space="0" w:color="8A8F98"/>
              <w:right w:val="single" w:sz="8" w:space="0" w:color="8A8F98"/>
            </w:tcBorders>
            <w:tcMar>
              <w:top w:w="150" w:type="dxa"/>
              <w:start w:w="150" w:type="dxa"/>
              <w:bottom w:w="150" w:type="dxa"/>
              <w:end w:w="150" w:type="dxa"/>
            </w:tcMar>
            <w:vAlign w:val="top"/>
          </w:tcPr>
          <w:p/>
          <w:tbl>
            <w:tblPr>
              <w:tblW w:type="auto" w:w="0"/>
              <w:tblLayout w:type="fixed"/>
              <w:tblLook w:firstColumn="1" w:firstRow="1" w:lastColumn="0" w:lastRow="0" w:noHBand="0" w:noVBand="1" w:val="04A0"/>
            </w:tblPr>
            <w:tblGrid>
              <w:gridCol w:w="2232"/>
              <w:gridCol w:w="4248"/>
            </w:tblGrid>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Organization Name</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FAFAFA"/>
                </w:tcPr>
                <w:p>
                  <w:pPr>
                    <w:spacing w:before="0" w:after="0" w:lineRule="auto" w:line="240"/>
                  </w:pPr>
                  <w:r>
                    <w:rPr>
                      <w:rFonts w:ascii="Aptos" w:hAnsi="Aptos" w:eastAsia="Aptos"/>
                      <w:b w:val="0"/>
                      <w:color w:val="2F3A4A"/>
                      <w:sz w:val="16"/>
                    </w:rPr>
                    <w:t>Paladin Compliance</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Binder Title</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Paladin Compliance Governance Binder</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Artifact Designation</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FAFAFA"/>
                </w:tcPr>
                <w:p>
                  <w:pPr>
                    <w:spacing w:before="0" w:after="0" w:lineRule="auto" w:line="240"/>
                  </w:pPr>
                  <w:r>
                    <w:rPr>
                      <w:rFonts w:ascii="Aptos" w:hAnsi="Aptos" w:eastAsia="Aptos"/>
                      <w:b w:val="0"/>
                      <w:color w:val="2F3A4A"/>
                      <w:sz w:val="16"/>
                    </w:rPr>
                    <w:t>Controlled Governance Artifact</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Registry Record Status</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tcPr>
                <w:p>
                  <w:pPr>
                    <w:spacing w:before="0" w:after="0" w:lineRule="auto" w:line="240"/>
                  </w:pPr>
                  <w:r>
                    <w:rPr>
                      <w:rFonts w:ascii="Aptos" w:hAnsi="Aptos" w:eastAsia="Aptos"/>
                      <w:b w:val="0"/>
                      <w:color w:val="2F3A4A"/>
                      <w:sz w:val="16"/>
                    </w:rPr>
                    <w:t>Maintained Governance Reference</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Artifact ID</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PC-CORE-v1-2026-001</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Effective Date</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FAFAFA"/>
                </w:tcPr>
                <w:p>
                  <w:pPr>
                    <w:spacing w:before="0" w:after="0" w:lineRule="auto" w:line="240"/>
                  </w:pPr>
                  <w:r>
                    <w:rPr>
                      <w:rFonts w:ascii="Aptos" w:hAnsi="Aptos" w:eastAsia="Aptos"/>
                      <w:b w:val="0"/>
                      <w:color w:val="2F3A4A"/>
                      <w:sz w:val="16"/>
                    </w:rPr>
                    <w:t>May 2026</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Revision Identifier</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tcPr>
                <w:p>
                  <w:pPr>
                    <w:spacing w:before="0" w:after="0" w:lineRule="auto" w:line="240"/>
                  </w:pPr>
                  <w:r>
                    <w:rPr>
                      <w:rFonts w:ascii="Aptos" w:hAnsi="Aptos" w:eastAsia="Aptos"/>
                      <w:b w:val="0"/>
                      <w:color w:val="2F3A4A"/>
                      <w:sz w:val="16"/>
                    </w:rPr>
                    <w:t>PC-CORE-v1.0</w:t>
                  </w:r>
                </w:p>
              </w:tc>
            </w:tr>
            <w:tr>
              <w:tc>
                <w:tcPr>
                  <w:tcW w:type="dxa" w:w="2232"/>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E5E7EB"/>
                </w:tcPr>
                <w:p>
                  <w:pPr>
                    <w:spacing w:before="0" w:after="0" w:lineRule="auto" w:line="240"/>
                  </w:pPr>
                  <w:r>
                    <w:rPr>
                      <w:rFonts w:ascii="Aptos" w:hAnsi="Aptos" w:eastAsia="Aptos"/>
                      <w:b/>
                      <w:color w:val="1F2933"/>
                      <w:sz w:val="15"/>
                    </w:rPr>
                    <w:t>Governance Stewardship</w:t>
                  </w:r>
                </w:p>
              </w:tc>
              <w:tc>
                <w:tcPr>
                  <w:tcW w:type="dxa" w:w="4248"/>
                  <w:tcBorders>
                    <w:top w:val="single" w:sz="6" w:space="0" w:color="8A8F98"/>
                    <w:left w:val="single" w:sz="6" w:space="0" w:color="8A8F98"/>
                    <w:bottom w:val="single" w:sz="6" w:space="0" w:color="8A8F98"/>
                    <w:right w:val="single" w:sz="6" w:space="0" w:color="8A8F98"/>
                  </w:tcBorders>
                  <w:tcMar>
                    <w:top w:w="105" w:type="dxa"/>
                    <w:start w:w="110" w:type="dxa"/>
                    <w:bottom w:w="105" w:type="dxa"/>
                    <w:end w:w="110" w:type="dxa"/>
                  </w:tcMar>
                  <w:shd w:fill="FAFAFA"/>
                </w:tcPr>
                <w:p>
                  <w:pPr>
                    <w:spacing w:before="0" w:after="0" w:lineRule="auto" w:line="240"/>
                  </w:pPr>
                  <w:r>
                    <w:rPr>
                      <w:rFonts w:ascii="Aptos" w:hAnsi="Aptos" w:eastAsia="Aptos"/>
                      <w:b w:val="0"/>
                      <w:color w:val="2F3A4A"/>
                      <w:sz w:val="16"/>
                    </w:rPr>
                    <w:t>Paladin Governance Stewardship</w:t>
                  </w:r>
                </w:p>
              </w:tc>
            </w:tr>
          </w:tbl>
          <w:p/>
        </w:tc>
        <w:tc>
          <w:tcPr>
            <w:tcW w:type="dxa" w:w="5285"/>
            <w:tcBorders>
              <w:top w:val="single" w:sz="8" w:space="0" w:color="8A8F98"/>
              <w:left w:val="single" w:sz="8" w:space="0" w:color="8A8F98"/>
              <w:bottom w:val="single" w:sz="8" w:space="0" w:color="8A8F98"/>
              <w:right w:val="single" w:sz="8" w:space="0" w:color="8A8F98"/>
            </w:tcBorders>
            <w:tcMar>
              <w:top w:w="150" w:type="dxa"/>
              <w:start w:w="150" w:type="dxa"/>
              <w:bottom w:w="150" w:type="dxa"/>
              <w:end w:w="150" w:type="dxa"/>
            </w:tcMar>
            <w:vAlign w:val="top"/>
          </w:tcPr>
          <w:p>
            <w:pPr>
              <w:jc w:val="center"/>
            </w:pPr>
            <w:r>
              <w:drawing>
                <wp:inline xmlns:a="http://schemas.openxmlformats.org/drawingml/2006/main" xmlns:pic="http://schemas.openxmlformats.org/drawingml/2006/picture">
                  <wp:extent cx="841248" cy="841248"/>
                  <wp:docPr id="1" name="Picture 1"/>
                  <wp:cNvGraphicFramePr>
                    <a:graphicFrameLocks noChangeAspect="1"/>
                  </wp:cNvGraphicFramePr>
                  <a:graphic>
                    <a:graphicData uri="http://schemas.openxmlformats.org/drawingml/2006/picture">
                      <pic:pic>
                        <pic:nvPicPr>
                          <pic:cNvPr id="0" name="pc_core_verification_qr.png"/>
                          <pic:cNvPicPr/>
                        </pic:nvPicPr>
                        <pic:blipFill>
                          <a:blip r:embed="rId13"/>
                          <a:stretch>
                            <a:fillRect/>
                          </a:stretch>
                        </pic:blipFill>
                        <pic:spPr>
                          <a:xfrm>
                            <a:off x="0" y="0"/>
                            <a:ext cx="841248" cy="841248"/>
                          </a:xfrm>
                          <a:prstGeom prst="rect"/>
                        </pic:spPr>
                      </pic:pic>
                    </a:graphicData>
                  </a:graphic>
                </wp:inline>
              </w:drawing>
            </w:r>
          </w:p>
          <w:p>
            <w:pPr>
              <w:jc w:val="center"/>
            </w:pPr>
            <w:r>
              <w:rPr>
                <w:b/>
                <w:sz w:val="13"/>
              </w:rPr>
              <w:t>Controlled Governance Registry Record Endpoint</w:t>
            </w:r>
          </w:p>
          <w:p>
            <w:pPr>
              <w:jc w:val="center"/>
            </w:pPr>
            <w:r>
              <w:rPr>
                <w:sz w:val="13"/>
              </w:rPr>
              <w:t>Artifact ID: PC-CORE-v1-2026-001</w:t>
            </w:r>
          </w:p>
          <w:p>
            <w:pPr>
              <w:jc w:val="center"/>
            </w:pPr>
            <w:r>
              <w:rPr>
                <w:b/>
                <w:sz w:val="14"/>
              </w:rPr>
              <w:t>QR Registry Reference</w:t>
            </w:r>
          </w:p>
          <w:p>
            <w:r>
              <w:rPr>
                <w:sz w:val="12"/>
              </w:rPr>
              <w:t>Destination: paladincompliance.com/verify/PC-CORE-v1-2026-001</w:t>
            </w:r>
          </w:p>
          <w:p>
            <w:r>
              <w:rPr>
                <w:sz w:val="12"/>
              </w:rPr>
              <w:t>Purpose: locate the registry record for this binder, including its issue date, revision, and current status (active, superseded, or withdrawn).</w:t>
            </w:r>
          </w:p>
          <w:p>
            <w:r>
              <w:rPr>
                <w:sz w:val="12"/>
              </w:rPr>
              <w:t>The registry record shows only that this binder was issued to the named organization. It is not an audit, certification, assurance, or verification of compliance.</w:t>
            </w:r>
          </w:p>
        </w:tc>
      </w:tr>
    </w:tbl>
    <w:tbl>
      <w:tblPr>
        <w:tblW w:type="pct" w:w="5000"/>
        <w:jc w:val="center"/>
        <w:tblLook w:firstColumn="1" w:firstRow="1" w:lastColumn="0" w:lastRow="0" w:noHBand="0" w:noVBand="1" w:val="04A0"/>
      </w:tblPr>
      <w:tblGrid>
        <w:gridCol w:w="10570"/>
      </w:tblGrid>
      <w:tr>
        <w:tc>
          <w:tcPr>
            <w:tcW w:type="dxa" w:w="10570"/>
            <w:shd w:fill="FAFAFA"/>
            <w:tcBorders>
              <w:top w:val="single" w:sz="8" w:space="0" w:color="8A8F98"/>
              <w:left w:val="single" w:sz="8" w:space="0" w:color="8A8F98"/>
              <w:bottom w:val="single" w:sz="8" w:space="0" w:color="8A8F98"/>
              <w:right w:val="single" w:sz="8" w:space="0" w:color="8A8F98"/>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binder is presented as a controlled governance artifact intended to support institutional stewardship, evidence-linked accountability, bounded confidence, and governance continuity. Its authority is maintained through revision discipline, operational alignment, and stewardship of the governed conditions it represents.</w:t>
            </w:r>
          </w:p>
        </w:tc>
      </w:tr>
    </w:tbl>
    <w:p>
      <w:pPr>
        <w:spacing w:after="60"/>
      </w:pPr>
    </w:p>
    <w:p>
      <w:pPr>
        <w:spacing w:before="280" w:after="120" w:lineRule="auto" w:line="252"/>
      </w:pPr>
      <w:r>
        <w:rPr>
          <w:rFonts w:ascii="Aptos" w:hAnsi="Aptos" w:eastAsia="Aptos"/>
          <w:b/>
          <w:color w:val="1F2933"/>
          <w:sz w:val="17"/>
        </w:rPr>
        <w:t>Governance posture visibility must remain proportionate to evidence support, revision currency, and accountable stewardship.</w:t>
      </w:r>
    </w:p>
    <w:p>
      <w:pPr>
        <w:spacing w:before="80" w:after="0" w:lineRule="auto" w:line="240"/>
      </w:pPr>
      <w:r>
        <w:br w:type="page"/>
      </w:r>
    </w:p>
    <w:p>
      <w:pPr>
        <w:spacing w:after="340"/>
        <w:pBdr>
          <w:top w:val="single" w:sz="34" w:space="1" w:color="2F3A4A"/>
        </w:pBdr>
      </w:pPr>
    </w:p>
    <w:p>
      <w:pPr>
        <w:spacing w:before="850" w:after="100"/>
      </w:pPr>
      <w:r>
        <w:rPr>
          <w:rFonts w:ascii="Aptos" w:hAnsi="Aptos"/>
          <w:b/>
          <w:color w:val="4B5563"/>
          <w:sz w:val="20"/>
        </w:rPr>
        <w:t>PALADIN COMPLIANCE</w:t>
      </w:r>
    </w:p>
    <w:p>
      <w:pPr>
        <w:spacing w:before="0" w:after="40"/>
      </w:pPr>
      <w:r>
        <w:rPr>
          <w:rFonts w:ascii="Aptos" w:hAnsi="Aptos"/>
          <w:b/>
          <w:color w:val="2F3A4A"/>
          <w:sz w:val="36"/>
        </w:rPr>
        <w:t>FRONT MATTER</w:t>
      </w:r>
    </w:p>
    <w:p>
      <w:pPr>
        <w:spacing w:before="0" w:after="360"/>
      </w:pPr>
      <w:r>
        <w:rPr>
          <w:rFonts w:ascii="Aptos" w:hAnsi="Aptos"/>
          <w:color w:val="4B5563"/>
          <w:sz w:val="18"/>
        </w:rPr>
        <w:t>Controlled Artifact Identity, Registry Record, Revision, and Executive Orientation</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2"/>
        <w:spacing w:before="120" w:after="60"/>
        <w:keepNext/>
      </w:pPr>
      <w:r>
        <w:rPr>
          <w:rFonts w:ascii="Aptos" w:hAnsi="Aptos"/>
          <w:b/>
          <w:color w:val="2F3A4A"/>
          <w:sz w:val="32"/>
        </w:rPr>
        <w:t>Table of Contents</w:t>
      </w:r>
    </w:p>
    <w:p>
      <w:pPr>
        <w:spacing w:after="120"/>
      </w:pPr>
      <w:r>
        <w:rPr>
          <w:rFonts w:ascii="Aptos" w:hAnsi="Aptos"/>
          <w:color w:val="374151"/>
          <w:sz w:val="17"/>
        </w:rPr>
        <w:t>This table of contents supports physical binder navigation and PDF-ready review. Extended doctrine, detailed matrices, optional modules, implementation records, and future documentation materials are maintained within the Governance Reference Library.</w:t>
      </w:r>
    </w:p>
    <w:tbl>
      <w:tblPr>
        <w:tblW w:w="0" w:type="auto"/>
        <w:tblBorders>
          <w:top w:val="single" w:sz="4" w:space="0" w:color="8A8F98"/>
          <w:left w:val="single" w:sz="4" w:space="0" w:color="8A8F98"/>
          <w:bottom w:val="single" w:sz="4" w:space="0" w:color="8A8F98"/>
          <w:right w:val="single" w:sz="4" w:space="0" w:color="8A8F98"/>
          <w:insideH w:val="single" w:sz="4" w:space="0" w:color="8A8F98"/>
          <w:insideV w:val="single" w:sz="4" w:space="0" w:color="8A8F98"/>
        </w:tblBorders>
      </w:tblPr>
      <w:tblGrid>
        <w:gridCol w:w="1550"/>
        <w:gridCol w:w="6900"/>
        <w:gridCol w:w="800"/>
      </w:tblGrid>
      <w:tr>
        <w:trPr>
          <w:tblHeader w:val="true"/>
        </w:trPr>
        <w:tc>
          <w:tcPr>
            <w:tcW w:w="1550" w:type="dxa"/>
            <w:tcMar>
              <w:top w:w="85" w:type="dxa"/>
              <w:start w:w="85" w:type="dxa"/>
              <w:bottom w:w="85" w:type="dxa"/>
              <w:end w:w="85" w:type="dxa"/>
            </w:tcMar>
            <w:shd w:fill="E5E7EB"/>
          </w:tcPr>
          <w:p>
            <w:pPr>
              <w:spacing w:before="0" w:after="20"/>
            </w:pPr>
            <w:r>
              <w:rPr>
                <w:rFonts w:ascii="Aptos" w:hAnsi="Aptos"/>
                <w:b/>
                <w:color w:val="1F2933"/>
                <w:sz w:val="16"/>
              </w:rPr>
              <w:t>Group</w:t>
            </w:r>
          </w:p>
        </w:tc>
        <w:tc>
          <w:tcPr>
            <w:tcW w:w="6900" w:type="dxa"/>
            <w:tcMar>
              <w:top w:w="85" w:type="dxa"/>
              <w:start w:w="85" w:type="dxa"/>
              <w:bottom w:w="85" w:type="dxa"/>
              <w:end w:w="85" w:type="dxa"/>
            </w:tcMar>
            <w:shd w:fill="E5E7EB"/>
          </w:tcPr>
          <w:p>
            <w:pPr>
              <w:spacing w:before="0" w:after="20"/>
            </w:pPr>
            <w:r>
              <w:rPr>
                <w:rFonts w:ascii="Aptos" w:hAnsi="Aptos"/>
                <w:b/>
                <w:color w:val="1F2933"/>
                <w:sz w:val="16"/>
              </w:rPr>
              <w:t>Section</w:t>
            </w:r>
          </w:p>
        </w:tc>
        <w:tc>
          <w:tcPr>
            <w:tcW w:w="800" w:type="dxa"/>
            <w:tcMar>
              <w:top w:w="85" w:type="dxa"/>
              <w:start w:w="85" w:type="dxa"/>
              <w:bottom w:w="85" w:type="dxa"/>
              <w:end w:w="85" w:type="dxa"/>
            </w:tcMar>
            <w:shd w:fill="E5E7EB"/>
          </w:tcPr>
          <w:p>
            <w:pPr>
              <w:spacing w:before="0" w:after="20"/>
            </w:pPr>
            <w:r>
              <w:rPr>
                <w:rFonts w:ascii="Aptos" w:hAnsi="Aptos"/>
                <w:b/>
                <w:color w:val="1F2933"/>
                <w:sz w:val="16"/>
              </w:rPr>
              <w:t>Page</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0" w:name="toc_fm_1"/>
            <w:pPr>
              <w:pStyle w:val="Heading1"/>
              <w:spacing w:before="0" w:after="20"/>
              <w:keepNext/>
            </w:pPr>
            <w:hyperlink w:anchor="toc_fm_1">
              <w:r>
                <w:rPr>
                  <w:rFonts w:ascii="Aptos" w:hAnsi="Aptos"/>
                  <w:b/>
                  <w:color w:val="1F2933"/>
                  <w:sz w:val="15"/>
                </w:rPr>
                <w:t>FM-1 Cover Page and Controlled Governance Artifact Identity</w:t>
              </w:r>
            </w:hyperlink>
            <w:bookmarkEnd w:id="1000"/>
          </w:p>
        </w:tc>
        <w:tc>
          <w:tcPr>
            <w:tcW w:w="800" w:type="dxa"/>
            <w:tcMar>
              <w:top w:w="85" w:type="dxa"/>
              <w:start w:w="85" w:type="dxa"/>
              <w:bottom w:w="85" w:type="dxa"/>
              <w:end w:w="85" w:type="dxa"/>
            </w:tcMar>
          </w:tcPr>
          <w:p>
            <w:pPr>
              <w:spacing w:before="0" w:after="20"/>
            </w:pPr>
            <w:r>
              <w:rPr>
                <w:rFonts w:ascii="Aptos" w:hAnsi="Aptos"/>
                <w:color w:val="1F2933"/>
                <w:sz w:val="15"/>
              </w:rPr>
              <w:t>5</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1" w:name="toc_fm_2"/>
            <w:pPr>
              <w:pStyle w:val="Heading1"/>
              <w:spacing w:before="0" w:after="20"/>
              <w:keepNext/>
            </w:pPr>
            <w:hyperlink w:anchor="toc_fm_2">
              <w:r>
                <w:rPr>
                  <w:rFonts w:ascii="Aptos" w:hAnsi="Aptos"/>
                  <w:b/>
                  <w:color w:val="1F2933"/>
                  <w:sz w:val="15"/>
                </w:rPr>
                <w:t>FM-2 Controlled Document and Governance Notice</w:t>
              </w:r>
            </w:hyperlink>
            <w:bookmarkEnd w:id="1001"/>
          </w:p>
        </w:tc>
        <w:tc>
          <w:tcPr>
            <w:tcW w:w="800" w:type="dxa"/>
            <w:tcMar>
              <w:top w:w="85" w:type="dxa"/>
              <w:start w:w="85" w:type="dxa"/>
              <w:bottom w:w="85" w:type="dxa"/>
              <w:end w:w="85" w:type="dxa"/>
            </w:tcMar>
          </w:tcPr>
          <w:p>
            <w:pPr>
              <w:spacing w:before="0" w:after="20"/>
            </w:pPr>
            <w:r>
              <w:rPr>
                <w:rFonts w:ascii="Aptos" w:hAnsi="Aptos"/>
                <w:color w:val="1F2933"/>
                <w:sz w:val="15"/>
              </w:rPr>
              <w:t>8</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2" w:name="toc_fm_3"/>
            <w:pPr>
              <w:pStyle w:val="Heading1"/>
              <w:spacing w:before="0" w:after="20"/>
              <w:keepNext/>
            </w:pPr>
            <w:hyperlink w:anchor="toc_fm_3">
              <w:r>
                <w:rPr>
                  <w:rFonts w:ascii="Aptos" w:hAnsi="Aptos"/>
                  <w:b/>
                  <w:color w:val="1F2933"/>
                  <w:sz w:val="15"/>
                </w:rPr>
                <w:t>FM-3 Documented Record, Reliance Boundaries, and Institutional Trust Statement</w:t>
              </w:r>
            </w:hyperlink>
            <w:bookmarkEnd w:id="1002"/>
          </w:p>
        </w:tc>
        <w:tc>
          <w:tcPr>
            <w:tcW w:w="800" w:type="dxa"/>
            <w:tcMar>
              <w:top w:w="85" w:type="dxa"/>
              <w:start w:w="85" w:type="dxa"/>
              <w:bottom w:w="85" w:type="dxa"/>
              <w:end w:w="85" w:type="dxa"/>
            </w:tcMar>
          </w:tcPr>
          <w:p>
            <w:pPr>
              <w:spacing w:before="0" w:after="20"/>
            </w:pPr>
            <w:r>
              <w:rPr>
                <w:rFonts w:ascii="Aptos" w:hAnsi="Aptos"/>
                <w:color w:val="1F2933"/>
                <w:sz w:val="15"/>
              </w:rPr>
              <w:t>15</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3" w:name="toc_fm_4"/>
            <w:pPr>
              <w:pStyle w:val="Heading1"/>
              <w:spacing w:before="0" w:after="20"/>
              <w:keepNext/>
            </w:pPr>
            <w:hyperlink w:anchor="toc_fm_4">
              <w:r>
                <w:rPr>
                  <w:rFonts w:ascii="Aptos" w:hAnsi="Aptos"/>
                  <w:b/>
                  <w:color w:val="1F2933"/>
                  <w:sz w:val="15"/>
                </w:rPr>
                <w:t>FM-4 Document Control, Revision History, and Governance Maintenance</w:t>
              </w:r>
            </w:hyperlink>
            <w:bookmarkEnd w:id="1003"/>
          </w:p>
        </w:tc>
        <w:tc>
          <w:tcPr>
            <w:tcW w:w="800" w:type="dxa"/>
            <w:tcMar>
              <w:top w:w="85" w:type="dxa"/>
              <w:start w:w="85" w:type="dxa"/>
              <w:bottom w:w="85" w:type="dxa"/>
              <w:end w:w="85" w:type="dxa"/>
            </w:tcMar>
          </w:tcPr>
          <w:p>
            <w:pPr>
              <w:spacing w:before="0" w:after="20"/>
            </w:pPr>
            <w:r>
              <w:rPr>
                <w:rFonts w:ascii="Aptos" w:hAnsi="Aptos"/>
                <w:color w:val="1F2933"/>
                <w:sz w:val="15"/>
              </w:rPr>
              <w:t>21</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4" w:name="toc_fm_6"/>
            <w:pPr>
              <w:pStyle w:val="Heading1"/>
              <w:spacing w:before="0" w:after="20"/>
              <w:keepNext/>
            </w:pPr>
            <w:hyperlink w:anchor="toc_fm_6">
              <w:r>
                <w:rPr>
                  <w:rFonts w:ascii="Aptos" w:hAnsi="Aptos"/>
                  <w:b/>
                  <w:color w:val="1F2933"/>
                  <w:sz w:val="15"/>
                </w:rPr>
                <w:t>FM-6 Executive Governance Overview</w:t>
              </w:r>
            </w:hyperlink>
            <w:bookmarkEnd w:id="1004"/>
          </w:p>
        </w:tc>
        <w:tc>
          <w:tcPr>
            <w:tcW w:w="800" w:type="dxa"/>
            <w:tcMar>
              <w:top w:w="85" w:type="dxa"/>
              <w:start w:w="85" w:type="dxa"/>
              <w:bottom w:w="85" w:type="dxa"/>
              <w:end w:w="85" w:type="dxa"/>
            </w:tcMar>
          </w:tcPr>
          <w:p>
            <w:pPr>
              <w:spacing w:before="0" w:after="20"/>
            </w:pPr>
            <w:r>
              <w:rPr>
                <w:rFonts w:ascii="Aptos" w:hAnsi="Aptos"/>
                <w:color w:val="1F2933"/>
                <w:sz w:val="15"/>
              </w:rPr>
              <w:t>27</w:t>
            </w:r>
          </w:p>
        </w:tc>
      </w:tr>
      <w:tr>
        <w:tc>
          <w:tcPr>
            <w:tcW w:w="1550" w:type="dxa"/>
            <w:tcMar>
              <w:top w:w="85" w:type="dxa"/>
              <w:start w:w="85" w:type="dxa"/>
              <w:bottom w:w="85" w:type="dxa"/>
              <w:end w:w="85" w:type="dxa"/>
            </w:tcMar>
          </w:tcPr>
          <w:p>
            <w:pPr>
              <w:spacing w:before="0" w:after="20"/>
            </w:pPr>
            <w:r>
              <w:rPr>
                <w:rFonts w:ascii="Aptos" w:hAnsi="Aptos"/>
                <w:color w:val="1F2933"/>
                <w:sz w:val="15"/>
              </w:rPr>
              <w:t>Front Matter</w:t>
            </w:r>
          </w:p>
        </w:tc>
        <w:tc>
          <w:tcPr>
            <w:tcW w:w="6900" w:type="dxa"/>
            <w:tcMar>
              <w:top w:w="85" w:type="dxa"/>
              <w:start w:w="85" w:type="dxa"/>
              <w:bottom w:w="85" w:type="dxa"/>
              <w:end w:w="85" w:type="dxa"/>
            </w:tcMar>
          </w:tcPr>
          <w:p>
            <w:bookmarkStart w:id="1005" w:name="toc_reference_map"/>
            <w:pPr>
              <w:pStyle w:val="Heading1"/>
              <w:spacing w:before="0" w:after="20"/>
              <w:keepNext/>
            </w:pPr>
            <w:hyperlink w:anchor="toc_reference_map">
              <w:r>
                <w:rPr>
                  <w:rFonts w:ascii="Aptos" w:hAnsi="Aptos"/>
                  <w:b/>
                  <w:color w:val="1F2933"/>
                  <w:sz w:val="15"/>
                </w:rPr>
                <w:t>Core Physical Governance Binder Reference Map</w:t>
              </w:r>
            </w:hyperlink>
            <w:bookmarkEnd w:id="1005"/>
          </w:p>
        </w:tc>
        <w:tc>
          <w:tcPr>
            <w:tcW w:w="800" w:type="dxa"/>
            <w:tcMar>
              <w:top w:w="85" w:type="dxa"/>
              <w:start w:w="85" w:type="dxa"/>
              <w:bottom w:w="85" w:type="dxa"/>
              <w:end w:w="85" w:type="dxa"/>
            </w:tcMar>
          </w:tcPr>
          <w:p>
            <w:pPr>
              <w:spacing w:before="0" w:after="20"/>
            </w:pPr>
            <w:r>
              <w:rPr>
                <w:rFonts w:ascii="Aptos" w:hAnsi="Aptos"/>
                <w:color w:val="1F2933"/>
                <w:sz w:val="15"/>
              </w:rPr>
              <w:t>33</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6" w:name="toc_1_1"/>
            <w:pPr>
              <w:pStyle w:val="Heading1"/>
              <w:spacing w:before="0" w:after="20"/>
              <w:keepNext/>
            </w:pPr>
            <w:hyperlink w:anchor="toc_1_1">
              <w:r>
                <w:rPr>
                  <w:rFonts w:ascii="Aptos" w:hAnsi="Aptos"/>
                  <w:b/>
                  <w:color w:val="1F2933"/>
                  <w:sz w:val="15"/>
                </w:rPr>
                <w:t>1.1 Governance Overview</w:t>
              </w:r>
            </w:hyperlink>
            <w:bookmarkEnd w:id="1006"/>
          </w:p>
        </w:tc>
        <w:tc>
          <w:tcPr>
            <w:tcW w:w="800" w:type="dxa"/>
            <w:tcMar>
              <w:top w:w="85" w:type="dxa"/>
              <w:start w:w="85" w:type="dxa"/>
              <w:bottom w:w="85" w:type="dxa"/>
              <w:end w:w="85" w:type="dxa"/>
            </w:tcMar>
          </w:tcPr>
          <w:p>
            <w:pPr>
              <w:spacing w:before="0" w:after="20"/>
            </w:pPr>
            <w:r>
              <w:rPr>
                <w:rFonts w:ascii="Aptos" w:hAnsi="Aptos"/>
                <w:color w:val="1F2933"/>
                <w:sz w:val="15"/>
              </w:rPr>
              <w:t>39</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7" w:name="toc_1_5"/>
            <w:pPr>
              <w:pStyle w:val="Heading1"/>
              <w:spacing w:before="0" w:after="20"/>
              <w:keepNext/>
            </w:pPr>
            <w:hyperlink w:anchor="toc_1_5">
              <w:r>
                <w:rPr>
                  <w:rFonts w:ascii="Aptos" w:hAnsi="Aptos"/>
                  <w:b/>
                  <w:color w:val="1F2933"/>
                  <w:sz w:val="15"/>
                </w:rPr>
                <w:t>1.5 Operational Accountability Principles</w:t>
              </w:r>
            </w:hyperlink>
            <w:bookmarkEnd w:id="1007"/>
          </w:p>
        </w:tc>
        <w:tc>
          <w:tcPr>
            <w:tcW w:w="800" w:type="dxa"/>
            <w:tcMar>
              <w:top w:w="85" w:type="dxa"/>
              <w:start w:w="85" w:type="dxa"/>
              <w:bottom w:w="85" w:type="dxa"/>
              <w:end w:w="85" w:type="dxa"/>
            </w:tcMar>
          </w:tcPr>
          <w:p>
            <w:pPr>
              <w:spacing w:before="0" w:after="20"/>
            </w:pPr>
            <w:r>
              <w:rPr>
                <w:rFonts w:ascii="Aptos" w:hAnsi="Aptos"/>
                <w:color w:val="1F2933"/>
                <w:sz w:val="15"/>
              </w:rPr>
              <w:t>43</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8" w:name="toc_1_10"/>
            <w:pPr>
              <w:pStyle w:val="Heading1"/>
              <w:spacing w:before="0" w:after="20"/>
              <w:keepNext/>
            </w:pPr>
            <w:hyperlink w:anchor="toc_1_10">
              <w:r>
                <w:rPr>
                  <w:rFonts w:ascii="Aptos" w:hAnsi="Aptos"/>
                  <w:b/>
                  <w:color w:val="1F2933"/>
                  <w:sz w:val="15"/>
                </w:rPr>
                <w:t>1.10 Governance Escalation Concepts</w:t>
              </w:r>
            </w:hyperlink>
            <w:bookmarkEnd w:id="1008"/>
          </w:p>
        </w:tc>
        <w:tc>
          <w:tcPr>
            <w:tcW w:w="800" w:type="dxa"/>
            <w:tcMar>
              <w:top w:w="85" w:type="dxa"/>
              <w:start w:w="85" w:type="dxa"/>
              <w:bottom w:w="85" w:type="dxa"/>
              <w:end w:w="85" w:type="dxa"/>
            </w:tcMar>
          </w:tcPr>
          <w:p>
            <w:pPr>
              <w:spacing w:before="0" w:after="20"/>
            </w:pPr>
            <w:r>
              <w:rPr>
                <w:rFonts w:ascii="Aptos" w:hAnsi="Aptos"/>
                <w:color w:val="1F2933"/>
                <w:sz w:val="15"/>
              </w:rPr>
              <w:t>51</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09" w:name="toc_1_11"/>
            <w:pPr>
              <w:pStyle w:val="Heading1"/>
              <w:spacing w:before="0" w:after="20"/>
              <w:keepNext/>
            </w:pPr>
            <w:hyperlink w:anchor="toc_1_11">
              <w:r>
                <w:rPr>
                  <w:rFonts w:ascii="Aptos" w:hAnsi="Aptos"/>
                  <w:b/>
                  <w:color w:val="1F2933"/>
                  <w:sz w:val="15"/>
                </w:rPr>
                <w:t>1.11 Governance Evidence Integrity and Traceability</w:t>
              </w:r>
            </w:hyperlink>
            <w:bookmarkEnd w:id="1009"/>
          </w:p>
        </w:tc>
        <w:tc>
          <w:tcPr>
            <w:tcW w:w="800" w:type="dxa"/>
            <w:tcMar>
              <w:top w:w="85" w:type="dxa"/>
              <w:start w:w="85" w:type="dxa"/>
              <w:bottom w:w="85" w:type="dxa"/>
              <w:end w:w="85" w:type="dxa"/>
            </w:tcMar>
          </w:tcPr>
          <w:p>
            <w:pPr>
              <w:spacing w:before="0" w:after="20"/>
            </w:pPr>
            <w:r>
              <w:rPr>
                <w:rFonts w:ascii="Aptos" w:hAnsi="Aptos"/>
                <w:color w:val="1F2933"/>
                <w:sz w:val="15"/>
              </w:rPr>
              <w:t>59</w:t>
            </w:r>
          </w:p>
        </w:tc>
      </w:tr>
      <w:tr>
        <w:tc>
          <w:tcPr>
            <w:tcW w:w="1550" w:type="dxa"/>
            <w:tcMar>
              <w:top w:w="85" w:type="dxa"/>
              <w:start w:w="85" w:type="dxa"/>
              <w:bottom w:w="85" w:type="dxa"/>
              <w:end w:w="85" w:type="dxa"/>
            </w:tcMar>
          </w:tcPr>
          <w:p>
            <w:pPr>
              <w:spacing w:before="0" w:after="20"/>
            </w:pPr>
            <w:r>
              <w:rPr>
                <w:rFonts w:ascii="Aptos" w:hAnsi="Aptos"/>
                <w:color w:val="1F2933"/>
                <w:sz w:val="15"/>
              </w:rPr>
              <w:t>Section I</w:t>
            </w:r>
          </w:p>
        </w:tc>
        <w:tc>
          <w:tcPr>
            <w:tcW w:w="6900" w:type="dxa"/>
            <w:tcMar>
              <w:top w:w="85" w:type="dxa"/>
              <w:start w:w="85" w:type="dxa"/>
              <w:bottom w:w="85" w:type="dxa"/>
              <w:end w:w="85" w:type="dxa"/>
            </w:tcMar>
          </w:tcPr>
          <w:p>
            <w:bookmarkStart w:id="1010" w:name="toc_1_18"/>
            <w:pPr>
              <w:pStyle w:val="Heading1"/>
              <w:spacing w:before="0" w:after="20"/>
              <w:keepNext/>
            </w:pPr>
            <w:hyperlink w:anchor="toc_1_18">
              <w:r>
                <w:rPr>
                  <w:rFonts w:ascii="Aptos" w:hAnsi="Aptos"/>
                  <w:b/>
                  <w:color w:val="1F2933"/>
                  <w:sz w:val="15"/>
                </w:rPr>
                <w:t>1.18 Governance Operating Philosophy, Institutional Stewardship, and System Survivability</w:t>
              </w:r>
            </w:hyperlink>
            <w:bookmarkEnd w:id="1010"/>
          </w:p>
        </w:tc>
        <w:tc>
          <w:tcPr>
            <w:tcW w:w="800" w:type="dxa"/>
            <w:tcMar>
              <w:top w:w="85" w:type="dxa"/>
              <w:start w:w="85" w:type="dxa"/>
              <w:bottom w:w="85" w:type="dxa"/>
              <w:end w:w="85" w:type="dxa"/>
            </w:tcMar>
          </w:tcPr>
          <w:p>
            <w:pPr>
              <w:spacing w:before="0" w:after="20"/>
            </w:pPr>
            <w:r>
              <w:rPr>
                <w:rFonts w:ascii="Aptos" w:hAnsi="Aptos"/>
                <w:color w:val="1F2933"/>
                <w:sz w:val="15"/>
              </w:rPr>
              <w:t>71</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1" w:name="toc_2_1"/>
            <w:pPr>
              <w:pStyle w:val="Heading1"/>
              <w:spacing w:before="0" w:after="20"/>
              <w:keepNext/>
            </w:pPr>
            <w:hyperlink w:anchor="toc_2_1">
              <w:r>
                <w:rPr>
                  <w:rFonts w:ascii="Aptos" w:hAnsi="Aptos"/>
                  <w:b/>
                  <w:color w:val="1F2933"/>
                  <w:sz w:val="15"/>
                </w:rPr>
                <w:t>2.1 Sensitive Information, AI Systems, and Operational Exposure</w:t>
              </w:r>
            </w:hyperlink>
            <w:bookmarkEnd w:id="1011"/>
          </w:p>
        </w:tc>
        <w:tc>
          <w:tcPr>
            <w:tcW w:w="800" w:type="dxa"/>
            <w:tcMar>
              <w:top w:w="85" w:type="dxa"/>
              <w:start w:w="85" w:type="dxa"/>
              <w:bottom w:w="85" w:type="dxa"/>
              <w:end w:w="85" w:type="dxa"/>
            </w:tcMar>
          </w:tcPr>
          <w:p>
            <w:pPr>
              <w:spacing w:before="0" w:after="20"/>
            </w:pPr>
            <w:r>
              <w:rPr>
                <w:rFonts w:ascii="Aptos" w:hAnsi="Aptos"/>
                <w:color w:val="1F2933"/>
                <w:sz w:val="15"/>
              </w:rPr>
              <w:t>83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2" w:name="toc_2_3"/>
            <w:pPr>
              <w:pStyle w:val="Heading1"/>
              <w:spacing w:before="0" w:after="20"/>
              <w:keepNext/>
            </w:pPr>
            <w:hyperlink w:anchor="toc_2_3">
              <w:r>
                <w:rPr>
                  <w:rFonts w:ascii="Aptos" w:hAnsi="Aptos"/>
                  <w:b/>
                  <w:color w:val="1F2933"/>
                  <w:sz w:val="15"/>
                </w:rPr>
                <w:t>2.3 AI Data Handling, Workflow Segmentation, and Exposure Minimization</w:t>
              </w:r>
            </w:hyperlink>
            <w:bookmarkEnd w:id="1012"/>
          </w:p>
        </w:tc>
        <w:tc>
          <w:tcPr>
            <w:tcW w:w="800" w:type="dxa"/>
            <w:tcMar>
              <w:top w:w="85" w:type="dxa"/>
              <w:start w:w="85" w:type="dxa"/>
              <w:bottom w:w="85" w:type="dxa"/>
              <w:end w:w="85" w:type="dxa"/>
            </w:tcMar>
          </w:tcPr>
          <w:p>
            <w:pPr>
              <w:spacing w:before="0" w:after="20"/>
            </w:pPr>
            <w:r>
              <w:rPr>
                <w:rFonts w:ascii="Aptos" w:hAnsi="Aptos"/>
                <w:color w:val="1F2933"/>
                <w:sz w:val="15"/>
              </w:rPr>
              <w:t>93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3" w:name="toc_2_7"/>
            <w:pPr>
              <w:pStyle w:val="Heading1"/>
              <w:spacing w:before="0" w:after="20"/>
              <w:keepNext/>
            </w:pPr>
            <w:hyperlink w:anchor="toc_2_7">
              <w:r>
                <w:rPr>
                  <w:rFonts w:ascii="Aptos" w:hAnsi="Aptos"/>
                  <w:b/>
                  <w:color w:val="1F2933"/>
                  <w:sz w:val="15"/>
                </w:rPr>
                <w:t>2.7 Incident Classification, Operational Severity, and Governance Escalation Conditions</w:t>
              </w:r>
            </w:hyperlink>
            <w:bookmarkEnd w:id="1013"/>
          </w:p>
        </w:tc>
        <w:tc>
          <w:tcPr>
            <w:tcW w:w="800" w:type="dxa"/>
            <w:tcMar>
              <w:top w:w="85" w:type="dxa"/>
              <w:start w:w="85" w:type="dxa"/>
              <w:bottom w:w="85" w:type="dxa"/>
              <w:end w:w="85" w:type="dxa"/>
            </w:tcMar>
          </w:tcPr>
          <w:p>
            <w:pPr>
              <w:spacing w:before="0" w:after="20"/>
            </w:pPr>
            <w:r>
              <w:rPr>
                <w:rFonts w:ascii="Aptos" w:hAnsi="Aptos"/>
                <w:color w:val="1F2933"/>
                <w:sz w:val="15"/>
              </w:rPr>
              <w:t>103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4" w:name="toc_2_8"/>
            <w:pPr>
              <w:pStyle w:val="Heading1"/>
              <w:spacing w:before="0" w:after="20"/>
              <w:keepNext/>
            </w:pPr>
            <w:hyperlink w:anchor="toc_2_8">
              <w:r>
                <w:rPr>
                  <w:rFonts w:ascii="Aptos" w:hAnsi="Aptos"/>
                  <w:b/>
                  <w:color w:val="1F2933"/>
                  <w:sz w:val="15"/>
                </w:rPr>
                <w:t>2.8 Operational Risk Categorization, Institutional Consequence, and Reliance-Aware Governance</w:t>
              </w:r>
            </w:hyperlink>
            <w:bookmarkEnd w:id="1014"/>
          </w:p>
        </w:tc>
        <w:tc>
          <w:tcPr>
            <w:tcW w:w="800" w:type="dxa"/>
            <w:tcMar>
              <w:top w:w="85" w:type="dxa"/>
              <w:start w:w="85" w:type="dxa"/>
              <w:bottom w:w="85" w:type="dxa"/>
              <w:end w:w="85" w:type="dxa"/>
            </w:tcMar>
          </w:tcPr>
          <w:p>
            <w:pPr>
              <w:spacing w:before="0" w:after="20"/>
            </w:pPr>
            <w:r>
              <w:rPr>
                <w:rFonts w:ascii="Aptos" w:hAnsi="Aptos"/>
                <w:color w:val="1F2933"/>
                <w:sz w:val="15"/>
              </w:rPr>
              <w:t>113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5" w:name="toc_2_9"/>
            <w:pPr>
              <w:pStyle w:val="Heading1"/>
              <w:spacing w:before="0" w:after="20"/>
              <w:keepNext/>
            </w:pPr>
            <w:hyperlink w:anchor="toc_2_9">
              <w:r>
                <w:rPr>
                  <w:rFonts w:ascii="Aptos" w:hAnsi="Aptos"/>
                  <w:b/>
                  <w:color w:val="1F2933"/>
                  <w:sz w:val="15"/>
                </w:rPr>
                <w:t>2.9 High-Risk Workflow Governance, Restricted Automation, and Decision Sensitivity</w:t>
              </w:r>
            </w:hyperlink>
            <w:bookmarkEnd w:id="1015"/>
          </w:p>
        </w:tc>
        <w:tc>
          <w:tcPr>
            <w:tcW w:w="800" w:type="dxa"/>
            <w:tcMar>
              <w:top w:w="85" w:type="dxa"/>
              <w:start w:w="85" w:type="dxa"/>
              <w:bottom w:w="85" w:type="dxa"/>
              <w:end w:w="85" w:type="dxa"/>
            </w:tcMar>
          </w:tcPr>
          <w:p>
            <w:pPr>
              <w:spacing w:before="0" w:after="20"/>
            </w:pPr>
            <w:r>
              <w:rPr>
                <w:rFonts w:ascii="Aptos" w:hAnsi="Aptos"/>
                <w:color w:val="1F2933"/>
                <w:sz w:val="15"/>
              </w:rPr>
              <w:t>123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w:t>
            </w:r>
          </w:p>
        </w:tc>
        <w:tc>
          <w:tcPr>
            <w:tcW w:w="6900" w:type="dxa"/>
            <w:tcMar>
              <w:top w:w="85" w:type="dxa"/>
              <w:start w:w="85" w:type="dxa"/>
              <w:bottom w:w="85" w:type="dxa"/>
              <w:end w:w="85" w:type="dxa"/>
            </w:tcMar>
          </w:tcPr>
          <w:p>
            <w:bookmarkStart w:id="1016" w:name="toc_2_15"/>
            <w:pPr>
              <w:pStyle w:val="Heading1"/>
              <w:spacing w:before="0" w:after="20"/>
              <w:keepNext/>
            </w:pPr>
            <w:hyperlink w:anchor="toc_2_15">
              <w:r>
                <w:rPr>
                  <w:rFonts w:ascii="Aptos" w:hAnsi="Aptos"/>
                  <w:b/>
                  <w:color w:val="1F2933"/>
                  <w:sz w:val="15"/>
                </w:rPr>
                <w:t>2.15 Governance Containment, Exposure Minimization, and Operational Boundary Preservation</w:t>
              </w:r>
            </w:hyperlink>
            <w:bookmarkEnd w:id="1016"/>
          </w:p>
        </w:tc>
        <w:tc>
          <w:tcPr>
            <w:tcW w:w="800" w:type="dxa"/>
            <w:tcMar>
              <w:top w:w="85" w:type="dxa"/>
              <w:start w:w="85" w:type="dxa"/>
              <w:bottom w:w="85" w:type="dxa"/>
              <w:end w:w="85" w:type="dxa"/>
            </w:tcMar>
          </w:tcPr>
          <w:p>
            <w:pPr>
              <w:spacing w:before="0" w:after="20"/>
            </w:pPr>
            <w:r>
              <w:rPr>
                <w:rFonts w:ascii="Aptos" w:hAnsi="Aptos"/>
                <w:color w:val="1F2933"/>
                <w:sz w:val="15"/>
              </w:rPr>
              <w:t>134</w:t>
            </w:r>
          </w:p>
        </w:tc>
      </w:tr>
      <w:tr>
        <w:tc>
          <w:tcPr>
            <w:tcW w:w="1550" w:type="dxa"/>
            <w:tcMar>
              <w:top w:w="85" w:type="dxa"/>
              <w:start w:w="85" w:type="dxa"/>
              <w:bottom w:w="85" w:type="dxa"/>
              <w:end w:w="85" w:type="dxa"/>
            </w:tcMar>
          </w:tcPr>
          <w:p>
            <w:pPr>
              <w:spacing w:before="0" w:after="20"/>
            </w:pPr>
            <w:r>
              <w:rPr>
                <w:rFonts w:ascii="Aptos" w:hAnsi="Aptos"/>
                <w:color w:val="1F2933"/>
                <w:sz w:val="15"/>
              </w:rPr>
              <w:t>Section III</w:t>
            </w:r>
          </w:p>
        </w:tc>
        <w:tc>
          <w:tcPr>
            <w:tcW w:w="6900" w:type="dxa"/>
            <w:tcMar>
              <w:top w:w="85" w:type="dxa"/>
              <w:start w:w="85" w:type="dxa"/>
              <w:bottom w:w="85" w:type="dxa"/>
              <w:end w:w="85" w:type="dxa"/>
            </w:tcMar>
          </w:tcPr>
          <w:p>
            <w:bookmarkStart w:id="1017" w:name="toc_3_1"/>
            <w:pPr>
              <w:pStyle w:val="Heading1"/>
              <w:spacing w:before="0" w:after="20"/>
              <w:keepNext/>
            </w:pPr>
            <w:hyperlink w:anchor="toc_3_1">
              <w:r>
                <w:rPr>
                  <w:rFonts w:ascii="Aptos" w:hAnsi="Aptos"/>
                  <w:b/>
                  <w:color w:val="1F2933"/>
                  <w:sz w:val="15"/>
                </w:rPr>
                <w:t>3.1 Governance Safeguards, Control Architecture, and Operational Enforcement Foundations</w:t>
              </w:r>
            </w:hyperlink>
            <w:bookmarkEnd w:id="1017"/>
          </w:p>
        </w:tc>
        <w:tc>
          <w:tcPr>
            <w:tcW w:w="800" w:type="dxa"/>
            <w:tcMar>
              <w:top w:w="85" w:type="dxa"/>
              <w:start w:w="85" w:type="dxa"/>
              <w:bottom w:w="85" w:type="dxa"/>
              <w:end w:w="85" w:type="dxa"/>
            </w:tcMar>
          </w:tcPr>
          <w:p>
            <w:pPr>
              <w:spacing w:before="0" w:after="20"/>
            </w:pPr>
            <w:r>
              <w:rPr>
                <w:rFonts w:ascii="Aptos" w:hAnsi="Aptos"/>
                <w:color w:val="1F2933"/>
                <w:sz w:val="15"/>
              </w:rPr>
              <w:t>144</w:t>
            </w:r>
          </w:p>
        </w:tc>
      </w:tr>
      <w:tr>
        <w:tc>
          <w:tcPr>
            <w:tcW w:w="1550" w:type="dxa"/>
            <w:tcMar>
              <w:top w:w="85" w:type="dxa"/>
              <w:start w:w="85" w:type="dxa"/>
              <w:bottom w:w="85" w:type="dxa"/>
              <w:end w:w="85" w:type="dxa"/>
            </w:tcMar>
          </w:tcPr>
          <w:p>
            <w:pPr>
              <w:spacing w:before="0" w:after="20"/>
            </w:pPr>
            <w:r>
              <w:rPr>
                <w:rFonts w:ascii="Aptos" w:hAnsi="Aptos"/>
                <w:color w:val="1F2933"/>
                <w:sz w:val="15"/>
              </w:rPr>
              <w:t>Section III</w:t>
            </w:r>
          </w:p>
        </w:tc>
        <w:tc>
          <w:tcPr>
            <w:tcW w:w="6900" w:type="dxa"/>
            <w:tcMar>
              <w:top w:w="85" w:type="dxa"/>
              <w:start w:w="85" w:type="dxa"/>
              <w:bottom w:w="85" w:type="dxa"/>
              <w:end w:w="85" w:type="dxa"/>
            </w:tcMar>
          </w:tcPr>
          <w:p>
            <w:bookmarkStart w:id="1018" w:name="toc_3_2"/>
            <w:pPr>
              <w:pStyle w:val="Heading1"/>
              <w:spacing w:before="0" w:after="20"/>
              <w:keepNext/>
            </w:pPr>
            <w:hyperlink w:anchor="toc_3_2">
              <w:r>
                <w:rPr>
                  <w:rFonts w:ascii="Aptos" w:hAnsi="Aptos"/>
                  <w:b/>
                  <w:color w:val="1F2933"/>
                  <w:sz w:val="15"/>
                </w:rPr>
                <w:t>3.2 Governance Monitoring, Operational Review, Representation Validation, and Control Observability</w:t>
              </w:r>
            </w:hyperlink>
            <w:bookmarkEnd w:id="1018"/>
          </w:p>
        </w:tc>
        <w:tc>
          <w:tcPr>
            <w:tcW w:w="800" w:type="dxa"/>
            <w:tcMar>
              <w:top w:w="85" w:type="dxa"/>
              <w:start w:w="85" w:type="dxa"/>
              <w:bottom w:w="85" w:type="dxa"/>
              <w:end w:w="85" w:type="dxa"/>
            </w:tcMar>
          </w:tcPr>
          <w:p>
            <w:pPr>
              <w:spacing w:before="0" w:after="20"/>
            </w:pPr>
            <w:r>
              <w:rPr>
                <w:rFonts w:ascii="Aptos" w:hAnsi="Aptos"/>
                <w:color w:val="1F2933"/>
                <w:sz w:val="15"/>
              </w:rPr>
              <w:t>163</w:t>
            </w:r>
          </w:p>
        </w:tc>
      </w:tr>
      <w:tr>
        <w:tc>
          <w:tcPr>
            <w:tcW w:w="1550" w:type="dxa"/>
            <w:tcMar>
              <w:top w:w="85" w:type="dxa"/>
              <w:start w:w="85" w:type="dxa"/>
              <w:bottom w:w="85" w:type="dxa"/>
              <w:end w:w="85" w:type="dxa"/>
            </w:tcMar>
          </w:tcPr>
          <w:p>
            <w:pPr>
              <w:spacing w:before="0" w:after="20"/>
            </w:pPr>
            <w:r>
              <w:rPr>
                <w:rFonts w:ascii="Aptos" w:hAnsi="Aptos"/>
                <w:color w:val="1F2933"/>
                <w:sz w:val="15"/>
              </w:rPr>
              <w:t>Section III</w:t>
            </w:r>
          </w:p>
        </w:tc>
        <w:tc>
          <w:tcPr>
            <w:tcW w:w="6900" w:type="dxa"/>
            <w:tcMar>
              <w:top w:w="85" w:type="dxa"/>
              <w:start w:w="85" w:type="dxa"/>
              <w:bottom w:w="85" w:type="dxa"/>
              <w:end w:w="85" w:type="dxa"/>
            </w:tcMar>
          </w:tcPr>
          <w:p>
            <w:bookmarkStart w:id="1019" w:name="toc_3_9"/>
            <w:pPr>
              <w:pStyle w:val="Heading1"/>
              <w:spacing w:before="0" w:after="20"/>
              <w:keepNext/>
            </w:pPr>
            <w:hyperlink w:anchor="toc_3_9">
              <w:r>
                <w:rPr>
                  <w:rFonts w:ascii="Aptos" w:hAnsi="Aptos"/>
                  <w:b/>
                  <w:color w:val="1F2933"/>
                  <w:sz w:val="15"/>
                </w:rPr>
                <w:t>3.9 Governance Adoption, Operational Maturity Progression, and Implementation Roadmap</w:t>
              </w:r>
            </w:hyperlink>
            <w:bookmarkEnd w:id="1019"/>
          </w:p>
        </w:tc>
        <w:tc>
          <w:tcPr>
            <w:tcW w:w="800" w:type="dxa"/>
            <w:tcMar>
              <w:top w:w="85" w:type="dxa"/>
              <w:start w:w="85" w:type="dxa"/>
              <w:bottom w:w="85" w:type="dxa"/>
              <w:end w:w="85" w:type="dxa"/>
            </w:tcMar>
          </w:tcPr>
          <w:p>
            <w:pPr>
              <w:spacing w:before="0" w:after="20"/>
            </w:pPr>
            <w:r>
              <w:rPr>
                <w:rFonts w:ascii="Aptos" w:hAnsi="Aptos"/>
                <w:color w:val="1F2933"/>
                <w:sz w:val="15"/>
              </w:rPr>
              <w:t>184</w:t>
            </w:r>
          </w:p>
        </w:tc>
      </w:tr>
      <w:tr>
        <w:tc>
          <w:tcPr>
            <w:tcW w:w="1550" w:type="dxa"/>
            <w:tcMar>
              <w:top w:w="85" w:type="dxa"/>
              <w:start w:w="85" w:type="dxa"/>
              <w:bottom w:w="85" w:type="dxa"/>
              <w:end w:w="85" w:type="dxa"/>
            </w:tcMar>
          </w:tcPr>
          <w:p>
            <w:pPr>
              <w:spacing w:before="0" w:after="20"/>
            </w:pPr>
            <w:r>
              <w:rPr>
                <w:rFonts w:ascii="Aptos" w:hAnsi="Aptos"/>
                <w:color w:val="1F2933"/>
                <w:sz w:val="15"/>
              </w:rPr>
              <w:t>Appendix</w:t>
            </w:r>
          </w:p>
        </w:tc>
        <w:tc>
          <w:tcPr>
            <w:tcW w:w="6900" w:type="dxa"/>
            <w:tcMar>
              <w:top w:w="85" w:type="dxa"/>
              <w:start w:w="85" w:type="dxa"/>
              <w:bottom w:w="85" w:type="dxa"/>
              <w:end w:w="85" w:type="dxa"/>
            </w:tcMar>
          </w:tcPr>
          <w:p>
            <w:pPr>
              <w:pStyle w:val="Heading1"/>
              <w:spacing w:before="0" w:after="20"/>
              <w:keepNext/>
            </w:pPr>
            <w:hyperlink w:anchor="toc_a_1">
              <w:r>
                <w:rPr>
                  <w:rFonts w:ascii="Aptos" w:hAnsi="Aptos"/>
                  <w:b/>
                  <w:color w:val="1F2933"/>
                  <w:sz w:val="15"/>
                </w:rPr>
                <w:t>A-1 Annual AI Governance Expenditure Record</w:t>
              </w:r>
            </w:hyperlink>
          </w:p>
        </w:tc>
        <w:tc>
          <w:tcPr>
            <w:tcW w:w="800" w:type="dxa"/>
            <w:tcMar>
              <w:top w:w="85" w:type="dxa"/>
              <w:start w:w="85" w:type="dxa"/>
              <w:bottom w:w="85" w:type="dxa"/>
              <w:end w:w="85" w:type="dxa"/>
            </w:tcMar>
          </w:tcPr>
          <w:p>
            <w:pPr>
              <w:spacing w:before="0" w:after="20"/>
            </w:pPr>
            <w:r>
              <w:rPr>
                <w:rFonts w:ascii="Aptos" w:hAnsi="Aptos"/>
                <w:color w:val="1F2933"/>
                <w:sz w:val="15"/>
              </w:rPr>
              <w:t>end</w:t>
            </w:r>
          </w:p>
        </w:tc>
      </w:tr>
    </w:tbl>
    <w:p>
      <w:pPr>
        <w:spacing w:before="120"/>
      </w:pPr>
      <w:r>
        <w:rPr>
          <w:rFonts w:ascii="Aptos" w:hAnsi="Aptos"/>
          <w:color w:val="4B5563"/>
          <w:sz w:val="15"/>
        </w:rPr>
        <w:t>See Governance Library: complete long-form doctrine and future appendix/module expansions.</w:t>
      </w:r>
    </w:p>
    <w:p>
      <w:r>
        <w:br w:type="page"/>
      </w:r>
    </w:p>
    <w:p>
      <w:pPr>
        <w:pStyle w:val="Heading1"/>
        <w:spacing w:before="0" w:after="60" w:lineRule="auto" w:line="240"/>
        <w:jc w:val="left"/>
        <w:outlineLvl w:val="0"/>
        <w:keepNext/>
      </w:pPr>
      <w:r>
        <w:rPr>
          <w:rFonts w:ascii="Aptos Display" w:hAnsi="Aptos Display" w:eastAsia="Aptos Display"/>
          <w:b/>
          <w:color w:val="1F2933"/>
          <w:sz w:val="38"/>
        </w:rPr>
        <w:t>FM-1 Cover Page and Controlled Governance Artifact Identity</w:t>
      </w:r>
    </w:p>
    <w:p>
      <w:pPr>
        <w:spacing w:before="0" w:after="240" w:lineRule="auto" w:line="240"/>
      </w:pPr>
      <w:r>
        <w:rPr>
          <w:rFonts w:ascii="Aptos" w:hAnsi="Aptos" w:eastAsia="Aptos"/>
          <w:b/>
          <w:color w:val="66758A"/>
          <w:sz w:val="17"/>
        </w:rPr>
        <w:t>Paladin Compliance Governance Binder | Front Matter</w:t>
      </w:r>
    </w:p>
    <w:p>
      <w:pPr>
        <w:spacing w:before="0" w:after="100" w:lineRule="auto" w:line="252"/>
      </w:pPr>
      <w:r>
        <w:rPr>
          <w:rFonts w:ascii="Aptos" w:hAnsi="Aptos" w:eastAsia="Aptos"/>
          <w:b w:val="0"/>
          <w:color w:val="2F3A4A"/>
          <w:sz w:val="19"/>
        </w:rPr>
        <w:t>This front matter section establishes the binder as a controlled governance artifact rather than a generic informational document. The artifact identity records how the binder is intended to be recognized, maintained, documented, relied upon, and recalibrated as operational conditions change.</w:t>
      </w:r>
    </w:p>
    <w:p>
      <w:pPr>
        <w:spacing w:before="0" w:after="100" w:lineRule="auto" w:line="252"/>
      </w:pPr>
      <w:r>
        <w:rPr>
          <w:rFonts w:ascii="Aptos" w:hAnsi="Aptos" w:eastAsia="Aptos"/>
          <w:b w:val="0"/>
          <w:color w:val="2F3A4A"/>
          <w:sz w:val="19"/>
        </w:rPr>
        <w:t>The binder represents a governed operational posture at a point in time. Its institutional value depends on stewardship continuity, evidence-linked revision discipline, and the continuing alignment between documented governance structure and practiced operational reality.</w:t>
      </w:r>
    </w:p>
    <w:p>
      <w:pPr>
        <w:spacing w:before="0" w:after="140" w:lineRule="auto" w:line="252"/>
      </w:pPr>
      <w:r>
        <w:rPr>
          <w:rFonts w:ascii="Aptos" w:hAnsi="Aptos" w:eastAsia="Aptos"/>
          <w:b w:val="0"/>
          <w:color w:val="2F3A4A"/>
          <w:sz w:val="19"/>
        </w:rPr>
        <w:t>Visible governance does not eliminate operational change. A controlled governance artifact remains legitimate only when the organization preserves accountability for maintenance, identifies reliance boundaries, and refreshes representations before governance posture visibility exceeds evidence support.</w:t>
      </w:r>
    </w:p>
    <w:p>
      <w:pPr>
        <w:pStyle w:val="Heading2"/>
        <w:spacing w:before="160" w:after="40" w:lineRule="auto" w:line="240"/>
        <w:keepNext/>
      </w:pPr>
      <w:r>
        <w:rPr>
          <w:rFonts w:ascii="Aptos" w:hAnsi="Aptos" w:eastAsia="Aptos"/>
          <w:b/>
          <w:color w:val="1F2933"/>
          <w:sz w:val="19"/>
        </w:rPr>
        <w:t>Controlled Artifact Identity Elements</w:t>
      </w:r>
    </w:p>
    <w:tbl>
      <w:tblPr>
        <w:tblStyle w:val="TableGrid"/>
        <w:tblW w:type="pct" w:w="5000"/>
        <w:jc w:val="center"/>
        <w:tblLayout w:type="fixed"/>
        <w:tblLook w:firstColumn="1" w:firstRow="1" w:lastColumn="0" w:lastRow="0" w:noHBand="0" w:noVBand="1" w:val="04A0"/>
      </w:tblPr>
      <w:tblGrid>
        <w:gridCol w:w="2088"/>
        <w:gridCol w:w="2952"/>
        <w:gridCol w:w="3096"/>
        <w:gridCol w:w="252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Element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Identity Function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Required Stewardship</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Trust Boundary</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Organization identity</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Associates the binder with the adopting institution and its governed operating context.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current organizational naming, scope, and accountable ownership.</w:t>
            </w:r>
          </w:p>
        </w:tc>
        <w:tc>
          <w:tcPr>
            <w:tcW w:type="dxa" w:w="252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Does not imply that every affiliated function is governed by the same controls.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artifact designation</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Distinguishes the binder from informal guidance, training content, or unmaintained reference material.</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version control, controlled distribution, and supersession discipline.</w:t>
            </w:r>
          </w:p>
        </w:tc>
        <w:tc>
          <w:tcPr>
            <w:tcW w:type="dxa" w:w="252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Authority depends on revision currency and stewardship continuity.</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status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Signals whether the artifact is linked to a maintained registry record process.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Refresh status when evidence support, scope, or ownership changes.</w:t>
            </w:r>
          </w:p>
        </w:tc>
        <w:tc>
          <w:tcPr>
            <w:tcW w:type="dxa" w:w="252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Documentation reflects governed participation, not absolute institutional perfection.</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stable reference point for reliance, review, and historical reconstruction.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Retain lineage between current version, superseded versions, and material change rationale.</w:t>
            </w:r>
          </w:p>
        </w:tc>
        <w:tc>
          <w:tcPr>
            <w:tcW w:type="dxa" w:w="252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 prior revision may have historical value without representing current posture.</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stewardship designation</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accountable stewardship posture for maintenance and recalibration.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Ensure stewardship survives turnover, process migration, and authority redesign.</w:t>
            </w:r>
          </w:p>
        </w:tc>
        <w:tc>
          <w:tcPr>
            <w:tcW w:type="dxa" w:w="252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Shared visibility does not replace named responsibility.</w:t>
            </w:r>
          </w:p>
        </w:tc>
      </w:tr>
    </w:tbl>
    <w:p>
      <w:pPr>
        <w:spacing w:before="0" w:after="0" w:lineRule="auto" w:line="252"/>
      </w:pPr>
    </w:p>
    <w:p>
      <w:pPr>
        <w:spacing w:before="160" w:after="40" w:lineRule="auto" w:line="240"/>
        <w:keepNext/>
      </w:pPr>
      <w:r>
        <w:rPr>
          <w:rFonts w:ascii="Aptos" w:hAnsi="Aptos" w:eastAsia="Aptos"/>
          <w:b/>
          <w:color w:val="1F2933"/>
          <w:sz w:val="19"/>
        </w:rPr>
        <w:t>Governance Document Classification Distinctions</w:t>
      </w:r>
    </w:p>
    <w:tbl>
      <w:tblPr>
        <w:tblStyle w:val="TableGrid"/>
        <w:tblW w:type="pct" w:w="5000"/>
        <w:jc w:val="center"/>
        <w:tblLayout w:type="fixed"/>
        <w:tblLook w:firstColumn="1" w:firstRow="1" w:lastColumn="0" w:lastRow="0" w:noHBand="0" w:noVBand="1" w:val="04A0"/>
      </w:tblPr>
      <w:tblGrid>
        <w:gridCol w:w="1944"/>
        <w:gridCol w:w="3384"/>
        <w:gridCol w:w="3096"/>
        <w:gridCol w:w="223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Document Type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Primary Purpose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Reliance Character</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Misclassification Risk</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artifact</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Preserves governance posture, accountability, authority, and maintenance discipline.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bounded reliance when linked to current evidence and revision control.</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treated as ordinary documentation if stewardship expectations are not explicit.</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Policy manual</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States rules, expectations, or procedural requirements for a defined audience.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attaches to policy language and approval state.</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 be mistaken for evidence that governance is operating effectively.</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Informational document</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Communicates background, orientation, or general reference material.</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Limited reliance because controlled revision may not apply.</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May be reused externally after becoming stale or detached from source context.</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Confidence-bearing artifact</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confidence claims through evidence, limitation language, and accountable review.</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reliance may arise when shared, cited, or incorporated by reference.</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Unqualified language can create trust beyond the maintained evidence base.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governance reference</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maintained reference architecture for governance interpretation and continuity.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version identity, stewardship, and operational alignment.</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Archived or uncontrolled copies can be interpreted as current governance.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Public trust signal</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posture visible to relying audiences.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Reliance depends on proportionality between signal, evidence freshness, and scope.</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may outlive the controls or evidence that originally supported it.</w:t>
            </w:r>
          </w:p>
        </w:tc>
      </w:tr>
    </w:tbl>
    <w:p>
      <w:pPr>
        <w:spacing w:before="0" w:after="0" w:lineRule="auto" w:line="252"/>
      </w:pPr>
    </w:p>
    <w:p>
      <w:pPr>
        <w:spacing w:before="280" w:after="140" w:lineRule="auto" w:line="240"/>
        <w:keepNext/>
      </w:pPr>
      <w:r>
        <w:rPr>
          <w:rFonts w:ascii="Aptos Display" w:hAnsi="Aptos Display" w:eastAsia="Aptos Display"/>
          <w:b/>
          <w:color w:val="1F2933"/>
          <w:sz w:val="30"/>
        </w:rPr>
        <w:t>Controlled Artifact Designation and Registry Record Identity</w:t>
      </w:r>
    </w:p>
    <w:p>
      <w:pPr>
        <w:spacing w:before="0" w:after="100" w:lineRule="auto" w:line="252"/>
      </w:pPr>
      <w:r>
        <w:rPr>
          <w:rFonts w:ascii="Aptos" w:hAnsi="Aptos" w:eastAsia="Aptos"/>
          <w:b w:val="0"/>
          <w:color w:val="2F3A4A"/>
          <w:sz w:val="19"/>
        </w:rPr>
        <w:t>Controlled designation gives the binder an institutional identity that can survive review cycles, leadership transition, operational redesign, and external reliance. The designation is not a ceremonial label; it defines the maintenance discipline required for the binder to remain credible as governance conditions evolve.</w:t>
      </w:r>
    </w:p>
    <w:p>
      <w:pPr>
        <w:spacing w:before="0" w:after="140" w:lineRule="auto" w:line="252"/>
      </w:pPr>
      <w:r>
        <w:rPr>
          <w:rFonts w:ascii="Aptos" w:hAnsi="Aptos" w:eastAsia="Aptos"/>
          <w:b w:val="0"/>
          <w:color w:val="2F3A4A"/>
          <w:sz w:val="19"/>
        </w:rPr>
        <w:t>Registry record identity operates within bounded confidence. A registry reference may support confidence that the artifact participates in a maintained governance process, but it does not convert the binder into any certification or remove the need for evidence review, scope qualification, and operational recalibration.</w:t>
      </w:r>
    </w:p>
    <w:p>
      <w:pPr>
        <w:spacing w:before="160" w:after="40" w:lineRule="auto" w:line="240"/>
        <w:keepNext/>
      </w:pPr>
      <w:r>
        <w:rPr>
          <w:rFonts w:ascii="Aptos" w:hAnsi="Aptos" w:eastAsia="Aptos"/>
          <w:b/>
          <w:color w:val="1F2933"/>
          <w:sz w:val="19"/>
        </w:rPr>
        <w:t>Registry Record Identity Concepts</w:t>
      </w:r>
    </w:p>
    <w:tbl>
      <w:tblPr>
        <w:tblStyle w:val="TableGrid"/>
        <w:tblW w:type="pct" w:w="5000"/>
        <w:jc w:val="center"/>
        <w:tblLayout w:type="fixed"/>
        <w:tblLook w:firstColumn="1" w:firstRow="1" w:lastColumn="0" w:lastRow="0" w:noHBand="0" w:noVBand="1" w:val="04A0"/>
      </w:tblPr>
      <w:tblGrid>
        <w:gridCol w:w="2088"/>
        <w:gridCol w:w="3168"/>
        <w:gridCol w:w="3024"/>
        <w:gridCol w:w="2376"/>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Concept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Governance Meaning</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Evidence Relationship</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Boundary Condition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record identity</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Links the artifact to a maintained governance reference, register, or controlled posture record.</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current status, source linkage, and accountable maintenance trail.</w:t>
            </w:r>
          </w:p>
        </w:tc>
        <w:tc>
          <w:tcPr>
            <w:tcW w:type="dxa" w:w="237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Cannot substitute for review of underlying evidence where reliance is material.</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participation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Indicates involvement in a structured stewardship model with defined expectations.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revision history, stewardship designation, and control alignment artifacts.</w:t>
            </w:r>
          </w:p>
        </w:tc>
        <w:tc>
          <w:tcPr>
            <w:tcW w:type="dxa" w:w="237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Participation is not equivalent to maturity across all operational functions.</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Bounded confidence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Frames confidence as scoped, evidence-linked, and subject to maintenance.</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evidence freshness, population coverage, and limitation clarity.</w:t>
            </w:r>
          </w:p>
        </w:tc>
        <w:tc>
          <w:tcPr>
            <w:tcW w:type="dxa" w:w="237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Confidence weakens when scope expands without review.</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Posture visibility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Makes governance structure and stewardship commitments observable to relying parties.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consistency between representation, evidence, and operating reality.</w:t>
            </w:r>
          </w:p>
        </w:tc>
        <w:tc>
          <w:tcPr>
            <w:tcW w:type="dxa" w:w="237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becomes fragile when the represented process has migrated.</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Revision-aware reliance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Ties interpretation of the artifact to a specific version and effective period.</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Supported by supersession records and material change rationale.</w:t>
            </w:r>
          </w:p>
        </w:tc>
        <w:tc>
          <w:tcPr>
            <w:tcW w:type="dxa" w:w="237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Current reliance should not be based on archived or uncontrolled copies.</w:t>
            </w:r>
          </w:p>
        </w:tc>
      </w:tr>
    </w:tbl>
    <w:p>
      <w:pPr>
        <w:spacing w:before="0" w:after="0" w:lineRule="auto" w:line="252"/>
      </w:pPr>
    </w:p>
    <w:p>
      <w:pPr>
        <w:spacing w:before="160" w:after="40" w:lineRule="auto" w:line="240"/>
        <w:keepNext/>
      </w:pPr>
      <w:r>
        <w:rPr>
          <w:rFonts w:ascii="Aptos" w:hAnsi="Aptos" w:eastAsia="Aptos"/>
          <w:b/>
          <w:color w:val="1F2933"/>
          <w:sz w:val="19"/>
        </w:rPr>
        <w:t>Controlled-Governance Artifact Characteristics</w:t>
      </w:r>
    </w:p>
    <w:tbl>
      <w:tblPr>
        <w:tblStyle w:val="TableGrid"/>
        <w:tblW w:type="pct" w:w="5000"/>
        <w:jc w:val="center"/>
        <w:tblLayout w:type="fixed"/>
        <w:tblLook w:firstColumn="1" w:firstRow="1" w:lastColumn="0" w:lastRow="0" w:noHBand="0" w:noVBand="1" w:val="04A0"/>
      </w:tblPr>
      <w:tblGrid>
        <w:gridCol w:w="2088"/>
        <w:gridCol w:w="3168"/>
        <w:gridCol w:w="3168"/>
        <w:gridCol w:w="223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Characteristic</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Operational Requirement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Governance Risk Controlled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Failure Indicator</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Evidence-linked trust</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Representations remain connected to source evidence, review basis, and limitation language.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does not expand beyond what the institution can reconstruct.</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Claims are reused while supporting evidence is stale or unavailable.</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Operational alignment</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Documented governance remains tied to practiced workflow, authority, and control population.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preserve a historical model as if it were current.</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Dashboards or summaries remain stable after workflow migration.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continuity</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Material changes preserve rationale, ownership, effective date, and supersession logic.</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Future reviewers can distinguish administrative edits from governance-significant revisions.</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Updated language obscures why authority, scope, or evidence changed.</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survivability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Maintenance responsibility persists through turnover, vendor change, and process redesign.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binder does not depend on undocumented institutional memory.</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One individual remains the practical source of governance interpretation.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Visibility discipline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External and executive-facing signals remain proportional to evidence support and current scope.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posture is not overstated by repetition, formatting, or public availability.</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registry reference survives after maintenance activity degrades.</w:t>
            </w:r>
          </w:p>
        </w:tc>
      </w:tr>
    </w:tbl>
    <w:p>
      <w:pPr>
        <w:spacing w:before="0" w:after="0" w:lineRule="auto" w:line="252"/>
      </w:pPr>
    </w:p>
    <w:p>
      <w:pPr>
        <w:spacing w:before="280" w:after="140" w:lineRule="auto" w:line="240"/>
        <w:keepNext/>
      </w:pPr>
      <w:r>
        <w:rPr>
          <w:rFonts w:ascii="Aptos Display" w:hAnsi="Aptos Display" w:eastAsia="Aptos Display"/>
          <w:b/>
          <w:color w:val="1F2933"/>
          <w:sz w:val="30"/>
        </w:rPr>
        <w:t>Governance Stewardship and Institutional Trust</w:t>
      </w:r>
    </w:p>
    <w:p>
      <w:pPr>
        <w:spacing w:before="0" w:after="100" w:lineRule="auto" w:line="252"/>
      </w:pPr>
      <w:r>
        <w:rPr>
          <w:rFonts w:ascii="Aptos" w:hAnsi="Aptos" w:eastAsia="Aptos"/>
          <w:b w:val="0"/>
          <w:color w:val="2F3A4A"/>
          <w:sz w:val="19"/>
        </w:rPr>
        <w:t>Stewardship is the continuing institutional responsibility to keep governance explainable, maintainable, bounded, and aligned with operational reality. The binder supports trust when it preserves not only what governance says, but also how authority, evidence, accountability, and revision discipline remain connected over time.</w:t>
      </w:r>
    </w:p>
    <w:p>
      <w:pPr>
        <w:spacing w:before="160" w:after="40" w:lineRule="auto" w:line="240"/>
        <w:keepNext/>
      </w:pPr>
      <w:r>
        <w:rPr>
          <w:rFonts w:ascii="Aptos" w:hAnsi="Aptos" w:eastAsia="Aptos"/>
          <w:b/>
          <w:color w:val="1F2933"/>
          <w:sz w:val="19"/>
        </w:rPr>
        <w:t>Governance Stewardship Responsibilities</w:t>
      </w:r>
    </w:p>
    <w:tbl>
      <w:tblPr>
        <w:tblStyle w:val="TableGrid"/>
        <w:tblW w:type="pct" w:w="5000"/>
        <w:jc w:val="center"/>
        <w:tblLayout w:type="fixed"/>
        <w:tblLook w:firstColumn="1" w:firstRow="1" w:lastColumn="0" w:lastRow="0" w:noHBand="0" w:noVBand="1" w:val="04A0"/>
      </w:tblPr>
      <w:tblGrid>
        <w:gridCol w:w="2088"/>
        <w:gridCol w:w="3384"/>
        <w:gridCol w:w="2952"/>
        <w:gridCol w:w="223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Responsibility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Stewardship Action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Continuity Concern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Institutional Consequence</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Maintain artifact identity</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Keep title, designation, organization scope, registry record status, and revision identity current.</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Identity fields drift after organizational or process change.</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Relying parties cannot determine what the binder represents.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Preserve evidence alignment</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Link representations to current evidence, control scope, and known limitations.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Evidence packages become detached from source systems or governed populations.</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appears complete while excluding material operational reality.</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 revision lineage</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Record material revision rationale, effective timing, supersession status, and approving authority.</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Historical versions remain in circulation without context.</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Decision reconstruction becomes dependent on memory rather than records.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Bound confidence language</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Qualify governance posture statements by scope, freshness, and reliance audience.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Repeated language becomes broader than the reviewed evidence.</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Trust is overstated unintentionally and difficult to recalibrate.</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Recalibrate after change</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Trigger review when workflows, vendors, AI-assisted tools, ownership, or reliance expectations shift.</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Governance survives as a static artifact while operations evolve.</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Institutional legitimacy weakens before documentation visibly fails.</w:t>
            </w:r>
          </w:p>
        </w:tc>
      </w:tr>
    </w:tbl>
    <w:p>
      <w:pPr>
        <w:spacing w:before="0" w:after="0" w:lineRule="auto" w:line="252"/>
      </w:pPr>
    </w:p>
    <w:p>
      <w:pPr>
        <w:spacing w:before="160" w:after="40" w:lineRule="auto" w:line="240"/>
        <w:keepNext/>
      </w:pPr>
      <w:r>
        <w:rPr>
          <w:rFonts w:ascii="Aptos" w:hAnsi="Aptos" w:eastAsia="Aptos"/>
          <w:b/>
          <w:color w:val="1F2933"/>
          <w:sz w:val="19"/>
        </w:rPr>
        <w:t>Institutional Trust Signaling Elements</w:t>
      </w:r>
    </w:p>
    <w:tbl>
      <w:tblPr>
        <w:tblStyle w:val="TableGrid"/>
        <w:tblW w:type="pct" w:w="5000"/>
        <w:jc w:val="center"/>
        <w:tblLayout w:type="fixed"/>
        <w:tblLook w:firstColumn="1" w:firstRow="1" w:lastColumn="0" w:lastRow="0" w:noHBand="0" w:noVBand="1" w:val="04A0"/>
      </w:tblPr>
      <w:tblGrid>
        <w:gridCol w:w="1944"/>
        <w:gridCol w:w="3240"/>
        <w:gridCol w:w="3240"/>
        <w:gridCol w:w="223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Signal</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Legitimate Use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Stewardship Dependency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10" w:type="dxa"/>
              <w:start w:w="120" w:type="dxa"/>
              <w:bottom w:w="110" w:type="dxa"/>
              <w:end w:w="120" w:type="dxa"/>
            </w:tcMar>
          </w:tcPr>
          <w:p>
            <w:pPr>
              <w:spacing w:before="0" w:after="0" w:lineRule="auto" w:line="240"/>
            </w:pPr>
            <w:r>
              <w:rPr>
                <w:rFonts w:ascii="Aptos" w:hAnsi="Aptos" w:eastAsia="Aptos"/>
                <w:b/>
                <w:color w:val="1F2933"/>
                <w:sz w:val="16"/>
              </w:rPr>
              <w:t>Overextension Pattern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Controlled designation</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Shows the artifact is subject to ownership, revision, and maintenance discipline.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controlled copy handling and current version identification.</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The designation is used after the document is no longer maintained.</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Registry reference placeholder</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Provides a route for register lookup, status confirmation, or maintained artifact reference.</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Depends on current registry record process and accurate status language.</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 visible QR or lookup marker implies broader confidence than intended.</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Effective date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Anchors the represented governance posture to a specific operating period.</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refresh when governed conditions materially change.</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 historical date is interpreted as present-state confirmation.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Revision identifier</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Supports version-specific reliance, supersession control, and reconstruction.</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lineage between revisions and preserved rationale.</w:t>
            </w:r>
          </w:p>
        </w:tc>
        <w:tc>
          <w:tcPr>
            <w:tcW w:type="dxa" w:w="223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Users compare content without knowing which revision governed the decision.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Stewardship designation</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Identifies the institutional function responsible for keeping the artifact credible.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Requires transition discipline when personnel, vendors, or ownership changes.</w:t>
            </w:r>
          </w:p>
        </w:tc>
        <w:tc>
          <w:tcPr>
            <w:tcW w:type="dxa" w:w="223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5"/>
            </w:pPr>
            <w:r>
              <w:rPr>
                <w:rFonts w:ascii="Aptos" w:hAnsi="Aptos" w:eastAsia="Aptos"/>
                <w:b w:val="0"/>
                <w:color w:val="2F3A4A"/>
                <w:sz w:val="15"/>
              </w:rPr>
              <w:t>Accountability becomes informal while the document remains authoritative.</w:t>
            </w:r>
          </w:p>
        </w:tc>
      </w:tr>
    </w:tbl>
    <w:p>
      <w:pPr>
        <w:spacing w:before="0" w:after="0" w:lineRule="auto" w:line="252"/>
      </w:pPr>
    </w:p>
    <w:tbl>
      <w:tblPr>
        <w:tblW w:type="pct" w:w="5000"/>
        <w:jc w:val="center"/>
        <w:tblLook w:firstColumn="1" w:firstRow="1" w:lastColumn="0" w:lastRow="0" w:noHBand="0" w:noVBand="1" w:val="04A0"/>
      </w:tblPr>
      <w:tblGrid>
        <w:gridCol w:w="10570"/>
      </w:tblGrid>
      <w:tr>
        <w:tc>
          <w:tcPr>
            <w:tcW w:type="dxa" w:w="10570"/>
            <w:shd w:fill="FAFAFA"/>
            <w:tcBorders>
              <w:top w:val="single" w:sz="8" w:space="0" w:color="8A8F98"/>
              <w:left w:val="single" w:sz="8" w:space="0" w:color="8A8F98"/>
              <w:bottom w:val="single" w:sz="8" w:space="0" w:color="8A8F98"/>
              <w:right w:val="single" w:sz="8" w:space="0" w:color="8A8F98"/>
            </w:tcBorders>
            <w:tcMar>
              <w:top w:w="130" w:type="dxa"/>
              <w:start w:w="170" w:type="dxa"/>
              <w:bottom w:w="130" w:type="dxa"/>
              <w:end w:w="170" w:type="dxa"/>
            </w:tcMar>
          </w:tcPr>
          <w:p>
            <w:pPr>
              <w:spacing w:before="0" w:after="0" w:lineRule="auto" w:line="259"/>
            </w:pPr>
            <w:r>
              <w:rPr>
                <w:rFonts w:ascii="Aptos" w:hAnsi="Aptos" w:eastAsia="Aptos"/>
                <w:b w:val="0"/>
                <w:color w:val="2F3A4A"/>
                <w:sz w:val="18"/>
              </w:rPr>
              <w:t>This controlled governance artifact is intended to preserve survivable governance through stewardship, accountability, bounded trust, operational alignment, and institutional continuity. Its legitimacy depends on disciplined maintenance of the relationship between visible governance posture, evidence support, accountable authority, and the operating reality the binder represents.</w:t>
            </w:r>
          </w:p>
        </w:tc>
      </w:tr>
    </w:tbl>
    <w:p>
      <w:pPr>
        <w:spacing w:after="60"/>
      </w:pPr>
    </w:p>
    <w:p>
      <w:r>
        <w:br w:type="page"/>
      </w:r>
    </w:p>
    <w:p>
      <w:pPr>
        <w:pStyle w:val="Heading1"/>
        <w:spacing w:after="0" w:before="0" w:lineRule="auto" w:line="259"/>
        <w:jc w:val="left"/>
        <w:outlineLvl w:val="0"/>
        <w:keepNext/>
      </w:pPr>
      <w:r>
        <w:rPr>
          <w:rFonts w:ascii="Aptos Display" w:hAnsi="Aptos Display" w:eastAsia="Aptos Display"/>
          <w:b/>
          <w:color w:val="1F2933"/>
          <w:sz w:val="37"/>
        </w:rPr>
        <w:t>FM-2 Controlled Document and Governance Notice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color w:val="1F2933"/>
                <w:sz w:val="17"/>
              </w:rPr>
              <w:t>Controlled Governance Artifact</w:t>
            </w:r>
          </w:p>
        </w:tc>
      </w:tr>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val="0"/>
                <w:color w:val="2F3A4A"/>
                <w:sz w:val="17"/>
              </w:rPr>
              <w:t>This front matter section establishes the binder as a controlled governance artifact intended to be adopted, maintained, and referenced by organizations implementing the framework. The binder is not a substitute for operational governance execution, current evidence, accountable decision-making, or organization-specific authority. Its institutional value depends on disciplined stewardship, version control, evidence-linked representation, and periodic recalibration against operating reality.</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Next w:val="0"/>
        <w:keepLines w:val="0"/>
        <w:spacing w:after="0" w:lineRule="auto" w:line="259" w:before="0"/>
        <w:jc w:val="left"/>
      </w:pPr>
      <w:r>
        <w:rPr>
          <w:rFonts w:ascii="Aptos" w:hAnsi="Aptos" w:eastAsia="Aptos"/>
          <w:b w:val="0"/>
          <w:color w:val="2F3A4A"/>
          <w:sz w:val="18"/>
        </w:rPr>
        <w:t>This governance binder is designed to function as a controlled reference architecture for institutional governance. It records the governance concepts, operating disciplines, evidence expectations, escalation logic, oversight structures, and stewardship obligations that support durable governance operation. The binder is not merely a repository of policy language. It is a structured governance artifact whose credibility depends on whether its contents remain connected to actual processes, accountable owners, current evidence, and the institution's present reliance environment.</w:t>
      </w:r>
    </w:p>
    <w:p>
      <w:pPr>
        <w:keepNext w:val="0"/>
        <w:keepLines w:val="0"/>
        <w:spacing w:after="0" w:lineRule="auto" w:line="259" w:before="0"/>
        <w:jc w:val="left"/>
      </w:pPr>
      <w:r>
        <w:rPr>
          <w:rFonts w:ascii="Aptos" w:hAnsi="Aptos" w:eastAsia="Aptos"/>
          <w:b w:val="0"/>
          <w:color w:val="2F3A4A"/>
          <w:sz w:val="18"/>
        </w:rPr>
        <w:t>A controlled governance document has a different institutional purpose than a static informational manual. It carries reliance potential. Executives, oversight functions, customers, partners, investors, auditors, and internal operators may infer that the document reflects a disciplined governance posture. For that reason, the document must not silently outlive the evidence, operating assumptions, or authority structures that support it. Governance documentation that remains visually complete while becoming operationally stale creates false confidence and weakens the institution's ability to explain its own governance state.</w:t>
      </w:r>
    </w:p>
    <w:p>
      <w:pPr>
        <w:keepNext w:val="0"/>
        <w:keepLines w:val="0"/>
        <w:spacing w:after="0" w:lineRule="auto" w:line="259" w:before="0"/>
        <w:jc w:val="left"/>
      </w:pPr>
      <w:r>
        <w:rPr>
          <w:rFonts w:ascii="Aptos" w:hAnsi="Aptos" w:eastAsia="Aptos"/>
          <w:b w:val="0"/>
          <w:color w:val="2F3A4A"/>
          <w:sz w:val="18"/>
        </w:rPr>
        <w:t>The governance model established by this binder treats documentation as a representation of governed operating conditions at a point in time, not as proof that those conditions remain unchanged indefinitely. Operations evolve through staffing changes, system migrations, vendor transitions, workflow redesign, exception carry-forward, AI-assisted process adoption, and informal adaptations made under pressure. Controlled-document legitimacy requires the organization to maintain a disciplined relationship between the written framework and the operating environment it describes.</w:t>
      </w:r>
    </w:p>
    <w:p>
      <w:pPr>
        <w:keepNext/>
        <w:spacing w:before="0" w:after="0" w:lineRule="auto" w:line="259"/>
        <w:jc w:val="left"/>
      </w:pPr>
      <w:r>
        <w:rPr>
          <w:rFonts w:ascii="Aptos" w:hAnsi="Aptos" w:eastAsia="Aptos"/>
          <w:b/>
          <w:color w:val="1F2933"/>
          <w:sz w:val="18"/>
        </w:rPr>
        <w:t>Controlled Document Principles</w:t>
      </w:r>
    </w:p>
    <w:tbl>
      <w:tblPr>
        <w:tblStyle w:val="TableGrid"/>
        <w:tblW w:type="dxa" w:w="11160"/>
        <w:tblLayout w:type="fixed"/>
        <w:tblLook w:firstColumn="1" w:firstRow="1" w:lastColumn="0" w:lastRow="0" w:noHBand="0" w:noVBand="1" w:val="04A0"/>
      </w:tblPr>
      <w:tblGrid>
        <w:gridCol w:w="1850"/>
        <w:gridCol w:w="2500"/>
        <w:gridCol w:w="2550"/>
        <w:gridCol w:w="2200"/>
        <w:gridCol w:w="2060"/>
      </w:tblGrid>
      <w:tr>
        <w:trPr>
          <w:tblHeader w:val="true"/>
          <w:cantSplit/>
        </w:trPr>
        <w:tc>
          <w:tcPr>
            <w:tcW w:type="dxa" w:w="18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Principle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Meaning</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Discipline</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Condition</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Consequence</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artifact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is treated as an authoritative governance reference rather than casual explanatory material.</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revision status, distribution logic, and evidence dependencies remain identifiable.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Copies circulate without version context or accountable maintenance.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language that may no longer reflect current governance operation.</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representation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credible only when connected to current source evidence and accountable review.</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Assertions are refreshed when evidence populations, controls, workflows, or reliance conditions change.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governance descriptions are reused after supporting evidence has aged or narrowed.</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may exceed the institution's defensible governance basis.</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describe the practiced governance system rather than an aspirational structure.</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forums, escalation routes, and decision authorities are periodically tested against actual operation.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binder remains polished while teams work through undocumented paths.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 weakens because the document cannot reconstruct operating reality.</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reliance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binder supports governance understanding without implying unlimited confidence.</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freshness, limitations, and intended use are made visible when representations are relied upon.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broad confidence from general governance language.</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becomes vulnerable to challenge when limitations were not preserved with the representation.</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revision discipline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remains useful after turnover, growth, challenge, or institutional change.</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rationale, effective dates, change triggers, and retired assumptions are retained.</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update wording but lose the reason for change or the evidence basis.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distinguish mature governance from accumulated documentation.</w:t>
            </w:r>
          </w:p>
        </w:tc>
      </w:tr>
    </w:tbl>
    <w:p>
      <w:pPr>
        <w:spacing w:after="20"/>
      </w:pPr>
    </w:p>
    <w:p>
      <w:pPr>
        <w:pStyle w:val="Heading2"/>
        <w:keepNext/>
      </w:pPr>
      <w:r>
        <w:t>Governance Freshness and Revision Discipline</w:t>
      </w:r>
    </w:p>
    <w:p>
      <w:pPr>
        <w:keepNext w:val="0"/>
        <w:keepLines w:val="0"/>
        <w:spacing w:after="0" w:lineRule="auto" w:line="259" w:before="0"/>
        <w:jc w:val="left"/>
      </w:pPr>
      <w:r>
        <w:rPr>
          <w:rFonts w:ascii="Aptos" w:hAnsi="Aptos" w:eastAsia="Aptos"/>
          <w:b w:val="0"/>
          <w:color w:val="2F3A4A"/>
          <w:sz w:val="18"/>
        </w:rPr>
        <w:t>Governance freshness is the continuing alignment between a documented governance representation and the current operating conditions that make the representation meaningful. Freshness is not satisfied by a recent file date, an annual review notation, or a formatting update. A document can be recently edited while still relying on stale control populations, retired workflow assumptions, obsolete ownership maps, or confidence language inherited from a prior operating model.</w:t>
      </w:r>
    </w:p>
    <w:p>
      <w:pPr>
        <w:keepNext w:val="0"/>
        <w:keepLines w:val="0"/>
        <w:spacing w:after="0" w:lineRule="auto" w:line="259" w:before="0"/>
        <w:jc w:val="left"/>
      </w:pPr>
      <w:r>
        <w:rPr>
          <w:rFonts w:ascii="Aptos" w:hAnsi="Aptos" w:eastAsia="Aptos"/>
          <w:b w:val="0"/>
          <w:color w:val="2F3A4A"/>
          <w:sz w:val="18"/>
        </w:rPr>
        <w:t>Revision discipline requires the organization to distinguish administrative edits from governance-significant changes. A corrected title, table formatting adjustment, or terminology refinement may not alter governance meaning. A change to evidence source, escalation authority, control ownership, AI-assisted workflow dependency, customer reliance, or review cadence can materially alter the document's governance significance even when the written update appears narrow. Controlled governance documentation therefore requires revision logic that captures consequence, not only textual change.</w:t>
      </w:r>
    </w:p>
    <w:p>
      <w:pPr>
        <w:keepNext/>
        <w:spacing w:before="0" w:after="0" w:lineRule="auto" w:line="259"/>
        <w:jc w:val="left"/>
      </w:pPr>
      <w:r>
        <w:rPr>
          <w:rFonts w:ascii="Aptos" w:hAnsi="Aptos" w:eastAsia="Aptos"/>
          <w:b/>
          <w:color w:val="1F2933"/>
          <w:sz w:val="18"/>
        </w:rPr>
        <w:t>Governance Freshness Concepts</w:t>
      </w:r>
    </w:p>
    <w:tbl>
      <w:tblPr>
        <w:tblStyle w:val="TableGrid"/>
        <w:tblW w:type="dxa" w:w="11160"/>
        <w:tblLayout w:type="fixed"/>
        <w:tblLook w:firstColumn="1" w:firstRow="1" w:lastColumn="0" w:lastRow="0" w:noHBand="0" w:noVBand="1" w:val="04A0"/>
      </w:tblPr>
      <w:tblGrid>
        <w:gridCol w:w="1950"/>
        <w:gridCol w:w="2650"/>
        <w:gridCol w:w="2200"/>
        <w:gridCol w:w="2320"/>
        <w:gridCol w:w="2040"/>
      </w:tblGrid>
      <w:tr>
        <w:trPr>
          <w:tblHeader w:val="true"/>
          <w:cantSplit/>
        </w:trPr>
        <w:tc>
          <w:tcPr>
            <w:tcW w:type="dxa" w:w="19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Freshness Dimension</w:t>
            </w:r>
          </w:p>
        </w:tc>
        <w:tc>
          <w:tcPr>
            <w:tcW w:type="dxa" w:w="26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Must Remain Current</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Common False Signal</w:t>
            </w:r>
          </w:p>
        </w:tc>
        <w:tc>
          <w:tcPr>
            <w:tcW w:type="dxa" w:w="232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Reassessment Trigger</w:t>
            </w:r>
          </w:p>
        </w:tc>
        <w:tc>
          <w:tcPr>
            <w:tcW w:type="dxa" w:w="204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Preservation Requirement</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6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system, population coverage, metadata, review method, and evidence date remain tied to the represented governance condition.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evidence packet appears complete because all requested files are present.</w:t>
            </w:r>
          </w:p>
        </w:tc>
        <w:tc>
          <w:tcPr>
            <w:tcW w:type="dxa" w:w="232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 vendor change, automation expansion, or control scope adjustment.</w:t>
            </w:r>
          </w:p>
        </w:tc>
        <w:tc>
          <w:tcPr>
            <w:tcW w:type="dxa" w:w="204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source lineage and identify when evidence no longer supports the represented condition.</w:t>
            </w:r>
          </w:p>
        </w:tc>
      </w:tr>
      <w:tr>
        <w:trPr>
          <w:cantSplit/>
        </w:trPr>
        <w:tc>
          <w:tcPr>
            <w:tcW w:type="dxa" w:w="19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6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escalation routes, approval thresholds, and residual-exposure ownership reflect current institutional roles.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minutes show attendance by senior stakeholders.</w:t>
            </w:r>
          </w:p>
        </w:tc>
        <w:tc>
          <w:tcPr>
            <w:tcW w:type="dxa" w:w="232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delegated authority change, new executive ownership, or unresolved exposure transfer.</w:t>
            </w:r>
          </w:p>
        </w:tc>
        <w:tc>
          <w:tcPr>
            <w:tcW w:type="dxa" w:w="204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authority maps that distinguish awareness, review, approval, and acceptance of exposure.</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freshness</w:t>
            </w:r>
          </w:p>
        </w:tc>
        <w:tc>
          <w:tcPr>
            <w:tcW w:type="dxa" w:w="26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process, practiced workflow, reviewed activity, and represented control remain aligned.</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continue showing completion against legacy steps.</w:t>
            </w:r>
          </w:p>
        </w:tc>
        <w:tc>
          <w:tcPr>
            <w:tcW w:type="dxa" w:w="232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queue, system migration, informal workaround, staffing model change, or AI-prioritized routing.</w:t>
            </w:r>
          </w:p>
        </w:tc>
        <w:tc>
          <w:tcPr>
            <w:tcW w:type="dxa" w:w="204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to observed work rather than relying only on procedure currency.</w:t>
            </w:r>
          </w:p>
        </w:tc>
      </w:tr>
      <w:tr>
        <w:trPr>
          <w:cantSplit/>
        </w:trPr>
        <w:tc>
          <w:tcPr>
            <w:tcW w:type="dxa" w:w="19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freshness</w:t>
            </w:r>
          </w:p>
        </w:tc>
        <w:tc>
          <w:tcPr>
            <w:tcW w:type="dxa" w:w="26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confidence statements remain bounded by current evidence, scope, and limitation language.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Standard governance descriptions are reused in customer or investor responses.</w:t>
            </w:r>
          </w:p>
        </w:tc>
        <w:tc>
          <w:tcPr>
            <w:tcW w:type="dxa" w:w="232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reliance expansion, stale attestation, public representation reuse, or adverse monitoring finding.</w:t>
            </w:r>
          </w:p>
        </w:tc>
        <w:tc>
          <w:tcPr>
            <w:tcW w:type="dxa" w:w="204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use and refresh confidence language before reliance broadens.</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freshness</w:t>
            </w:r>
          </w:p>
        </w:tc>
        <w:tc>
          <w:tcPr>
            <w:tcW w:type="dxa" w:w="26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Human, vendor, system, and AI-assisted coordination dependencies remain visible and assigned.</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continue without interruption, creating confidence that dependencies are stable.</w:t>
            </w:r>
          </w:p>
        </w:tc>
        <w:tc>
          <w:tcPr>
            <w:tcW w:type="dxa" w:w="232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Key-person turnover, vendor service redesign, automation update, or repeated manual reconciliation.</w:t>
            </w:r>
          </w:p>
        </w:tc>
        <w:tc>
          <w:tcPr>
            <w:tcW w:type="dxa" w:w="204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dependency maps and continuity assumptions in forms that survive personnel transition.</w:t>
            </w:r>
          </w:p>
        </w:tc>
      </w:tr>
    </w:tbl>
    <w:p>
      <w:pPr>
        <w:spacing w:after="20"/>
      </w:pPr>
    </w:p>
    <w:p>
      <w:pPr>
        <w:keepNext/>
        <w:spacing w:before="0" w:after="0" w:lineRule="auto" w:line="259"/>
        <w:jc w:val="left"/>
      </w:pPr>
      <w:r>
        <w:rPr>
          <w:rFonts w:ascii="Aptos" w:hAnsi="Aptos" w:eastAsia="Aptos"/>
          <w:b/>
          <w:color w:val="1F2933"/>
          <w:sz w:val="18"/>
        </w:rPr>
        <w:t>Revision-State Taxonomy</w:t>
      </w:r>
    </w:p>
    <w:tbl>
      <w:tblPr>
        <w:tblStyle w:val="TableGrid"/>
        <w:tblW w:type="dxa" w:w="11160"/>
        <w:tblLayout w:type="fixed"/>
        <w:tblLook w:firstColumn="1" w:firstRow="1" w:lastColumn="0" w:lastRow="0" w:noHBand="0" w:noVBand="1" w:val="04A0"/>
      </w:tblPr>
      <w:tblGrid>
        <w:gridCol w:w="1950"/>
        <w:gridCol w:w="2700"/>
        <w:gridCol w:w="2400"/>
        <w:gridCol w:w="2170"/>
        <w:gridCol w:w="1940"/>
      </w:tblGrid>
      <w:tr>
        <w:trPr>
          <w:tblHeader w:val="true"/>
          <w:cantSplit/>
        </w:trPr>
        <w:tc>
          <w:tcPr>
            <w:tcW w:type="dxa" w:w="19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Revision State</w:t>
            </w:r>
          </w:p>
        </w:tc>
        <w:tc>
          <w:tcPr>
            <w:tcW w:type="dxa" w:w="27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Condition</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Document Treatment</w:t>
            </w:r>
          </w:p>
        </w:tc>
        <w:tc>
          <w:tcPr>
            <w:tcW w:type="dxa" w:w="217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Reliance Risk</w:t>
            </w:r>
          </w:p>
        </w:tc>
        <w:tc>
          <w:tcPr>
            <w:tcW w:type="dxa" w:w="194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Stewardship Response</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controlled version</w:t>
            </w:r>
          </w:p>
        </w:tc>
        <w:tc>
          <w:tcPr>
            <w:tcW w:type="dxa" w:w="27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evidence assumptions, ownership mappings, and governance references have been reviewed against known operating conditions.</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used as the primary governance reference within its stated scope.</w:t>
            </w:r>
          </w:p>
        </w:tc>
        <w:tc>
          <w:tcPr>
            <w:tcW w:type="dxa" w:w="217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bounded by stated limitations and review date.</w:t>
            </w:r>
          </w:p>
        </w:tc>
        <w:tc>
          <w:tcPr>
            <w:tcW w:type="dxa" w:w="194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change monitoring and preserve the review basis.</w:t>
            </w:r>
          </w:p>
        </w:tc>
      </w:tr>
      <w:tr>
        <w:trPr>
          <w:cantSplit/>
        </w:trPr>
        <w:tc>
          <w:tcPr>
            <w:tcW w:type="dxa" w:w="19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text with aging evidence</w:t>
            </w:r>
          </w:p>
        </w:tc>
        <w:tc>
          <w:tcPr>
            <w:tcW w:type="dxa" w:w="27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remains accurate in form but supporting artifacts are approaching freshness limits or population uncertainty.</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be referenced with qualification where evidence is not material to the representation.</w:t>
            </w:r>
          </w:p>
        </w:tc>
        <w:tc>
          <w:tcPr>
            <w:tcW w:type="dxa" w:w="217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may treat the document as stronger than its evidence support.</w:t>
            </w:r>
          </w:p>
        </w:tc>
        <w:tc>
          <w:tcPr>
            <w:tcW w:type="dxa" w:w="194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or narrow confidence language before external reliance expands.</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governance update</w:t>
            </w:r>
          </w:p>
        </w:tc>
        <w:tc>
          <w:tcPr>
            <w:tcW w:type="dxa" w:w="27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operational change has occurred, but document revision and evidence reconciliation are not complete.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only with explicit notation that governance mapping is under reassessment.</w:t>
            </w:r>
          </w:p>
        </w:tc>
        <w:tc>
          <w:tcPr>
            <w:tcW w:type="dxa" w:w="217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Unqualified use may create representation-to-reality divergence.</w:t>
            </w:r>
          </w:p>
        </w:tc>
        <w:tc>
          <w:tcPr>
            <w:tcW w:type="dxa" w:w="194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governance owner and identify interim authority, evidence, and limitation controls.</w:t>
            </w:r>
          </w:p>
        </w:tc>
      </w:tr>
      <w:tr>
        <w:trPr>
          <w:cantSplit/>
        </w:trPr>
        <w:tc>
          <w:tcPr>
            <w:tcW w:type="dxa" w:w="19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w:t>
            </w:r>
          </w:p>
        </w:tc>
        <w:tc>
          <w:tcPr>
            <w:tcW w:type="dxa" w:w="27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document accurately describes a prior governance state but no longer represents current conditions.</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for traceability, reconstruction, and change history rather than active confidence.</w:t>
            </w:r>
          </w:p>
        </w:tc>
        <w:tc>
          <w:tcPr>
            <w:tcW w:type="dxa" w:w="217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may copy language from retired governance positions.</w:t>
            </w:r>
          </w:p>
        </w:tc>
        <w:tc>
          <w:tcPr>
            <w:tcW w:type="dxa" w:w="194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with status marking, effective period, and reason for retirement.</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7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version exists outside governed distribution, revision tracking, or owner stewardship.</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suitable for institutional reliance without confirmation against the controlled source.</w:t>
            </w:r>
          </w:p>
        </w:tc>
        <w:tc>
          <w:tcPr>
            <w:tcW w:type="dxa" w:w="217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Outdated content may be mistaken for authoritative governance language.</w:t>
            </w:r>
          </w:p>
        </w:tc>
        <w:tc>
          <w:tcPr>
            <w:tcW w:type="dxa" w:w="194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Confirm version, reconcile changes, and retire or replace uncontrolled circulation paths.</w:t>
            </w:r>
          </w:p>
        </w:tc>
      </w:tr>
    </w:tbl>
    <w:p>
      <w:pPr>
        <w:spacing w:after="20"/>
      </w:pPr>
    </w:p>
    <w:p>
      <w:pPr>
        <w:pStyle w:val="Heading2"/>
        <w:keepNext/>
      </w:pPr>
      <w:r>
        <w:t>Snapshot Governance and Live Operating Conditions</w:t>
      </w:r>
    </w:p>
    <w:p>
      <w:pPr>
        <w:keepNext w:val="0"/>
        <w:keepLines w:val="0"/>
        <w:spacing w:after="0" w:lineRule="auto" w:line="259" w:before="0"/>
        <w:jc w:val="left"/>
      </w:pPr>
      <w:r>
        <w:rPr>
          <w:rFonts w:ascii="Aptos" w:hAnsi="Aptos" w:eastAsia="Aptos"/>
          <w:b w:val="0"/>
          <w:color w:val="2F3A4A"/>
          <w:sz w:val="18"/>
        </w:rPr>
        <w:t>This binder represents a controlled governance posture at the time it is issued or refreshed. It does not guarantee that every operational condition described by the framework remains unchanged after issuance. The distinction between snapshot governance and live governance condition is essential to institutional trust. A snapshot can remain valuable for accountability, reconstruction, and baseline comparison, but it becomes hazardous when treated as a permanent representation of current operating reality.</w:t>
      </w:r>
    </w:p>
    <w:p>
      <w:pPr>
        <w:keepNext w:val="0"/>
        <w:keepLines w:val="0"/>
        <w:spacing w:after="0" w:lineRule="auto" w:line="259" w:before="0"/>
        <w:jc w:val="left"/>
      </w:pPr>
      <w:r>
        <w:rPr>
          <w:rFonts w:ascii="Aptos" w:hAnsi="Aptos" w:eastAsia="Aptos"/>
          <w:b w:val="0"/>
          <w:color w:val="2F3A4A"/>
          <w:sz w:val="18"/>
        </w:rPr>
        <w:t>Live governance condition is established through current evidence, current authority, current workflow alignment, current dependency visibility, and current confidence boundaries. A binder can support live governance only when it is maintained as part of an active governance system. Where operations change faster than documentation, the organization must qualify reliance, trigger recalibration, and preserve the rationale for interim governance positions.</w:t>
      </w:r>
    </w:p>
    <w:p>
      <w:pPr>
        <w:keepNext/>
        <w:spacing w:before="0" w:after="0" w:lineRule="auto" w:line="259"/>
        <w:jc w:val="left"/>
      </w:pPr>
      <w:r>
        <w:rPr>
          <w:rFonts w:ascii="Aptos" w:hAnsi="Aptos" w:eastAsia="Aptos"/>
          <w:b/>
          <w:color w:val="1F2933"/>
          <w:sz w:val="18"/>
        </w:rPr>
        <w:t>Snapshot vs Live Governance Distinctions</w:t>
      </w:r>
    </w:p>
    <w:tbl>
      <w:tblPr>
        <w:tblStyle w:val="TableGrid"/>
        <w:tblW w:type="dxa" w:w="11160"/>
        <w:tblLayout w:type="fixed"/>
        <w:tblLook w:firstColumn="1" w:firstRow="1" w:lastColumn="0" w:lastRow="0" w:noHBand="0" w:noVBand="1" w:val="04A0"/>
      </w:tblPr>
      <w:tblGrid>
        <w:gridCol w:w="1880"/>
        <w:gridCol w:w="2550"/>
        <w:gridCol w:w="2600"/>
        <w:gridCol w:w="2250"/>
        <w:gridCol w:w="1880"/>
      </w:tblGrid>
      <w:tr>
        <w:trPr>
          <w:tblHeader w:val="true"/>
          <w:cantSplit/>
        </w:trPr>
        <w:tc>
          <w:tcPr>
            <w:tcW w:type="dxa" w:w="188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Category</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Snapshot Governance</w:t>
            </w:r>
          </w:p>
        </w:tc>
        <w:tc>
          <w:tcPr>
            <w:tcW w:type="dxa" w:w="26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Live Governance Condition</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Concern</w:t>
            </w:r>
          </w:p>
        </w:tc>
        <w:tc>
          <w:tcPr>
            <w:tcW w:type="dxa" w:w="188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Control Expectation</w:t>
            </w:r>
          </w:p>
        </w:tc>
      </w:tr>
      <w:tr>
        <w:trPr>
          <w:cantSplit/>
        </w:trPr>
        <w:tc>
          <w:tcPr>
            <w:tcW w:type="dxa" w:w="188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status</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the approved governance architecture as of a defined revision point.</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Reflects the governance condition currently operating across teams, systems, and forums.</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formally approved document may lag behind operational redesign.</w:t>
            </w:r>
          </w:p>
        </w:tc>
        <w:tc>
          <w:tcPr>
            <w:tcW w:type="dxa" w:w="188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document status to change triggers and current-state validation.</w:t>
            </w:r>
          </w:p>
        </w:tc>
      </w:tr>
      <w:tr>
        <w:trPr>
          <w:cantSplit/>
        </w:trPr>
        <w:tc>
          <w:tcPr>
            <w:tcW w:type="dxa" w:w="188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basis</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Captures evidence expectations, source logic, and review assumptions at issuance.</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Depends on evidence that remains current, complete, and tied to the active process population.</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 appear complete while excluding migrated workflows.</w:t>
            </w:r>
          </w:p>
        </w:tc>
        <w:tc>
          <w:tcPr>
            <w:tcW w:type="dxa" w:w="188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evidence freshness testing and source-population reconciliation.</w:t>
            </w:r>
          </w:p>
        </w:tc>
      </w:tr>
      <w:tr>
        <w:trPr>
          <w:cantSplit/>
        </w:trPr>
        <w:tc>
          <w:tcPr>
            <w:tcW w:type="dxa" w:w="188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basis</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Records assigned roles, forums, and escalation concepts at the time of control.</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decision authority to remain active, reachable, and aligned to exposure.</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be informed without being the accountable decision authority.</w:t>
            </w:r>
          </w:p>
        </w:tc>
        <w:tc>
          <w:tcPr>
            <w:tcW w:type="dxa" w:w="188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authority maps and update them after reorganization or delegation change.</w:t>
            </w:r>
          </w:p>
        </w:tc>
      </w:tr>
      <w:tr>
        <w:trPr>
          <w:cantSplit/>
        </w:trPr>
        <w:tc>
          <w:tcPr>
            <w:tcW w:type="dxa" w:w="188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meaning</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governance understanding within the stated scope and time context.</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reliance only when the represented condition is still governed as described.</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can be reused beyond the confidence boundary.</w:t>
            </w:r>
          </w:p>
        </w:tc>
        <w:tc>
          <w:tcPr>
            <w:tcW w:type="dxa" w:w="188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externally relied-upon statements.</w:t>
            </w:r>
          </w:p>
        </w:tc>
      </w:tr>
      <w:tr>
        <w:trPr>
          <w:cantSplit/>
        </w:trPr>
        <w:tc>
          <w:tcPr>
            <w:tcW w:type="dxa" w:w="188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a reconstructable baseline for why governance was structured as documented.</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ongoing preservation of rationale, assumptions, exceptions, and change history.</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can separate documentation from institutional understanding.</w:t>
            </w:r>
          </w:p>
        </w:tc>
        <w:tc>
          <w:tcPr>
            <w:tcW w:type="dxa" w:w="188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revision rationale and assumption registers with the controlled document set.</w:t>
            </w:r>
          </w:p>
        </w:tc>
      </w:tr>
    </w:tbl>
    <w:p>
      <w:pPr>
        <w:spacing w:after="20"/>
      </w:pPr>
    </w:p>
    <w:p>
      <w:pPr>
        <w:keepNext/>
        <w:spacing w:before="0" w:after="0" w:lineRule="auto" w:line="259"/>
        <w:jc w:val="left"/>
      </w:pPr>
      <w:r>
        <w:rPr>
          <w:rFonts w:ascii="Aptos" w:hAnsi="Aptos" w:eastAsia="Aptos"/>
          <w:b/>
          <w:color w:val="1F2933"/>
          <w:sz w:val="18"/>
        </w:rPr>
        <w:t>Operational Reality Alignment Concepts</w:t>
      </w:r>
    </w:p>
    <w:tbl>
      <w:tblPr>
        <w:tblStyle w:val="TableGrid"/>
        <w:tblW w:type="dxa" w:w="11160"/>
        <w:tblLayout w:type="fixed"/>
        <w:tblLook w:firstColumn="1" w:firstRow="1" w:lastColumn="0" w:lastRow="0" w:noHBand="0" w:noVBand="1" w:val="04A0"/>
      </w:tblPr>
      <w:tblGrid>
        <w:gridCol w:w="1850"/>
        <w:gridCol w:w="2550"/>
        <w:gridCol w:w="2550"/>
        <w:gridCol w:w="2200"/>
        <w:gridCol w:w="2010"/>
      </w:tblGrid>
      <w:tr>
        <w:trPr>
          <w:tblHeader w:val="true"/>
          <w:cantSplit/>
        </w:trPr>
        <w:tc>
          <w:tcPr>
            <w:tcW w:type="dxa" w:w="18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Alignment Area</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Aligned Condition</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Divergence Pattern</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Detection Method</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Action</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alignment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workflow, practiced workflow, monitored workflow, and represented workflow describe the same operating population.</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route exceptions through an informal queue not reflected in procedure or evidence.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Sample work items against process maps and exception records.</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control mapping and identify whether the alternate path is temporary, governed, or retired.</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alignment</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address the actual decision, evidence, dependency, or exposure they are intended to govern.</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the risk has shifted to a vendor, automation, or new intake channel.</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control purpose to current operational failure modes.</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Redesign controls rather than preserving historical tasks for appearance of continuity.</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alignment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forums receive matters they can decide or route to accountable authority.</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discuss unresolved exposure without power to fund or require remediation.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issue outcomes to decisions, escalation, or documented acceptance.</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forum authority and remove topics that create informational theater.</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alignment</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Customer-facing, executive-facing, and internal descriptions match current evidence and limitations.</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confidence paragraph becomes template language after operating conditions change.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reuse against source evidence and freshness triggers.</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withdraw, or refresh statements before continued reliance.</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AI-use alignment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summarization, routing, prioritization, or drafting remains visible within governance review.</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Automated classification alters escalation priority without changing formal thresholds.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Compare AI-influenced outputs to manual exception samples and authority criteria.</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AI-assisted influence and reassess governance thresholds when workflow behavior changes.</w:t>
            </w:r>
          </w:p>
        </w:tc>
      </w:tr>
    </w:tbl>
    <w:p>
      <w:pPr>
        <w:spacing w:after="20"/>
      </w:pPr>
    </w:p>
    <w:p>
      <w:pPr>
        <w:pStyle w:val="Heading2"/>
        <w:keepNext/>
      </w:pPr>
      <w:r>
        <w:t>Confidence Boundaries and Representation Limitations</w:t>
      </w:r>
    </w:p>
    <w:p>
      <w:pPr>
        <w:keepNext w:val="0"/>
        <w:keepLines w:val="0"/>
        <w:spacing w:after="0" w:lineRule="auto" w:line="259" w:before="0"/>
        <w:jc w:val="left"/>
      </w:pPr>
      <w:r>
        <w:rPr>
          <w:rFonts w:ascii="Aptos" w:hAnsi="Aptos" w:eastAsia="Aptos"/>
          <w:b w:val="0"/>
          <w:color w:val="2F3A4A"/>
          <w:sz w:val="18"/>
        </w:rPr>
        <w:t>Governance confidence created by this binder is bounded. It supports institutional understanding, disciplined stewardship, and structured reliance within the limits of current evidence, documented scope, and maintained governance operation. It does not create unconditional confidence that every process, control, decision, evidence item, representation, dependency, or AI-assisted workflow remains aligned at all times.</w:t>
      </w:r>
    </w:p>
    <w:p>
      <w:pPr>
        <w:keepNext w:val="0"/>
        <w:keepLines w:val="0"/>
        <w:spacing w:after="0" w:lineRule="auto" w:line="259" w:before="0"/>
        <w:jc w:val="left"/>
      </w:pPr>
      <w:r>
        <w:rPr>
          <w:rFonts w:ascii="Aptos" w:hAnsi="Aptos" w:eastAsia="Aptos"/>
          <w:b w:val="0"/>
          <w:color w:val="2F3A4A"/>
          <w:sz w:val="18"/>
        </w:rPr>
        <w:t>Representation limitations are not disclaimers of governance responsibility. They are the mechanism by which trust remains calibrated. When limitations are omitted, confidence may expand beyond support. When limitations are preserved with evidence and authority, the institution can maintain credibility even when uncertainty exists. Mature governance does not avoid qualification; it uses qualification to prevent overstatement and to preserve the survivability of institutional trust.</w:t>
      </w:r>
    </w:p>
    <w:p>
      <w:pPr>
        <w:keepNext/>
        <w:spacing w:before="0" w:after="0" w:lineRule="auto" w:line="259"/>
        <w:jc w:val="left"/>
      </w:pPr>
      <w:r>
        <w:rPr>
          <w:rFonts w:ascii="Aptos" w:hAnsi="Aptos" w:eastAsia="Aptos"/>
          <w:b/>
          <w:color w:val="1F2933"/>
          <w:sz w:val="18"/>
        </w:rPr>
        <w:t>Confidence Boundary Conditions</w:t>
      </w:r>
    </w:p>
    <w:tbl>
      <w:tblPr>
        <w:tblStyle w:val="TableGrid"/>
        <w:tblW w:type="dxa" w:w="11160"/>
        <w:tblLayout w:type="fixed"/>
        <w:tblLook w:firstColumn="1" w:firstRow="1" w:lastColumn="0" w:lastRow="0" w:noHBand="0" w:noVBand="1" w:val="04A0"/>
      </w:tblPr>
      <w:tblGrid>
        <w:gridCol w:w="1800"/>
        <w:gridCol w:w="2450"/>
        <w:gridCol w:w="2550"/>
        <w:gridCol w:w="2250"/>
        <w:gridCol w:w="2110"/>
      </w:tblGrid>
      <w:tr>
        <w:trPr>
          <w:tblHeader w:val="true"/>
          <w:cantSplit/>
        </w:trPr>
        <w:tc>
          <w:tcPr>
            <w:tcW w:type="dxa" w:w="18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Boundary Type</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Limits</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Example</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Pattern</w:t>
            </w:r>
          </w:p>
        </w:tc>
        <w:tc>
          <w:tcPr>
            <w:tcW w:type="dxa" w:w="21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Required Discipline</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organizational functions, workflows, systems, or governance domains covered by the binder.</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framework section covers vendor review but not downstream customer implementation practices.</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Readers infer enterprise-wide coverage from broad governance language.</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 and maintain scope where reliance is expected or representations are reused.</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source, population, date, and review method supporting governance statements.</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attestation relies on sampled evidence from one platform while work has shifted to a second queue.</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complete in volume but incomplete in governed population.</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source lineage and freshness triggers to material evidence-backed assertions.</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decision rights and approval capacity of roles or forums referenced in the document.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committee can review exceptions but cannot accept residual exposure or allocate remediation resources.</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is mistaken for governance authority.</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Differentiate awareness, review, approval, escalation, and exposure acceptance.</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period during which the representation reasonably describes governed conditions.</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map remains valid until a migration changes the process population.</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version is treated as current because it is easy to retrieve.</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retirement status, and reassessment triggers.</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governance language may be used.</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operating doctrine is copied into an external confidence response without qualification.</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confidence expands through repeated reuse.</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representation channels and require review before external or investor reliance.</w:t>
            </w:r>
          </w:p>
        </w:tc>
      </w:tr>
    </w:tbl>
    <w:p>
      <w:pPr>
        <w:spacing w:after="20"/>
      </w:pPr>
    </w:p>
    <w:p>
      <w:pPr>
        <w:keepNext/>
        <w:spacing w:before="0" w:after="0" w:lineRule="auto" w:line="259"/>
        <w:jc w:val="left"/>
      </w:pPr>
      <w:r>
        <w:rPr>
          <w:rFonts w:ascii="Aptos" w:hAnsi="Aptos" w:eastAsia="Aptos"/>
          <w:b/>
          <w:color w:val="1F2933"/>
          <w:sz w:val="18"/>
        </w:rPr>
        <w:t>Representation Limitation Structures</w:t>
      </w:r>
    </w:p>
    <w:tbl>
      <w:tblPr>
        <w:tblStyle w:val="TableGrid"/>
        <w:tblW w:type="dxa" w:w="11160"/>
        <w:tblLayout w:type="fixed"/>
        <w:tblLook w:firstColumn="1" w:firstRow="1" w:lastColumn="0" w:lastRow="0" w:noHBand="0" w:noVBand="1" w:val="04A0"/>
      </w:tblPr>
      <w:tblGrid>
        <w:gridCol w:w="2100"/>
        <w:gridCol w:w="2500"/>
        <w:gridCol w:w="2600"/>
        <w:gridCol w:w="2150"/>
        <w:gridCol w:w="1810"/>
      </w:tblGrid>
      <w:tr>
        <w:trPr>
          <w:tblHeader w:val="true"/>
          <w:cantSplit/>
        </w:trPr>
        <w:tc>
          <w:tcPr>
            <w:tcW w:type="dxa" w:w="21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Representation Type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Permitted Use</w:t>
            </w:r>
          </w:p>
        </w:tc>
        <w:tc>
          <w:tcPr>
            <w:tcW w:type="dxa" w:w="26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Limitation That Must Travel With It</w:t>
            </w:r>
          </w:p>
        </w:tc>
        <w:tc>
          <w:tcPr>
            <w:tcW w:type="dxa" w:w="21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Risk If Detached</w:t>
            </w:r>
          </w:p>
        </w:tc>
        <w:tc>
          <w:tcPr>
            <w:tcW w:type="dxa" w:w="18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Stewardship Control</w:t>
            </w:r>
          </w:p>
        </w:tc>
      </w:tr>
      <w:tr>
        <w:trPr>
          <w:cantSplit/>
        </w:trPr>
        <w:tc>
          <w:tcPr>
            <w:tcW w:type="dxa" w:w="21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overview language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the framework's institutional operating philosophy and oversight concepts.</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of current control execution or evidence sufficiency.</w:t>
            </w:r>
          </w:p>
        </w:tc>
        <w:tc>
          <w:tcPr>
            <w:tcW w:type="dxa" w:w="21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General language becomes a substitute for current governance validation.</w:t>
            </w:r>
          </w:p>
        </w:tc>
        <w:tc>
          <w:tcPr>
            <w:tcW w:type="dxa" w:w="18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Pair overview references with current section status and evidence basis when relied upon.</w:t>
            </w:r>
          </w:p>
        </w:tc>
      </w:tr>
      <w:tr>
        <w:trPr>
          <w:cantSplit/>
        </w:trPr>
        <w:tc>
          <w:tcPr>
            <w:tcW w:type="dxa" w:w="21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 descriptions</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Describe intended governance design, accountability, and evidence expectations.</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the control operated for every relevant population.</w:t>
            </w:r>
          </w:p>
        </w:tc>
        <w:tc>
          <w:tcPr>
            <w:tcW w:type="dxa" w:w="21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Design language is mistaken for operating effectiveness.</w:t>
            </w:r>
          </w:p>
        </w:tc>
        <w:tc>
          <w:tcPr>
            <w:tcW w:type="dxa" w:w="18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current evidence and exception review before confidence use.</w:t>
            </w:r>
          </w:p>
        </w:tc>
      </w:tr>
      <w:tr>
        <w:trPr>
          <w:cantSplit/>
        </w:trPr>
        <w:tc>
          <w:tcPr>
            <w:tcW w:type="dxa" w:w="21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 or forum descriptions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 governance routing, review function, and authority distinctions.</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every material issue reached the correct authority.</w:t>
            </w:r>
          </w:p>
        </w:tc>
        <w:tc>
          <w:tcPr>
            <w:tcW w:type="dxa" w:w="21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 cadence is mistaken for decision effectiveness.</w:t>
            </w:r>
          </w:p>
        </w:tc>
        <w:tc>
          <w:tcPr>
            <w:tcW w:type="dxa" w:w="18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decisions, unresolved items, and escalations separately from attendance.</w:t>
            </w:r>
          </w:p>
        </w:tc>
      </w:tr>
      <w:tr>
        <w:trPr>
          <w:cantSplit/>
        </w:trPr>
        <w:tc>
          <w:tcPr>
            <w:tcW w:type="dxa" w:w="21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workflow statements</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how AI-assisted tools may influence summary, routing, prioritization, or documentation.</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proof that AI influence was fully observed or risk-free.</w:t>
            </w:r>
          </w:p>
        </w:tc>
        <w:tc>
          <w:tcPr>
            <w:tcW w:type="dxa" w:w="21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narratives create confidence without revealing transformation limits.</w:t>
            </w:r>
          </w:p>
        </w:tc>
        <w:tc>
          <w:tcPr>
            <w:tcW w:type="dxa" w:w="18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AI-use disclosure, review method, and human accountable authority.</w:t>
            </w:r>
          </w:p>
        </w:tc>
      </w:tr>
      <w:tr>
        <w:trPr>
          <w:cantSplit/>
        </w:trPr>
        <w:tc>
          <w:tcPr>
            <w:tcW w:type="dxa" w:w="21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confidence excerpts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 bounded responses to customers, partners, investors, or other relying parties.</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Limited by date, scope, evidence source, and review authority.</w:t>
            </w:r>
          </w:p>
        </w:tc>
        <w:tc>
          <w:tcPr>
            <w:tcW w:type="dxa" w:w="21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is repeated after the underlying basis changes.</w:t>
            </w:r>
          </w:p>
        </w:tc>
        <w:tc>
          <w:tcPr>
            <w:tcW w:type="dxa" w:w="18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representation register and retire stale language.</w:t>
            </w:r>
          </w:p>
        </w:tc>
      </w:tr>
    </w:tbl>
    <w:p>
      <w:pPr>
        <w:spacing w:after="20"/>
      </w:pPr>
    </w:p>
    <w:p>
      <w:pPr>
        <w:pStyle w:val="Heading2"/>
        <w:keepNext/>
      </w:pPr>
      <w:r>
        <w:t>Governance Maintenance and Stewardship Responsibilities</w:t>
      </w:r>
    </w:p>
    <w:p>
      <w:pPr>
        <w:keepNext w:val="0"/>
        <w:keepLines w:val="0"/>
        <w:spacing w:after="0" w:lineRule="auto" w:line="259" w:before="0"/>
        <w:jc w:val="left"/>
      </w:pPr>
      <w:r>
        <w:rPr>
          <w:rFonts w:ascii="Aptos" w:hAnsi="Aptos" w:eastAsia="Aptos"/>
          <w:b w:val="0"/>
          <w:color w:val="2F3A4A"/>
          <w:sz w:val="18"/>
        </w:rPr>
        <w:t>Controlled governance documentation requires stewardship responsibility that is broader than document custody. Custody preserves the file. Stewardship preserves meaning. The accountable owner of a controlled governance artifact must understand how the binder connects to evidence sources, review cadence, escalation logic, confidence use, operational change, and institutional reliance. Without stewardship, controlled-document practices can become administrative rituals that protect formatting while allowing governance substance to decay.</w:t>
      </w:r>
    </w:p>
    <w:p>
      <w:pPr>
        <w:keepNext w:val="0"/>
        <w:keepLines w:val="0"/>
        <w:spacing w:after="0" w:lineRule="auto" w:line="259" w:before="0"/>
        <w:jc w:val="left"/>
      </w:pPr>
      <w:r>
        <w:rPr>
          <w:rFonts w:ascii="Aptos" w:hAnsi="Aptos" w:eastAsia="Aptos"/>
          <w:b w:val="0"/>
          <w:color w:val="2F3A4A"/>
          <w:sz w:val="18"/>
        </w:rPr>
        <w:t>Maintenance responsibility is distributed but not diffuse. Operational teams generate evidence and identify process change. Governance owners preserve document integrity and revision logic. Oversight forums test alignment and unresolved exposure. Executives intervene when reliance, funding, authority, or reputational consequence exceeds operational authority. AI-assisted workflows require additional attention because generated summaries, automated routing, and synthesized narratives can alter the relationship between evidence, interpretation, and representation before a formal revision event is recognized.</w:t>
      </w:r>
    </w:p>
    <w:p>
      <w:pPr>
        <w:keepNext/>
        <w:spacing w:before="0" w:after="0" w:lineRule="auto" w:line="259"/>
        <w:jc w:val="left"/>
      </w:pPr>
      <w:r>
        <w:rPr>
          <w:rFonts w:ascii="Aptos" w:hAnsi="Aptos" w:eastAsia="Aptos"/>
          <w:b/>
          <w:color w:val="1F2933"/>
          <w:sz w:val="18"/>
        </w:rPr>
        <w:t>Governance Maintenance Responsibilities</w:t>
      </w:r>
    </w:p>
    <w:tbl>
      <w:tblPr>
        <w:tblStyle w:val="TableGrid"/>
        <w:tblW w:type="dxa" w:w="11160"/>
        <w:tblLayout w:type="fixed"/>
        <w:tblLook w:firstColumn="1" w:firstRow="1" w:lastColumn="0" w:lastRow="0" w:noHBand="0" w:noVBand="1" w:val="04A0"/>
      </w:tblPr>
      <w:tblGrid>
        <w:gridCol w:w="1950"/>
        <w:gridCol w:w="2500"/>
        <w:gridCol w:w="2600"/>
        <w:gridCol w:w="2200"/>
        <w:gridCol w:w="1910"/>
      </w:tblGrid>
      <w:tr>
        <w:trPr>
          <w:tblHeader w:val="true"/>
          <w:cantSplit/>
        </w:trPr>
        <w:tc>
          <w:tcPr>
            <w:tcW w:type="dxa" w:w="19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Responsibility Area</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Primary Stewardship Concern</w:t>
            </w:r>
          </w:p>
        </w:tc>
        <w:tc>
          <w:tcPr>
            <w:tcW w:type="dxa" w:w="26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Input Needed</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Escalation Condition</w:t>
            </w:r>
          </w:p>
        </w:tc>
        <w:tc>
          <w:tcPr>
            <w:tcW w:type="dxa" w:w="19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Evidence of Maintenance</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ownership</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named function maintains revision integrity, controlled distribution, and retirement status.</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notifications, owner transitions, external reliance requests, and section-level issue logs.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Unowned sections, disputed version status, or reuse of retired language.</w:t>
            </w:r>
          </w:p>
        </w:tc>
        <w:tc>
          <w:tcPr>
            <w:tcW w:type="dxa" w:w="19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owner register, status marking, and controlled source location.</w:t>
            </w:r>
          </w:p>
        </w:tc>
      </w:tr>
      <w:tr>
        <w:trPr>
          <w:cantSplit/>
        </w:trPr>
        <w:tc>
          <w:tcPr>
            <w:tcW w:type="dxa" w:w="19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linkage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statements remain connected to current source evidence and review limits.</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inventory updates, source-system changes, sampling results, and exception trends.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cannot support a relied-upon assertion or no longer covers the material population.</w:t>
            </w:r>
          </w:p>
        </w:tc>
        <w:tc>
          <w:tcPr>
            <w:tcW w:type="dxa" w:w="19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freshness records, and limitation notes tied to affected sections.</w:t>
            </w:r>
          </w:p>
        </w:tc>
      </w:tr>
      <w:tr>
        <w:trPr>
          <w:cantSplit/>
        </w:trPr>
        <w:tc>
          <w:tcPr>
            <w:tcW w:type="dxa" w:w="19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alignment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governance remains aligned with practiced workflow and actual decision routing.</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changes, queue migrations, vendor updates, AI-assisted routing changes, and workaround reports.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Observed process differs from represented process in a material domain.</w:t>
            </w:r>
          </w:p>
        </w:tc>
        <w:tc>
          <w:tcPr>
            <w:tcW w:type="dxa" w:w="19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Process-to-control reconciliation and documented remediation or qualification.</w:t>
            </w:r>
          </w:p>
        </w:tc>
      </w:tr>
      <w:tr>
        <w:trPr>
          <w:cantSplit/>
        </w:trPr>
        <w:tc>
          <w:tcPr>
            <w:tcW w:type="dxa" w:w="19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and continuity control</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representations remain bounded while institutional memory, rationale, and assumptions survive turnover.</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 language, investor materials, transition notes, dependency maps, and retired assumptions.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is reused after evidence changes, or only long-tenured personnel can explain why governance language exists.</w:t>
            </w:r>
          </w:p>
        </w:tc>
        <w:tc>
          <w:tcPr>
            <w:tcW w:type="dxa" w:w="19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transition records, and assumption reviews before role change or external reliance.</w:t>
            </w:r>
          </w:p>
        </w:tc>
      </w:tr>
    </w:tbl>
    <w:p>
      <w:pPr>
        <w:spacing w:after="20"/>
      </w:pPr>
    </w:p>
    <w:p>
      <w:pPr>
        <w:pStyle w:val="Heading2"/>
        <w:keepNext/>
      </w:pPr>
      <w:r>
        <w:t>Document Survivability and Controlled Distribution</w:t>
      </w:r>
    </w:p>
    <w:p>
      <w:pPr>
        <w:keepNext w:val="0"/>
        <w:keepLines w:val="0"/>
        <w:spacing w:after="0" w:lineRule="auto" w:line="259" w:before="0"/>
        <w:jc w:val="left"/>
      </w:pPr>
      <w:r>
        <w:rPr>
          <w:rFonts w:ascii="Aptos" w:hAnsi="Aptos" w:eastAsia="Aptos"/>
          <w:b w:val="0"/>
          <w:color w:val="2F3A4A"/>
          <w:sz w:val="18"/>
        </w:rPr>
        <w:t>Document survivability is the ability of a controlled governance artifact to remain understandable, reconstructable, and appropriately relied upon after time, turnover, operational change, or challenge. A survivable document preserves more than current text. It preserves why the text exists, what evidence supports it, what assumptions constrain it, what authority approved it, what limitations qualify it, and what conditions require reassessment.</w:t>
      </w:r>
    </w:p>
    <w:p>
      <w:pPr>
        <w:keepNext w:val="0"/>
        <w:keepLines w:val="0"/>
        <w:spacing w:after="0" w:lineRule="auto" w:line="259" w:before="0"/>
        <w:jc w:val="left"/>
      </w:pPr>
      <w:r>
        <w:rPr>
          <w:rFonts w:ascii="Aptos" w:hAnsi="Aptos" w:eastAsia="Aptos"/>
          <w:b w:val="0"/>
          <w:color w:val="2F3A4A"/>
          <w:sz w:val="18"/>
        </w:rPr>
        <w:t>Controlled distribution protects institutional coherence by reducing the likelihood that outdated, partial, or uncontrolled versions become the basis for reliance. Distribution control is not intended to make governance opaque. It is intended to ensure that governance artifacts remain connected to status, ownership, revision history, and stewardship responsibilities. Where excerpts are used externally or operationally, the excerpt must carry enough context to prevent unsupported reliance.</w:t>
      </w:r>
    </w:p>
    <w:p>
      <w:pPr>
        <w:keepNext/>
        <w:spacing w:before="0" w:after="0" w:lineRule="auto" w:line="259"/>
        <w:jc w:val="left"/>
      </w:pPr>
      <w:r>
        <w:rPr>
          <w:rFonts w:ascii="Aptos" w:hAnsi="Aptos" w:eastAsia="Aptos"/>
          <w:b/>
          <w:color w:val="1F2933"/>
          <w:sz w:val="18"/>
        </w:rPr>
        <w:t>Document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Condition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Survivability Function</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Weak Form</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Durable Form</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Test</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intelligibility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users to determine whether a copy is current, historical, pending update, or uncontrolled.</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names imply sequence but lack governed status.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status, effective date, owner, and retirement condition are clear.</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recipient can identify whether the document may support current reliance.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Protects meaning after personnel turnover and governance redesign.</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recorded as text edits without reason.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notes explain the governance concern, evidence basis, and decision authority.</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why a section changed without interviewing the original author.</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governance assertions reconstructable outside the original working context.</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stored as files detached from source logic.</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preserve source system, population, metadata, and limitation.</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reviewer can determine what evidence supports and excludes.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traceability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external statements from outliving the evidence and authority that support them.</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Language is copied into responses without reuse tracking.</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records audience, scope, review date, evidence basis, and withdrawal trigger.</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identify where confidence language is currently relied upon.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retirement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outdated governance language from active reliance while preserving history.</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Old versions remain accessible in shared folders without status marking.</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artifacts are archived with effective period, replacement reference, and retirement reason.</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cannot mistake historical governance for current operating posture.</w:t>
            </w:r>
          </w:p>
        </w:tc>
      </w:tr>
    </w:tbl>
    <w:p>
      <w:pPr>
        <w:spacing w:after="20"/>
      </w:pPr>
    </w:p>
    <w:p>
      <w:pPr>
        <w:pStyle w:val="Heading2"/>
        <w:keepNext/>
      </w:pPr>
      <w:r>
        <w:t>Controlled Governance Document Operating Standard</w:t>
      </w:r>
    </w:p>
    <w:p>
      <w:pPr>
        <w:keepNext w:val="0"/>
        <w:keepLines w:val="0"/>
        <w:spacing w:after="0" w:lineRule="auto" w:line="259" w:before="0"/>
        <w:jc w:val="left"/>
      </w:pPr>
      <w:r>
        <w:rPr>
          <w:rFonts w:ascii="Aptos" w:hAnsi="Aptos" w:eastAsia="Aptos"/>
          <w:b w:val="0"/>
          <w:color w:val="2F3A4A"/>
          <w:sz w:val="18"/>
        </w:rPr>
        <w:t>Governance documentation under this framework shall be maintained as controlled institutional infrastructure. Each controlled governance artifact shall have an identifiable owner, governed status, revision basis, effective context, distribution expectation, and relationship to supporting evidence. The document shall not be treated as self-validating merely because it is complete, approved, formatted, or historically accurate.</w:t>
      </w:r>
    </w:p>
    <w:p>
      <w:pPr>
        <w:keepNext w:val="0"/>
        <w:keepLines w:val="0"/>
        <w:spacing w:after="0" w:lineRule="auto" w:line="259" w:before="0"/>
        <w:jc w:val="left"/>
      </w:pPr>
      <w:r>
        <w:rPr>
          <w:rFonts w:ascii="Aptos" w:hAnsi="Aptos" w:eastAsia="Aptos"/>
          <w:b w:val="0"/>
          <w:color w:val="2F3A4A"/>
          <w:sz w:val="18"/>
        </w:rPr>
        <w:t>Organizations implementing this framework shall preserve the relationship between governance documentation and operational reality. Material changes in workflow, system population, vendor dependency, staffing model, delegated authority, AI-assisted process influence, evidence source, control design, customer reliance, or external representation shall trigger reassessment of affected governance artifacts. Administrative review shall not substitute for operational validation when the underlying governance condition may have changed.</w:t>
      </w:r>
    </w:p>
    <w:p>
      <w:pPr>
        <w:keepNext w:val="0"/>
        <w:keepLines w:val="0"/>
        <w:spacing w:after="0" w:lineRule="auto" w:line="259" w:before="0"/>
        <w:jc w:val="left"/>
      </w:pPr>
      <w:r>
        <w:rPr>
          <w:rFonts w:ascii="Aptos" w:hAnsi="Aptos" w:eastAsia="Aptos"/>
          <w:b w:val="0"/>
          <w:color w:val="2F3A4A"/>
          <w:sz w:val="18"/>
        </w:rPr>
        <w:t>Governance representations shall remain bounded by evidence, scope, freshness, authority, and intended audience. Where the binder or any excerpt from it is used to support confidence, confidence, customer communication, investor review, executive reporting, audit preparation, or partner reliance, the organization shall ensure that the relied-upon language remains connected to current evidence and documented limitations. Stale, inherited, or uncontrolled language shall not be allowed to create broader confidence than the institution can defend.</w:t>
      </w:r>
    </w:p>
    <w:p>
      <w:pPr>
        <w:keepNext w:val="0"/>
        <w:keepLines w:val="0"/>
        <w:spacing w:after="0" w:lineRule="auto" w:line="259" w:before="0"/>
        <w:jc w:val="left"/>
      </w:pPr>
      <w:r>
        <w:rPr>
          <w:rFonts w:ascii="Aptos" w:hAnsi="Aptos" w:eastAsia="Aptos"/>
          <w:b w:val="0"/>
          <w:color w:val="2F3A4A"/>
          <w:sz w:val="18"/>
        </w:rPr>
        <w:t>Controlled-document stewardship shall include revision survivability. Revision history shall preserve not only what changed, but why the change mattered, what evidence or operating condition prompted it, what authority approved it, what assumption was retired or introduced, and what reliance conditions were affected. Documentation that cannot explain its own evolution shall be treated as fragile even when its current wording appears coherent.</w:t>
      </w:r>
    </w:p>
    <w:p>
      <w:pPr>
        <w:keepNext w:val="0"/>
        <w:keepLines w:val="0"/>
        <w:spacing w:after="0" w:lineRule="auto" w:line="259" w:before="0"/>
        <w:jc w:val="left"/>
      </w:pPr>
      <w:r>
        <w:rPr>
          <w:rFonts w:ascii="Aptos" w:hAnsi="Aptos" w:eastAsia="Aptos"/>
          <w:b w:val="0"/>
          <w:color w:val="2F3A4A"/>
          <w:sz w:val="18"/>
        </w:rPr>
        <w:t>The binder shall be governed as a living institutional reference rather than a static compliance artifact. Its purpose is to support operational legitimacy, evidence-linked accountability, bounded confidence, governance recalibration, and institutional continuity over time. The controlled document standard is satisfied when future operators can determine what the binder represents, what it does not represent, what evidence supports its claims, when it requires review, and how it remains aligned with the reality it is intended to govern.</w:t>
      </w:r>
    </w:p>
    <w:p>
      <w:r>
        <w:br w:type="page"/>
      </w:r>
    </w:p>
    <w:p>
      <w:pPr>
        <w:pStyle w:val="Heading1"/>
        <w:spacing w:after="0" w:before="0" w:lineRule="auto" w:line="259"/>
        <w:jc w:val="left"/>
        <w:outlineLvl w:val="0"/>
        <w:keepNext/>
      </w:pPr>
      <w:r>
        <w:rPr>
          <w:rFonts w:ascii="Aptos Display" w:hAnsi="Aptos Display" w:eastAsia="Aptos Display"/>
          <w:b/>
          <w:color w:val="1F2933"/>
          <w:sz w:val="37"/>
        </w:rPr>
        <w:t>FM-3 Documented Record, Reliance Boundaries, and Institutional Trust Statement</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color w:val="1F2933"/>
                <w:sz w:val="17"/>
              </w:rPr>
              <w:t>Documentation and Trust Context</w:t>
            </w:r>
          </w:p>
        </w:tc>
      </w:tr>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val="0"/>
                <w:color w:val="2F3A4A"/>
                <w:sz w:val="17"/>
              </w:rPr>
              <w:t>This front matter section establishes documentation as a bounded governance signal within the framework. Documentation reflects participation in a maintained governance process and the presence of stewardship disciplines intended to preserve evidence-linked accountability, recalibration, and institutional trust. It does not constitute any certification, guarantee operational perfection, or eliminate the need for current evidence, reviewable authority, and organization-specific governance maintenance.</w:t>
            </w:r>
          </w:p>
          <w:p>
            <w:pPr>
              <w:spacing w:after="0" w:before="0" w:lineRule="auto" w:line="259"/>
              <w:jc w:val="left"/>
            </w:pPr>
            <w:r>
              <w:rPr>
                <w:rFonts w:ascii="Aptos" w:hAnsi="Aptos" w:eastAsia="Aptos"/>
                <w:b w:val="0"/>
                <w:color w:val="2F3A4A"/>
                <w:sz w:val="17"/>
              </w:rPr>
              <w:t xml:space="preserve">Nature of this binder. Paladin Compliance provides documentation tools and templates. This binder, and any Paladin registry record issued with it, are a documented record of the organization’s own AI policies and evidence. They are not an audit, assessment, certification, third-party assurance, or verification of compliance; they are not legal advice; and they do not provide, change, or substitute for insurance coverage. Where this binder uses terms such as confidence, reliance, or documentation, they describe the organization’s own representations and the care needed to keep them accurate.</w:t>
            </w:r>
          </w:p>
        </w:tc>
      </w:tr>
    </w:tbl>
    <w:p>
      <w:pPr>
        <w:spacing w:after="40"/>
      </w:pPr>
    </w:p>
    <w:p>
      <w:pPr>
        <w:keepLines w:val="0"/>
        <w:spacing w:after="0" w:lineRule="auto" w:line="259" w:before="0"/>
        <w:jc w:val="left"/>
      </w:pPr>
      <w:r>
        <w:rPr>
          <w:rFonts w:ascii="Aptos" w:hAnsi="Aptos" w:eastAsia="Aptos"/>
          <w:b w:val="0"/>
          <w:color w:val="2F3A4A"/>
          <w:sz w:val="18"/>
        </w:rPr>
        <w:t>Documentation within this governance framework is a disciplined institutional signal. It indicates that a governance posture, process, or artifact is connected to a maintained governance system with defined stewardship expectations, evidence relationships, confidence boundaries, and recalibration obligations. Documentation does not mean that every control is flawless, every workflow is unchanged, every representation remains current, or every exposure has been eliminated.</w:t>
      </w:r>
    </w:p>
    <w:p>
      <w:pPr>
        <w:keepLines w:val="0"/>
        <w:spacing w:after="0" w:lineRule="auto" w:line="259" w:before="0"/>
        <w:jc w:val="left"/>
      </w:pPr>
      <w:r>
        <w:rPr>
          <w:rFonts w:ascii="Aptos" w:hAnsi="Aptos" w:eastAsia="Aptos"/>
          <w:b w:val="0"/>
          <w:color w:val="2F3A4A"/>
          <w:sz w:val="18"/>
        </w:rPr>
        <w:t>The purpose of documentation is to support credible reliance without overstating certainty. Governance trust is preserved when the institution can explain what has been documented, what evidence supports the documentation, what limitations apply, who remains accountable, what conditions require reassessment, and how public or external signals are kept proportional to actual governance maturity. Documentation that cannot explain its own scope becomes a representation risk rather than a trust mechanism.</w:t>
      </w:r>
    </w:p>
    <w:p>
      <w:pPr>
        <w:keepLines w:val="0"/>
        <w:spacing w:after="0" w:lineRule="auto" w:line="259" w:before="0"/>
        <w:jc w:val="left"/>
      </w:pPr>
      <w:r>
        <w:rPr>
          <w:rFonts w:ascii="Aptos" w:hAnsi="Aptos" w:eastAsia="Aptos"/>
          <w:b w:val="0"/>
          <w:color w:val="2F3A4A"/>
          <w:sz w:val="18"/>
        </w:rPr>
        <w:t>Public registry record has heightened consequence because visibility can create reliance beyond the original governance audience. Customers, partners, investors, regulators, vendors, and internal executives may interpret a visible governance signal as evidence of institutional discipline. For that reason, documentation must remain bounded, evidence-linked, and operationally honest. A governance signal that outlives evidence support or operational alignment can erode institutional trust more severely than a qualified statement that preserves uncertainty.</w:t>
      </w:r>
    </w:p>
    <w:p>
      <w:pPr>
        <w:keepNext/>
        <w:spacing w:before="0" w:after="0" w:lineRule="auto" w:line="259"/>
        <w:jc w:val="left"/>
      </w:pPr>
      <w:r>
        <w:rPr>
          <w:rFonts w:ascii="Aptos" w:hAnsi="Aptos" w:eastAsia="Aptos"/>
          <w:b/>
          <w:color w:val="1F2933"/>
          <w:sz w:val="18"/>
        </w:rPr>
        <w:t>Documentation Philosophy Principles</w:t>
      </w:r>
    </w:p>
    <w:tbl>
      <w:tblPr>
        <w:tblStyle w:val="TableGrid"/>
        <w:tblW w:type="dxa" w:w="11160"/>
        <w:tblLayout w:type="fixed"/>
        <w:tblLook w:firstColumn="1" w:firstRow="1" w:lastColumn="0" w:lastRow="0" w:noHBand="0" w:noVBand="1" w:val="04A0"/>
      </w:tblPr>
      <w:tblGrid>
        <w:gridCol w:w="1850"/>
        <w:gridCol w:w="2500"/>
        <w:gridCol w:w="2350"/>
        <w:gridCol w:w="2450"/>
        <w:gridCol w:w="2010"/>
      </w:tblGrid>
      <w:tr>
        <w:trPr>
          <w:tblHeader w:val="true"/>
          <w:cantSplit/>
        </w:trPr>
        <w:tc>
          <w:tcPr>
            <w:tcW w:type="dxa" w:w="18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Principle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Meaning</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Does Not Mean</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Stewardship Requirement</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Trust Risk If Misused</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documentation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describes a governed condition within defined scope, evidence, authority, and time context.</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It is not certification of all operations or all future conditions.</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scope, freshness, limitation, and source evidence with the registry record.</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infer broader confidence than the institution can support.</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trust</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Credibility depends on traceable evidence rather than confidence language alone.</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signal is not proof if evidence lineage, population, or review method is unclear.</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source logic, review basis, and evidence limitation for later reconstruction.</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becomes a symbolic marker detached from operating proof.</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visibility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indicate participation in an active governance stewardship process.</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does not prove maturity, completeness, or absence of governance exceptions.</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enrollment, maintenance, review, escalation, and confidence readiness.</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participation signal is mistaken for control effectiveness.</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Proportional confidence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strength of a trust statement must match governance maturity and evidence support.</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posture language cannot substitute for unresolved limitation disclosure.</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Calibrate language after change, weak evidence, expanded reliance, or monitoring findings.</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inflation damages credibility when challenged.</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representation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must remain explainable after turnover, operational change, or external review.</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badge, statement, or record is not durable if the basis cannot be reconstructed.</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 rationale, approval authority, effective period, reassessment trigger, and retirement path.</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cannot explain why documentation remained visible.</w:t>
            </w:r>
          </w:p>
        </w:tc>
      </w:tr>
    </w:tbl>
    <w:p>
      <w:pPr>
        <w:spacing w:after="20"/>
      </w:pPr>
    </w:p>
    <w:p>
      <w:pPr>
        <w:pStyle w:val="Heading2"/>
        <w:keepNext/>
      </w:pPr>
      <w:r>
        <w:t>Documentation as Institutional Trust Signaling</w:t>
      </w:r>
    </w:p>
    <w:p>
      <w:pPr>
        <w:keepLines w:val="0"/>
        <w:spacing w:after="0" w:lineRule="auto" w:line="259" w:before="0"/>
        <w:jc w:val="left"/>
      </w:pPr>
      <w:r>
        <w:rPr>
          <w:rFonts w:ascii="Aptos" w:hAnsi="Aptos" w:eastAsia="Aptos"/>
          <w:b w:val="0"/>
          <w:color w:val="2F3A4A"/>
          <w:sz w:val="18"/>
        </w:rPr>
        <w:t>Documentation operates as institutional trust signaling when it makes governance participation, stewardship, evidence linkage, and accountability visible without converting those signals into unconditional confidence. A credible documentation system strengthens trust because it creates a disciplined relationship between public confidence and maintained governance reality. It weakens trust when its visible form becomes broader, fresher, or more definitive than the underlying governance process.</w:t>
      </w:r>
    </w:p>
    <w:p>
      <w:pPr>
        <w:keepLines w:val="0"/>
        <w:spacing w:after="0" w:lineRule="auto" w:line="259" w:before="0"/>
        <w:jc w:val="left"/>
      </w:pPr>
      <w:r>
        <w:rPr>
          <w:rFonts w:ascii="Aptos" w:hAnsi="Aptos" w:eastAsia="Aptos"/>
          <w:b w:val="0"/>
          <w:color w:val="2F3A4A"/>
          <w:sz w:val="18"/>
        </w:rPr>
        <w:t>Documentation is therefore neither marketing posture nor certification. It is an institutional signal that must remain explainable, bounded, and capable of recalibration. Public trust depends on visible accountability, maintained evidence, reviewable limitations, and the institution's willingness to revise or qualify documentation when operating conditions change. Governance legitimacy is preserved when documentation remains faithful to what the organization can actually demonstrate.</w:t>
      </w:r>
    </w:p>
    <w:p>
      <w:pPr>
        <w:keepNext/>
        <w:spacing w:before="0" w:after="0" w:lineRule="auto" w:line="259"/>
        <w:jc w:val="left"/>
      </w:pPr>
      <w:r>
        <w:rPr>
          <w:rFonts w:ascii="Aptos" w:hAnsi="Aptos" w:eastAsia="Aptos"/>
          <w:b/>
          <w:color w:val="1F2933"/>
          <w:sz w:val="18"/>
        </w:rPr>
        <w:t>Governance Participation Distinctions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Condition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Establishes</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Does Not Establish</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Concern</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Expected Evidence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adoption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has elected to use a structured governance reference model.</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the framework is fully embedded across all workflows or functions.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language may exceed operational implementation.</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Adoption record, scope statement, ownership assignment, and implementation status.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maintenance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preserving document status, revision logic, and governance stewardship.</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operational change has already been reconciled.</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Maintenance can become administrative if not tested against reality.</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history, change triggers, review cadence, and unresolved update log.</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submission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have been produced or retained for governance review.</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artifacts are sufficient, complete, fresh, or representative.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File volume can create false confidence.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limitation notes.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review</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qualified function or forum has examined a governance condition.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review authority accepted residual exposure or funded remediation.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can be mistaken for decision authority.</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record, decision route, exception treatment, and accountable owner.</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registry record signal</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visible governance posture has been made available to relying parties.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all underlying operations are free of drift or future degradation.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expand beyond the documented boundary.</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statement basis, effective date, scope, limitation, and retirement trigger.</w:t>
            </w:r>
          </w:p>
        </w:tc>
      </w:tr>
    </w:tbl>
    <w:p>
      <w:pPr>
        <w:spacing w:after="20"/>
      </w:pPr>
    </w:p>
    <w:p>
      <w:pPr>
        <w:keepNext/>
        <w:spacing w:before="0" w:after="0" w:lineRule="auto" w:line="259"/>
        <w:jc w:val="left"/>
      </w:pPr>
      <w:r>
        <w:rPr>
          <w:rFonts w:ascii="Aptos" w:hAnsi="Aptos" w:eastAsia="Aptos"/>
          <w:b/>
          <w:color w:val="1F2933"/>
          <w:sz w:val="18"/>
        </w:rPr>
        <w:t>Documentation Boundary Concepts</w:t>
      </w:r>
    </w:p>
    <w:tbl>
      <w:tblPr>
        <w:tblStyle w:val="TableGrid"/>
        <w:tblW w:type="dxa" w:w="11160"/>
        <w:tblLayout w:type="fixed"/>
        <w:tblLook w:firstColumn="1" w:firstRow="1" w:lastColumn="0" w:lastRow="0" w:noHBand="0" w:noVBand="1" w:val="04A0"/>
      </w:tblPr>
      <w:tblGrid>
        <w:gridCol w:w="1800"/>
        <w:gridCol w:w="2450"/>
        <w:gridCol w:w="2550"/>
        <w:gridCol w:w="2200"/>
        <w:gridCol w:w="2160"/>
      </w:tblGrid>
      <w:tr>
        <w:trPr>
          <w:tblHeader w:val="true"/>
          <w:cantSplit/>
        </w:trPr>
        <w:tc>
          <w:tcPr>
            <w:tcW w:type="dxa" w:w="18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Boundary</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Controls</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Example</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Pattern</w:t>
            </w:r>
          </w:p>
        </w:tc>
        <w:tc>
          <w:tcPr>
            <w:tcW w:type="dxa" w:w="21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Preservation Method</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boundary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domains, entities, workflows, or artifacts covered by documentation.</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applies to governance binder maintenance but not downstream operating performance.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signal is read as enterprise-wide confidence.</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language to registry records and public signals.</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boundary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proof basis that supports the documentation statement.</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relies on governance records, evidence maps, and review artifacts current as of a defined date.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Supporting artifacts age while the visible signal remains unchanged.</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evidence freshness and require reassessment after source or population change.</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boundary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roles or forums empowered to issue, maintain, qualify, or withdraw documentation.</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governance owner approves continuation while executive review is required for public reliance expansion.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persists after accountable authority changes.</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documentation authority mapping and succession handling.</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Temporal boundary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time period for which documentation reasonably reflects the governed condition.</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documentation statement remains active until defined change triggers or review expiration occur.</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appears current because no expiration is visible.</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effective dates, review windows, and retirement criteria.</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boundary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audience and purpose for which documentation may be interpreted.</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customer-facing trust page and an internal governance review require different limitation language.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readers infer more certainty than the signal intended.</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Separate public, executive, customer, partner, and internal reliance contexts.</w:t>
            </w:r>
          </w:p>
        </w:tc>
      </w:tr>
    </w:tbl>
    <w:p>
      <w:pPr>
        <w:spacing w:after="20"/>
      </w:pPr>
    </w:p>
    <w:p>
      <w:pPr>
        <w:pStyle w:val="Heading2"/>
        <w:keepNext/>
      </w:pPr>
      <w:r>
        <w:t>Confidence Boundaries, Reliance, and Trust Calibration</w:t>
      </w:r>
    </w:p>
    <w:p>
      <w:pPr>
        <w:keepLines w:val="0"/>
        <w:spacing w:after="0" w:lineRule="auto" w:line="259" w:before="0"/>
        <w:jc w:val="left"/>
      </w:pPr>
      <w:r>
        <w:rPr>
          <w:rFonts w:ascii="Aptos" w:hAnsi="Aptos" w:eastAsia="Aptos"/>
          <w:b w:val="0"/>
          <w:color w:val="2F3A4A"/>
          <w:sz w:val="18"/>
        </w:rPr>
        <w:t>Confidence associated with documentation must remain calibrated to governance evidence and institutional capability. Documentation can support confidence in governance participation, stewardship discipline, and document maintenance only to the extent that those conditions are actively maintained. It cannot convert a governance framework into proof that every operational dependency, workflow, control, representation, or AI-assisted process remains fully aligned at all times.</w:t>
      </w:r>
    </w:p>
    <w:p>
      <w:pPr>
        <w:keepLines w:val="0"/>
        <w:spacing w:after="0" w:lineRule="auto" w:line="259" w:before="0"/>
        <w:jc w:val="left"/>
      </w:pPr>
      <w:r>
        <w:rPr>
          <w:rFonts w:ascii="Aptos" w:hAnsi="Aptos" w:eastAsia="Aptos"/>
          <w:b w:val="0"/>
          <w:color w:val="2F3A4A"/>
          <w:sz w:val="18"/>
        </w:rPr>
        <w:t>Trust calibration is the disciplined matching of confidence to evidence. Institutions preserve credibility when they identify limitations before others discover them, qualify public signals when evidence is incomplete, and withdraw or revise documentation when operational reality has moved beyond the documented state. Trust can survive uncertainty when uncertainty is visible. Trust becomes fragile when certainty is implied after evidence or governance maturity has weakened.</w:t>
      </w:r>
    </w:p>
    <w:p>
      <w:pPr>
        <w:keepNext/>
        <w:spacing w:before="0" w:after="0" w:lineRule="auto" w:line="259"/>
        <w:jc w:val="left"/>
      </w:pPr>
      <w:r>
        <w:rPr>
          <w:rFonts w:ascii="Aptos" w:hAnsi="Aptos" w:eastAsia="Aptos"/>
          <w:b/>
          <w:color w:val="1F2933"/>
          <w:sz w:val="18"/>
        </w:rPr>
        <w:t>Trust Signaling Structures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Signal Type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Trust Function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Evidence Dependency</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Distortion Risk</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Control</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statement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Communicates that a governed process or artifact is under maintained stewardship.</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status, owner, evidence basis, limitation, and review date.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Statement remains visible after evidence or scope changes.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qualify, or retire the statement when support changes.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summary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Gives stakeholders a structured description of oversight, accountability, and evidence discipline.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governance language tied to current operating assumptions.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Summary compresses uncertainty into executive certainty.</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caveats and route material changes through representation review.</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page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Makes governance participation visible to external audiences.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Registry record status, controlled source, effective date, and reliance boundary.</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Page becomes a standing confidence channel without maintenance ownership.</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page owner and link updates to governance change triggers.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response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bounded confidence in a relationship-specific context.</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Requested scope, current evidence, accountable reviewer, and use limitation.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despite changed conditions.</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reuse records and require review before repetition.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reporting signal</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leadership with a concise view of governance condition and uncertainty.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results, unresolved exceptions, escalation status, and evidence freshness.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Green status masks weak signal quality or stale populations.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Include limitation statements and challenge indicators.</w:t>
            </w:r>
          </w:p>
        </w:tc>
      </w:tr>
    </w:tbl>
    <w:p>
      <w:pPr>
        <w:spacing w:after="20"/>
      </w:pPr>
    </w:p>
    <w:p>
      <w:pPr>
        <w:keepNext/>
        <w:spacing w:before="0" w:after="0" w:lineRule="auto" w:line="259"/>
        <w:jc w:val="left"/>
      </w:pPr>
      <w:r>
        <w:rPr>
          <w:rFonts w:ascii="Aptos" w:hAnsi="Aptos" w:eastAsia="Aptos"/>
          <w:b/>
          <w:color w:val="1F2933"/>
          <w:sz w:val="18"/>
        </w:rPr>
        <w:t>Public Reliance Distinctions</w:t>
      </w:r>
    </w:p>
    <w:tbl>
      <w:tblPr>
        <w:tblStyle w:val="TableGrid"/>
        <w:tblW w:type="dxa" w:w="11160"/>
        <w:tblLayout w:type="fixed"/>
        <w:tblLook w:firstColumn="1" w:firstRow="1" w:lastColumn="0" w:lastRow="0" w:noHBand="0" w:noVBand="1" w:val="04A0"/>
      </w:tblPr>
      <w:tblGrid>
        <w:gridCol w:w="1900"/>
        <w:gridCol w:w="2450"/>
        <w:gridCol w:w="2450"/>
        <w:gridCol w:w="2200"/>
        <w:gridCol w:w="21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Reliance Context</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Likely Interpretation</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Documentation Limitation</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Sensitivity</w:t>
            </w:r>
          </w:p>
        </w:tc>
        <w:tc>
          <w:tcPr>
            <w:tcW w:type="dxa" w:w="21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Required Stewardship</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diligence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customer may treat documentation as evidence of disciplined governance participation.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does not prove every obligation or workflow is operating without exception.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is relationship-specific and may influence vendor acceptance.</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 scope, effective date, evidence boundary, and current review status.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Partner evaluation</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partner may infer that governance interfaces are stable and accountable.</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may not cover partner-specific dependencies or downstream implementation.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can shift quickly if coordination failures emerge.</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interface scope and unresolved dependency handling.</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 review</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Investors may view visible governance as a maturity and resilience signal.</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posture does not eliminate execution risk or transition fragility.</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Overstated maturity can affect credibility during challenge.</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statements to documented evidence and known limitations.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oversight</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may use documentation as an indicator of institutional stewardship.</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cannot replace inquiry into drift, exceptions, or authority gaps.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Executives may enter late if signals appear cleaner than reality.</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Report uncertainty, pending reassessment, and escalation status with documentation.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trust signaling</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public may read documentation as a broad confidence of responsible operation.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bounded by what the institution can substantiate.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overstatement can create reputational exposure.</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public language review and withdrawal criteria.</w:t>
            </w:r>
          </w:p>
        </w:tc>
      </w:tr>
    </w:tbl>
    <w:p>
      <w:pPr>
        <w:spacing w:after="20"/>
      </w:pPr>
    </w:p>
    <w:p>
      <w:pPr>
        <w:pStyle w:val="Heading2"/>
        <w:keepNext/>
      </w:pPr>
      <w:r>
        <w:t>Documentation Freshness and Survivability</w:t>
      </w:r>
    </w:p>
    <w:p>
      <w:pPr>
        <w:keepLines w:val="0"/>
        <w:spacing w:after="0" w:lineRule="auto" w:line="259" w:before="0"/>
        <w:jc w:val="left"/>
      </w:pPr>
      <w:r>
        <w:rPr>
          <w:rFonts w:ascii="Aptos" w:hAnsi="Aptos" w:eastAsia="Aptos"/>
          <w:b w:val="0"/>
          <w:color w:val="2F3A4A"/>
          <w:sz w:val="18"/>
        </w:rPr>
        <w:t>Documentation freshness is the continuing alignment between the registry record signal and the governed condition it represents. Freshness is not satisfied by the continued availability of a public page, a current-looking date, or a repeated confidence phrase. A registry record signal can appear active while the underlying evidence source, governance owner, workflow population, control mapping, or representation boundary has changed.</w:t>
      </w:r>
    </w:p>
    <w:p>
      <w:pPr>
        <w:keepLines w:val="0"/>
        <w:spacing w:after="0" w:lineRule="auto" w:line="259" w:before="0"/>
        <w:jc w:val="left"/>
      </w:pPr>
      <w:r>
        <w:rPr>
          <w:rFonts w:ascii="Aptos" w:hAnsi="Aptos" w:eastAsia="Aptos"/>
          <w:b w:val="0"/>
          <w:color w:val="2F3A4A"/>
          <w:sz w:val="18"/>
        </w:rPr>
        <w:t>Documentation survivability is the ability to reconstruct the documentation basis after time, personnel turnover, operational redesign, public challenge, or expanded reliance. A survivable registry record shows what was documented, why the documentation was reasonable, what evidence was reviewed, what limitations were known, who had authority, what events would require recalibration, and how the signal would be qualified or withdrawn if support changed.</w:t>
      </w:r>
    </w:p>
    <w:p>
      <w:pPr>
        <w:keepNext/>
        <w:spacing w:before="0" w:after="0" w:lineRule="auto" w:line="259"/>
        <w:jc w:val="left"/>
      </w:pPr>
      <w:r>
        <w:rPr>
          <w:rFonts w:ascii="Aptos" w:hAnsi="Aptos" w:eastAsia="Aptos"/>
          <w:b/>
          <w:color w:val="1F2933"/>
          <w:sz w:val="18"/>
        </w:rPr>
        <w:t>Documentation Freshness Concepts</w:t>
      </w:r>
    </w:p>
    <w:tbl>
      <w:tblPr>
        <w:tblStyle w:val="TableGrid"/>
        <w:tblW w:type="dxa" w:w="11160"/>
        <w:tblLayout w:type="fixed"/>
        <w:tblLook w:firstColumn="1" w:firstRow="1" w:lastColumn="0" w:lastRow="0" w:noHBand="0" w:noVBand="1" w:val="04A0"/>
      </w:tblPr>
      <w:tblGrid>
        <w:gridCol w:w="1900"/>
        <w:gridCol w:w="2500"/>
        <w:gridCol w:w="2350"/>
        <w:gridCol w:w="2350"/>
        <w:gridCol w:w="20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Freshness Area</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Current Condition Required</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False Freshness Signal</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Recalibration Trigger</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Trust Preservation Action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freshness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tied to the active source population and review method.</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are complete but drawn from a retired workflow.</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vendor change, new queue, or evidence format change.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Revalidate source lineage and identify excluded populations.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freshness</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remains actively engaged in the governance stewardship process.</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registry record status remains visible after maintenance activity slows.</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review cadence, unresolved update backlog, or owner transition.</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participation status and disclose pending maintenance where material.</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freshness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ownership and withdrawal authority remain assigned and reachable.</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approver's decision is reused after role or authority change.</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Reorganization, executive transition, or delegated authority adjustment.</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maps and preserve succession approval records.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freshness</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language reflects current scope, limitation, and evidence basis.</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trust statement uses familiar language after operating conditions change.</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Expanded reliance, customer reuse, adverse finding, or public-page update.</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representation language before reuse and retire stale phrasing.</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AI-influence freshness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summaries, routing, or documentation narratives remain visible and reviewed.</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appear coherent while caveats or uncertainty are compressed.</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Automation update, model-assisted prioritization change, or generated executive narrative.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test whether documentation confidence has been inflated.</w:t>
            </w:r>
          </w:p>
        </w:tc>
      </w:tr>
    </w:tbl>
    <w:p>
      <w:pPr>
        <w:spacing w:after="20"/>
      </w:pPr>
    </w:p>
    <w:p>
      <w:r>
        <w:br w:type="page"/>
      </w:r>
    </w:p>
    <w:p>
      <w:pPr>
        <w:keepNext/>
        <w:spacing w:before="0" w:after="0" w:lineRule="auto" w:line="259"/>
        <w:jc w:val="left"/>
      </w:pPr>
      <w:r>
        <w:rPr>
          <w:rFonts w:ascii="Aptos" w:hAnsi="Aptos" w:eastAsia="Aptos"/>
          <w:b/>
          <w:color w:val="1F2933"/>
          <w:sz w:val="18"/>
        </w:rPr>
        <w:t>Documentation Survivability Conditions</w:t>
      </w:r>
    </w:p>
    <w:tbl>
      <w:tblPr>
        <w:tblStyle w:val="TableGrid"/>
        <w:tblW w:type="dxa" w:w="11160"/>
        <w:tblLayout w:type="fixed"/>
        <w:tblLook w:firstColumn="1" w:firstRow="1" w:lastColumn="0" w:lastRow="0" w:noHBand="0" w:noVBand="1" w:val="04A0"/>
      </w:tblPr>
      <w:tblGrid>
        <w:gridCol w:w="1900"/>
        <w:gridCol w:w="2500"/>
        <w:gridCol w:w="2250"/>
        <w:gridCol w:w="2500"/>
        <w:gridCol w:w="20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Condition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Survivability Function</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Weak Form</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Durable Form</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Test</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 basis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later reviewers to understand why documentation was issued or maintained.</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status marker exists without supporting rationale.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includes evidence, authority, limitation, date, scope, and reassessment trigger.</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owner can explain the documentation without informal history.</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public signal</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visible trust signals from implying more confidence than supported.</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wording is broad and undated.</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 carries scope, effective period, and reliance boundary.</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relying party can determine what is and is not represented.</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capability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correct or retire documentation when support changes.</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visible because removal would create questions.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criteria, owner, communication path, and replacement status are defined.</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stale signal can be retired without governance confusion.</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portability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documentation support after system change, migration, or turnover.</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exist but source meaning is unclear.</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maps show population, source, review method, and exclusions.</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 independent reviewer can determine what evidence proves.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continuity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documentation accountable through role changes and organizational growth.</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understands the documentation process.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succession, review cadence, and escalation route are documented.</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maintenance survives personnel transition.</w:t>
            </w:r>
          </w:p>
        </w:tc>
      </w:tr>
    </w:tbl>
    <w:p>
      <w:pPr>
        <w:spacing w:after="20"/>
      </w:pPr>
    </w:p>
    <w:p>
      <w:pPr>
        <w:pStyle w:val="Heading2"/>
        <w:keepNext/>
      </w:pPr>
      <w:r>
        <w:t>Governance Legitimacy and Representation Discipline</w:t>
      </w:r>
    </w:p>
    <w:p>
      <w:pPr>
        <w:keepLines w:val="0"/>
        <w:spacing w:after="0" w:lineRule="auto" w:line="259" w:before="0"/>
        <w:jc w:val="left"/>
      </w:pPr>
      <w:r>
        <w:rPr>
          <w:rFonts w:ascii="Aptos" w:hAnsi="Aptos" w:eastAsia="Aptos"/>
          <w:b w:val="0"/>
          <w:color w:val="2F3A4A"/>
          <w:sz w:val="18"/>
        </w:rPr>
        <w:t>Governance legitimacy depends on the continuing relationship between visible registry record, actual stewardship, evidence quality, authority, and recalibration. Documentation becomes fragile when it is used as a broad symbol of institutional maturity without preserving the operational boundaries that make it credible. Representation discipline prevents that fragility by requiring documentation language to remain traceable to current governance reality.</w:t>
      </w:r>
    </w:p>
    <w:p>
      <w:pPr>
        <w:keepLines w:val="0"/>
        <w:spacing w:after="0" w:lineRule="auto" w:line="259" w:before="0"/>
        <w:jc w:val="left"/>
      </w:pPr>
      <w:r>
        <w:rPr>
          <w:rFonts w:ascii="Aptos" w:hAnsi="Aptos" w:eastAsia="Aptos"/>
          <w:b w:val="0"/>
          <w:color w:val="2F3A4A"/>
          <w:sz w:val="18"/>
        </w:rPr>
        <w:t>Institutions can maintain trust while acknowledging limitation. A qualified documentation statement may be stronger than an unqualified assertion because it preserves the link between confidence and evidence. The framework therefore treats limitation, reassessment, and withdrawal as governance disciplines, not reputational weaknesses. Trust preservation requires the institution to keep documentation honest when operations change, evidence ages, or reliance expands.</w:t>
      </w:r>
    </w:p>
    <w:p>
      <w:pPr>
        <w:keepNext/>
        <w:spacing w:before="0" w:after="0" w:lineRule="auto" w:line="259"/>
        <w:jc w:val="left"/>
      </w:pPr>
      <w:r>
        <w:rPr>
          <w:rFonts w:ascii="Aptos" w:hAnsi="Aptos" w:eastAsia="Aptos"/>
          <w:b/>
          <w:color w:val="1F2933"/>
          <w:sz w:val="18"/>
        </w:rPr>
        <w:t>Governance Signaling Failure Patterns</w:t>
      </w:r>
    </w:p>
    <w:tbl>
      <w:tblPr>
        <w:tblStyle w:val="TableGrid"/>
        <w:tblW w:type="dxa" w:w="11160"/>
        <w:tblLayout w:type="fixed"/>
        <w:tblLook w:firstColumn="1" w:firstRow="1" w:lastColumn="0" w:lastRow="0" w:noHBand="0" w:noVBand="1" w:val="04A0"/>
      </w:tblPr>
      <w:tblGrid>
        <w:gridCol w:w="2000"/>
        <w:gridCol w:w="2400"/>
        <w:gridCol w:w="2350"/>
        <w:gridCol w:w="2200"/>
        <w:gridCol w:w="2210"/>
      </w:tblGrid>
      <w:tr>
        <w:trPr>
          <w:tblHeader w:val="true"/>
          <w:cantSplit/>
        </w:trPr>
        <w:tc>
          <w:tcPr>
            <w:tcW w:type="dxa" w:w="20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Pattern</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How It Appears</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Underlying Weakness</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Trust Consequence</w:t>
            </w:r>
          </w:p>
        </w:tc>
        <w:tc>
          <w:tcPr>
            <w:tcW w:type="dxa" w:w="22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Corrective Discipline</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overextension</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narrow governance signal is reused to imply broad organizational maturity.</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Scope and reliance boundaries were not attached to the signal.</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Stakeholders rely on confidence beyond support.</w:t>
            </w:r>
          </w:p>
        </w:tc>
        <w:tc>
          <w:tcPr>
            <w:tcW w:type="dxa" w:w="22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Reissue documentation with explicit boundary and affected audience review.</w:t>
            </w:r>
          </w:p>
        </w:tc>
      </w:tr>
      <w:tr>
        <w:trPr>
          <w:cantSplit/>
        </w:trPr>
        <w:tc>
          <w:tcPr>
            <w:tcW w:type="dxa" w:w="20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public posture</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registry record page remains accessible after evidence maintenance has slowed.</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visibility is not tied to freshness controls.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confidence outlives operational stewardship.</w:t>
            </w:r>
          </w:p>
        </w:tc>
        <w:tc>
          <w:tcPr>
            <w:tcW w:type="dxa" w:w="22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public status to review cadence, owner confirmation, and retirement criteria.</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inflation</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Framework involvement is described as if it proves full governance maturity.</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maintenance, confidence readiness, and effectiveness are not distinguished.</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weakens when exceptions or drift become visible.</w:t>
            </w:r>
          </w:p>
        </w:tc>
        <w:tc>
          <w:tcPr>
            <w:tcW w:type="dxa" w:w="22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participation language that identifies maturity stage and unresolved limits.</w:t>
            </w:r>
          </w:p>
        </w:tc>
      </w:tr>
      <w:tr>
        <w:trPr>
          <w:cantSplit/>
        </w:trPr>
        <w:tc>
          <w:tcPr>
            <w:tcW w:type="dxa" w:w="20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compression</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Summaries present a clean conclusion while caveats, exclusions, or uncertainty disappear.</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interpretation is separated from source limitation.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Relying parties receive confidence without context.</w:t>
            </w:r>
          </w:p>
        </w:tc>
        <w:tc>
          <w:tcPr>
            <w:tcW w:type="dxa" w:w="22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limitation notes and require reviewer challenge of synthesized narratives.</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ambiguity</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active but no current role owns qualification or withdrawal.</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changed without transition of documentation authority.</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Signals persist because no one is accountable for correction.</w:t>
            </w:r>
          </w:p>
        </w:tc>
        <w:tc>
          <w:tcPr>
            <w:tcW w:type="dxa" w:w="22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authority map and assign withdrawal decision rights.</w:t>
            </w:r>
          </w:p>
        </w:tc>
      </w:tr>
    </w:tbl>
    <w:p>
      <w:pPr>
        <w:spacing w:after="20"/>
      </w:pPr>
    </w:p>
    <w:p>
      <w:pPr>
        <w:keepNext/>
        <w:spacing w:before="0" w:after="0" w:lineRule="auto" w:line="259"/>
        <w:jc w:val="left"/>
      </w:pPr>
      <w:r>
        <w:rPr>
          <w:rFonts w:ascii="Aptos" w:hAnsi="Aptos" w:eastAsia="Aptos"/>
          <w:b/>
          <w:color w:val="1F2933"/>
          <w:sz w:val="18"/>
        </w:rPr>
        <w:t>Trust Calibration Principles</w:t>
      </w:r>
    </w:p>
    <w:tbl>
      <w:tblPr>
        <w:tblStyle w:val="TableGrid"/>
        <w:tblW w:type="dxa" w:w="11160"/>
        <w:tblLayout w:type="fixed"/>
        <w:tblLook w:firstColumn="1" w:firstRow="1" w:lastColumn="0" w:lastRow="0" w:noHBand="0" w:noVBand="1" w:val="04A0"/>
      </w:tblPr>
      <w:tblGrid>
        <w:gridCol w:w="1900"/>
        <w:gridCol w:w="2500"/>
        <w:gridCol w:w="2300"/>
        <w:gridCol w:w="2250"/>
        <w:gridCol w:w="22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Principle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Function</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Indicator</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Calibration Failure</w:t>
            </w:r>
          </w:p>
        </w:tc>
        <w:tc>
          <w:tcPr>
            <w:tcW w:type="dxa" w:w="22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Response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follows evidence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can be demonstrated.</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language references current evidence basis and limitation.</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remains unchanged after evidence scope narrows.</w:t>
            </w:r>
          </w:p>
        </w:tc>
        <w:tc>
          <w:tcPr>
            <w:tcW w:type="dxa" w:w="22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Adjust wording, refresh evidence, or qualify reliance.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follows stewardship</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public signals remain connected to active governance maintenance.</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status is reviewed alongside ownership, evidence, and change triggers.</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signal remains visible because it is reputationally useful.</w:t>
            </w:r>
          </w:p>
        </w:tc>
        <w:tc>
          <w:tcPr>
            <w:tcW w:type="dxa" w:w="22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visible status as a controlled representation.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follows audience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Prevents one documentation statement from being reused across unlike contexts.</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executive, public, and investor uses carry appropriate boundaries.</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language is copied into external confidence without review.</w:t>
            </w:r>
          </w:p>
        </w:tc>
        <w:tc>
          <w:tcPr>
            <w:tcW w:type="dxa" w:w="22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reuse through representation review.</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Maturity follows behavior</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Distinguishes governance posture from actual operating discipline.</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test workflow alignment, exceptions, drift, and decision records.</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Activity is mistaken for maturity.</w:t>
            </w:r>
          </w:p>
        </w:tc>
        <w:tc>
          <w:tcPr>
            <w:tcW w:type="dxa" w:w="22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of operation, not merely governance participation.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follows correction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credibility by making recalibration visible when conditions change.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Limitations, withdrawals, and updates are documented and communicated where needed.</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hides uncertainty until external challenge occurs.</w:t>
            </w:r>
          </w:p>
        </w:tc>
        <w:tc>
          <w:tcPr>
            <w:tcW w:type="dxa" w:w="22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qualification and recalibration as stewardship evidence.</w:t>
            </w:r>
          </w:p>
        </w:tc>
      </w:tr>
    </w:tbl>
    <w:p>
      <w:pPr>
        <w:spacing w:after="20"/>
      </w:pPr>
    </w:p>
    <w:p>
      <w:pPr>
        <w:pStyle w:val="Heading2"/>
        <w:keepNext/>
      </w:pPr>
      <w:r>
        <w:t>Documentation and Institutional Trust Operating Standard</w:t>
      </w:r>
    </w:p>
    <w:p>
      <w:pPr>
        <w:keepLines w:val="0"/>
        <w:spacing w:after="0" w:lineRule="auto" w:line="259" w:before="0"/>
        <w:jc w:val="left"/>
      </w:pPr>
      <w:r>
        <w:rPr>
          <w:rFonts w:ascii="Aptos" w:hAnsi="Aptos" w:eastAsia="Aptos"/>
          <w:b w:val="0"/>
          <w:color w:val="2F3A4A"/>
          <w:sz w:val="18"/>
        </w:rPr>
        <w:t>Documentation under this framework shall be maintained as a bounded governance signal. It shall identify participation in a governed stewardship process, evidence-linked accountability, and the existence of maintained governance disciplines. Documentation shall not be presented or interpreted as any certification, absence of risk, permanent confidence, or proof that all operational conditions remain aligned after issuance.</w:t>
      </w:r>
    </w:p>
    <w:p>
      <w:pPr>
        <w:keepLines w:val="0"/>
        <w:spacing w:after="0" w:lineRule="auto" w:line="259" w:before="0"/>
        <w:jc w:val="left"/>
      </w:pPr>
      <w:r>
        <w:rPr>
          <w:rFonts w:ascii="Aptos" w:hAnsi="Aptos" w:eastAsia="Aptos"/>
          <w:b w:val="0"/>
          <w:color w:val="2F3A4A"/>
          <w:sz w:val="18"/>
        </w:rPr>
        <w:t>Organizations implementing this framework shall preserve the relationship between documentation, evidence, authority, scope, freshness, and reliance audience. Material changes in workflow, evidence source, governance ownership, public representation, customer reliance, vendor dependency, AI-assisted process influence, or operating scale shall trigger reassessment of whether the registry record signal remains accurate, proportionate, and defensible.</w:t>
      </w:r>
    </w:p>
    <w:p>
      <w:pPr>
        <w:keepLines w:val="0"/>
        <w:spacing w:after="0" w:lineRule="auto" w:line="259" w:before="0"/>
        <w:jc w:val="left"/>
      </w:pPr>
      <w:r>
        <w:rPr>
          <w:rFonts w:ascii="Aptos" w:hAnsi="Aptos" w:eastAsia="Aptos"/>
          <w:b w:val="0"/>
          <w:color w:val="2F3A4A"/>
          <w:sz w:val="18"/>
        </w:rPr>
        <w:t>Public registry record signals shall be governed as controlled representations. Their language, location, status, effective date, limitation, and withdrawal criteria shall be maintained with the same discipline applied to other governance artifacts. A visible trust signal shall not be allowed to remain broader, fresher, or more certain than the evidence and stewardship process beneath it.</w:t>
      </w:r>
    </w:p>
    <w:p>
      <w:pPr>
        <w:keepLines w:val="0"/>
        <w:spacing w:after="0" w:lineRule="auto" w:line="259" w:before="0"/>
        <w:jc w:val="left"/>
      </w:pPr>
      <w:r>
        <w:rPr>
          <w:rFonts w:ascii="Aptos" w:hAnsi="Aptos" w:eastAsia="Aptos"/>
          <w:b w:val="0"/>
          <w:color w:val="2F3A4A"/>
          <w:sz w:val="18"/>
        </w:rPr>
        <w:t>Institutional trust shall be preserved through calibration rather than overstatement. Where uncertainty exists, the organization shall qualify the documentation position, identify the limitation, preserve the evidence basis, and route unresolved exposure through accountable governance authority. Qualified confidence that remains evidence-linked is more durable than unqualified confidence that cannot survive review.</w:t>
      </w:r>
    </w:p>
    <w:p>
      <w:pPr>
        <w:keepLines w:val="0"/>
        <w:spacing w:after="0" w:lineRule="auto" w:line="259" w:before="0"/>
        <w:jc w:val="left"/>
      </w:pPr>
      <w:r>
        <w:rPr>
          <w:rFonts w:ascii="Aptos" w:hAnsi="Aptos" w:eastAsia="Aptos"/>
          <w:b w:val="0"/>
          <w:color w:val="2F3A4A"/>
          <w:sz w:val="18"/>
        </w:rPr>
        <w:t>The operating standard for documentation is survivable trust. A documentation system is credible when future operators, reviewers, executives, and relying parties can determine what was documented, why it was reasonable, what it did not prove, what evidence supported it, who had authority, what changed afterward, and how the institution recalibrated when governance reality evolved.</w:t>
      </w:r>
    </w:p>
    <w:p>
      <w:r>
        <w:br w:type="page"/>
      </w:r>
    </w:p>
    <w:p>
      <w:pPr>
        <w:pStyle w:val="Heading1"/>
        <w:spacing w:after="0" w:before="0" w:lineRule="auto" w:line="259"/>
        <w:jc w:val="left"/>
        <w:outlineLvl w:val="0"/>
        <w:keepNext/>
      </w:pPr>
      <w:r>
        <w:rPr>
          <w:rFonts w:ascii="Aptos Display" w:hAnsi="Aptos Display" w:eastAsia="Aptos Display"/>
          <w:b/>
          <w:color w:val="1F2933"/>
          <w:sz w:val="37"/>
        </w:rPr>
        <w:t>FM-4 Document Control, Revision History, and Governance Maintenance</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color w:val="1F2933"/>
                <w:sz w:val="17"/>
              </w:rPr>
              <w:t>Controlled Revision Context</w:t>
            </w:r>
          </w:p>
        </w:tc>
      </w:tr>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val="0"/>
                <w:color w:val="2F3A4A"/>
                <w:sz w:val="17"/>
              </w:rPr>
              <w:t>This front matter section establishes document control, revision governance, and maintenance expectations for the governance binder. Document control is treated as an institutional governance function rather than an administrative filing practice. Revision discipline preserves evidence-linked accountability, continuity of meaning, controlled distribution, supersession integrity, and the ability to reconstruct governance positions after time, turnover, redesign, or external reliance.</w:t>
            </w:r>
          </w:p>
        </w:tc>
      </w:tr>
    </w:tbl>
    <w:p>
      <w:pPr>
        <w:spacing w:after="40"/>
      </w:pPr>
    </w:p>
    <w:p>
      <w:pPr>
        <w:keepLines w:val="0"/>
        <w:spacing w:after="0" w:lineRule="auto" w:line="259" w:before="0"/>
        <w:jc w:val="left"/>
      </w:pPr>
      <w:r>
        <w:rPr>
          <w:rFonts w:ascii="Aptos" w:hAnsi="Aptos" w:eastAsia="Aptos"/>
          <w:b w:val="0"/>
          <w:color w:val="2F3A4A"/>
          <w:sz w:val="18"/>
        </w:rPr>
        <w:t>Document control within this governance framework is the disciplined management of governance artifacts across their controlled lifecycle. It determines which version is authoritative, which copies are relied upon, which changes alter governance meaning, which artifacts remain historical, and which representations must be refreshed, qualified, superseded, or retired. The value of document control is not limited to file custody. Its institutional function is to preserve governance legitimacy over time.</w:t>
      </w:r>
    </w:p>
    <w:p>
      <w:pPr>
        <w:keepLines w:val="0"/>
        <w:spacing w:after="0" w:lineRule="auto" w:line="259" w:before="0"/>
        <w:jc w:val="left"/>
      </w:pPr>
      <w:r>
        <w:rPr>
          <w:rFonts w:ascii="Aptos" w:hAnsi="Aptos" w:eastAsia="Aptos"/>
          <w:b w:val="0"/>
          <w:color w:val="2F3A4A"/>
          <w:sz w:val="18"/>
        </w:rPr>
        <w:t>Governance documents can continue influencing decisions after the operating environment has changed. A superseded section may remain in a shared folder, a historical response may be copied into a current confidence packet, or a familiar revision may be treated as active because it is easier to retrieve than the controlled source. These conditions create representation risk because governance language may appear credible while its evidence basis, authority map, or operational assumptions have changed.</w:t>
      </w:r>
    </w:p>
    <w:p>
      <w:pPr>
        <w:keepLines w:val="0"/>
        <w:spacing w:after="0" w:lineRule="auto" w:line="259" w:before="0"/>
        <w:jc w:val="left"/>
      </w:pPr>
      <w:r>
        <w:rPr>
          <w:rFonts w:ascii="Aptos" w:hAnsi="Aptos" w:eastAsia="Aptos"/>
          <w:b w:val="0"/>
          <w:color w:val="2F3A4A"/>
          <w:sz w:val="18"/>
        </w:rPr>
        <w:t>Revision governance therefore requires more than a date, author, and version number. A governance-significant revision must preserve the reason for change, the operating condition that prompted it, the evidence relationship, the authority that approved it, the affected reliance contexts, and the supersession path. Without revision survivability, documentation may remain visually orderly while institutional memory thins and governance positions become difficult to defend.</w:t>
      </w:r>
    </w:p>
    <w:p>
      <w:pPr>
        <w:keepNext/>
        <w:spacing w:before="0" w:after="0" w:lineRule="auto" w:line="259"/>
        <w:jc w:val="left"/>
      </w:pPr>
      <w:r>
        <w:rPr>
          <w:rFonts w:ascii="Aptos" w:hAnsi="Aptos" w:eastAsia="Aptos"/>
          <w:b/>
          <w:color w:val="1F2933"/>
          <w:sz w:val="18"/>
        </w:rPr>
        <w:t>Document Control Principles</w:t>
      </w:r>
    </w:p>
    <w:tbl>
      <w:tblPr>
        <w:tblStyle w:val="TableGrid"/>
        <w:tblW w:type="dxa" w:w="11160"/>
        <w:tblLayout w:type="fixed"/>
        <w:tblLook w:firstColumn="1" w:firstRow="1" w:lastColumn="0" w:lastRow="0" w:noHBand="0" w:noVBand="1" w:val="04A0"/>
      </w:tblPr>
      <w:tblGrid>
        <w:gridCol w:w="1900"/>
        <w:gridCol w:w="2450"/>
        <w:gridCol w:w="2500"/>
        <w:gridCol w:w="2200"/>
        <w:gridCol w:w="21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Principle</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Function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Discipline</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Condition</w:t>
            </w:r>
          </w:p>
        </w:tc>
        <w:tc>
          <w:tcPr>
            <w:tcW w:type="dxa" w:w="21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Risk</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source control</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Identifies the controlled version that may be used for governance reliance.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a controlled source location, owner, version status, and effective context.</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rely on local copies or prior exports.</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positions diverge across functions while appearing formally documented.</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lineage</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how and why governance language changed over time.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rationale, evidence basis, authority, affected sections, and superseded assumptions.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Edits are recorded as wording updates without governance consequence.</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Successor owners cannot reconstruct institutional reasoning.</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distribution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Limits reliance on outdated, partial, or uncontrolled versions.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 distribution channels, copy status, recipient expectations, and retirement treatment.</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copies circulate after supersession.</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operational decisions may rely on stale governance language.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revision logic</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Connects revisions to operating facts rather than document maintenance alone.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updates to process change, evidence source, control population, AI influence, or reliance expansion.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Annual review updates formatting without testing operational reality.</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Documentation remains current in appearance but stale in substance.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Archival integrity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historical artifacts for reconstruction without allowing active reliance.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superseded versions with effective period, replacement reference, and retirement reason.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documents remain accessible without status marking.</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prior governance state is mistaken for current authority.</w:t>
            </w:r>
          </w:p>
        </w:tc>
      </w:tr>
    </w:tbl>
    <w:p>
      <w:pPr>
        <w:spacing w:after="20"/>
      </w:pPr>
    </w:p>
    <w:p>
      <w:pPr>
        <w:pStyle w:val="Heading2"/>
        <w:keepNext/>
      </w:pPr>
      <w:r>
        <w:t>Governance Revision and Institutional Continuity</w:t>
      </w:r>
    </w:p>
    <w:p>
      <w:pPr>
        <w:keepLines w:val="0"/>
        <w:spacing w:after="0" w:lineRule="auto" w:line="259" w:before="0"/>
        <w:jc w:val="left"/>
      </w:pPr>
      <w:r>
        <w:rPr>
          <w:rFonts w:ascii="Aptos" w:hAnsi="Aptos" w:eastAsia="Aptos"/>
          <w:b w:val="0"/>
          <w:color w:val="2F3A4A"/>
          <w:sz w:val="18"/>
        </w:rPr>
        <w:t>Governance revision is an institutional continuity mechanism. It allows the organization to adapt its governance documentation when workflows, controls, evidence sources, authorities, reliance audiences, vendors, or AI-assisted processes change. A disciplined revision does not merely overwrite old language. It preserves the institutional reasoning that explains why the prior position was replaced, what operational reality changed, and how the new position remains connected to evidence and authority.</w:t>
      </w:r>
    </w:p>
    <w:p>
      <w:pPr>
        <w:keepLines w:val="0"/>
        <w:spacing w:after="0" w:lineRule="auto" w:line="259" w:before="0"/>
        <w:jc w:val="left"/>
      </w:pPr>
      <w:r>
        <w:rPr>
          <w:rFonts w:ascii="Aptos" w:hAnsi="Aptos" w:eastAsia="Aptos"/>
          <w:b w:val="0"/>
          <w:color w:val="2F3A4A"/>
          <w:sz w:val="18"/>
        </w:rPr>
        <w:t>Superseded governance retains reconstruction value. Historical versions may explain why a decision was reasonable at the time, what assumptions governed a prior confidence statement, which evidence was available, and how accountability was assigned before a later redesign. Archival discipline prevents historical documents from being treated as current while preserving them as institutional memory. Governance continuity depends on both retirement control and historical intelligibility.</w:t>
      </w:r>
    </w:p>
    <w:p>
      <w:pPr>
        <w:keepNext/>
        <w:spacing w:before="0" w:after="0" w:lineRule="auto" w:line="259"/>
        <w:jc w:val="left"/>
      </w:pPr>
      <w:r>
        <w:rPr>
          <w:rFonts w:ascii="Aptos" w:hAnsi="Aptos" w:eastAsia="Aptos"/>
          <w:b/>
          <w:color w:val="1F2933"/>
          <w:sz w:val="18"/>
        </w:rPr>
        <w:t>Revision-State Taxonomy</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Revision State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Status</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Permitted Use</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Reliance Limitation</w:t>
            </w:r>
          </w:p>
        </w:tc>
        <w:tc>
          <w:tcPr>
            <w:tcW w:type="dxa" w:w="21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Required Control</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Active controlled version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Approved version representing the current governed posture within stated scope.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Primary reference for governance operation, review, and bounded reliance.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remains limited by evidence, scope, effective date, and known limitations.</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source control, owner assignment, and current revision record.</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Pending revision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Known change is being reconciled but has not been approved into the controlled source.</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Interim reference only with explicit update status.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support unqualified confidence or external reliance.</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Track interim owner, affected sections, open evidence issues, and decision route.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version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controlled version replaced by a newer approved state.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reconstruction, change analysis, and prior-period review.</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current governance authority.</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Mark superseded status, effective period, replacement version, and reason for change.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governance artifact</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for institutional memory and reconstruction after retirement.</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rationale recovery, audit preparation, and continuity review.</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not be copied into current representations without review.</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Store with archival status, retention context, and controlled access expectation.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Uncontrolled copy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 outside revision tracking, distribution governance, or owner stewardship.</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formal reliance until reconciled against the controlled source.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evidence basis, and applicability may be unknown.</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 retire, or reconcile with source version before use.</w:t>
            </w:r>
          </w:p>
        </w:tc>
      </w:tr>
    </w:tbl>
    <w:p>
      <w:pPr>
        <w:spacing w:after="20"/>
      </w:pPr>
    </w:p>
    <w:p>
      <w:pPr>
        <w:keepNext/>
        <w:spacing w:before="0" w:after="0" w:lineRule="auto" w:line="259"/>
        <w:jc w:val="left"/>
      </w:pPr>
      <w:r>
        <w:rPr>
          <w:rFonts w:ascii="Aptos" w:hAnsi="Aptos" w:eastAsia="Aptos"/>
          <w:b/>
          <w:color w:val="1F2933"/>
          <w:sz w:val="18"/>
        </w:rPr>
        <w:t>Change Classification Model</w:t>
      </w:r>
    </w:p>
    <w:tbl>
      <w:tblPr>
        <w:tblStyle w:val="TableGrid"/>
        <w:tblW w:type="dxa" w:w="11160"/>
        <w:tblLayout w:type="fixed"/>
        <w:tblLook w:firstColumn="1" w:firstRow="1" w:lastColumn="0" w:lastRow="0" w:noHBand="0" w:noVBand="1" w:val="04A0"/>
      </w:tblPr>
      <w:tblGrid>
        <w:gridCol w:w="1850"/>
        <w:gridCol w:w="2450"/>
        <w:gridCol w:w="2600"/>
        <w:gridCol w:w="2250"/>
        <w:gridCol w:w="2010"/>
      </w:tblGrid>
      <w:tr>
        <w:trPr>
          <w:tblHeader w:val="true"/>
          <w:cantSplit/>
        </w:trPr>
        <w:tc>
          <w:tcPr>
            <w:tcW w:type="dxa" w:w="18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Change Class</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Meaning</w:t>
            </w:r>
          </w:p>
        </w:tc>
        <w:tc>
          <w:tcPr>
            <w:tcW w:type="dxa" w:w="26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Examples</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Approval Expectation</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Traceability Requirement</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Administrative update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formatting, labeling, grammar, or non-substantive presentation without altering governance meaning.</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Corrected heading, table spacing, typographical correction, footer alignment.</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approval may be sufficient.</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update date and confirm no governance position changed.</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Clarifying revision</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Improves precision of existing governance language without changing authority, scope, evidence, or obligation.</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Defined term refinement, clearer distinction between review and approval.</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review with affected stakeholder notice where useful.</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 rationale and identify the prior ambiguity addressed.</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Governance-significant change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Alters how a governance concept, control, evidence expectation, or responsibility is understood.</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Revised escalation route, changed evidence sufficiency standard, new maintenance owner.</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Approval by accountable governance authority.</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Link to evidence, decision rationale, affected sections, and reliance implications.</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Operationally material revision</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documentation because operating reality, reliance, process population, or authority structure changed.</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System migration, AI-assisted routing adoption, vendor transition, reorganization, expanded public reliance.</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review and escalation where authority or confidence changes.</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trigger event, affected control population, evidence refresh, and supersession path.</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Retirement or supersession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Removes a document or section from active governance use while preserving historical value.</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Obsolete procedure, replaced control map, retired confidence statement.</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and reliance owner approval where external use existed.</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prior state with effective period, replacement reference, and withdrawal rationale.</w:t>
            </w:r>
          </w:p>
        </w:tc>
      </w:tr>
    </w:tbl>
    <w:p>
      <w:pPr>
        <w:spacing w:after="20"/>
      </w:pPr>
    </w:p>
    <w:p>
      <w:pPr>
        <w:pStyle w:val="Heading2"/>
        <w:keepNext/>
      </w:pPr>
      <w:r>
        <w:t>Document Control Architecture and Maintenance Ownership</w:t>
      </w:r>
    </w:p>
    <w:p>
      <w:pPr>
        <w:keepLines w:val="0"/>
        <w:spacing w:after="0" w:lineRule="auto" w:line="259" w:before="0"/>
        <w:jc w:val="left"/>
      </w:pPr>
      <w:r>
        <w:rPr>
          <w:rFonts w:ascii="Aptos" w:hAnsi="Aptos" w:eastAsia="Aptos"/>
          <w:b w:val="0"/>
          <w:color w:val="2F3A4A"/>
          <w:sz w:val="18"/>
        </w:rPr>
        <w:t>Maintenance ownership is the accountable stewardship of a controlled governance artifact across its lifecycle. The owner is responsible for ensuring that the document remains aligned with operational reality, that revisions preserve rationale and traceability, that uncontrolled copies are not allowed to create unsupported reliance, and that superseded material remains available for reconstruction without being confused for current authority.</w:t>
      </w:r>
    </w:p>
    <w:p>
      <w:pPr>
        <w:keepLines w:val="0"/>
        <w:spacing w:after="0" w:lineRule="auto" w:line="259" w:before="0"/>
        <w:jc w:val="left"/>
      </w:pPr>
      <w:r>
        <w:rPr>
          <w:rFonts w:ascii="Aptos" w:hAnsi="Aptos" w:eastAsia="Aptos"/>
          <w:b w:val="0"/>
          <w:color w:val="2F3A4A"/>
          <w:sz w:val="18"/>
        </w:rPr>
        <w:t>Governance maintenance is distributed across operating teams, governance functions, oversight forums, executive authority, and evidence owners. Distribution does not mean diffusion. Operational teams identify process change and evidence impact. Governance owners control revision logic. Oversight forums test alignment and unresolved exposure. Executives intervene when reliance, authority, funding, public representation, or reputational consequence exceeds ordinary document stewardship.</w:t>
      </w:r>
    </w:p>
    <w:p>
      <w:pPr>
        <w:keepNext/>
        <w:spacing w:before="0" w:after="0" w:lineRule="auto" w:line="259"/>
        <w:jc w:val="left"/>
      </w:pPr>
      <w:r>
        <w:rPr>
          <w:rFonts w:ascii="Aptos" w:hAnsi="Aptos" w:eastAsia="Aptos"/>
          <w:b/>
          <w:color w:val="1F2933"/>
          <w:sz w:val="18"/>
        </w:rPr>
        <w:t>Revision Authority Hierarchy</w:t>
      </w:r>
    </w:p>
    <w:tbl>
      <w:tblPr>
        <w:tblStyle w:val="TableGrid"/>
        <w:tblW w:type="dxa" w:w="11160"/>
        <w:tblLayout w:type="fixed"/>
        <w:tblLook w:firstColumn="1" w:firstRow="1" w:lastColumn="0" w:lastRow="0" w:noHBand="0" w:noVBand="1" w:val="04A0"/>
      </w:tblPr>
      <w:tblGrid>
        <w:gridCol w:w="1900"/>
        <w:gridCol w:w="2500"/>
        <w:gridCol w:w="2400"/>
        <w:gridCol w:w="2300"/>
        <w:gridCol w:w="20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Authority Layer</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Decision Scope</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Typical Revision Matter</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Boundary of Authority</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Escalation Condition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version status, administrative updates, source location, and routine maintenance.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Formatting correction, owner field update, archival label, controlled-copy cleanup.</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approve material change to governance authority, evidence sufficiency, or external confidence.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scope, reliance, exposure, or cross-functional responsibility.</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Approves governance-significant changes within the framework's operating model.</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Changed responsibility taxonomy, revised review expectation, updated maintenance cadence.</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Cannot accept residual exposure outside assigned authority.</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changes decision rights, customer-facing confidence, or executive accountability.</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Validates whether evidence sources, populations, and lineage still support revised language.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Updated evidence map, source-system migration, freshness change.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not determine institutional reliance boundary alone.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weakness affects confidence, evidence review, or public representation.</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Reviews revisions that affect multiple functions, unresolved dependencies, or confidence posture.</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Cross-functional control migration, forum authority update, supersession dispute.</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May lack funding or executive exposure-acceptance authority.</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Remediation requires executive decision or resource allocation.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Decides revisions involving material reliance, institutional exposure, public posture, or strategic governance consequence.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of confidence language, acceptance of interim governance limitation, major operating-model redesign.</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Should not perform routine document custody work.</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trust, external reliance, or residual exposure is materially affected.</w:t>
            </w:r>
          </w:p>
        </w:tc>
      </w:tr>
    </w:tbl>
    <w:p>
      <w:pPr>
        <w:spacing w:after="20"/>
      </w:pPr>
    </w:p>
    <w:p>
      <w:pPr>
        <w:keepNext/>
        <w:spacing w:before="0" w:after="0" w:lineRule="auto" w:line="259"/>
        <w:jc w:val="left"/>
      </w:pPr>
      <w:r>
        <w:rPr>
          <w:rFonts w:ascii="Aptos" w:hAnsi="Aptos" w:eastAsia="Aptos"/>
          <w:b/>
          <w:color w:val="1F2933"/>
          <w:sz w:val="18"/>
        </w:rPr>
        <w:t>Governance Maintenance Responsibilities</w:t>
      </w:r>
    </w:p>
    <w:tbl>
      <w:tblPr>
        <w:tblStyle w:val="TableGrid"/>
        <w:tblW w:type="dxa" w:w="11160"/>
        <w:tblLayout w:type="fixed"/>
        <w:tblLook w:firstColumn="1" w:firstRow="1" w:lastColumn="0" w:lastRow="0" w:noHBand="0" w:noVBand="1" w:val="04A0"/>
      </w:tblPr>
      <w:tblGrid>
        <w:gridCol w:w="1900"/>
        <w:gridCol w:w="2200"/>
        <w:gridCol w:w="2600"/>
        <w:gridCol w:w="2400"/>
        <w:gridCol w:w="20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Responsibility</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Primary Steward</w:t>
            </w:r>
          </w:p>
        </w:tc>
        <w:tc>
          <w:tcPr>
            <w:tcW w:type="dxa" w:w="26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Maintenance Evidence</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Pattern</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Continuity Control</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Version control</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record, active version marker, effective date, and owner register.</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versions circulate with similar file names and no status distinction.</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 source location and periodic uncontrolled-copy sweep.</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traceability</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log with rationale, trigger, authority, affected sections, and evidence basis.</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Changes are summarized without explaining governance consequence.</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rationale fields for governance-significant revisions.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owner</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map, source population, freshness record, and limitation notes.</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language is refreshed without testing source evidence.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revision approval to evidence review for affected representations.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Distribution legitimacy</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reliance owner</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Recipient list, distribution status, excerpt register, and retirement notices.</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parties or teams retain superseded excerpts.</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Controlled-distribution register and withdrawal communications where needed.</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Continuity preservation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with oversight forum</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 decision rationale, supersession history, and unresolved issue log.</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long-tenured personnel can explain why a revision occurred.</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 before ownership change or governance redesign.</w:t>
            </w:r>
          </w:p>
        </w:tc>
      </w:tr>
    </w:tbl>
    <w:p>
      <w:pPr>
        <w:spacing w:after="20"/>
      </w:pPr>
    </w:p>
    <w:p>
      <w:pPr>
        <w:pStyle w:val="Heading2"/>
        <w:keepNext/>
      </w:pPr>
      <w:r>
        <w:t>Controlled Distribution, Supersession, and Archive Discipline</w:t>
      </w:r>
    </w:p>
    <w:p>
      <w:pPr>
        <w:keepLines w:val="0"/>
        <w:spacing w:after="0" w:lineRule="auto" w:line="259" w:before="0"/>
        <w:jc w:val="left"/>
      </w:pPr>
      <w:r>
        <w:rPr>
          <w:rFonts w:ascii="Aptos" w:hAnsi="Aptos" w:eastAsia="Aptos"/>
          <w:b w:val="0"/>
          <w:color w:val="2F3A4A"/>
          <w:sz w:val="18"/>
        </w:rPr>
        <w:t>Controlled distribution protects the relationship between governance language and institutional reliance. When copies move outside source control, the organization may lose the ability to determine which version is being used, whether the language is current, and whether reliance remains appropriate. Controlled distribution is therefore a governance legitimacy requirement, not merely a document-management preference.</w:t>
      </w:r>
    </w:p>
    <w:p>
      <w:pPr>
        <w:keepLines w:val="0"/>
        <w:spacing w:after="0" w:lineRule="auto" w:line="259" w:before="0"/>
        <w:jc w:val="left"/>
      </w:pPr>
      <w:r>
        <w:rPr>
          <w:rFonts w:ascii="Aptos" w:hAnsi="Aptos" w:eastAsia="Aptos"/>
          <w:b w:val="0"/>
          <w:color w:val="2F3A4A"/>
          <w:sz w:val="18"/>
        </w:rPr>
        <w:t>Supersession and retirement require equal discipline. Removing a document from active use does not eliminate its institutional value. Historical governance may remain relevant to decision reconstruction, evidence interpretation, prior-period confidence, and continuity analysis. The control problem is not whether the artifact survives. The control problem is whether users can distinguish historical reference from active governance authority.</w:t>
      </w:r>
    </w:p>
    <w:p>
      <w:pPr>
        <w:keepNext/>
        <w:spacing w:before="0" w:after="0" w:lineRule="auto" w:line="259"/>
        <w:jc w:val="left"/>
      </w:pPr>
      <w:r>
        <w:rPr>
          <w:rFonts w:ascii="Aptos" w:hAnsi="Aptos" w:eastAsia="Aptos"/>
          <w:b/>
          <w:color w:val="1F2933"/>
          <w:sz w:val="18"/>
        </w:rPr>
        <w:t>Controlled-Copy Distinctions</w:t>
      </w:r>
    </w:p>
    <w:tbl>
      <w:tblPr>
        <w:tblStyle w:val="TableGrid"/>
        <w:tblW w:type="dxa" w:w="11160"/>
        <w:tblLayout w:type="fixed"/>
        <w:tblLook w:firstColumn="1" w:firstRow="1" w:lastColumn="0" w:lastRow="0" w:noHBand="0" w:noVBand="1" w:val="04A0"/>
      </w:tblPr>
      <w:tblGrid>
        <w:gridCol w:w="1900"/>
        <w:gridCol w:w="2500"/>
        <w:gridCol w:w="2450"/>
        <w:gridCol w:w="2300"/>
        <w:gridCol w:w="20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Copy Type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Permitted Use</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Control Requirement</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Misuse Pattern</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Correction Mechanism</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Controlled source copy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Authoritative reference for current governance within stated scope.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 version, effective status, and revision log are maintained.</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Users export it and continue relying on the export after revision.</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source confirmation before formal reliance.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Working revision draft</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active editing, review, and governance update preparation.</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Clearly marked as draft with owner, purpose, and open issues.</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Draft wording becomes operationally relied upon before approval.</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Restrict confidence use and reconcile into controlled source.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reference copy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implementation or local process alignment.</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identify source version and review date.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teams modify language without source reconciliation.</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comparison to controlled source.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excerpt</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Provides bounded governance language to a customer, partner, investor, or other relying party.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Requires scope, date, limitation, and reuse tracking.</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Excerpt circulates without its evidence or reliance boundary.</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excerpt retirement notice.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Archived copy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reconstruction, historical analysis, and prior-period review.</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Must show retired or superseded status and replacement reference.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is reused as current because it is familiar.</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Status marking and access guidance.</w:t>
            </w:r>
          </w:p>
        </w:tc>
      </w:tr>
    </w:tbl>
    <w:p>
      <w:pPr>
        <w:spacing w:after="20"/>
      </w:pPr>
    </w:p>
    <w:p>
      <w:pPr>
        <w:keepNext/>
        <w:spacing w:before="0" w:after="0" w:lineRule="auto" w:line="259"/>
        <w:jc w:val="left"/>
      </w:pPr>
      <w:r>
        <w:rPr>
          <w:rFonts w:ascii="Aptos" w:hAnsi="Aptos" w:eastAsia="Aptos"/>
          <w:b/>
          <w:color w:val="1F2933"/>
          <w:sz w:val="18"/>
        </w:rPr>
        <w:t>Supersession and Retirement States</w:t>
      </w:r>
    </w:p>
    <w:tbl>
      <w:tblPr>
        <w:tblStyle w:val="TableGrid"/>
        <w:tblW w:type="dxa" w:w="11160"/>
        <w:tblLayout w:type="fixed"/>
        <w:tblLook w:firstColumn="1" w:firstRow="1" w:lastColumn="0" w:lastRow="0" w:noHBand="0" w:noVBand="1" w:val="04A0"/>
      </w:tblPr>
      <w:tblGrid>
        <w:gridCol w:w="1700"/>
        <w:gridCol w:w="2600"/>
        <w:gridCol w:w="2500"/>
        <w:gridCol w:w="2400"/>
        <w:gridCol w:w="1960"/>
      </w:tblGrid>
      <w:tr>
        <w:trPr>
          <w:tblHeader w:val="true"/>
          <w:cantSplit/>
        </w:trPr>
        <w:tc>
          <w:tcPr>
            <w:tcW w:type="dxa" w:w="17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State</w:t>
            </w:r>
          </w:p>
        </w:tc>
        <w:tc>
          <w:tcPr>
            <w:tcW w:type="dxa" w:w="26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Meaning</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Required Marking</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Reconstruction Value</w:t>
            </w:r>
          </w:p>
        </w:tc>
        <w:tc>
          <w:tcPr>
            <w:tcW w:type="dxa" w:w="19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Reliance Control</w:t>
            </w:r>
          </w:p>
        </w:tc>
      </w:tr>
      <w:tr>
        <w:trPr>
          <w:cantSplit/>
        </w:trPr>
        <w:tc>
          <w:tcPr>
            <w:tcW w:type="dxa" w:w="17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Replaced by a newer controlled version while retaining relevance to prior governance periods.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Superseded status, effective period, replacement reference, and approval date.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Explains prior governance positions and transition rationale.</w:t>
            </w:r>
          </w:p>
        </w:tc>
        <w:tc>
          <w:tcPr>
            <w:tcW w:type="dxa" w:w="19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 used for current reliance unless expressly tied to prior-period review.</w:t>
            </w:r>
          </w:p>
        </w:tc>
      </w:tr>
      <w:tr>
        <w:trPr>
          <w:cantSplit/>
        </w:trPr>
        <w:tc>
          <w:tcPr>
            <w:tcW w:type="dxa" w:w="17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from active governance because the process, control, representation, or reliance no longer applies.</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Retired status, retirement reason, owner, and withdrawal date.</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Shows why a governance approach was discontinued.</w:t>
            </w:r>
          </w:p>
        </w:tc>
        <w:tc>
          <w:tcPr>
            <w:tcW w:type="dxa" w:w="19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Prevent reuse in current operating or confidence materials.</w:t>
            </w:r>
          </w:p>
        </w:tc>
      </w:tr>
      <w:tr>
        <w:trPr>
          <w:cantSplit/>
        </w:trPr>
        <w:tc>
          <w:tcPr>
            <w:tcW w:type="dxa" w:w="17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Content incorporated into another controlled artifact to reduce duplication or preserve coherence.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Merged status, destination artifact, and affected section reference.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origin of transferred governance language.</w:t>
            </w:r>
          </w:p>
        </w:tc>
        <w:tc>
          <w:tcPr>
            <w:tcW w:type="dxa" w:w="19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destination artifact as current authority.</w:t>
            </w:r>
          </w:p>
        </w:tc>
      </w:tr>
      <w:tr>
        <w:trPr>
          <w:cantSplit/>
        </w:trPr>
        <w:tc>
          <w:tcPr>
            <w:tcW w:type="dxa" w:w="17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Withdrawn</w:t>
            </w:r>
          </w:p>
        </w:tc>
        <w:tc>
          <w:tcPr>
            <w:tcW w:type="dxa" w:w="26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Removed because the artifact or representation can no longer be supported by evidence or authority.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Withdrawal basis, affected audiences, and corrective communication record.</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Documents limitation recognition and trust-preservation action.</w:t>
            </w:r>
          </w:p>
        </w:tc>
        <w:tc>
          <w:tcPr>
            <w:tcW w:type="dxa" w:w="19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Notify reliance owners and remove visible confidence where needed.</w:t>
            </w:r>
          </w:p>
        </w:tc>
      </w:tr>
      <w:tr>
        <w:trPr>
          <w:cantSplit/>
        </w:trPr>
        <w:tc>
          <w:tcPr>
            <w:tcW w:type="dxa" w:w="17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only</w:t>
            </w:r>
          </w:p>
        </w:tc>
        <w:tc>
          <w:tcPr>
            <w:tcW w:type="dxa" w:w="26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Retained solely for institutional memory, prior decisions, or reconstruction.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Historical reference label and no-current-authority statement.</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Supports understanding of previous operating assumptions.</w:t>
            </w:r>
          </w:p>
        </w:tc>
        <w:tc>
          <w:tcPr>
            <w:tcW w:type="dxa" w:w="19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Access controlled to prevent accidental current use.</w:t>
            </w:r>
          </w:p>
        </w:tc>
      </w:tr>
    </w:tbl>
    <w:p>
      <w:pPr>
        <w:spacing w:after="20"/>
      </w:pPr>
    </w:p>
    <w:p>
      <w:pPr>
        <w:pStyle w:val="Heading2"/>
        <w:keepNext/>
      </w:pPr>
      <w:r>
        <w:t>Governance Refresh Discipline and Escalation</w:t>
      </w:r>
    </w:p>
    <w:p>
      <w:pPr>
        <w:keepLines w:val="0"/>
        <w:spacing w:after="0" w:lineRule="auto" w:line="259" w:before="0"/>
        <w:jc w:val="left"/>
      </w:pPr>
      <w:r>
        <w:rPr>
          <w:rFonts w:ascii="Aptos" w:hAnsi="Aptos" w:eastAsia="Aptos"/>
          <w:b w:val="0"/>
          <w:color w:val="2F3A4A"/>
          <w:sz w:val="18"/>
        </w:rPr>
        <w:t>Governance refresh discipline connects document maintenance to operating reality. Refresh may be triggered by review cadence, but cadence alone is insufficient. Material workflow change, evidence migration, public reliance expansion, AI-assisted process adoption, authority transition, unresolved exceptions, vendor redesign, or customer confidence reuse may require revision outside the ordinary review cycle. A controlled governance lifecycle depends on event-driven recalibration as well as scheduled review.</w:t>
      </w:r>
    </w:p>
    <w:p>
      <w:pPr>
        <w:keepLines w:val="0"/>
        <w:spacing w:after="0" w:lineRule="auto" w:line="259" w:before="0"/>
        <w:jc w:val="left"/>
      </w:pPr>
      <w:r>
        <w:rPr>
          <w:rFonts w:ascii="Aptos" w:hAnsi="Aptos" w:eastAsia="Aptos"/>
          <w:b w:val="0"/>
          <w:color w:val="2F3A4A"/>
          <w:sz w:val="18"/>
        </w:rPr>
        <w:t>Maintenance escalation occurs when a document-control issue begins to affect governance reliance. If a revision changes authority, evidence sufficiency, public confidence, control scope, dependency ownership, or residual exposure, the matter is no longer routine document maintenance. It becomes a governance decision requiring the appropriate authority layer, evidence review, and reliance assessment.</w:t>
      </w:r>
    </w:p>
    <w:p>
      <w:pPr>
        <w:keepNext/>
        <w:spacing w:before="0" w:after="0" w:lineRule="auto" w:line="259"/>
        <w:jc w:val="left"/>
      </w:pPr>
      <w:r>
        <w:rPr>
          <w:rFonts w:ascii="Aptos" w:hAnsi="Aptos" w:eastAsia="Aptos"/>
          <w:b/>
          <w:color w:val="1F2933"/>
          <w:sz w:val="18"/>
        </w:rPr>
        <w:t>Governance Refresh Triggers</w:t>
      </w:r>
    </w:p>
    <w:tbl>
      <w:tblPr>
        <w:tblStyle w:val="TableGrid"/>
        <w:tblW w:type="dxa" w:w="11160"/>
        <w:tblLayout w:type="fixed"/>
        <w:tblLook w:firstColumn="1" w:firstRow="1" w:lastColumn="0" w:lastRow="0" w:noHBand="0" w:noVBand="1" w:val="04A0"/>
      </w:tblPr>
      <w:tblGrid>
        <w:gridCol w:w="1900"/>
        <w:gridCol w:w="2500"/>
        <w:gridCol w:w="2450"/>
        <w:gridCol w:w="2200"/>
        <w:gridCol w:w="21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Trigger</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Why It Matters</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Revision Question</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Risk of Delay</w:t>
            </w:r>
          </w:p>
        </w:tc>
        <w:tc>
          <w:tcPr>
            <w:tcW w:type="dxa" w:w="21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Required Maintenance Action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Workflow migration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Documented controls and evidence may reference the prior process population.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Does the document still describe where work actually occurs?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remains complete while excluding material activity.</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process maps, evidence source, and affected confidence language.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transition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may no longer match the documented owner or forum.</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can approve, escalate, fund, or accept residual exposure now?</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circulate without accountable ownership.</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Update authority map and transfer rationale, open issues, and approval history.</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Public or customer reliance expansion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Internal governance language may become an external representation.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and limitation support the relied-upon statement?</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exceeds the document's supportable basis.</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Route through representation review and record reuse context.</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process change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Generated summaries, routing, or prioritization may alter governance behavior without visible process redesign.</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Has AI influence changed evidence interpretation, escalation priority, or decision confidence?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documentation lags operational reality.</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AI influence and reassess governance thresholds and monitoring.</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integrity concern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Revisions may rely on artifacts whose source, population, or meaning has changed.</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Can a reviewer reconstruct what the evidence proves and excludes?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appears credible but fails under review.</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evidence lineage, limitation notes, and revision basis.</w:t>
            </w:r>
          </w:p>
        </w:tc>
      </w:tr>
    </w:tbl>
    <w:p>
      <w:pPr>
        <w:spacing w:after="20"/>
      </w:pPr>
    </w:p>
    <w:p>
      <w:pPr>
        <w:keepNext/>
        <w:spacing w:before="0" w:after="0" w:lineRule="auto" w:line="259"/>
        <w:jc w:val="left"/>
      </w:pPr>
      <w:r>
        <w:rPr>
          <w:rFonts w:ascii="Aptos" w:hAnsi="Aptos" w:eastAsia="Aptos"/>
          <w:b/>
          <w:color w:val="1F2933"/>
          <w:sz w:val="18"/>
        </w:rPr>
        <w:t>Governance Maintenance Escalation Triggers</w:t>
      </w:r>
    </w:p>
    <w:tbl>
      <w:tblPr>
        <w:tblStyle w:val="TableGrid"/>
        <w:tblW w:type="dxa" w:w="11160"/>
        <w:tblLayout w:type="fixed"/>
        <w:tblLook w:firstColumn="1" w:firstRow="1" w:lastColumn="0" w:lastRow="0" w:noHBand="0" w:noVBand="1" w:val="04A0"/>
      </w:tblPr>
      <w:tblGrid>
        <w:gridCol w:w="1900"/>
        <w:gridCol w:w="2350"/>
        <w:gridCol w:w="2350"/>
        <w:gridCol w:w="2300"/>
        <w:gridCol w:w="22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Condition</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Document-Control Signal</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Exposure</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Escalation Destination</w:t>
            </w:r>
          </w:p>
        </w:tc>
        <w:tc>
          <w:tcPr>
            <w:tcW w:type="dxa" w:w="22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Expected Outcome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ownership</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 current owner accepts responsibility for a controlled artifact or revision decision.</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language persists without stewardship.</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owner or oversight forum.</w:t>
            </w:r>
          </w:p>
        </w:tc>
        <w:tc>
          <w:tcPr>
            <w:tcW w:type="dxa" w:w="22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Assign owner, interim limitation, and maintenance route.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Conflicting active copies</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Two versions are being used as if each is authoritative.</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and confidence inconsistency across teams.</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Document owner with governance owner review.</w:t>
            </w:r>
          </w:p>
        </w:tc>
        <w:tc>
          <w:tcPr>
            <w:tcW w:type="dxa" w:w="22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Identify controlled source and retire conflicting copies.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Stale external excerpt</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Previously issued language remains in use after underlying support changes.</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Reliance may exceed evidence or scope.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owner and executive authority if material.</w:t>
            </w:r>
          </w:p>
        </w:tc>
        <w:tc>
          <w:tcPr>
            <w:tcW w:type="dxa" w:w="22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replace, or withdraw the excerpt.</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Revision affects residual exposure</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Proposed wording changes who owns or accepts unresolved risk.</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may move without decision authority.</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Executive authority or designated exposure owner.</w:t>
            </w:r>
          </w:p>
        </w:tc>
        <w:tc>
          <w:tcPr>
            <w:tcW w:type="dxa" w:w="22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Record decision, authority, rationale, and limitations.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Archive status dispute</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Teams disagree whether a document is historical, superseded, or current.</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Prior-period language may drive current action.</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forum or governance owner.</w:t>
            </w:r>
          </w:p>
        </w:tc>
        <w:tc>
          <w:tcPr>
            <w:tcW w:type="dxa" w:w="22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Resolve status and document supersession path.</w:t>
            </w:r>
          </w:p>
        </w:tc>
      </w:tr>
    </w:tbl>
    <w:p>
      <w:pPr>
        <w:spacing w:after="20"/>
      </w:pPr>
    </w:p>
    <w:p>
      <w:pPr>
        <w:pStyle w:val="Heading2"/>
        <w:keepNext/>
      </w:pPr>
      <w:r>
        <w:t>Document Control and Governance Maintenance Operating Standard</w:t>
      </w:r>
    </w:p>
    <w:p>
      <w:pPr>
        <w:keepLines w:val="0"/>
        <w:spacing w:after="0" w:lineRule="auto" w:line="259" w:before="0"/>
        <w:jc w:val="left"/>
      </w:pPr>
      <w:r>
        <w:rPr>
          <w:rFonts w:ascii="Aptos" w:hAnsi="Aptos" w:eastAsia="Aptos"/>
          <w:b w:val="0"/>
          <w:color w:val="2F3A4A"/>
          <w:sz w:val="18"/>
        </w:rPr>
        <w:t>Document control under this framework shall be maintained as a governance function. Each controlled artifact shall have an authoritative source, identifiable owner, revision status, effective context, distribution expectation, evidence relationship, and supersession path. A document shall not be treated as reliable for governance reliance merely because it is available, polished, familiar, or historically approved.</w:t>
      </w:r>
    </w:p>
    <w:p>
      <w:pPr>
        <w:keepLines w:val="0"/>
        <w:spacing w:after="0" w:lineRule="auto" w:line="259" w:before="0"/>
        <w:jc w:val="left"/>
      </w:pPr>
      <w:r>
        <w:rPr>
          <w:rFonts w:ascii="Aptos" w:hAnsi="Aptos" w:eastAsia="Aptos"/>
          <w:b w:val="0"/>
          <w:color w:val="2F3A4A"/>
          <w:sz w:val="18"/>
        </w:rPr>
        <w:t>Organizations implementing this framework shall distinguish administrative updates from governance-significant changes and operationally material revisions. Where a change affects evidence sufficiency, authority, control scope, escalation routing, public confidence, customer reliance, AI-assisted process influence, or residual exposure, the revision shall be reviewed through the appropriate governance authority and shall preserve the rationale, evidence basis, affected reliance contexts, and supersession treatment.</w:t>
      </w:r>
    </w:p>
    <w:p>
      <w:pPr>
        <w:keepLines w:val="0"/>
        <w:spacing w:after="0" w:lineRule="auto" w:line="259" w:before="0"/>
        <w:jc w:val="left"/>
      </w:pPr>
      <w:r>
        <w:rPr>
          <w:rFonts w:ascii="Aptos" w:hAnsi="Aptos" w:eastAsia="Aptos"/>
          <w:b w:val="0"/>
          <w:color w:val="2F3A4A"/>
          <w:sz w:val="18"/>
        </w:rPr>
        <w:t>Controlled distribution shall be maintained to prevent stale, partial, or uncontrolled documents from creating unsupported governance reliance. Working drafts, operational reference copies, external excerpts, historical archives, superseded artifacts, and retired documents shall be clearly distinguished. Where language has been externally relied upon, supersession or withdrawal shall include representation review and reliance-owner coordination.</w:t>
      </w:r>
    </w:p>
    <w:p>
      <w:pPr>
        <w:keepLines w:val="0"/>
        <w:spacing w:after="0" w:lineRule="auto" w:line="259" w:before="0"/>
        <w:jc w:val="left"/>
      </w:pPr>
      <w:r>
        <w:rPr>
          <w:rFonts w:ascii="Aptos" w:hAnsi="Aptos" w:eastAsia="Aptos"/>
          <w:b w:val="0"/>
          <w:color w:val="2F3A4A"/>
          <w:sz w:val="18"/>
        </w:rPr>
        <w:t>Governance maintenance shall preserve institutional memory. Revision history shall explain why governance language changed, what operating reality changed, what evidence supported the new position, who had authority, what assumptions changed, and what conditions require future recalibration. Documentation that cannot explain its own evolution shall be treated as fragile. The document-control test is controlled governance continuity: future operators must be able to identify authority, replacement history, rationale, evidence basis, supported reliance, limitations, and current operational alignment.</w:t>
      </w:r>
    </w:p>
    <w:p>
      <w:r>
        <w:br w:type="page"/>
      </w:r>
    </w:p>
    <w:p>
      <w:pPr>
        <w:pStyle w:val="Heading1"/>
        <w:spacing w:after="0" w:before="0" w:lineRule="auto" w:line="259"/>
        <w:jc w:val="left"/>
        <w:outlineLvl w:val="0"/>
        <w:keepNext/>
      </w:pPr>
      <w:r>
        <w:rPr>
          <w:rFonts w:ascii="Aptos Display" w:hAnsi="Aptos Display" w:eastAsia="Aptos Display"/>
          <w:b/>
          <w:color w:val="1F2933"/>
          <w:sz w:val="37"/>
        </w:rPr>
        <w:t>FM-6 Executive Governance Overview</w:t>
      </w:r>
    </w:p>
    <w:p>
      <w:pPr>
        <w:spacing w:after="0" w:before="0" w:lineRule="auto" w:line="259"/>
        <w:jc w:val="left"/>
      </w:pPr>
      <w:r>
        <w:rPr>
          <w:rFonts w:ascii="Aptos" w:hAnsi="Aptos" w:eastAsia="Aptos"/>
          <w:b/>
          <w:color w:val="66758A"/>
          <w:sz w:val="18"/>
        </w:rPr>
        <w:t>Paladin Compliance Governance Binder | Front Matter</w:t>
      </w:r>
    </w:p>
    <w:tbl>
      <w:tblPr>
        <w:tblStyle w:val="TableGrid"/>
        <w:tblW w:type="dxa" w:w="11160"/>
        <w:tblLayout w:type="fixed"/>
        <w:tblLook w:firstColumn="1" w:firstRow="1" w:lastColumn="0" w:lastRow="0" w:noHBand="0" w:noVBand="1" w:val="04A0"/>
      </w:tblPr>
      <w:tblGrid>
        <w:gridCol w:w="11160"/>
      </w:tblGrid>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color w:val="1F2933"/>
                <w:sz w:val="17"/>
              </w:rPr>
              <w:t>Executive Orientation</w:t>
            </w:r>
          </w:p>
        </w:tc>
      </w:tr>
      <w:tr>
        <w:trPr>
          <w:cantSplit/>
        </w:trPr>
        <w:tc>
          <w:tcPr>
            <w:tcW w:type="dxa" w:w="11160"/>
            <w:vAlign w:val="center"/>
            <w:tcBorders>
              <w:top w:val="single" w:sz="8" w:space="0" w:color="8A8F98"/>
              <w:left w:val="single" w:sz="8" w:space="0" w:color="8A8F98"/>
              <w:bottom w:val="single" w:sz="8" w:space="0" w:color="8A8F98"/>
              <w:right w:val="single" w:sz="8" w:space="0" w:color="8A8F98"/>
            </w:tcBorders>
            <w:tcMar>
              <w:top w:w="120" w:type="dxa"/>
              <w:start w:w="150" w:type="dxa"/>
              <w:bottom w:w="120" w:type="dxa"/>
              <w:end w:w="150" w:type="dxa"/>
            </w:tcMar>
            <w:shd w:fill="FAFAFA"/>
          </w:tcPr>
          <w:p>
            <w:pPr>
              <w:spacing w:after="0" w:before="0" w:lineRule="auto" w:line="259"/>
              <w:jc w:val="left"/>
            </w:pPr>
            <w:r>
              <w:rPr>
                <w:rFonts w:ascii="Aptos" w:hAnsi="Aptos" w:eastAsia="Aptos"/>
                <w:b w:val="0"/>
                <w:color w:val="2F3A4A"/>
                <w:sz w:val="17"/>
              </w:rPr>
              <w:t>This front matter section orients executive and oversight stakeholders to the governance framework as an institutional stewardship system. The binder is intended to support accountable governance operation, evidence-linked confidence, decision survivability, bounded reliance, and long-horizon trust preservation. It is not an assertion of operational perfection, a substitute for current evidence, or a static policy repository detached from the organization that adopts and maintains it.</w:t>
            </w:r>
          </w:p>
        </w:tc>
      </w:tr>
    </w:tbl>
    <w:p>
      <w:pPr>
        <w:spacing w:after="40"/>
      </w:pPr>
    </w:p>
    <w:p>
      <w:pPr>
        <w:keepLines w:val="0"/>
        <w:spacing w:after="0" w:lineRule="auto" w:line="259" w:before="0"/>
        <w:jc w:val="left"/>
      </w:pPr>
      <w:r>
        <w:rPr>
          <w:rFonts w:ascii="Aptos" w:hAnsi="Aptos" w:eastAsia="Aptos"/>
          <w:b w:val="0"/>
          <w:color w:val="2F3A4A"/>
          <w:sz w:val="18"/>
        </w:rPr>
        <w:t>This governance binder establishes a structured operating philosophy for organizations seeking to preserve institutional trust through disciplined governance. Its purpose is to make governance understandable, maintainable, evidence-linked, and capable of adaptation under changing operational conditions. The binder should be read as an institutional governance reference architecture rather than an employee handbook, training manual, or generic compliance narrative.</w:t>
      </w:r>
    </w:p>
    <w:p>
      <w:pPr>
        <w:keepLines w:val="0"/>
        <w:spacing w:after="0" w:lineRule="auto" w:line="259" w:before="0"/>
        <w:jc w:val="left"/>
      </w:pPr>
      <w:r>
        <w:rPr>
          <w:rFonts w:ascii="Aptos" w:hAnsi="Aptos" w:eastAsia="Aptos"/>
          <w:b w:val="0"/>
          <w:color w:val="2F3A4A"/>
          <w:sz w:val="18"/>
        </w:rPr>
        <w:t>Executive interpretation of the binder should begin with a practical premise: governance is legitimate only when it remains connected to operational reality. Documentation, committee cadence, public registry record, confidence language, and control inventories provide value only when they are tied to actual authority, current evidence, accountable ownership, monitored dependencies, and the ability to correct drift. When governance becomes ceremonial, the institution may preserve the appearance of oversight while losing the capacity to explain decisions, limitations, and residual exposure.</w:t>
      </w:r>
    </w:p>
    <w:p>
      <w:pPr>
        <w:keepLines w:val="0"/>
        <w:spacing w:after="0" w:lineRule="auto" w:line="259" w:before="0"/>
        <w:jc w:val="left"/>
      </w:pPr>
      <w:r>
        <w:rPr>
          <w:rFonts w:ascii="Aptos" w:hAnsi="Aptos" w:eastAsia="Aptos"/>
          <w:b w:val="0"/>
          <w:color w:val="2F3A4A"/>
          <w:sz w:val="18"/>
        </w:rPr>
        <w:t>The framework therefore emphasizes survivable governance. A governance system is survivable when it can be understood after turnover, tested after change, challenged after external reliance, recalibrated after drift, and reconstructed after a material decision. Executive stewardship is not measured by the volume of governance artifacts. It is measured by whether the institution can maintain alignment among evidence, authority, accountability, adaptation, and trust over time.</w:t>
      </w:r>
    </w:p>
    <w:p>
      <w:pPr>
        <w:keepNext/>
        <w:spacing w:before="0" w:after="0" w:lineRule="auto" w:line="259"/>
        <w:jc w:val="left"/>
      </w:pPr>
      <w:r>
        <w:rPr>
          <w:rFonts w:ascii="Aptos" w:hAnsi="Aptos" w:eastAsia="Aptos"/>
          <w:b/>
          <w:color w:val="1F2933"/>
          <w:sz w:val="18"/>
        </w:rPr>
        <w:t>Governance Operating Philosophy Principles</w:t>
      </w:r>
    </w:p>
    <w:tbl>
      <w:tblPr>
        <w:tblStyle w:val="TableGrid"/>
        <w:tblW w:type="dxa" w:w="11160"/>
        <w:tblLayout w:type="fixed"/>
        <w:tblLook w:firstColumn="1" w:firstRow="1" w:lastColumn="0" w:lastRow="0" w:noHBand="0" w:noVBand="1" w:val="04A0"/>
      </w:tblPr>
      <w:tblGrid>
        <w:gridCol w:w="1900"/>
        <w:gridCol w:w="2500"/>
        <w:gridCol w:w="2500"/>
        <w:gridCol w:w="2200"/>
        <w:gridCol w:w="20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Principle</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Executive Meaning</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Discipline</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Pattern</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Stewardship Response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as stewardship</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exists to preserve institutional trust, decision quality, and operating legitimacy.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controls, forums, evidence, and confidence as connected governance infrastructure.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becomes a document collection without operational force.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 authority, and accountability to remain linked to governance statements.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Reality over appearance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activity does not prove effective oversight unless it affects decisions and behavior.</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documentation, dashboards, and reports against actual workflow and exception patterns.</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Meetings continue while unresolved exposure migrates outside formal review.</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challenge, sampling, and escalation to test whether governance reflects reality.</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 confidence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is preserved by confidence that matches evidence and limitation, not by broad claims.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Attach scope, date, evidence basis, and limitation to relied-upon governance language.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audiences infer more confidence than the institution can support.</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Qualify, refresh, or withdraw statements when support changes.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 continuity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must evolve without fragmenting into disconnected local practices.</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change triggers, reassessment, and controlled revision to preserve coherence.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Operations modernize faster than governance artifacts.</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Treat material workflow, vendor, AI, and authority changes as governance events.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Survivable accountability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operators must be able to determine who decided, who reviewed, and who owns residual exposure.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 decision rationale, role boundaries, escalation records, and evidence-linked ownership.</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obscures responsibility and discussion replaces decision records.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Distinguish participation, review, approval, escalation, and exposure acceptance.</w:t>
            </w:r>
          </w:p>
        </w:tc>
      </w:tr>
    </w:tbl>
    <w:p>
      <w:pPr>
        <w:spacing w:after="20"/>
      </w:pPr>
    </w:p>
    <w:p>
      <w:pPr>
        <w:pStyle w:val="Heading2"/>
        <w:keepNext/>
      </w:pPr>
      <w:r>
        <w:t>Governance as a Long-Horizon Institutional Discipline</w:t>
      </w:r>
    </w:p>
    <w:p>
      <w:pPr>
        <w:keepLines w:val="0"/>
        <w:spacing w:after="0" w:lineRule="auto" w:line="259" w:before="0"/>
        <w:jc w:val="left"/>
      </w:pPr>
      <w:r>
        <w:rPr>
          <w:rFonts w:ascii="Aptos" w:hAnsi="Aptos" w:eastAsia="Aptos"/>
          <w:b w:val="0"/>
          <w:color w:val="2F3A4A"/>
          <w:sz w:val="18"/>
        </w:rPr>
        <w:t>Governance is a long-horizon institutional discipline because it must preserve trust, accountability, and decision survivability beyond the immediate operating cycle. A process can function successfully in ordinary conditions while becoming difficult to defend after growth, leadership transition, system migration, public reliance, vendor change, AI-assisted workflow expansion, or external challenge. The framework is designed to preserve the organization's ability to explain how governance was operating when conditions changed.</w:t>
      </w:r>
    </w:p>
    <w:p>
      <w:pPr>
        <w:keepLines w:val="0"/>
        <w:spacing w:after="0" w:lineRule="auto" w:line="259" w:before="0"/>
        <w:jc w:val="left"/>
      </w:pPr>
      <w:r>
        <w:rPr>
          <w:rFonts w:ascii="Aptos" w:hAnsi="Aptos" w:eastAsia="Aptos"/>
          <w:b w:val="0"/>
          <w:color w:val="2F3A4A"/>
          <w:sz w:val="18"/>
        </w:rPr>
        <w:t>Long-horizon governance requires disciplined adaptation. Controls must evolve when workflows move. Evidence must be refreshed when source populations change. Confidence must be qualified when limitations become material. Escalation paths must be recalibrated when authority shifts. Monitoring must be challenged when positive signals become too familiar. Without this recalibration, governance can become historically anchored to a prior operating model while continuing to appear organized.</w:t>
      </w:r>
    </w:p>
    <w:p>
      <w:pPr>
        <w:keepLines w:val="0"/>
        <w:spacing w:after="0" w:lineRule="auto" w:line="259" w:before="0"/>
        <w:jc w:val="left"/>
      </w:pPr>
      <w:r>
        <w:rPr>
          <w:rFonts w:ascii="Aptos" w:hAnsi="Aptos" w:eastAsia="Aptos"/>
          <w:b w:val="0"/>
          <w:color w:val="2F3A4A"/>
          <w:sz w:val="18"/>
        </w:rPr>
        <w:t>The binder's executive purpose is to make stewardship visible without converting visibility into overstatement. Governance participation, evidence review, and documentation support trust only when they remain connected to current evidence, accountable authority, and active maintenance. Sustainable governance depends on institutional humility: the disciplined recognition that the governance system may be observing the wrong signals, preserving stale assumptions, or overstating confidence unless it is periodically tested against reality.</w:t>
      </w:r>
    </w:p>
    <w:p>
      <w:pPr>
        <w:keepNext/>
        <w:spacing w:before="0" w:after="0" w:lineRule="auto" w:line="259"/>
        <w:jc w:val="left"/>
      </w:pPr>
      <w:r>
        <w:rPr>
          <w:rFonts w:ascii="Aptos" w:hAnsi="Aptos" w:eastAsia="Aptos"/>
          <w:b/>
          <w:color w:val="1F2933"/>
          <w:sz w:val="18"/>
        </w:rPr>
        <w:t>Institutional Stewardship Concepts</w:t>
      </w:r>
    </w:p>
    <w:tbl>
      <w:tblPr>
        <w:tblStyle w:val="TableGrid"/>
        <w:tblW w:type="dxa" w:w="11160"/>
        <w:tblLayout w:type="fixed"/>
        <w:tblLook w:firstColumn="1" w:firstRow="1" w:lastColumn="0" w:lastRow="0" w:noHBand="0" w:noVBand="1" w:val="04A0"/>
      </w:tblPr>
      <w:tblGrid>
        <w:gridCol w:w="1900"/>
        <w:gridCol w:w="2450"/>
        <w:gridCol w:w="2300"/>
        <w:gridCol w:w="2500"/>
        <w:gridCol w:w="20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Concept</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Function</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Executive Concern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Operational Example</w:t>
            </w:r>
          </w:p>
        </w:tc>
        <w:tc>
          <w:tcPr>
            <w:tcW w:type="dxa" w:w="20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Stewardship Discipline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Stewardship discipline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governance as an accountable operating system rather than administrative form.</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Formal ownership may not equal active care.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control owner performs tasks but does not know the confidence deadline the control supports.</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execution, review, approval, escalation, and reliance ownership.</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continuity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governance meaning through turnover, redesign, and growth.</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rationale may remain in undocumented institutional memory.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Only one coordinator can explain why exceptions are routed outside a committee.</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Capture rationale, assumptions, dependency maps, and transition obligations.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calibration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public, customer, investor, and executive confidence proportional to evidence.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Visible governance posture can exceed support.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public registry record page remains current-looking after evidence maintenance slows.</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trust signals to evidence freshness, ownership, and withdrawal criteria.</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humility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Recognizes that stable reporting may mask blind spots or drift.</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signals can reduce skepticism.</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work moves to a new queue outside the control population.</w:t>
            </w:r>
          </w:p>
        </w:tc>
        <w:tc>
          <w:tcPr>
            <w:tcW w:type="dxa" w:w="20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challenge of favorable reporting after material change.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legitimacy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the institution can explain not just what occurred but how it was governed.</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success may be mistaken for governed operation.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Deadlines are met through informal bypass of approval thresholds.</w:t>
            </w:r>
          </w:p>
        </w:tc>
        <w:tc>
          <w:tcPr>
            <w:tcW w:type="dxa" w:w="20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Trace outcomes to evidence, authority, exception handling, and decision rationale.</w:t>
            </w:r>
          </w:p>
        </w:tc>
      </w:tr>
    </w:tbl>
    <w:p>
      <w:pPr>
        <w:spacing w:after="20"/>
      </w:pPr>
    </w:p>
    <w:p>
      <w:pPr>
        <w:keepNext/>
        <w:spacing w:before="0" w:after="0" w:lineRule="auto" w:line="259"/>
        <w:jc w:val="left"/>
      </w:pPr>
      <w:r>
        <w:rPr>
          <w:rFonts w:ascii="Aptos" w:hAnsi="Aptos" w:eastAsia="Aptos"/>
          <w:b/>
          <w:color w:val="1F2933"/>
          <w:sz w:val="18"/>
        </w:rPr>
        <w:t>Survivable Governance Characteristics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Characteristic</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System Behavior</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Resists</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Evidence of Operation</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Executive Test</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Reconstructable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evidence, authority, limitations, and changes can be traced after time has passed.</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Retrospective justification and institutional memory loss.</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records connect rationale to evidence and accountable owner.</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successor committee can explain why a governance position was taken.</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Proportionate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intensity changes with exposure, reliance, uncertainty, and consequence.</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Overcontrol, undercontrol, and review fatigue.</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High-consequence areas receive deeper validation while low-risk routines stay efficient.</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Leadership can explain why some domains receive stronger oversight.</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Adaptive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events trigger reassessment of controls, evidence, authority, monitoring, and confidence.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lag and inherited assumptions.</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Migration, AI adoption, vendor change, and redesign events update governance artifacts.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 changed workflow can be traced through refreshed governance records.</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Bounded</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remains tied to scope, evidence, freshness, and limitation.</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overextension and representation drift.</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External-facing statements include traceable support and qualification where needed.</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withdraw or qualify trust signals without confusion.</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Self-correcting</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and challenge identify weak signals, blind spots, and recurring degradation.</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False confidence and governance theater.</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Missed signals lead to redesigned observability, not only local correction.</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Findings improve the governance system rather than merely closing the item.</w:t>
            </w:r>
          </w:p>
        </w:tc>
      </w:tr>
    </w:tbl>
    <w:p>
      <w:pPr>
        <w:spacing w:after="20"/>
      </w:pPr>
    </w:p>
    <w:p>
      <w:pPr>
        <w:pStyle w:val="Heading2"/>
        <w:keepNext/>
      </w:pPr>
      <w:r>
        <w:t>Operational Alignment, Legitimacy, and Evidence</w:t>
      </w:r>
    </w:p>
    <w:p>
      <w:pPr>
        <w:keepLines w:val="0"/>
        <w:spacing w:after="0" w:lineRule="auto" w:line="259" w:before="0"/>
        <w:jc w:val="left"/>
      </w:pPr>
      <w:r>
        <w:rPr>
          <w:rFonts w:ascii="Aptos" w:hAnsi="Aptos" w:eastAsia="Aptos"/>
          <w:b w:val="0"/>
          <w:color w:val="2F3A4A"/>
          <w:sz w:val="18"/>
        </w:rPr>
        <w:t>Operational alignment is the relationship between documented governance and practiced governance. A governance framework can be complete in form while disconnected from the way work is performed, evidence is generated, issues are escalated, or decisions are approved. Executive oversight must therefore treat documentation as a governance representation that requires current evidence, not as proof that the represented condition still exists.</w:t>
      </w:r>
    </w:p>
    <w:p>
      <w:pPr>
        <w:keepLines w:val="0"/>
        <w:spacing w:after="0" w:lineRule="auto" w:line="259" w:before="0"/>
        <w:jc w:val="left"/>
      </w:pPr>
      <w:r>
        <w:rPr>
          <w:rFonts w:ascii="Aptos" w:hAnsi="Aptos" w:eastAsia="Aptos"/>
          <w:b w:val="0"/>
          <w:color w:val="2F3A4A"/>
          <w:sz w:val="18"/>
        </w:rPr>
        <w:t>Evidence-linked accountability is the mechanism by which governance becomes reconstructable. Evidence establishes what was observed, which population was reviewed, what limitation existed, and what decision was supported. Accountability establishes who had authority to act, defer, escalate, or accept exposure. Where evidence exists without authority, governance may be active but not accountable. Where authority exists without evidence, decisions may be formal but not defensible.</w:t>
      </w:r>
    </w:p>
    <w:p>
      <w:pPr>
        <w:keepNext/>
        <w:spacing w:before="0" w:after="0" w:lineRule="auto" w:line="259"/>
        <w:jc w:val="left"/>
      </w:pPr>
      <w:r>
        <w:rPr>
          <w:rFonts w:ascii="Aptos" w:hAnsi="Aptos" w:eastAsia="Aptos"/>
          <w:b/>
          <w:color w:val="1F2933"/>
          <w:sz w:val="18"/>
        </w:rPr>
        <w:t>Operational Alignment Distinctions</w:t>
      </w:r>
    </w:p>
    <w:tbl>
      <w:tblPr>
        <w:tblStyle w:val="TableGrid"/>
        <w:tblW w:type="dxa" w:w="11160"/>
        <w:tblLayout w:type="fixed"/>
        <w:tblLook w:firstColumn="1" w:firstRow="1" w:lastColumn="0" w:lastRow="0" w:noHBand="0" w:noVBand="1" w:val="04A0"/>
      </w:tblPr>
      <w:tblGrid>
        <w:gridCol w:w="1900"/>
        <w:gridCol w:w="2500"/>
        <w:gridCol w:w="2350"/>
        <w:gridCol w:w="2250"/>
        <w:gridCol w:w="21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Condition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Means</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It Does Not Prove</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Concern</w:t>
            </w:r>
          </w:p>
        </w:tc>
        <w:tc>
          <w:tcPr>
            <w:tcW w:type="dxa" w:w="21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Executive Response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participation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is using or maintaining the governance framework within defined scope.</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control is mature or every workflow is aligned.</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Participation may be mistaken for confidence.</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Ask what has been implemented, reviewed, evidenced, and limited.</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maturity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behaviors are sustained through evidence, escalation, monitoring, and accountability.</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maturity is uniform across all functions.</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One mature domain can obscure weaker adjacent dependencies.</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maturity asymmetry and critical dependency paths.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visibility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Artifacts, dashboards, forums, or public statements make governance posture observable.</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visible activity is effective or current.</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can outlive evidence support.</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visibility to freshness, decision impact, and limitation language.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governance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affects real workflows, approvals, exceptions, and evidence handling.</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operations avoid all exceptions or failures.</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Successful outcomes may depend on informal workarounds.</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Test process reality through sampling and exception reconstruction.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legitimacy</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institution can justify governance positions through authority, evidence, rationale, and scope.</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That every risk has been eliminated.</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Legitimacy weakens when rationale or limitations are missing.</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reconstructable decisions and bounded confidence.</w:t>
            </w:r>
          </w:p>
        </w:tc>
      </w:tr>
    </w:tbl>
    <w:p>
      <w:pPr>
        <w:spacing w:after="20"/>
      </w:pPr>
    </w:p>
    <w:p>
      <w:pPr>
        <w:keepNext/>
        <w:spacing w:before="0" w:after="0" w:lineRule="auto" w:line="259"/>
        <w:jc w:val="left"/>
      </w:pPr>
      <w:r>
        <w:rPr>
          <w:rFonts w:ascii="Aptos" w:hAnsi="Aptos" w:eastAsia="Aptos"/>
          <w:b/>
          <w:color w:val="1F2933"/>
          <w:sz w:val="18"/>
        </w:rPr>
        <w:t>Governance Legitimacy Indicators</w:t>
      </w:r>
    </w:p>
    <w:tbl>
      <w:tblPr>
        <w:tblStyle w:val="TableGrid"/>
        <w:tblW w:type="dxa" w:w="11160"/>
        <w:tblLayout w:type="fixed"/>
        <w:tblLook w:firstColumn="1" w:firstRow="1" w:lastColumn="0" w:lastRow="0" w:noHBand="0" w:noVBand="1" w:val="04A0"/>
      </w:tblPr>
      <w:tblGrid>
        <w:gridCol w:w="1850"/>
        <w:gridCol w:w="2500"/>
        <w:gridCol w:w="2300"/>
        <w:gridCol w:w="2450"/>
        <w:gridCol w:w="2060"/>
      </w:tblGrid>
      <w:tr>
        <w:trPr>
          <w:tblHeader w:val="true"/>
          <w:cantSplit/>
        </w:trPr>
        <w:tc>
          <w:tcPr>
            <w:tcW w:type="dxa" w:w="18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Indicator</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Legitimate Condition</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Fragile Condition</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Evidence Needed</w:t>
            </w:r>
          </w:p>
        </w:tc>
        <w:tc>
          <w:tcPr>
            <w:tcW w:type="dxa" w:w="20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Oversight Implication</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 alignment</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authority sits with roles able to accept, fund, remediate, or escalate exposure.</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Visibility sits with one forum while authority sits elsewhere.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Decision-rights map and escalation record.</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issues should not circulate indefinitely through informational review.</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alignment</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supports the actual population, timeframe, and conclusion represented.</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packages remain complete but no longer cover migrated workflows.</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and exclusions.</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should be qualified when evidence coverage is uncertain.</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Rationale preservation</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Decisions show why action was taken, deferred, or escalated.</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Minutes show attendance and topics but not decision reasoning.</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 assumptions, limitation, owner, and residual exposure.</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leadership can reconstruct governance judgment without original participants.</w:t>
            </w:r>
          </w:p>
        </w:tc>
      </w:tr>
      <w:tr>
        <w:trPr>
          <w:cantSplit/>
        </w:trPr>
        <w:tc>
          <w:tcPr>
            <w:tcW w:type="dxa" w:w="18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integrity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Exceptions remain visible, time-bound, owned, and reviewed for recurrence.</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Recurring exceptions become ordinary operating conditions.</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Exception register, age, owner, compensating action, and disposition.</w:t>
            </w:r>
          </w:p>
        </w:tc>
        <w:tc>
          <w:tcPr>
            <w:tcW w:type="dxa" w:w="20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Normalized exceptions require governance redesign or executive acceptance.</w:t>
            </w:r>
          </w:p>
        </w:tc>
      </w:tr>
      <w:tr>
        <w:trPr>
          <w:cantSplit/>
        </w:trPr>
        <w:tc>
          <w:tcPr>
            <w:tcW w:type="dxa" w:w="18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discipline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or executive confidence is bounded by evidence, scope, and freshness.</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posture language is reused from old materials.</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 and current evidence basis.</w:t>
            </w:r>
          </w:p>
        </w:tc>
        <w:tc>
          <w:tcPr>
            <w:tcW w:type="dxa" w:w="20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should be refreshed before reliance expands.</w:t>
            </w:r>
          </w:p>
        </w:tc>
      </w:tr>
    </w:tbl>
    <w:p>
      <w:pPr>
        <w:spacing w:after="20"/>
      </w:pPr>
    </w:p>
    <w:p>
      <w:pPr>
        <w:pStyle w:val="Heading2"/>
        <w:keepNext/>
      </w:pPr>
      <w:r>
        <w:t>Executive Oversight, Proportionality, and Sustainability</w:t>
      </w:r>
    </w:p>
    <w:p>
      <w:pPr>
        <w:keepLines w:val="0"/>
        <w:spacing w:after="0" w:lineRule="auto" w:line="259" w:before="0"/>
        <w:jc w:val="left"/>
      </w:pPr>
      <w:r>
        <w:rPr>
          <w:rFonts w:ascii="Aptos" w:hAnsi="Aptos" w:eastAsia="Aptos"/>
          <w:b w:val="0"/>
          <w:color w:val="2F3A4A"/>
          <w:sz w:val="18"/>
        </w:rPr>
        <w:t>Executive governance oversight is not the same as executive awareness. Awareness may inform leadership that a governance activity exists. Oversight requires the ability to understand consequence, test whether authority is aligned with exposure, require remediation or redesign where necessary, and preserve institutional trust when confidence boundaries change. Executive involvement should be triggered by consequence, reliance, authority gap, unresolved dependency, or reputational sensitivity rather than by routine activity volume.</w:t>
      </w:r>
    </w:p>
    <w:p>
      <w:pPr>
        <w:keepLines w:val="0"/>
        <w:spacing w:after="0" w:lineRule="auto" w:line="259" w:before="0"/>
        <w:jc w:val="left"/>
      </w:pPr>
      <w:r>
        <w:rPr>
          <w:rFonts w:ascii="Aptos" w:hAnsi="Aptos" w:eastAsia="Aptos"/>
          <w:b w:val="0"/>
          <w:color w:val="2F3A4A"/>
          <w:sz w:val="18"/>
        </w:rPr>
        <w:t>Governance proportionality is essential to sustainability. Excessive governance can create bypass, fatigue, hidden workarounds, and dependence on specialized institutional memory. Insufficient governance permits unmanaged discretion, weak evidence, implicit confidence, and unreconstructable decisions. Sustainable oversight calibrates rigor to consequence while keeping governance understandable to future operators.</w:t>
      </w:r>
    </w:p>
    <w:p>
      <w:pPr>
        <w:keepNext/>
        <w:spacing w:before="0" w:after="0" w:lineRule="auto" w:line="259"/>
        <w:jc w:val="left"/>
      </w:pPr>
      <w:r>
        <w:rPr>
          <w:rFonts w:ascii="Aptos" w:hAnsi="Aptos" w:eastAsia="Aptos"/>
          <w:b/>
          <w:color w:val="1F2933"/>
          <w:sz w:val="18"/>
        </w:rPr>
        <w:t>Executive Governance Oversight Expectations</w:t>
      </w:r>
    </w:p>
    <w:tbl>
      <w:tblPr>
        <w:tblStyle w:val="TableGrid"/>
        <w:tblW w:type="dxa" w:w="11160"/>
        <w:tblLayout w:type="fixed"/>
        <w:tblLook w:firstColumn="1" w:firstRow="1" w:lastColumn="0" w:lastRow="0" w:noHBand="0" w:noVBand="1" w:val="04A0"/>
      </w:tblPr>
      <w:tblGrid>
        <w:gridCol w:w="1900"/>
        <w:gridCol w:w="2400"/>
        <w:gridCol w:w="2400"/>
        <w:gridCol w:w="2350"/>
        <w:gridCol w:w="211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Oversight Area</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Executive Role</w:t>
            </w:r>
          </w:p>
        </w:tc>
        <w:tc>
          <w:tcPr>
            <w:tcW w:type="dxa" w:w="24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Signal</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Failure Mode</w:t>
            </w:r>
          </w:p>
        </w:tc>
        <w:tc>
          <w:tcPr>
            <w:tcW w:type="dxa" w:w="21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Required Executive Inquiry</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exposure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Determine whether authority, funding, or institutional acceptance is required.</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 exceeds operational decision capacity.</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teams contain exposure informally before escalation.</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decision remains open and who can accept residual exposure?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 confidence language remains bounded and evidence-supported.</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Customer, investor, partner, or public reliance expands.</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statements are reused after scope or evidence changes.</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What evidence supports the relied-upon statement today?</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drift</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reassessment when stable reporting may not reflect current operations.</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Process, vendor, AI, or system change occurs without governance refresh.</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remain green while the governed population changes.</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controls and evidence maps were retested after change?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ambiguity</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Clarify ownership when shared responsibility stalls decisions.</w:t>
            </w:r>
          </w:p>
        </w:tc>
        <w:tc>
          <w:tcPr>
            <w:tcW w:type="dxa" w:w="24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Multiple functions participate but no role owns residual exposure.</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Consensus masks lack of accountable authority.</w:t>
            </w:r>
          </w:p>
        </w:tc>
        <w:tc>
          <w:tcPr>
            <w:tcW w:type="dxa" w:w="21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Who is empowered to decide, defer, escalate, or fund remediation?</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Sustainability pressure</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Reduce fragility where governance depends on excessive complexity or key individuals.</w:t>
            </w:r>
          </w:p>
        </w:tc>
        <w:tc>
          <w:tcPr>
            <w:tcW w:type="dxa" w:w="24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volume, manual coordination, or exception backlog rises.</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Operational heroics replace governed process.</w:t>
            </w:r>
          </w:p>
        </w:tc>
        <w:tc>
          <w:tcPr>
            <w:tcW w:type="dxa" w:w="21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Which dependencies would fail if key personnel or tools changed?</w:t>
            </w:r>
          </w:p>
        </w:tc>
      </w:tr>
    </w:tbl>
    <w:p>
      <w:pPr>
        <w:spacing w:after="20"/>
      </w:pPr>
    </w:p>
    <w:p>
      <w:pPr>
        <w:keepNext/>
        <w:spacing w:before="0" w:after="0" w:lineRule="auto" w:line="259"/>
        <w:jc w:val="left"/>
      </w:pPr>
      <w:r>
        <w:rPr>
          <w:rFonts w:ascii="Aptos" w:hAnsi="Aptos" w:eastAsia="Aptos"/>
          <w:b/>
          <w:color w:val="1F2933"/>
          <w:sz w:val="18"/>
        </w:rPr>
        <w:t>Governance Proportionality Concepts</w:t>
      </w:r>
    </w:p>
    <w:tbl>
      <w:tblPr>
        <w:tblStyle w:val="TableGrid"/>
        <w:tblW w:type="dxa" w:w="11160"/>
        <w:tblLayout w:type="fixed"/>
        <w:tblLook w:firstColumn="1" w:firstRow="1" w:lastColumn="0" w:lastRow="0" w:noHBand="0" w:noVBand="1" w:val="04A0"/>
      </w:tblPr>
      <w:tblGrid>
        <w:gridCol w:w="1900"/>
        <w:gridCol w:w="2500"/>
        <w:gridCol w:w="2200"/>
        <w:gridCol w:w="2200"/>
        <w:gridCol w:w="23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Condition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Appropriate Governance Posture</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Overreach Risk</w:t>
            </w:r>
          </w:p>
        </w:tc>
        <w:tc>
          <w:tcPr>
            <w:tcW w:type="dxa" w:w="22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Absence Risk</w:t>
            </w:r>
          </w:p>
        </w:tc>
        <w:tc>
          <w:tcPr>
            <w:tcW w:type="dxa" w:w="23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Calibration Method</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Low-consequence routine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Efficient control with periodic evidence sampling and clear owner.</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Excessive review creates fatigue and bypass.</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Unclear ownership permits avoidable inconsistency.</w:t>
            </w:r>
          </w:p>
        </w:tc>
        <w:tc>
          <w:tcPr>
            <w:tcW w:type="dxa" w:w="23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lightweight evidence and exception-based escalation.</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High-reliance representation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Strong evidence linkage, owner review, and limitation control.</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Too many approvals obscure accountable authority.</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exceeds support.</w:t>
            </w:r>
          </w:p>
        </w:tc>
        <w:tc>
          <w:tcPr>
            <w:tcW w:type="dxa" w:w="23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Tie approval to evidence freshness and reliance audience.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workflow change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Event-driven reassessment of controls, authority, evidence, and monitoring.</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Full redesign before impact is understood can slow necessary adaptation.</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Legacy controls continue after process migration.</w:t>
            </w:r>
          </w:p>
        </w:tc>
        <w:tc>
          <w:tcPr>
            <w:tcW w:type="dxa" w:w="23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interim status, targeted review, and time-bound recalibration.</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Unresolved dependency</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 to authority able to resolve ownership, funding, or redesign.</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Centralized escalation absorbs issues that local owners can resolve.</w:t>
            </w:r>
          </w:p>
        </w:tc>
        <w:tc>
          <w:tcPr>
            <w:tcW w:type="dxa" w:w="22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Dependency remains invisible until failure.</w:t>
            </w:r>
          </w:p>
        </w:tc>
        <w:tc>
          <w:tcPr>
            <w:tcW w:type="dxa" w:w="23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dependency consequence and route by decision authority.</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AI-assisted influence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Review of how AI affects routing, prioritization, summarization, and confidence.</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approval process treats all AI use as equally material.</w:t>
            </w:r>
          </w:p>
        </w:tc>
        <w:tc>
          <w:tcPr>
            <w:tcW w:type="dxa" w:w="22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Silent automation changes governance thresholds.</w:t>
            </w:r>
          </w:p>
        </w:tc>
        <w:tc>
          <w:tcPr>
            <w:tcW w:type="dxa" w:w="23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Classify AI influence by decision impact and evidence transformation.</w:t>
            </w:r>
          </w:p>
        </w:tc>
      </w:tr>
    </w:tbl>
    <w:p>
      <w:pPr>
        <w:spacing w:after="20"/>
      </w:pPr>
    </w:p>
    <w:p>
      <w:pPr>
        <w:pStyle w:val="Heading2"/>
        <w:keepNext/>
      </w:pPr>
      <w:r>
        <w:t>Governance Coherence, Continuity, and Adaptation</w:t>
      </w:r>
    </w:p>
    <w:p>
      <w:pPr>
        <w:keepLines w:val="0"/>
        <w:spacing w:after="0" w:lineRule="auto" w:line="259" w:before="0"/>
        <w:jc w:val="left"/>
      </w:pPr>
      <w:r>
        <w:rPr>
          <w:rFonts w:ascii="Aptos" w:hAnsi="Aptos" w:eastAsia="Aptos"/>
          <w:b w:val="0"/>
          <w:color w:val="2F3A4A"/>
          <w:sz w:val="18"/>
        </w:rPr>
        <w:t>Governance coherence is the ability of the institution to explain how its controls, evidence, forums, escalation routes, confidence language, and public trust signals relate to one another. Coherence is lost when local functions adapt independently, legacy controls persist after workflows migrate, committees continue after practical authority shifts, or confidence language survives after its evidentiary basis changes. Executive stewardship preserves coherence by requiring adaptation to be governed rather than improvised.</w:t>
      </w:r>
    </w:p>
    <w:p>
      <w:pPr>
        <w:keepLines w:val="0"/>
        <w:spacing w:after="0" w:lineRule="auto" w:line="259" w:before="0"/>
        <w:jc w:val="left"/>
      </w:pPr>
      <w:r>
        <w:rPr>
          <w:rFonts w:ascii="Aptos" w:hAnsi="Aptos" w:eastAsia="Aptos"/>
          <w:b w:val="0"/>
          <w:color w:val="2F3A4A"/>
          <w:sz w:val="18"/>
        </w:rPr>
        <w:t>Governance maintenance is therefore an executive concern even when day-to-day document ownership sits elsewhere. Maintenance protects institutional continuity by preserving the ability to determine which governance position is current, why it changed, what evidence supports it, what authority approved it, what reliance it may support, and when it must be reassessed. Without this discipline, governance artifacts can become impressive but fragile.</w:t>
      </w:r>
    </w:p>
    <w:p>
      <w:pPr>
        <w:keepNext/>
        <w:spacing w:before="0" w:after="0" w:lineRule="auto" w:line="259"/>
        <w:jc w:val="left"/>
      </w:pPr>
      <w:r>
        <w:rPr>
          <w:rFonts w:ascii="Aptos" w:hAnsi="Aptos" w:eastAsia="Aptos"/>
          <w:b/>
          <w:color w:val="1F2933"/>
          <w:sz w:val="18"/>
        </w:rPr>
        <w:t>Governance Coherence Indicators</w:t>
      </w:r>
    </w:p>
    <w:tbl>
      <w:tblPr>
        <w:tblStyle w:val="TableGrid"/>
        <w:tblW w:type="dxa" w:w="11160"/>
        <w:tblLayout w:type="fixed"/>
        <w:tblLook w:firstColumn="1" w:firstRow="1" w:lastColumn="0" w:lastRow="0" w:noHBand="0" w:noVBand="1" w:val="04A0"/>
      </w:tblPr>
      <w:tblGrid>
        <w:gridCol w:w="2000"/>
        <w:gridCol w:w="2550"/>
        <w:gridCol w:w="2350"/>
        <w:gridCol w:w="2100"/>
        <w:gridCol w:w="2160"/>
      </w:tblGrid>
      <w:tr>
        <w:trPr>
          <w:tblHeader w:val="true"/>
          <w:cantSplit/>
        </w:trPr>
        <w:tc>
          <w:tcPr>
            <w:tcW w:type="dxa" w:w="20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Indicator</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Coherent Condition</w:t>
            </w:r>
          </w:p>
        </w:tc>
        <w:tc>
          <w:tcPr>
            <w:tcW w:type="dxa" w:w="23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Fragmented Condition</w:t>
            </w:r>
          </w:p>
        </w:tc>
        <w:tc>
          <w:tcPr>
            <w:tcW w:type="dxa" w:w="21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Consequence</w:t>
            </w:r>
          </w:p>
        </w:tc>
        <w:tc>
          <w:tcPr>
            <w:tcW w:type="dxa" w:w="21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Stewardship Action</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Control-to-process alignment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evidence, and monitoring refer to the same operating population.</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Controls govern a historical workflow while teams operate through new tools.</w:t>
            </w:r>
          </w:p>
        </w:tc>
        <w:tc>
          <w:tcPr>
            <w:tcW w:type="dxa" w:w="21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becomes difficult to defend.</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Reconcile process maps, evidence sources, and control owners after material change.</w:t>
            </w:r>
          </w:p>
        </w:tc>
      </w:tr>
      <w:tr>
        <w:trPr>
          <w:cantSplit/>
        </w:trPr>
        <w:tc>
          <w:tcPr>
            <w:tcW w:type="dxa" w:w="20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Authority-to-exposure alignment</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rights sit with roles capable of accepting, funding, remediating, or escalating exposure.</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Issues are visible to one forum while authority sits elsewhere.</w:t>
            </w:r>
          </w:p>
        </w:tc>
        <w:tc>
          <w:tcPr>
            <w:tcW w:type="dxa" w:w="21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Matters circulate without resolution.</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Map decision rights by exposure type and escalation threshold.</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Evidence-to-confidence alignment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are proportionate to evidence quality, scope, and freshness.</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Broad confidence relies on narrow or stale evidence.</w:t>
            </w:r>
          </w:p>
        </w:tc>
        <w:tc>
          <w:tcPr>
            <w:tcW w:type="dxa" w:w="21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exceeds support.</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Require evidence-linked representation review before reuse or publication.</w:t>
            </w:r>
          </w:p>
        </w:tc>
      </w:tr>
      <w:tr>
        <w:trPr>
          <w:cantSplit/>
        </w:trPr>
        <w:tc>
          <w:tcPr>
            <w:tcW w:type="dxa" w:w="20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Monitoring-to-reality alignment</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tests current processes, dependencies, AI influence, and exception pathways.</w:t>
            </w:r>
          </w:p>
        </w:tc>
        <w:tc>
          <w:tcPr>
            <w:tcW w:type="dxa" w:w="23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observes stable legacy metrics while behavior changes.</w:t>
            </w:r>
          </w:p>
        </w:tc>
        <w:tc>
          <w:tcPr>
            <w:tcW w:type="dxa" w:w="21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 spots accumulate under positive reporting.</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Refresh monitoring coverage and validate through operational sampling.</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Adaptation-to-architecture alignment</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Local changes are incorporated into the enterprise governance model without losing common principles.</w:t>
            </w:r>
          </w:p>
        </w:tc>
        <w:tc>
          <w:tcPr>
            <w:tcW w:type="dxa" w:w="23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Each function develops its own governance logic.</w:t>
            </w:r>
          </w:p>
        </w:tc>
        <w:tc>
          <w:tcPr>
            <w:tcW w:type="dxa" w:w="21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The organization cannot explain governance consistently across similar risks.</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Use controlled adaptation reviews to preserve enterprise coherence.</w:t>
            </w:r>
          </w:p>
        </w:tc>
      </w:tr>
    </w:tbl>
    <w:p>
      <w:pPr>
        <w:spacing w:after="20"/>
      </w:pPr>
    </w:p>
    <w:p>
      <w:pPr>
        <w:keepNext/>
        <w:spacing w:before="0" w:after="0" w:lineRule="auto" w:line="259"/>
        <w:jc w:val="left"/>
      </w:pPr>
      <w:r>
        <w:rPr>
          <w:rFonts w:ascii="Aptos" w:hAnsi="Aptos" w:eastAsia="Aptos"/>
          <w:b/>
          <w:color w:val="1F2933"/>
          <w:sz w:val="18"/>
        </w:rPr>
        <w:t>Governance Continuity Conditions</w:t>
      </w:r>
    </w:p>
    <w:tbl>
      <w:tblPr>
        <w:tblStyle w:val="TableGrid"/>
        <w:tblW w:type="dxa" w:w="11160"/>
        <w:tblLayout w:type="fixed"/>
        <w:tblLook w:firstColumn="1" w:firstRow="1" w:lastColumn="0" w:lastRow="0" w:noHBand="0" w:noVBand="1" w:val="04A0"/>
      </w:tblPr>
      <w:tblGrid>
        <w:gridCol w:w="1900"/>
        <w:gridCol w:w="2550"/>
        <w:gridCol w:w="2300"/>
        <w:gridCol w:w="2250"/>
        <w:gridCol w:w="2160"/>
      </w:tblGrid>
      <w:tr>
        <w:trPr>
          <w:tblHeader w:val="true"/>
          <w:cantSplit/>
        </w:trPr>
        <w:tc>
          <w:tcPr>
            <w:tcW w:type="dxa" w:w="19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Continuity Area</w:t>
            </w:r>
          </w:p>
        </w:tc>
        <w:tc>
          <w:tcPr>
            <w:tcW w:type="dxa" w:w="25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What Must Persist</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Common Break</w:t>
            </w:r>
          </w:p>
        </w:tc>
        <w:tc>
          <w:tcPr>
            <w:tcW w:type="dxa" w:w="22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Institutional Risk</w:t>
            </w:r>
          </w:p>
        </w:tc>
        <w:tc>
          <w:tcPr>
            <w:tcW w:type="dxa" w:w="216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Maintenance Discipline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Ownership continuity</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Named roles, authority boundaries, delegation limits, and escalation obligations.</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New owners inherit tasks without decision context.</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Accountability becomes procedural rather than substantive.</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Transition reviews that transfer rationale, dependencies, and open issues.</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continuity</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Source lineage, population coverage, review method, freshness triggers, and limitation notes.</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is migrated as files but not as meaning.</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Future reviewers cannot determine what evidence proves.</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 inventories tied to process maps and change registers.</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continuity</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Critical assumptions, owner, basis, last tested date, and invalidation trigger.</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Assumptions become embedded in language and are no longer recognized.</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relies on premises no one can identify.</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Assumption registers reviewed after material change.</w:t>
            </w:r>
          </w:p>
        </w:tc>
      </w:tr>
      <w:tr>
        <w:trPr>
          <w:cantSplit/>
        </w:trPr>
        <w:tc>
          <w:tcPr>
            <w:tcW w:type="dxa" w:w="19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continuity</w:t>
            </w:r>
          </w:p>
        </w:tc>
        <w:tc>
          <w:tcPr>
            <w:tcW w:type="dxa" w:w="25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Forum purpose, decision rights, escalation route, and unresolved issue tracking.</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Committees continue after practical authority shifts elsewhere.</w:t>
            </w:r>
          </w:p>
        </w:tc>
        <w:tc>
          <w:tcPr>
            <w:tcW w:type="dxa" w:w="22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Oversight becomes informational rather than decisional.</w:t>
            </w:r>
          </w:p>
        </w:tc>
        <w:tc>
          <w:tcPr>
            <w:tcW w:type="dxa" w:w="216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Periodic forum review against actual decisions and unresolved exposure.</w:t>
            </w:r>
          </w:p>
        </w:tc>
      </w:tr>
      <w:tr>
        <w:trPr>
          <w:cantSplit/>
        </w:trPr>
        <w:tc>
          <w:tcPr>
            <w:tcW w:type="dxa" w:w="19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continuity</w:t>
            </w:r>
          </w:p>
        </w:tc>
        <w:tc>
          <w:tcPr>
            <w:tcW w:type="dxa" w:w="25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Audience, scope, source evidence, approval, limitation, and reuse history.</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Prior responses become templates without fresh review.</w:t>
            </w:r>
          </w:p>
        </w:tc>
        <w:tc>
          <w:tcPr>
            <w:tcW w:type="dxa" w:w="22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Trust statements outlive evidence or authority.</w:t>
            </w:r>
          </w:p>
        </w:tc>
        <w:tc>
          <w:tcPr>
            <w:tcW w:type="dxa" w:w="216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Representation registers with review cadence and retirement controls.</w:t>
            </w:r>
          </w:p>
        </w:tc>
      </w:tr>
    </w:tbl>
    <w:p>
      <w:pPr>
        <w:spacing w:after="20"/>
      </w:pPr>
    </w:p>
    <w:p>
      <w:pPr>
        <w:keepNext/>
        <w:spacing w:before="0" w:after="0" w:lineRule="auto" w:line="259"/>
        <w:jc w:val="left"/>
      </w:pPr>
      <w:r>
        <w:rPr>
          <w:rFonts w:ascii="Aptos" w:hAnsi="Aptos" w:eastAsia="Aptos"/>
          <w:b/>
          <w:color w:val="1F2933"/>
          <w:sz w:val="18"/>
        </w:rPr>
        <w:t>Institutional Trust Preservation Structures</w:t>
      </w:r>
    </w:p>
    <w:tbl>
      <w:tblPr>
        <w:tblStyle w:val="TableGrid"/>
        <w:tblW w:type="dxa" w:w="11160"/>
        <w:tblLayout w:type="fixed"/>
        <w:tblLook w:firstColumn="1" w:firstRow="1" w:lastColumn="0" w:lastRow="0" w:noHBand="0" w:noVBand="1" w:val="04A0"/>
      </w:tblPr>
      <w:tblGrid>
        <w:gridCol w:w="2000"/>
        <w:gridCol w:w="2450"/>
        <w:gridCol w:w="2500"/>
        <w:gridCol w:w="2300"/>
        <w:gridCol w:w="1910"/>
      </w:tblGrid>
      <w:tr>
        <w:trPr>
          <w:tblHeader w:val="true"/>
          <w:cantSplit/>
        </w:trPr>
        <w:tc>
          <w:tcPr>
            <w:tcW w:type="dxa" w:w="20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Structure</w:t>
            </w:r>
          </w:p>
        </w:tc>
        <w:tc>
          <w:tcPr>
            <w:tcW w:type="dxa" w:w="245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Trust Function</w:t>
            </w:r>
          </w:p>
        </w:tc>
        <w:tc>
          <w:tcPr>
            <w:tcW w:type="dxa" w:w="25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Governance Dependency</w:t>
            </w:r>
          </w:p>
        </w:tc>
        <w:tc>
          <w:tcPr>
            <w:tcW w:type="dxa" w:w="230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Degradation Pattern</w:t>
            </w:r>
          </w:p>
        </w:tc>
        <w:tc>
          <w:tcPr>
            <w:tcW w:type="dxa" w:w="1910"/>
            <w:vAlign w:val="center"/>
            <w:shd w:fill="E5E7EB"/>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color w:val="1F2933"/>
                <w:sz w:val="16"/>
              </w:rPr>
              <w:t>Executive Signal</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Evidence-linked confidence</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Keeps confidence proportional to what the institution can prove.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Current evidence, source lineage, review authority, and limitation visibility.</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Confidence language survives after evidence freshness or population coverage changes.</w:t>
            </w:r>
          </w:p>
        </w:tc>
        <w:tc>
          <w:tcPr>
            <w:tcW w:type="dxa" w:w="19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External reliance requires evidence refresh or qualification.</w:t>
            </w:r>
          </w:p>
        </w:tc>
      </w:tr>
      <w:tr>
        <w:trPr>
          <w:cantSplit/>
        </w:trPr>
        <w:tc>
          <w:tcPr>
            <w:tcW w:type="dxa" w:w="20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Accountable escalation</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Ensures unresolved exposure reaches authority able to decide, fund, accept, or redesign.</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Thresholds, routing discipline, and residual-exposure ownership.</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Escalations become informational updates without decision force.</w:t>
            </w:r>
          </w:p>
        </w:tc>
        <w:tc>
          <w:tcPr>
            <w:tcW w:type="dxa" w:w="19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Repeated unresolved items require authority review.</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Governed adaptation</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Allows the institution to evolve without losing coherence.</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Change triggers, control migration, evidence transition, and authority reassessment.</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Temporary exceptions become permanent governance without redesign.</w:t>
            </w:r>
          </w:p>
        </w:tc>
        <w:tc>
          <w:tcPr>
            <w:tcW w:type="dxa" w:w="19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Material change should trigger governance recalibration.</w:t>
            </w:r>
          </w:p>
        </w:tc>
      </w:tr>
      <w:tr>
        <w:trPr>
          <w:cantSplit/>
        </w:trPr>
        <w:tc>
          <w:tcPr>
            <w:tcW w:type="dxa" w:w="20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Monitoring humility</w:t>
            </w:r>
          </w:p>
        </w:tc>
        <w:tc>
          <w:tcPr>
            <w:tcW w:type="dxa" w:w="245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Maintains awareness of what governance can and cannot observe.</w:t>
            </w:r>
          </w:p>
        </w:tc>
        <w:tc>
          <w:tcPr>
            <w:tcW w:type="dxa" w:w="25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Blind-spot testing, challenge records, and source-population reconciliation.</w:t>
            </w:r>
          </w:p>
        </w:tc>
        <w:tc>
          <w:tcPr>
            <w:tcW w:type="dxa" w:w="230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Dashboards create certainty beyond detection capability.</w:t>
            </w:r>
          </w:p>
        </w:tc>
        <w:tc>
          <w:tcPr>
            <w:tcW w:type="dxa" w:w="1910"/>
            <w:vAlign w:val="center"/>
            <w:shd w:fill="FAFAFA"/>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Positive reporting after change should be challenged.</w:t>
            </w:r>
          </w:p>
        </w:tc>
      </w:tr>
      <w:tr>
        <w:trPr>
          <w:cantSplit/>
        </w:trPr>
        <w:tc>
          <w:tcPr>
            <w:tcW w:type="dxa" w:w="20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Institutional memory continuity</w:t>
            </w:r>
          </w:p>
        </w:tc>
        <w:tc>
          <w:tcPr>
            <w:tcW w:type="dxa" w:w="245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Preserves decision rationale, assumptions, dependencies, and representation boundaries.</w:t>
            </w:r>
          </w:p>
        </w:tc>
        <w:tc>
          <w:tcPr>
            <w:tcW w:type="dxa" w:w="25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Decision logs, assumption registers, ownership maps, and evidence reconstruction.</w:t>
            </w:r>
          </w:p>
        </w:tc>
        <w:tc>
          <w:tcPr>
            <w:tcW w:type="dxa" w:w="230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Governance depends on long-tenured personnel rather than durable records.</w:t>
            </w:r>
          </w:p>
        </w:tc>
        <w:tc>
          <w:tcPr>
            <w:tcW w:type="dxa" w:w="1910"/>
            <w:vAlign w:val="center"/>
            <w:tcBorders>
              <w:top w:val="single" w:sz="8" w:space="0" w:color="8A8F98"/>
              <w:left w:val="single" w:sz="8" w:space="0" w:color="8A8F98"/>
              <w:bottom w:val="single" w:sz="8" w:space="0" w:color="8A8F98"/>
              <w:right w:val="single" w:sz="8" w:space="0" w:color="8A8F98"/>
            </w:tcBorders>
            <w:tcMar>
              <w:top w:w="145" w:type="dxa"/>
              <w:start w:w="115" w:type="dxa"/>
              <w:bottom w:w="145" w:type="dxa"/>
              <w:end w:w="115" w:type="dxa"/>
            </w:tcMar>
          </w:tcPr>
          <w:p>
            <w:pPr>
              <w:spacing w:after="0" w:before="0" w:lineRule="auto" w:line="259"/>
              <w:jc w:val="left"/>
            </w:pPr>
            <w:r>
              <w:rPr>
                <w:rFonts w:ascii="Aptos" w:hAnsi="Aptos" w:eastAsia="Aptos"/>
                <w:b w:val="0"/>
                <w:color w:val="2F3A4A"/>
                <w:sz w:val="16"/>
              </w:rPr>
              <w:t>Turnover should not make governance rationale unrecoverable.</w:t>
            </w:r>
          </w:p>
        </w:tc>
      </w:tr>
    </w:tbl>
    <w:p>
      <w:pPr>
        <w:spacing w:after="20"/>
      </w:pPr>
    </w:p>
    <w:p>
      <w:pPr>
        <w:pStyle w:val="Heading2"/>
        <w:keepNext/>
      </w:pPr>
      <w:r>
        <w:t>Executive Governance Stewardship Operating Standard</w:t>
      </w:r>
    </w:p>
    <w:p>
      <w:pPr>
        <w:keepLines w:val="0"/>
        <w:spacing w:after="0" w:lineRule="auto" w:line="259" w:before="0"/>
        <w:jc w:val="left"/>
      </w:pPr>
      <w:r>
        <w:rPr>
          <w:rFonts w:ascii="Aptos" w:hAnsi="Aptos" w:eastAsia="Aptos"/>
          <w:b w:val="0"/>
          <w:color w:val="2F3A4A"/>
          <w:sz w:val="18"/>
        </w:rPr>
        <w:t>Executive governance stewardship under this framework shall be directed toward preserving legitimate, evidence-supported, accountable, adaptive, and defensible institutional action over time. Leadership and oversight stakeholders shall interpret this binder as a governance operating reference that requires maintenance, current evidence, bounded confidence, and recalibration against operational reality.</w:t>
      </w:r>
    </w:p>
    <w:p>
      <w:pPr>
        <w:keepLines w:val="0"/>
        <w:spacing w:after="0" w:lineRule="auto" w:line="259" w:before="0"/>
        <w:jc w:val="left"/>
      </w:pPr>
      <w:r>
        <w:rPr>
          <w:rFonts w:ascii="Aptos" w:hAnsi="Aptos" w:eastAsia="Aptos"/>
          <w:b w:val="0"/>
          <w:color w:val="2F3A4A"/>
          <w:sz w:val="18"/>
        </w:rPr>
        <w:t>Governance participation shall not be treated as absolute confidence. Governance maturity shall be evaluated through sustained operating behavior, evidence discipline, escalation effectiveness, accountable authority, monitoring quality, adaptation control, and representation integrity. Visible governance activity shall be tested against whether it changes decisions, preserves accountability, identifies limitations, and remains aligned with practiced workflow.</w:t>
      </w:r>
    </w:p>
    <w:p>
      <w:pPr>
        <w:keepLines w:val="0"/>
        <w:spacing w:after="0" w:lineRule="auto" w:line="259" w:before="0"/>
        <w:jc w:val="left"/>
      </w:pPr>
      <w:r>
        <w:rPr>
          <w:rFonts w:ascii="Aptos" w:hAnsi="Aptos" w:eastAsia="Aptos"/>
          <w:b w:val="0"/>
          <w:color w:val="2F3A4A"/>
          <w:sz w:val="18"/>
        </w:rPr>
        <w:t>Executive oversight shall preserve proportionality. Governance intensity shall be calibrated to consequence, reliance, uncertainty, operational exposure, and institutional trust. Excessive complexity shall be treated as a survivability risk when it creates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keepLines w:val="0"/>
        <w:spacing w:after="0" w:lineRule="auto" w:line="259" w:before="0"/>
        <w:jc w:val="left"/>
      </w:pPr>
      <w:r>
        <w:rPr>
          <w:rFonts w:ascii="Aptos" w:hAnsi="Aptos" w:eastAsia="Aptos"/>
          <w:b w:val="0"/>
          <w:color w:val="2F3A4A"/>
          <w:sz w:val="18"/>
        </w:rPr>
        <w:t>The binder shall be maintained as a living governance framework rather than a static policy set. Material changes in workflow, system population, vendor dependency, staffing, delegated authority, AI-assisted process influence, customer reliance, evidence source, control design, public representation, or operating scale shall trigger reassessment of the affected governance architecture.</w:t>
      </w:r>
    </w:p>
    <w:p>
      <w:pPr>
        <w:keepLines w:val="0"/>
        <w:spacing w:after="0" w:lineRule="auto" w:line="259" w:before="0"/>
        <w:jc w:val="left"/>
      </w:pPr>
      <w:r>
        <w:rPr>
          <w:rFonts w:ascii="Aptos" w:hAnsi="Aptos" w:eastAsia="Aptos"/>
          <w:b w:val="0"/>
          <w:color w:val="2F3A4A"/>
          <w:sz w:val="18"/>
        </w:rPr>
        <w:t>The executive standard for this binder is stewardship-based survivability. A governance system is operating credibly when future operators, reviewers, executives, and relying parties can determine what was governed, what evidence supported it, who had authority, what limitations applied, what changed afterward, how confidence remained bounded, and how the institution recalibrated when operational reality evolved. This orientation provides the basis for entering the operational sections of the binder as governance doctrine rather than passive documentation.</w:t>
      </w:r>
    </w:p>
    <w:p>
      <w:r>
        <w:br w:type="page"/>
      </w:r>
    </w:p>
    <w:p>
      <w:pPr>
        <w:pStyle w:val="Heading1"/>
        <w:keepNext/>
      </w:pPr>
      <w:r>
        <w:t>Core Physical Governance Binder Reference Map</w:t>
      </w:r>
    </w:p>
    <w:p>
      <w:r>
        <w:t>This reference map establishes the physical binder as the operational governance field manual and the Governance Reference Library as the living governance knowledge system. The physical binder preserves the framework identity, accountable operating principles, essential matrices, and implementation structures needed for executive and operational use. Long-form doctrine, specialized reference models, future appendices, implementation records, optional modules, and website-linked expansions remain assigned to the digital library.</w:t>
      </w:r>
    </w:p>
    <w:p>
      <w:r>
        <w:t>The split is not a reduction of governance substance. It is a usability architecture. The core binder carries the minimum durable doctrine necessary for field use; the reference library preserves complete doctrine, update capability, cross-reference readiness, and future modular expansion. Physical use should remain bounded by the library where a printed section indicates summary treatment or digital expansion.</w:t>
      </w:r>
    </w:p>
    <w:p>
      <w:pPr>
        <w:pStyle w:val="Heading2"/>
      </w:pPr>
      <w:r>
        <w:t>Physical and Digital Architecture Model</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7EB"/>
          </w:tcPr>
          <w:p>
            <w:r>
              <w:rPr>
                <w:b/>
                <w:sz w:val="15"/>
              </w:rPr>
              <w:t>Layer</w:t>
            </w:r>
          </w:p>
        </w:tc>
        <w:tc>
          <w:tcPr>
            <w:tcW w:type="dxa" w:w="2541"/>
            <w:shd w:fill="E5E7EB"/>
          </w:tcPr>
          <w:p>
            <w:r>
              <w:rPr>
                <w:b/>
                <w:sz w:val="15"/>
              </w:rPr>
              <w:t>Primary Function</w:t>
            </w:r>
          </w:p>
        </w:tc>
        <w:tc>
          <w:tcPr>
            <w:tcW w:type="dxa" w:w="2541"/>
            <w:shd w:fill="E5E7EB"/>
          </w:tcPr>
          <w:p>
            <w:r>
              <w:rPr>
                <w:b/>
                <w:sz w:val="15"/>
              </w:rPr>
              <w:t>Print Treatment</w:t>
            </w:r>
          </w:p>
        </w:tc>
        <w:tc>
          <w:tcPr>
            <w:tcW w:type="dxa" w:w="2541"/>
            <w:shd w:fill="E5E7EB"/>
          </w:tcPr>
          <w:p>
            <w:r>
              <w:rPr>
                <w:b/>
                <w:sz w:val="15"/>
              </w:rPr>
              <w:t>Digital Treatment</w:t>
            </w:r>
          </w:p>
        </w:tc>
      </w:tr>
      <w:tr>
        <w:tc>
          <w:tcPr>
            <w:tcW w:type="dxa" w:w="2541"/>
          </w:tcPr>
          <w:p>
            <w:r>
              <w:rPr>
                <w:sz w:val="14"/>
              </w:rPr>
              <w:t>Core physical binder</w:t>
            </w:r>
          </w:p>
        </w:tc>
        <w:tc>
          <w:tcPr>
            <w:tcW w:type="dxa" w:w="2541"/>
          </w:tcPr>
          <w:p>
            <w:r>
              <w:rPr>
                <w:sz w:val="14"/>
              </w:rPr>
              <w:t>Portable operational governance field manual</w:t>
            </w:r>
          </w:p>
        </w:tc>
        <w:tc>
          <w:tcPr>
            <w:tcW w:type="dxa" w:w="2541"/>
          </w:tcPr>
          <w:p>
            <w:r>
              <w:rPr>
                <w:sz w:val="14"/>
              </w:rPr>
              <w:t>Full for essential identity, accountability, escalation, evidence, exposure, containment, safeguards, monitoring, and adoption</w:t>
            </w:r>
          </w:p>
        </w:tc>
        <w:tc>
          <w:tcPr>
            <w:tcW w:type="dxa" w:w="2541"/>
          </w:tcPr>
          <w:p>
            <w:r>
              <w:rPr>
                <w:sz w:val="14"/>
              </w:rPr>
              <w:t>Acts as the durable entry point into the library</w:t>
            </w:r>
          </w:p>
        </w:tc>
      </w:tr>
      <w:tr>
        <w:tc>
          <w:tcPr>
            <w:tcW w:type="dxa" w:w="2541"/>
          </w:tcPr>
          <w:p>
            <w:r>
              <w:rPr>
                <w:sz w:val="14"/>
              </w:rPr>
              <w:t>Reference library</w:t>
            </w:r>
          </w:p>
        </w:tc>
        <w:tc>
          <w:tcPr>
            <w:tcW w:type="dxa" w:w="2541"/>
          </w:tcPr>
          <w:p>
            <w:r>
              <w:rPr>
                <w:sz w:val="14"/>
              </w:rPr>
              <w:t>Complete doctrine repository and living knowledge system</w:t>
            </w:r>
          </w:p>
        </w:tc>
        <w:tc>
          <w:tcPr>
            <w:tcW w:type="dxa" w:w="2541"/>
          </w:tcPr>
          <w:p>
            <w:r>
              <w:rPr>
                <w:sz w:val="14"/>
              </w:rPr>
              <w:t>Referenced through section maps and QR-ready placeholders</w:t>
            </w:r>
          </w:p>
        </w:tc>
        <w:tc>
          <w:tcPr>
            <w:tcW w:type="dxa" w:w="2541"/>
          </w:tcPr>
          <w:p>
            <w:r>
              <w:rPr>
                <w:sz w:val="14"/>
              </w:rPr>
              <w:t>Preserves full Sections I-III, missing-number visibility, appendices, optional modules, implementation records, and update architecture</w:t>
            </w:r>
          </w:p>
        </w:tc>
      </w:tr>
      <w:tr>
        <w:tc>
          <w:tcPr>
            <w:tcW w:type="dxa" w:w="2541"/>
          </w:tcPr>
          <w:p>
            <w:r>
              <w:rPr>
                <w:sz w:val="14"/>
              </w:rPr>
              <w:t>Summary plus expansion</w:t>
            </w:r>
          </w:p>
        </w:tc>
        <w:tc>
          <w:tcPr>
            <w:tcW w:type="dxa" w:w="2541"/>
          </w:tcPr>
          <w:p>
            <w:r>
              <w:rPr>
                <w:sz w:val="14"/>
              </w:rPr>
              <w:t>Bridge between field usability and doctrine completeness</w:t>
            </w:r>
          </w:p>
        </w:tc>
        <w:tc>
          <w:tcPr>
            <w:tcW w:type="dxa" w:w="2541"/>
          </w:tcPr>
          <w:p>
            <w:r>
              <w:rPr>
                <w:sz w:val="14"/>
              </w:rPr>
              <w:t>Summarized in reference map and cross-reference notes</w:t>
            </w:r>
          </w:p>
        </w:tc>
        <w:tc>
          <w:tcPr>
            <w:tcW w:type="dxa" w:w="2541"/>
          </w:tcPr>
          <w:p>
            <w:r>
              <w:rPr>
                <w:sz w:val="14"/>
              </w:rPr>
              <w:t>Maintains full long-form section and future online expansion</w:t>
            </w:r>
          </w:p>
        </w:tc>
      </w:tr>
      <w:tr>
        <w:tc>
          <w:tcPr>
            <w:tcW w:type="dxa" w:w="2541"/>
          </w:tcPr>
          <w:p>
            <w:r>
              <w:rPr>
                <w:sz w:val="14"/>
              </w:rPr>
              <w:t>Digital-only doctrine</w:t>
            </w:r>
          </w:p>
        </w:tc>
        <w:tc>
          <w:tcPr>
            <w:tcW w:type="dxa" w:w="2541"/>
          </w:tcPr>
          <w:p>
            <w:r>
              <w:rPr>
                <w:sz w:val="14"/>
              </w:rPr>
              <w:t>Specialized reference material, implementation modules, and high-detail matrices</w:t>
            </w:r>
          </w:p>
        </w:tc>
        <w:tc>
          <w:tcPr>
            <w:tcW w:type="dxa" w:w="2541"/>
          </w:tcPr>
          <w:p>
            <w:r>
              <w:rPr>
                <w:sz w:val="14"/>
              </w:rPr>
              <w:t>Not printed unless specifically needed for a customer deployment</w:t>
            </w:r>
          </w:p>
        </w:tc>
        <w:tc>
          <w:tcPr>
            <w:tcW w:type="dxa" w:w="2541"/>
          </w:tcPr>
          <w:p>
            <w:r>
              <w:rPr>
                <w:sz w:val="14"/>
              </w:rPr>
              <w:t>Maintained as updateable governance knowledge material</w:t>
            </w:r>
          </w:p>
        </w:tc>
      </w:tr>
    </w:tbl>
    <w:p/>
    <w:p>
      <w:pPr>
        <w:pStyle w:val="Heading2"/>
        <w:keepNext/>
      </w:pPr>
      <w:r>
        <w:t>Core Binder Table of Contents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7EB"/>
          </w:tcPr>
          <w:p>
            <w:r>
              <w:rPr>
                <w:b/>
                <w:sz w:val="15"/>
              </w:rPr>
              <w:t>Order</w:t>
            </w:r>
          </w:p>
        </w:tc>
        <w:tc>
          <w:tcPr>
            <w:tcW w:type="dxa" w:w="2541"/>
            <w:shd w:fill="E5E7EB"/>
          </w:tcPr>
          <w:p>
            <w:r>
              <w:rPr>
                <w:b/>
                <w:sz w:val="15"/>
              </w:rPr>
              <w:t>Section</w:t>
            </w:r>
          </w:p>
        </w:tc>
        <w:tc>
          <w:tcPr>
            <w:tcW w:type="dxa" w:w="2541"/>
            <w:shd w:fill="E5E7EB"/>
          </w:tcPr>
          <w:p>
            <w:r>
              <w:rPr>
                <w:b/>
                <w:sz w:val="15"/>
              </w:rPr>
              <w:t>Print Treatment</w:t>
            </w:r>
          </w:p>
        </w:tc>
        <w:tc>
          <w:tcPr>
            <w:tcW w:type="dxa" w:w="2541"/>
            <w:shd w:fill="E5E7EB"/>
          </w:tcPr>
          <w:p>
            <w:r>
              <w:rPr>
                <w:b/>
                <w:sz w:val="15"/>
              </w:rPr>
              <w:t>Library Traceability</w:t>
            </w:r>
          </w:p>
        </w:tc>
      </w:tr>
      <w:tr>
        <w:tc>
          <w:tcPr>
            <w:tcW w:type="dxa" w:w="2541"/>
          </w:tcPr>
          <w:p>
            <w:r>
              <w:rPr>
                <w:sz w:val="14"/>
              </w:rPr>
              <w:t>1</w:t>
            </w:r>
          </w:p>
        </w:tc>
        <w:tc>
          <w:tcPr>
            <w:tcW w:type="dxa" w:w="2541"/>
          </w:tcPr>
          <w:p>
            <w:pPr>
              <w:pStyle w:val="Heading1"/>
              <w:keepNext/>
            </w:pPr>
            <w:r>
              <w:rPr>
                <w:sz w:val="14"/>
              </w:rPr>
              <w:t>FM-1 Cover Page and Controlled Governance Artifact Identity</w:t>
            </w:r>
          </w:p>
        </w:tc>
        <w:tc>
          <w:tcPr>
            <w:tcW w:type="dxa" w:w="2541"/>
          </w:tcPr>
          <w:p>
            <w:r>
              <w:rPr>
                <w:sz w:val="14"/>
              </w:rPr>
              <w:t>Print full</w:t>
            </w:r>
          </w:p>
        </w:tc>
        <w:tc>
          <w:tcPr>
            <w:tcW w:type="dxa" w:w="2541"/>
          </w:tcPr>
          <w:p>
            <w:r>
              <w:rPr>
                <w:sz w:val="14"/>
              </w:rPr>
              <w:t>Front Matter / FM-1</w:t>
            </w:r>
          </w:p>
        </w:tc>
      </w:tr>
      <w:tr>
        <w:tc>
          <w:tcPr>
            <w:tcW w:type="dxa" w:w="2541"/>
          </w:tcPr>
          <w:p>
            <w:r>
              <w:rPr>
                <w:sz w:val="14"/>
              </w:rPr>
              <w:t>2</w:t>
            </w:r>
          </w:p>
        </w:tc>
        <w:tc>
          <w:tcPr>
            <w:tcW w:type="dxa" w:w="2541"/>
          </w:tcPr>
          <w:p>
            <w:pPr>
              <w:pStyle w:val="Heading1"/>
              <w:keepNext/>
            </w:pPr>
            <w:r>
              <w:rPr>
                <w:sz w:val="14"/>
              </w:rPr>
              <w:t>FM-2 Controlled Document and Governance Notice</w:t>
            </w:r>
          </w:p>
        </w:tc>
        <w:tc>
          <w:tcPr>
            <w:tcW w:type="dxa" w:w="2541"/>
          </w:tcPr>
          <w:p>
            <w:r>
              <w:rPr>
                <w:sz w:val="14"/>
              </w:rPr>
              <w:t>Print full</w:t>
            </w:r>
          </w:p>
        </w:tc>
        <w:tc>
          <w:tcPr>
            <w:tcW w:type="dxa" w:w="2541"/>
          </w:tcPr>
          <w:p>
            <w:r>
              <w:rPr>
                <w:sz w:val="14"/>
              </w:rPr>
              <w:t>Front Matter / FM-2</w:t>
            </w:r>
          </w:p>
        </w:tc>
      </w:tr>
      <w:tr>
        <w:tc>
          <w:tcPr>
            <w:tcW w:type="dxa" w:w="2541"/>
          </w:tcPr>
          <w:p>
            <w:r>
              <w:rPr>
                <w:sz w:val="14"/>
              </w:rPr>
              <w:t>3</w:t>
            </w:r>
          </w:p>
        </w:tc>
        <w:tc>
          <w:tcPr>
            <w:tcW w:type="dxa" w:w="2541"/>
          </w:tcPr>
          <w:p>
            <w:pPr>
              <w:pStyle w:val="Heading1"/>
              <w:keepNext/>
            </w:pPr>
            <w:r>
              <w:rPr>
                <w:sz w:val="14"/>
              </w:rPr>
              <w:t>FM-3 Documented Record, Reliance Boundaries, and Institutional Trust Statement</w:t>
            </w:r>
          </w:p>
        </w:tc>
        <w:tc>
          <w:tcPr>
            <w:tcW w:type="dxa" w:w="2541"/>
          </w:tcPr>
          <w:p>
            <w:r>
              <w:rPr>
                <w:sz w:val="14"/>
              </w:rPr>
              <w:t>Print full</w:t>
            </w:r>
          </w:p>
        </w:tc>
        <w:tc>
          <w:tcPr>
            <w:tcW w:type="dxa" w:w="2541"/>
          </w:tcPr>
          <w:p>
            <w:r>
              <w:rPr>
                <w:sz w:val="14"/>
              </w:rPr>
              <w:t>Front Matter / FM-3</w:t>
            </w:r>
          </w:p>
        </w:tc>
      </w:tr>
      <w:tr>
        <w:tc>
          <w:tcPr>
            <w:tcW w:type="dxa" w:w="2541"/>
          </w:tcPr>
          <w:p>
            <w:r>
              <w:rPr>
                <w:sz w:val="14"/>
              </w:rPr>
              <w:t>4</w:t>
            </w:r>
          </w:p>
        </w:tc>
        <w:tc>
          <w:tcPr>
            <w:tcW w:type="dxa" w:w="2541"/>
          </w:tcPr>
          <w:p>
            <w:pPr>
              <w:pStyle w:val="Heading1"/>
              <w:keepNext/>
            </w:pPr>
            <w:r>
              <w:rPr>
                <w:sz w:val="14"/>
              </w:rPr>
              <w:t>FM-4 Document Control, Revision History, and Governance Maintenance</w:t>
            </w:r>
          </w:p>
        </w:tc>
        <w:tc>
          <w:tcPr>
            <w:tcW w:type="dxa" w:w="2541"/>
          </w:tcPr>
          <w:p>
            <w:r>
              <w:rPr>
                <w:sz w:val="14"/>
              </w:rPr>
              <w:t>Print full</w:t>
            </w:r>
          </w:p>
        </w:tc>
        <w:tc>
          <w:tcPr>
            <w:tcW w:type="dxa" w:w="2541"/>
          </w:tcPr>
          <w:p>
            <w:r>
              <w:rPr>
                <w:sz w:val="14"/>
              </w:rPr>
              <w:t>Front Matter / FM-4</w:t>
            </w:r>
          </w:p>
        </w:tc>
      </w:tr>
      <w:tr>
        <w:tc>
          <w:tcPr>
            <w:tcW w:type="dxa" w:w="2541"/>
          </w:tcPr>
          <w:p>
            <w:r>
              <w:rPr>
                <w:sz w:val="14"/>
              </w:rPr>
              <w:t>5</w:t>
            </w:r>
          </w:p>
        </w:tc>
        <w:tc>
          <w:tcPr>
            <w:tcW w:type="dxa" w:w="2541"/>
          </w:tcPr>
          <w:p>
            <w:pPr>
              <w:pStyle w:val="Heading1"/>
              <w:keepNext/>
            </w:pPr>
            <w:r>
              <w:rPr>
                <w:sz w:val="14"/>
              </w:rPr>
              <w:t>FM-6 Executive Governance Overview</w:t>
            </w:r>
          </w:p>
        </w:tc>
        <w:tc>
          <w:tcPr>
            <w:tcW w:type="dxa" w:w="2541"/>
          </w:tcPr>
          <w:p>
            <w:r>
              <w:rPr>
                <w:sz w:val="14"/>
              </w:rPr>
              <w:t>Print full</w:t>
            </w:r>
          </w:p>
        </w:tc>
        <w:tc>
          <w:tcPr>
            <w:tcW w:type="dxa" w:w="2541"/>
          </w:tcPr>
          <w:p>
            <w:r>
              <w:rPr>
                <w:sz w:val="14"/>
              </w:rPr>
              <w:t>Front Matter / FM-6</w:t>
            </w:r>
          </w:p>
        </w:tc>
      </w:tr>
      <w:tr>
        <w:tc>
          <w:tcPr>
            <w:tcW w:type="dxa" w:w="2541"/>
          </w:tcPr>
          <w:p>
            <w:r>
              <w:rPr>
                <w:sz w:val="14"/>
              </w:rPr>
              <w:t>6</w:t>
            </w:r>
          </w:p>
        </w:tc>
        <w:tc>
          <w:tcPr>
            <w:tcW w:type="dxa" w:w="2541"/>
          </w:tcPr>
          <w:p>
            <w:pPr>
              <w:pStyle w:val="Heading1"/>
              <w:keepNext/>
            </w:pPr>
            <w:r>
              <w:rPr>
                <w:sz w:val="14"/>
              </w:rPr>
              <w:t>1.1 Governance Overview</w:t>
            </w:r>
          </w:p>
        </w:tc>
        <w:tc>
          <w:tcPr>
            <w:tcW w:type="dxa" w:w="2541"/>
          </w:tcPr>
          <w:p>
            <w:r>
              <w:rPr>
                <w:sz w:val="14"/>
              </w:rPr>
              <w:t>Print full</w:t>
            </w:r>
          </w:p>
        </w:tc>
        <w:tc>
          <w:tcPr>
            <w:tcW w:type="dxa" w:w="2541"/>
          </w:tcPr>
          <w:p>
            <w:r>
              <w:rPr>
                <w:sz w:val="14"/>
              </w:rPr>
              <w:t>Section I / 1.1</w:t>
            </w:r>
          </w:p>
        </w:tc>
      </w:tr>
      <w:tr>
        <w:tc>
          <w:tcPr>
            <w:tcW w:type="dxa" w:w="2541"/>
          </w:tcPr>
          <w:p>
            <w:r>
              <w:rPr>
                <w:sz w:val="14"/>
              </w:rPr>
              <w:t>7</w:t>
            </w:r>
          </w:p>
        </w:tc>
        <w:tc>
          <w:tcPr>
            <w:tcW w:type="dxa" w:w="2541"/>
          </w:tcPr>
          <w:p>
            <w:pPr>
              <w:pStyle w:val="Heading1"/>
              <w:keepNext/>
            </w:pPr>
            <w:r>
              <w:rPr>
                <w:sz w:val="14"/>
              </w:rPr>
              <w:t>1.5 Operational Accountability Principles</w:t>
            </w:r>
          </w:p>
        </w:tc>
        <w:tc>
          <w:tcPr>
            <w:tcW w:type="dxa" w:w="2541"/>
          </w:tcPr>
          <w:p>
            <w:r>
              <w:rPr>
                <w:sz w:val="14"/>
              </w:rPr>
              <w:t>Print full</w:t>
            </w:r>
          </w:p>
        </w:tc>
        <w:tc>
          <w:tcPr>
            <w:tcW w:type="dxa" w:w="2541"/>
          </w:tcPr>
          <w:p>
            <w:r>
              <w:rPr>
                <w:sz w:val="14"/>
              </w:rPr>
              <w:t>Section I / 1.5</w:t>
            </w:r>
          </w:p>
        </w:tc>
      </w:tr>
      <w:tr>
        <w:tc>
          <w:tcPr>
            <w:tcW w:type="dxa" w:w="2541"/>
          </w:tcPr>
          <w:p>
            <w:r>
              <w:rPr>
                <w:sz w:val="14"/>
              </w:rPr>
              <w:t>8</w:t>
            </w:r>
          </w:p>
        </w:tc>
        <w:tc>
          <w:tcPr>
            <w:tcW w:type="dxa" w:w="2541"/>
          </w:tcPr>
          <w:p>
            <w:pPr>
              <w:pStyle w:val="Heading1"/>
              <w:keepNext/>
            </w:pPr>
            <w:r>
              <w:rPr>
                <w:sz w:val="14"/>
              </w:rPr>
              <w:t>1.10 Governance Escalation Concepts</w:t>
            </w:r>
          </w:p>
        </w:tc>
        <w:tc>
          <w:tcPr>
            <w:tcW w:type="dxa" w:w="2541"/>
          </w:tcPr>
          <w:p>
            <w:r>
              <w:rPr>
                <w:sz w:val="14"/>
              </w:rPr>
              <w:t>Print full</w:t>
            </w:r>
          </w:p>
        </w:tc>
        <w:tc>
          <w:tcPr>
            <w:tcW w:type="dxa" w:w="2541"/>
          </w:tcPr>
          <w:p>
            <w:r>
              <w:rPr>
                <w:sz w:val="14"/>
              </w:rPr>
              <w:t>Section I / 1.10</w:t>
            </w:r>
          </w:p>
        </w:tc>
      </w:tr>
      <w:tr>
        <w:tc>
          <w:tcPr>
            <w:tcW w:type="dxa" w:w="2541"/>
          </w:tcPr>
          <w:p>
            <w:r>
              <w:rPr>
                <w:sz w:val="14"/>
              </w:rPr>
              <w:t>9</w:t>
            </w:r>
          </w:p>
        </w:tc>
        <w:tc>
          <w:tcPr>
            <w:tcW w:type="dxa" w:w="2541"/>
          </w:tcPr>
          <w:p>
            <w:pPr>
              <w:pStyle w:val="Heading1"/>
              <w:keepNext/>
            </w:pPr>
            <w:r>
              <w:rPr>
                <w:sz w:val="14"/>
              </w:rPr>
              <w:t>1.11 Governance Evidence Integrity and Traceability</w:t>
            </w:r>
          </w:p>
        </w:tc>
        <w:tc>
          <w:tcPr>
            <w:tcW w:type="dxa" w:w="2541"/>
          </w:tcPr>
          <w:p>
            <w:r>
              <w:rPr>
                <w:sz w:val="14"/>
              </w:rPr>
              <w:t>Print full</w:t>
            </w:r>
          </w:p>
        </w:tc>
        <w:tc>
          <w:tcPr>
            <w:tcW w:type="dxa" w:w="2541"/>
          </w:tcPr>
          <w:p>
            <w:r>
              <w:rPr>
                <w:sz w:val="14"/>
              </w:rPr>
              <w:t>Section I / 1.11</w:t>
            </w:r>
          </w:p>
        </w:tc>
      </w:tr>
      <w:tr>
        <w:tc>
          <w:tcPr>
            <w:tcW w:type="dxa" w:w="2541"/>
          </w:tcPr>
          <w:p>
            <w:r>
              <w:rPr>
                <w:sz w:val="14"/>
              </w:rPr>
              <w:t>10</w:t>
            </w:r>
          </w:p>
        </w:tc>
        <w:tc>
          <w:tcPr>
            <w:tcW w:type="dxa" w:w="2541"/>
          </w:tcPr>
          <w:p>
            <w:pPr>
              <w:pStyle w:val="Heading1"/>
              <w:keepNext/>
            </w:pPr>
            <w:r>
              <w:rPr>
                <w:sz w:val="14"/>
              </w:rPr>
              <w:t>1.18 Governance Operating Philosophy, Institutional Stewardship, and System Survivability</w:t>
            </w:r>
          </w:p>
        </w:tc>
        <w:tc>
          <w:tcPr>
            <w:tcW w:type="dxa" w:w="2541"/>
          </w:tcPr>
          <w:p>
            <w:r>
              <w:rPr>
                <w:sz w:val="14"/>
              </w:rPr>
              <w:t>Print full</w:t>
            </w:r>
          </w:p>
        </w:tc>
        <w:tc>
          <w:tcPr>
            <w:tcW w:type="dxa" w:w="2541"/>
          </w:tcPr>
          <w:p>
            <w:r>
              <w:rPr>
                <w:sz w:val="14"/>
              </w:rPr>
              <w:t>Section I / 1.18</w:t>
            </w:r>
          </w:p>
        </w:tc>
      </w:tr>
      <w:tr>
        <w:tc>
          <w:tcPr>
            <w:tcW w:type="dxa" w:w="2541"/>
          </w:tcPr>
          <w:p>
            <w:r>
              <w:rPr>
                <w:sz w:val="14"/>
              </w:rPr>
              <w:t>11</w:t>
            </w:r>
          </w:p>
        </w:tc>
        <w:tc>
          <w:tcPr>
            <w:tcW w:type="dxa" w:w="2541"/>
          </w:tcPr>
          <w:p>
            <w:pPr>
              <w:pStyle w:val="Heading1"/>
              <w:keepNext/>
            </w:pPr>
            <w:r>
              <w:rPr>
                <w:sz w:val="14"/>
              </w:rPr>
              <w:t>2.1 Sensitive Information, AI Systems, and Operational Exposure</w:t>
            </w:r>
          </w:p>
        </w:tc>
        <w:tc>
          <w:tcPr>
            <w:tcW w:type="dxa" w:w="2541"/>
          </w:tcPr>
          <w:p>
            <w:r>
              <w:rPr>
                <w:sz w:val="14"/>
              </w:rPr>
              <w:t>Print full</w:t>
            </w:r>
          </w:p>
        </w:tc>
        <w:tc>
          <w:tcPr>
            <w:tcW w:type="dxa" w:w="2541"/>
          </w:tcPr>
          <w:p>
            <w:r>
              <w:rPr>
                <w:sz w:val="14"/>
              </w:rPr>
              <w:t>Section II / 2.1</w:t>
            </w:r>
          </w:p>
        </w:tc>
      </w:tr>
      <w:tr>
        <w:tc>
          <w:tcPr>
            <w:tcW w:type="dxa" w:w="2541"/>
          </w:tcPr>
          <w:p>
            <w:r>
              <w:rPr>
                <w:sz w:val="14"/>
              </w:rPr>
              <w:t>12</w:t>
            </w:r>
          </w:p>
        </w:tc>
        <w:tc>
          <w:tcPr>
            <w:tcW w:type="dxa" w:w="2541"/>
          </w:tcPr>
          <w:p>
            <w:pPr>
              <w:pStyle w:val="Heading1"/>
              <w:keepNext/>
            </w:pPr>
            <w:r>
              <w:rPr>
                <w:sz w:val="14"/>
              </w:rPr>
              <w:t>2.3 AI Data Handling, Workflow Segmentation, and Exposure Minimization</w:t>
            </w:r>
          </w:p>
        </w:tc>
        <w:tc>
          <w:tcPr>
            <w:tcW w:type="dxa" w:w="2541"/>
          </w:tcPr>
          <w:p>
            <w:r>
              <w:rPr>
                <w:sz w:val="14"/>
              </w:rPr>
              <w:t>Print full</w:t>
            </w:r>
          </w:p>
        </w:tc>
        <w:tc>
          <w:tcPr>
            <w:tcW w:type="dxa" w:w="2541"/>
          </w:tcPr>
          <w:p>
            <w:r>
              <w:rPr>
                <w:sz w:val="14"/>
              </w:rPr>
              <w:t>Section II / 2.3</w:t>
            </w:r>
          </w:p>
        </w:tc>
      </w:tr>
      <w:tr>
        <w:tc>
          <w:tcPr>
            <w:tcW w:type="dxa" w:w="2541"/>
          </w:tcPr>
          <w:p>
            <w:r>
              <w:rPr>
                <w:sz w:val="14"/>
              </w:rPr>
              <w:t>13</w:t>
            </w:r>
          </w:p>
        </w:tc>
        <w:tc>
          <w:tcPr>
            <w:tcW w:type="dxa" w:w="2541"/>
          </w:tcPr>
          <w:p>
            <w:pPr>
              <w:pStyle w:val="Heading1"/>
              <w:keepNext/>
            </w:pPr>
            <w:r>
              <w:rPr>
                <w:sz w:val="14"/>
              </w:rPr>
              <w:t>2.7 Incident Classification, Operational Severity, and Governance Escalation Conditions</w:t>
            </w:r>
          </w:p>
        </w:tc>
        <w:tc>
          <w:tcPr>
            <w:tcW w:type="dxa" w:w="2541"/>
          </w:tcPr>
          <w:p>
            <w:r>
              <w:rPr>
                <w:sz w:val="14"/>
              </w:rPr>
              <w:t>Print full</w:t>
            </w:r>
          </w:p>
        </w:tc>
        <w:tc>
          <w:tcPr>
            <w:tcW w:type="dxa" w:w="2541"/>
          </w:tcPr>
          <w:p>
            <w:r>
              <w:rPr>
                <w:sz w:val="14"/>
              </w:rPr>
              <w:t>Section II / 2.7</w:t>
            </w:r>
          </w:p>
        </w:tc>
      </w:tr>
      <w:tr>
        <w:tc>
          <w:tcPr>
            <w:tcW w:type="dxa" w:w="2541"/>
          </w:tcPr>
          <w:p>
            <w:r>
              <w:rPr>
                <w:sz w:val="14"/>
              </w:rPr>
              <w:t>14</w:t>
            </w:r>
          </w:p>
        </w:tc>
        <w:tc>
          <w:tcPr>
            <w:tcW w:type="dxa" w:w="2541"/>
          </w:tcPr>
          <w:p>
            <w:pPr>
              <w:pStyle w:val="Heading1"/>
              <w:keepNext/>
            </w:pPr>
            <w:r>
              <w:rPr>
                <w:sz w:val="14"/>
              </w:rPr>
              <w:t>2.8 Operational Risk Categorization, Institutional Consequence, and Reliance-Aware Governance</w:t>
            </w:r>
          </w:p>
        </w:tc>
        <w:tc>
          <w:tcPr>
            <w:tcW w:type="dxa" w:w="2541"/>
          </w:tcPr>
          <w:p>
            <w:r>
              <w:rPr>
                <w:sz w:val="14"/>
              </w:rPr>
              <w:t>Print full</w:t>
            </w:r>
          </w:p>
        </w:tc>
        <w:tc>
          <w:tcPr>
            <w:tcW w:type="dxa" w:w="2541"/>
          </w:tcPr>
          <w:p>
            <w:r>
              <w:rPr>
                <w:sz w:val="14"/>
              </w:rPr>
              <w:t>Section II / 2.8</w:t>
            </w:r>
          </w:p>
        </w:tc>
      </w:tr>
      <w:tr>
        <w:tc>
          <w:tcPr>
            <w:tcW w:type="dxa" w:w="2541"/>
          </w:tcPr>
          <w:p>
            <w:r>
              <w:rPr>
                <w:sz w:val="14"/>
              </w:rPr>
              <w:t>15</w:t>
            </w:r>
          </w:p>
        </w:tc>
        <w:tc>
          <w:tcPr>
            <w:tcW w:type="dxa" w:w="2541"/>
          </w:tcPr>
          <w:p>
            <w:pPr>
              <w:pStyle w:val="Heading1"/>
              <w:keepNext/>
            </w:pPr>
            <w:r>
              <w:rPr>
                <w:sz w:val="14"/>
              </w:rPr>
              <w:t>2.9 High-Risk Workflow Governance, Restricted Automation, and Decision Sensitivity</w:t>
            </w:r>
          </w:p>
        </w:tc>
        <w:tc>
          <w:tcPr>
            <w:tcW w:type="dxa" w:w="2541"/>
          </w:tcPr>
          <w:p>
            <w:r>
              <w:rPr>
                <w:sz w:val="14"/>
              </w:rPr>
              <w:t>Print full</w:t>
            </w:r>
          </w:p>
        </w:tc>
        <w:tc>
          <w:tcPr>
            <w:tcW w:type="dxa" w:w="2541"/>
          </w:tcPr>
          <w:p>
            <w:r>
              <w:rPr>
                <w:sz w:val="14"/>
              </w:rPr>
              <w:t>Section II / 2.9</w:t>
            </w:r>
          </w:p>
        </w:tc>
      </w:tr>
      <w:tr>
        <w:tc>
          <w:tcPr>
            <w:tcW w:type="dxa" w:w="2541"/>
          </w:tcPr>
          <w:p>
            <w:r>
              <w:rPr>
                <w:sz w:val="14"/>
              </w:rPr>
              <w:t>16</w:t>
            </w:r>
          </w:p>
        </w:tc>
        <w:tc>
          <w:tcPr>
            <w:tcW w:type="dxa" w:w="2541"/>
          </w:tcPr>
          <w:p>
            <w:pPr>
              <w:pStyle w:val="Heading1"/>
              <w:keepNext/>
            </w:pPr>
            <w:r>
              <w:rPr>
                <w:sz w:val="14"/>
              </w:rPr>
              <w:t>2.15 Governance Containment, Exposure Minimization, and Operational Boundary Preservation</w:t>
            </w:r>
          </w:p>
        </w:tc>
        <w:tc>
          <w:tcPr>
            <w:tcW w:type="dxa" w:w="2541"/>
          </w:tcPr>
          <w:p>
            <w:r>
              <w:rPr>
                <w:sz w:val="14"/>
              </w:rPr>
              <w:t>Print full</w:t>
            </w:r>
          </w:p>
        </w:tc>
        <w:tc>
          <w:tcPr>
            <w:tcW w:type="dxa" w:w="2541"/>
          </w:tcPr>
          <w:p>
            <w:r>
              <w:rPr>
                <w:sz w:val="14"/>
              </w:rPr>
              <w:t>Section II / 2.15</w:t>
            </w:r>
          </w:p>
        </w:tc>
      </w:tr>
      <w:tr>
        <w:tc>
          <w:tcPr>
            <w:tcW w:type="dxa" w:w="2541"/>
          </w:tcPr>
          <w:p>
            <w:r>
              <w:rPr>
                <w:sz w:val="14"/>
              </w:rPr>
              <w:t>17</w:t>
            </w:r>
          </w:p>
        </w:tc>
        <w:tc>
          <w:tcPr>
            <w:tcW w:type="dxa" w:w="2541"/>
          </w:tcPr>
          <w:p>
            <w:pPr>
              <w:pStyle w:val="Heading1"/>
              <w:keepNext/>
            </w:pPr>
            <w:r>
              <w:rPr>
                <w:sz w:val="14"/>
              </w:rPr>
              <w:t>3.1 Governance Safeguards, Control Architecture, and Operational Enforcement Foundations</w:t>
            </w:r>
          </w:p>
        </w:tc>
        <w:tc>
          <w:tcPr>
            <w:tcW w:type="dxa" w:w="2541"/>
          </w:tcPr>
          <w:p>
            <w:r>
              <w:rPr>
                <w:sz w:val="14"/>
              </w:rPr>
              <w:t>Print full</w:t>
            </w:r>
          </w:p>
        </w:tc>
        <w:tc>
          <w:tcPr>
            <w:tcW w:type="dxa" w:w="2541"/>
          </w:tcPr>
          <w:p>
            <w:r>
              <w:rPr>
                <w:sz w:val="14"/>
              </w:rPr>
              <w:t>Section III / 3.1</w:t>
            </w:r>
          </w:p>
        </w:tc>
      </w:tr>
      <w:tr>
        <w:tc>
          <w:tcPr>
            <w:tcW w:type="dxa" w:w="2541"/>
          </w:tcPr>
          <w:p>
            <w:r>
              <w:rPr>
                <w:sz w:val="14"/>
              </w:rPr>
              <w:t>18</w:t>
            </w:r>
          </w:p>
        </w:tc>
        <w:tc>
          <w:tcPr>
            <w:tcW w:type="dxa" w:w="2541"/>
          </w:tcPr>
          <w:p>
            <w:pPr>
              <w:pStyle w:val="Heading1"/>
              <w:keepNext/>
            </w:pPr>
            <w:r>
              <w:rPr>
                <w:sz w:val="14"/>
              </w:rPr>
              <w:t>3.2 Governance Monitoring, Operational Review, Representation Validation, and Control Observability</w:t>
            </w:r>
          </w:p>
        </w:tc>
        <w:tc>
          <w:tcPr>
            <w:tcW w:type="dxa" w:w="2541"/>
          </w:tcPr>
          <w:p>
            <w:r>
              <w:rPr>
                <w:sz w:val="14"/>
              </w:rPr>
              <w:t>Print full</w:t>
            </w:r>
          </w:p>
        </w:tc>
        <w:tc>
          <w:tcPr>
            <w:tcW w:type="dxa" w:w="2541"/>
          </w:tcPr>
          <w:p>
            <w:r>
              <w:rPr>
                <w:sz w:val="14"/>
              </w:rPr>
              <w:t>Section III / 3.2</w:t>
            </w:r>
          </w:p>
        </w:tc>
      </w:tr>
      <w:tr>
        <w:tc>
          <w:tcPr>
            <w:tcW w:type="dxa" w:w="2541"/>
          </w:tcPr>
          <w:p>
            <w:r>
              <w:rPr>
                <w:sz w:val="14"/>
              </w:rPr>
              <w:t>19</w:t>
            </w:r>
          </w:p>
        </w:tc>
        <w:tc>
          <w:tcPr>
            <w:tcW w:type="dxa" w:w="2541"/>
          </w:tcPr>
          <w:p>
            <w:pPr>
              <w:pStyle w:val="Heading1"/>
              <w:keepNext/>
            </w:pPr>
            <w:r>
              <w:rPr>
                <w:sz w:val="14"/>
              </w:rPr>
              <w:t>3.9 Governance Adoption, Operational Maturity Progression, and Implementation Roadmap</w:t>
            </w:r>
          </w:p>
        </w:tc>
        <w:tc>
          <w:tcPr>
            <w:tcW w:type="dxa" w:w="2541"/>
          </w:tcPr>
          <w:p>
            <w:r>
              <w:rPr>
                <w:sz w:val="14"/>
              </w:rPr>
              <w:t>Print full</w:t>
            </w:r>
          </w:p>
        </w:tc>
        <w:tc>
          <w:tcPr>
            <w:tcW w:type="dxa" w:w="2541"/>
          </w:tcPr>
          <w:p>
            <w:r>
              <w:rPr>
                <w:sz w:val="14"/>
              </w:rPr>
              <w:t>Section III / 3.9</w:t>
            </w:r>
          </w:p>
        </w:tc>
      </w:tr>
    </w:tbl>
    <w:p/>
    <w:p>
      <w:pPr>
        <w:pStyle w:val="Heading2"/>
      </w:pPr>
      <w:r>
        <w:t>Summary and Digital Expansion Assignments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7EB"/>
          </w:tcPr>
          <w:p>
            <w:r>
              <w:rPr>
                <w:b/>
                <w:sz w:val="15"/>
              </w:rPr>
              <w:t>Section</w:t>
            </w:r>
          </w:p>
        </w:tc>
        <w:tc>
          <w:tcPr>
            <w:tcW w:type="dxa" w:w="2541"/>
            <w:shd w:fill="E5E7EB"/>
          </w:tcPr>
          <w:p>
            <w:r>
              <w:rPr>
                <w:b/>
                <w:sz w:val="15"/>
              </w:rPr>
              <w:t>Core Binder Handling</w:t>
            </w:r>
          </w:p>
        </w:tc>
        <w:tc>
          <w:tcPr>
            <w:tcW w:type="dxa" w:w="2541"/>
            <w:shd w:fill="E5E7EB"/>
          </w:tcPr>
          <w:p>
            <w:r>
              <w:rPr>
                <w:b/>
                <w:sz w:val="15"/>
              </w:rPr>
              <w:t>Digital Library Reason</w:t>
            </w:r>
          </w:p>
        </w:tc>
        <w:tc>
          <w:tcPr>
            <w:tcW w:type="dxa" w:w="2541"/>
            <w:shd w:fill="E5E7EB"/>
          </w:tcPr>
          <w:p>
            <w:r>
              <w:rPr>
                <w:b/>
                <w:sz w:val="15"/>
              </w:rPr>
              <w:t>Recommended Reference Cue</w:t>
            </w:r>
          </w:p>
        </w:tc>
      </w:tr>
      <w:tr>
        <w:tc>
          <w:tcPr>
            <w:tcW w:type="dxa" w:w="2541"/>
          </w:tcPr>
          <w:p>
            <w:pPr>
              <w:pStyle w:val="Heading1"/>
              <w:keepNext/>
            </w:pPr>
            <w:r>
              <w:rPr>
                <w:sz w:val="14"/>
              </w:rPr>
              <w:t>1.2 Governance Operating Model</w:t>
            </w:r>
          </w:p>
        </w:tc>
        <w:tc>
          <w:tcPr>
            <w:tcW w:type="dxa" w:w="2541"/>
          </w:tcPr>
          <w:p>
            <w:r>
              <w:rPr>
                <w:sz w:val="14"/>
              </w:rPr>
              <w:t>Digital expansion</w:t>
            </w:r>
          </w:p>
        </w:tc>
        <w:tc>
          <w:tcPr>
            <w:tcW w:type="dxa" w:w="2541"/>
          </w:tcPr>
          <w:p>
            <w:r>
              <w:rPr>
                <w:sz w:val="14"/>
              </w:rPr>
              <w:t>Operating-model detail is important but overlaps with later safeguards and implementation sections.</w:t>
            </w:r>
          </w:p>
        </w:tc>
        <w:tc>
          <w:tcPr>
            <w:tcW w:type="dxa" w:w="2541"/>
          </w:tcPr>
          <w:p>
            <w:r>
              <w:rPr>
                <w:sz w:val="14"/>
              </w:rPr>
              <w:t>See Governance Library: Section I / 1.2</w:t>
            </w:r>
          </w:p>
        </w:tc>
      </w:tr>
      <w:tr>
        <w:tc>
          <w:tcPr>
            <w:tcW w:type="dxa" w:w="2541"/>
          </w:tcPr>
          <w:p>
            <w:pPr>
              <w:pStyle w:val="Heading1"/>
              <w:keepNext/>
            </w:pPr>
            <w:r>
              <w:rPr>
                <w:sz w:val="14"/>
              </w:rPr>
              <w:t>1.3 Governance Lifecycle Concepts</w:t>
            </w:r>
          </w:p>
        </w:tc>
        <w:tc>
          <w:tcPr>
            <w:tcW w:type="dxa" w:w="2541"/>
          </w:tcPr>
          <w:p>
            <w:r>
              <w:rPr>
                <w:sz w:val="14"/>
              </w:rPr>
              <w:t>Digital expansion</w:t>
            </w:r>
          </w:p>
        </w:tc>
        <w:tc>
          <w:tcPr>
            <w:tcW w:type="dxa" w:w="2541"/>
          </w:tcPr>
          <w:p>
            <w:r>
              <w:rPr>
                <w:sz w:val="14"/>
              </w:rPr>
              <w:t>Lifecycle doctrine is retained in the library and operationalized through Section III maintenance.</w:t>
            </w:r>
          </w:p>
        </w:tc>
        <w:tc>
          <w:tcPr>
            <w:tcW w:type="dxa" w:w="2541"/>
          </w:tcPr>
          <w:p>
            <w:r>
              <w:rPr>
                <w:sz w:val="14"/>
              </w:rPr>
              <w:t>See Governance Library: Section I / 1.3</w:t>
            </w:r>
          </w:p>
        </w:tc>
      </w:tr>
      <w:tr>
        <w:tc>
          <w:tcPr>
            <w:tcW w:type="dxa" w:w="2541"/>
          </w:tcPr>
          <w:p>
            <w:pPr>
              <w:pStyle w:val="Heading1"/>
              <w:keepNext/>
            </w:pPr>
            <w:r>
              <w:rPr>
                <w:sz w:val="14"/>
              </w:rPr>
              <w:t>1.4 Governance Oversight Architecture</w:t>
            </w:r>
          </w:p>
        </w:tc>
        <w:tc>
          <w:tcPr>
            <w:tcW w:type="dxa" w:w="2541"/>
          </w:tcPr>
          <w:p>
            <w:r>
              <w:rPr>
                <w:sz w:val="14"/>
              </w:rPr>
              <w:t>Digital expansion</w:t>
            </w:r>
          </w:p>
        </w:tc>
        <w:tc>
          <w:tcPr>
            <w:tcW w:type="dxa" w:w="2541"/>
          </w:tcPr>
          <w:p>
            <w:r>
              <w:rPr>
                <w:sz w:val="14"/>
              </w:rPr>
              <w:t>Oversight architecture remains a reference model; core binder carries the accountability and escalation spine.</w:t>
            </w:r>
          </w:p>
        </w:tc>
        <w:tc>
          <w:tcPr>
            <w:tcW w:type="dxa" w:w="2541"/>
          </w:tcPr>
          <w:p>
            <w:r>
              <w:rPr>
                <w:sz w:val="14"/>
              </w:rPr>
              <w:t>See Governance Library: Section I / 1.4</w:t>
            </w:r>
          </w:p>
        </w:tc>
      </w:tr>
      <w:tr>
        <w:tc>
          <w:tcPr>
            <w:tcW w:type="dxa" w:w="2541"/>
          </w:tcPr>
          <w:p>
            <w:pPr>
              <w:pStyle w:val="Heading1"/>
              <w:keepNext/>
            </w:pPr>
            <w:r>
              <w:rPr>
                <w:sz w:val="14"/>
              </w:rPr>
              <w:t>1.6 Governance Maturity Reference</w:t>
            </w:r>
          </w:p>
        </w:tc>
        <w:tc>
          <w:tcPr>
            <w:tcW w:type="dxa" w:w="2541"/>
          </w:tcPr>
          <w:p>
            <w:r>
              <w:rPr>
                <w:sz w:val="14"/>
              </w:rPr>
              <w:t>Summary plus library</w:t>
            </w:r>
          </w:p>
        </w:tc>
        <w:tc>
          <w:tcPr>
            <w:tcW w:type="dxa" w:w="2541"/>
          </w:tcPr>
          <w:p>
            <w:r>
              <w:rPr>
                <w:sz w:val="14"/>
              </w:rPr>
              <w:t>Maturity language is important but better consumed as a reference model outside the portable binder.</w:t>
            </w:r>
          </w:p>
        </w:tc>
        <w:tc>
          <w:tcPr>
            <w:tcW w:type="dxa" w:w="2541"/>
          </w:tcPr>
          <w:p>
            <w:r>
              <w:rPr>
                <w:sz w:val="14"/>
              </w:rPr>
              <w:t>See Governance Library: Section I / 1.6</w:t>
            </w:r>
          </w:p>
        </w:tc>
      </w:tr>
      <w:tr>
        <w:tc>
          <w:tcPr>
            <w:tcW w:type="dxa" w:w="2541"/>
          </w:tcPr>
          <w:p>
            <w:pPr>
              <w:pStyle w:val="Heading1"/>
              <w:keepNext/>
            </w:pPr>
            <w:r>
              <w:rPr>
                <w:sz w:val="14"/>
              </w:rPr>
              <w:t>1.7 Governance Failure Modes</w:t>
            </w:r>
          </w:p>
        </w:tc>
        <w:tc>
          <w:tcPr>
            <w:tcW w:type="dxa" w:w="2541"/>
          </w:tcPr>
          <w:p>
            <w:r>
              <w:rPr>
                <w:sz w:val="14"/>
              </w:rPr>
              <w:t>Summary plus library</w:t>
            </w:r>
          </w:p>
        </w:tc>
        <w:tc>
          <w:tcPr>
            <w:tcW w:type="dxa" w:w="2541"/>
          </w:tcPr>
          <w:p>
            <w:r>
              <w:rPr>
                <w:sz w:val="14"/>
              </w:rPr>
              <w:t>Failure-mode detail is high-value but repetitively doctrinal for print.</w:t>
            </w:r>
          </w:p>
        </w:tc>
        <w:tc>
          <w:tcPr>
            <w:tcW w:type="dxa" w:w="2541"/>
          </w:tcPr>
          <w:p>
            <w:r>
              <w:rPr>
                <w:sz w:val="14"/>
              </w:rPr>
              <w:t>See Governance Library: Section I / 1.7</w:t>
            </w:r>
          </w:p>
        </w:tc>
      </w:tr>
      <w:tr>
        <w:tc>
          <w:tcPr>
            <w:tcW w:type="dxa" w:w="2541"/>
          </w:tcPr>
          <w:p>
            <w:pPr>
              <w:pStyle w:val="Heading1"/>
              <w:keepNext/>
            </w:pPr>
            <w:r>
              <w:rPr>
                <w:sz w:val="14"/>
              </w:rPr>
              <w:t>1.8 Public Trust and Registry Record Concepts</w:t>
            </w:r>
          </w:p>
        </w:tc>
        <w:tc>
          <w:tcPr>
            <w:tcW w:type="dxa" w:w="2541"/>
          </w:tcPr>
          <w:p>
            <w:r>
              <w:rPr>
                <w:sz w:val="14"/>
              </w:rPr>
              <w:t>Summary plus library</w:t>
            </w:r>
          </w:p>
        </w:tc>
        <w:tc>
          <w:tcPr>
            <w:tcW w:type="dxa" w:w="2541"/>
          </w:tcPr>
          <w:p>
            <w:r>
              <w:rPr>
                <w:sz w:val="14"/>
              </w:rPr>
              <w:t>Trust and documentation are represented in FM-3 and Section 1.18; long-form concepts remain in the library.</w:t>
            </w:r>
          </w:p>
        </w:tc>
        <w:tc>
          <w:tcPr>
            <w:tcW w:type="dxa" w:w="2541"/>
          </w:tcPr>
          <w:p>
            <w:r>
              <w:rPr>
                <w:sz w:val="14"/>
              </w:rPr>
              <w:t>See Governance Library: Section I / 1.8</w:t>
            </w:r>
          </w:p>
        </w:tc>
      </w:tr>
      <w:tr>
        <w:tc>
          <w:tcPr>
            <w:tcW w:type="dxa" w:w="2541"/>
          </w:tcPr>
          <w:p>
            <w:pPr>
              <w:pStyle w:val="Heading1"/>
              <w:keepNext/>
            </w:pPr>
            <w:r>
              <w:rPr>
                <w:sz w:val="14"/>
              </w:rPr>
              <w:t>1.9 Governance Drift and Stagnation</w:t>
            </w:r>
          </w:p>
        </w:tc>
        <w:tc>
          <w:tcPr>
            <w:tcW w:type="dxa" w:w="2541"/>
          </w:tcPr>
          <w:p>
            <w:r>
              <w:rPr>
                <w:sz w:val="14"/>
              </w:rPr>
              <w:t>Summary plus library</w:t>
            </w:r>
          </w:p>
        </w:tc>
        <w:tc>
          <w:tcPr>
            <w:tcW w:type="dxa" w:w="2541"/>
          </w:tcPr>
          <w:p>
            <w:r>
              <w:rPr>
                <w:sz w:val="14"/>
              </w:rPr>
              <w:t>Drift is carried into core through escalation, evidence, review, and safeguards; full doctrine stays digital.</w:t>
            </w:r>
          </w:p>
        </w:tc>
        <w:tc>
          <w:tcPr>
            <w:tcW w:type="dxa" w:w="2541"/>
          </w:tcPr>
          <w:p>
            <w:r>
              <w:rPr>
                <w:sz w:val="14"/>
              </w:rPr>
              <w:t>See Governance Library: Section I / 1.9</w:t>
            </w:r>
          </w:p>
        </w:tc>
      </w:tr>
      <w:tr>
        <w:tc>
          <w:tcPr>
            <w:tcW w:type="dxa" w:w="2541"/>
          </w:tcPr>
          <w:p>
            <w:pPr>
              <w:pStyle w:val="Heading1"/>
              <w:keepNext/>
            </w:pPr>
            <w:r>
              <w:rPr>
                <w:sz w:val="14"/>
              </w:rPr>
              <w:t>1.12 Governance Control Drift and Operational Reality Divergence</w:t>
            </w:r>
          </w:p>
        </w:tc>
        <w:tc>
          <w:tcPr>
            <w:tcW w:type="dxa" w:w="2541"/>
          </w:tcPr>
          <w:p>
            <w:r>
              <w:rPr>
                <w:sz w:val="14"/>
              </w:rPr>
              <w:t>Digital expansion</w:t>
            </w:r>
          </w:p>
        </w:tc>
        <w:tc>
          <w:tcPr>
            <w:tcW w:type="dxa" w:w="2541"/>
          </w:tcPr>
          <w:p>
            <w:r>
              <w:rPr>
                <w:sz w:val="14"/>
              </w:rPr>
              <w:t>Long-form drift doctrine is better referenced digitally while Section III handles control maintenance.</w:t>
            </w:r>
          </w:p>
        </w:tc>
        <w:tc>
          <w:tcPr>
            <w:tcW w:type="dxa" w:w="2541"/>
          </w:tcPr>
          <w:p>
            <w:r>
              <w:rPr>
                <w:sz w:val="14"/>
              </w:rPr>
              <w:t>See Governance Library: Section I / 1.12</w:t>
            </w:r>
          </w:p>
        </w:tc>
      </w:tr>
      <w:tr>
        <w:tc>
          <w:tcPr>
            <w:tcW w:type="dxa" w:w="2541"/>
          </w:tcPr>
          <w:p>
            <w:pPr>
              <w:pStyle w:val="Heading1"/>
              <w:keepNext/>
            </w:pPr>
            <w:r>
              <w:rPr>
                <w:sz w:val="14"/>
              </w:rPr>
              <w:t>1.13 Governance Decision Integrity and Accountability Preservation</w:t>
            </w:r>
          </w:p>
        </w:tc>
        <w:tc>
          <w:tcPr>
            <w:tcW w:type="dxa" w:w="2541"/>
          </w:tcPr>
          <w:p>
            <w:r>
              <w:rPr>
                <w:sz w:val="14"/>
              </w:rPr>
              <w:t>Digital expansion</w:t>
            </w:r>
          </w:p>
        </w:tc>
        <w:tc>
          <w:tcPr>
            <w:tcW w:type="dxa" w:w="2541"/>
          </w:tcPr>
          <w:p>
            <w:r>
              <w:rPr>
                <w:sz w:val="14"/>
              </w:rPr>
              <w:t>Decision-integrity doctrine is preserved digitally; core carries accountable authority concepts.</w:t>
            </w:r>
          </w:p>
        </w:tc>
        <w:tc>
          <w:tcPr>
            <w:tcW w:type="dxa" w:w="2541"/>
          </w:tcPr>
          <w:p>
            <w:r>
              <w:rPr>
                <w:sz w:val="14"/>
              </w:rPr>
              <w:t>See Governance Library: Section I / 1.13</w:t>
            </w:r>
          </w:p>
        </w:tc>
      </w:tr>
      <w:tr>
        <w:tc>
          <w:tcPr>
            <w:tcW w:type="dxa" w:w="2541"/>
          </w:tcPr>
          <w:p>
            <w:pPr>
              <w:pStyle w:val="Heading1"/>
              <w:keepNext/>
            </w:pPr>
            <w:r>
              <w:rPr>
                <w:sz w:val="14"/>
              </w:rPr>
              <w:t>1.14 Governance Dependency, Coordination, and Institutional Fragility</w:t>
            </w:r>
          </w:p>
        </w:tc>
        <w:tc>
          <w:tcPr>
            <w:tcW w:type="dxa" w:w="2541"/>
          </w:tcPr>
          <w:p>
            <w:r>
              <w:rPr>
                <w:sz w:val="14"/>
              </w:rPr>
              <w:t>Digital expansion</w:t>
            </w:r>
          </w:p>
        </w:tc>
        <w:tc>
          <w:tcPr>
            <w:tcW w:type="dxa" w:w="2541"/>
          </w:tcPr>
          <w:p>
            <w:r>
              <w:rPr>
                <w:sz w:val="14"/>
              </w:rPr>
              <w:t>Dependency doctrine is critical for reference and vendor/AI modules but too extensive for core print.</w:t>
            </w:r>
          </w:p>
        </w:tc>
        <w:tc>
          <w:tcPr>
            <w:tcW w:type="dxa" w:w="2541"/>
          </w:tcPr>
          <w:p>
            <w:r>
              <w:rPr>
                <w:sz w:val="14"/>
              </w:rPr>
              <w:t>See Governance Library: Section I / 1.14</w:t>
            </w:r>
          </w:p>
        </w:tc>
      </w:tr>
      <w:tr>
        <w:tc>
          <w:tcPr>
            <w:tcW w:type="dxa" w:w="2541"/>
          </w:tcPr>
          <w:p>
            <w:pPr>
              <w:pStyle w:val="Heading1"/>
              <w:keepNext/>
            </w:pPr>
            <w:r>
              <w:rPr>
                <w:sz w:val="14"/>
              </w:rPr>
              <w:t>1.15 Governance Change Management, Adaptation, and Institutional Evolution</w:t>
            </w:r>
          </w:p>
        </w:tc>
        <w:tc>
          <w:tcPr>
            <w:tcW w:type="dxa" w:w="2541"/>
          </w:tcPr>
          <w:p>
            <w:r>
              <w:rPr>
                <w:sz w:val="14"/>
              </w:rPr>
              <w:t>Digital expansion</w:t>
            </w:r>
          </w:p>
        </w:tc>
        <w:tc>
          <w:tcPr>
            <w:tcW w:type="dxa" w:w="2541"/>
          </w:tcPr>
          <w:p>
            <w:r>
              <w:rPr>
                <w:sz w:val="14"/>
              </w:rPr>
              <w:t>Change doctrine supports later implementation but is reference-heavy.</w:t>
            </w:r>
          </w:p>
        </w:tc>
        <w:tc>
          <w:tcPr>
            <w:tcW w:type="dxa" w:w="2541"/>
          </w:tcPr>
          <w:p>
            <w:r>
              <w:rPr>
                <w:sz w:val="14"/>
              </w:rPr>
              <w:t>See Governance Library: Section I / 1.15</w:t>
            </w:r>
          </w:p>
        </w:tc>
      </w:tr>
      <w:tr>
        <w:tc>
          <w:tcPr>
            <w:tcW w:type="dxa" w:w="2541"/>
          </w:tcPr>
          <w:p>
            <w:pPr>
              <w:pStyle w:val="Heading1"/>
              <w:keepNext/>
            </w:pPr>
            <w:r>
              <w:rPr>
                <w:sz w:val="14"/>
              </w:rPr>
              <w:t>1.16 Governance Representations, Institutional Trust, and External Reliance</w:t>
            </w:r>
          </w:p>
        </w:tc>
        <w:tc>
          <w:tcPr>
            <w:tcW w:type="dxa" w:w="2541"/>
          </w:tcPr>
          <w:p>
            <w:r>
              <w:rPr>
                <w:sz w:val="14"/>
              </w:rPr>
              <w:t>Digital expansion</w:t>
            </w:r>
          </w:p>
        </w:tc>
        <w:tc>
          <w:tcPr>
            <w:tcW w:type="dxa" w:w="2541"/>
          </w:tcPr>
          <w:p>
            <w:r>
              <w:rPr>
                <w:sz w:val="14"/>
              </w:rPr>
              <w:t>Confidence detail is carried through FM-3 and 3.4; full model remains digital.</w:t>
            </w:r>
          </w:p>
        </w:tc>
        <w:tc>
          <w:tcPr>
            <w:tcW w:type="dxa" w:w="2541"/>
          </w:tcPr>
          <w:p>
            <w:r>
              <w:rPr>
                <w:sz w:val="14"/>
              </w:rPr>
              <w:t>See Governance Library: Section I / 1.16</w:t>
            </w:r>
          </w:p>
        </w:tc>
      </w:tr>
      <w:tr>
        <w:tc>
          <w:tcPr>
            <w:tcW w:type="dxa" w:w="2541"/>
          </w:tcPr>
          <w:p>
            <w:pPr>
              <w:pStyle w:val="Heading1"/>
              <w:keepNext/>
            </w:pPr>
            <w:r>
              <w:rPr>
                <w:sz w:val="14"/>
              </w:rPr>
              <w:t>1.17 Governance Monitoring, Validation, and Institutional Self-Assessment</w:t>
            </w:r>
          </w:p>
        </w:tc>
        <w:tc>
          <w:tcPr>
            <w:tcW w:type="dxa" w:w="2541"/>
          </w:tcPr>
          <w:p>
            <w:r>
              <w:rPr>
                <w:sz w:val="14"/>
              </w:rPr>
              <w:t>Digital expansion</w:t>
            </w:r>
          </w:p>
        </w:tc>
        <w:tc>
          <w:tcPr>
            <w:tcW w:type="dxa" w:w="2541"/>
          </w:tcPr>
          <w:p>
            <w:r>
              <w:rPr>
                <w:sz w:val="14"/>
              </w:rPr>
              <w:t>Core includes Section 3.2 monitoring; the conceptual foundation remains in library.</w:t>
            </w:r>
          </w:p>
        </w:tc>
        <w:tc>
          <w:tcPr>
            <w:tcW w:type="dxa" w:w="2541"/>
          </w:tcPr>
          <w:p>
            <w:r>
              <w:rPr>
                <w:sz w:val="14"/>
              </w:rPr>
              <w:t>See Governance Library: Section I / 1.17</w:t>
            </w:r>
          </w:p>
        </w:tc>
      </w:tr>
      <w:tr>
        <w:tc>
          <w:tcPr>
            <w:tcW w:type="dxa" w:w="2541"/>
          </w:tcPr>
          <w:p>
            <w:pPr>
              <w:pStyle w:val="Heading1"/>
              <w:keepNext/>
            </w:pPr>
            <w:r>
              <w:rPr>
                <w:sz w:val="14"/>
              </w:rPr>
              <w:t>2.2 Confidentiality Risk, Exposure Pathways, and Information Handling Boundaries</w:t>
            </w:r>
          </w:p>
        </w:tc>
        <w:tc>
          <w:tcPr>
            <w:tcW w:type="dxa" w:w="2541"/>
          </w:tcPr>
          <w:p>
            <w:r>
              <w:rPr>
                <w:sz w:val="14"/>
              </w:rPr>
              <w:t>Summary plus library</w:t>
            </w:r>
          </w:p>
        </w:tc>
        <w:tc>
          <w:tcPr>
            <w:tcW w:type="dxa" w:w="2541"/>
          </w:tcPr>
          <w:p>
            <w:r>
              <w:rPr>
                <w:sz w:val="14"/>
              </w:rPr>
              <w:t>Confidentiality concepts are represented in 2.1, 2.3, 2.9, and 2.15; detailed propagation remains digital.</w:t>
            </w:r>
          </w:p>
        </w:tc>
        <w:tc>
          <w:tcPr>
            <w:tcW w:type="dxa" w:w="2541"/>
          </w:tcPr>
          <w:p>
            <w:r>
              <w:rPr>
                <w:sz w:val="14"/>
              </w:rPr>
              <w:t>See Governance Library: Section II / 2.2</w:t>
            </w:r>
          </w:p>
        </w:tc>
      </w:tr>
      <w:tr>
        <w:tc>
          <w:tcPr>
            <w:tcW w:type="dxa" w:w="2541"/>
          </w:tcPr>
          <w:p>
            <w:pPr>
              <w:pStyle w:val="Heading1"/>
              <w:keepNext/>
            </w:pPr>
            <w:r>
              <w:rPr>
                <w:sz w:val="14"/>
              </w:rPr>
              <w:t>2.4 Third-Party Processing, Vendor Dependencies, and AI Service Exposure</w:t>
            </w:r>
          </w:p>
        </w:tc>
        <w:tc>
          <w:tcPr>
            <w:tcW w:type="dxa" w:w="2541"/>
          </w:tcPr>
          <w:p>
            <w:r>
              <w:rPr>
                <w:sz w:val="14"/>
              </w:rPr>
              <w:t>Summary plus library</w:t>
            </w:r>
          </w:p>
        </w:tc>
        <w:tc>
          <w:tcPr>
            <w:tcW w:type="dxa" w:w="2541"/>
          </w:tcPr>
          <w:p>
            <w:r>
              <w:rPr>
                <w:sz w:val="14"/>
              </w:rPr>
              <w:t>Vendor treatment is important but detailed tiering is preserved digitally in 2.12.</w:t>
            </w:r>
          </w:p>
        </w:tc>
        <w:tc>
          <w:tcPr>
            <w:tcW w:type="dxa" w:w="2541"/>
          </w:tcPr>
          <w:p>
            <w:r>
              <w:rPr>
                <w:sz w:val="14"/>
              </w:rPr>
              <w:t>See Governance Library: Section II / 2.4</w:t>
            </w:r>
          </w:p>
        </w:tc>
      </w:tr>
      <w:tr>
        <w:tc>
          <w:tcPr>
            <w:tcW w:type="dxa" w:w="2541"/>
          </w:tcPr>
          <w:p>
            <w:pPr>
              <w:pStyle w:val="Heading1"/>
              <w:keepNext/>
            </w:pPr>
            <w:r>
              <w:rPr>
                <w:sz w:val="14"/>
              </w:rPr>
              <w:t>2.5 Operational Retention, Record Persistence, and Governance Reconstruction</w:t>
            </w:r>
          </w:p>
        </w:tc>
        <w:tc>
          <w:tcPr>
            <w:tcW w:type="dxa" w:w="2541"/>
          </w:tcPr>
          <w:p>
            <w:r>
              <w:rPr>
                <w:sz w:val="14"/>
              </w:rPr>
              <w:t>Digital expansion</w:t>
            </w:r>
          </w:p>
        </w:tc>
        <w:tc>
          <w:tcPr>
            <w:tcW w:type="dxa" w:w="2541"/>
          </w:tcPr>
          <w:p>
            <w:r>
              <w:rPr>
                <w:sz w:val="14"/>
              </w:rPr>
              <w:t>Retention doctrine remains a digital reference tied to evidence and reconstruction.</w:t>
            </w:r>
          </w:p>
        </w:tc>
        <w:tc>
          <w:tcPr>
            <w:tcW w:type="dxa" w:w="2541"/>
          </w:tcPr>
          <w:p>
            <w:r>
              <w:rPr>
                <w:sz w:val="14"/>
              </w:rPr>
              <w:t>See Governance Library: Section II / 2.5</w:t>
            </w:r>
          </w:p>
        </w:tc>
      </w:tr>
      <w:tr>
        <w:tc>
          <w:tcPr>
            <w:tcW w:type="dxa" w:w="2541"/>
          </w:tcPr>
          <w:p>
            <w:pPr>
              <w:pStyle w:val="Heading1"/>
              <w:keepNext/>
            </w:pPr>
            <w:r>
              <w:rPr>
                <w:sz w:val="14"/>
              </w:rPr>
              <w:t>2.10 Operational Review, Reassessment, and Governance Maintenance Expectations</w:t>
            </w:r>
          </w:p>
        </w:tc>
        <w:tc>
          <w:tcPr>
            <w:tcW w:type="dxa" w:w="2541"/>
          </w:tcPr>
          <w:p>
            <w:r>
              <w:rPr>
                <w:sz w:val="14"/>
              </w:rPr>
              <w:t>Summary plus library</w:t>
            </w:r>
          </w:p>
        </w:tc>
        <w:tc>
          <w:tcPr>
            <w:tcW w:type="dxa" w:w="2541"/>
          </w:tcPr>
          <w:p>
            <w:r>
              <w:rPr>
                <w:sz w:val="14"/>
              </w:rPr>
              <w:t>Review expectations are operationalized by 3.2; full Section II treatment remains digital.</w:t>
            </w:r>
          </w:p>
        </w:tc>
        <w:tc>
          <w:tcPr>
            <w:tcW w:type="dxa" w:w="2541"/>
          </w:tcPr>
          <w:p>
            <w:r>
              <w:rPr>
                <w:sz w:val="14"/>
              </w:rPr>
              <w:t>See Governance Library: Section II / 2.10</w:t>
            </w:r>
          </w:p>
        </w:tc>
      </w:tr>
      <w:tr>
        <w:tc>
          <w:tcPr>
            <w:tcW w:type="dxa" w:w="2541"/>
          </w:tcPr>
          <w:p>
            <w:pPr>
              <w:pStyle w:val="Heading1"/>
              <w:keepNext/>
            </w:pPr>
            <w:r>
              <w:rPr>
                <w:sz w:val="14"/>
              </w:rPr>
              <w:t>2.11 Data Exposure Pathways, Propagation Chains, and Cross-System Governance Risk</w:t>
            </w:r>
          </w:p>
        </w:tc>
        <w:tc>
          <w:tcPr>
            <w:tcW w:type="dxa" w:w="2541"/>
          </w:tcPr>
          <w:p>
            <w:r>
              <w:rPr>
                <w:sz w:val="14"/>
              </w:rPr>
              <w:t>Digital expansion</w:t>
            </w:r>
          </w:p>
        </w:tc>
        <w:tc>
          <w:tcPr>
            <w:tcW w:type="dxa" w:w="2541"/>
          </w:tcPr>
          <w:p>
            <w:r>
              <w:rPr>
                <w:sz w:val="14"/>
              </w:rPr>
              <w:t>Detailed propagation-chain analysis is reference-library material.</w:t>
            </w:r>
          </w:p>
        </w:tc>
        <w:tc>
          <w:tcPr>
            <w:tcW w:type="dxa" w:w="2541"/>
          </w:tcPr>
          <w:p>
            <w:r>
              <w:rPr>
                <w:sz w:val="14"/>
              </w:rPr>
              <w:t>See Governance Library: Section II / 2.11</w:t>
            </w:r>
          </w:p>
        </w:tc>
      </w:tr>
      <w:tr>
        <w:tc>
          <w:tcPr>
            <w:tcW w:type="dxa" w:w="2541"/>
          </w:tcPr>
          <w:p>
            <w:pPr>
              <w:pStyle w:val="Heading1"/>
              <w:keepNext/>
            </w:pPr>
            <w:r>
              <w:rPr>
                <w:sz w:val="14"/>
              </w:rPr>
              <w:t>2.12 Vendor Governance Tiering, Dependency Classification, and Reliance Scaling</w:t>
            </w:r>
          </w:p>
        </w:tc>
        <w:tc>
          <w:tcPr>
            <w:tcW w:type="dxa" w:w="2541"/>
          </w:tcPr>
          <w:p>
            <w:r>
              <w:rPr>
                <w:sz w:val="14"/>
              </w:rPr>
              <w:t>Digital expansion</w:t>
            </w:r>
          </w:p>
        </w:tc>
        <w:tc>
          <w:tcPr>
            <w:tcW w:type="dxa" w:w="2541"/>
          </w:tcPr>
          <w:p>
            <w:r>
              <w:rPr>
                <w:sz w:val="14"/>
              </w:rPr>
              <w:t>Detailed vendor tiering should support digital modules and update cadence.</w:t>
            </w:r>
          </w:p>
        </w:tc>
        <w:tc>
          <w:tcPr>
            <w:tcW w:type="dxa" w:w="2541"/>
          </w:tcPr>
          <w:p>
            <w:r>
              <w:rPr>
                <w:sz w:val="14"/>
              </w:rPr>
              <w:t>See Governance Library: Section II / 2.12</w:t>
            </w:r>
          </w:p>
        </w:tc>
      </w:tr>
      <w:tr>
        <w:tc>
          <w:tcPr>
            <w:tcW w:type="dxa" w:w="2541"/>
          </w:tcPr>
          <w:p>
            <w:pPr>
              <w:pStyle w:val="Heading1"/>
              <w:keepNext/>
            </w:pPr>
            <w:r>
              <w:rPr>
                <w:sz w:val="14"/>
              </w:rPr>
              <w:t>2.13 Operational Risk Severity, Exposure Prioritization, and Governance Treatment Scaling</w:t>
            </w:r>
          </w:p>
        </w:tc>
        <w:tc>
          <w:tcPr>
            <w:tcW w:type="dxa" w:w="2541"/>
          </w:tcPr>
          <w:p>
            <w:r>
              <w:rPr>
                <w:sz w:val="14"/>
              </w:rPr>
              <w:t>Summary plus library</w:t>
            </w:r>
          </w:p>
        </w:tc>
        <w:tc>
          <w:tcPr>
            <w:tcW w:type="dxa" w:w="2541"/>
          </w:tcPr>
          <w:p>
            <w:r>
              <w:rPr>
                <w:sz w:val="14"/>
              </w:rPr>
              <w:t>Severity concepts are represented by 2.8 and 2.7 in core; detailed treatment stays digital.</w:t>
            </w:r>
          </w:p>
        </w:tc>
        <w:tc>
          <w:tcPr>
            <w:tcW w:type="dxa" w:w="2541"/>
          </w:tcPr>
          <w:p>
            <w:r>
              <w:rPr>
                <w:sz w:val="14"/>
              </w:rPr>
              <w:t>See Governance Library: Section II / 2.13</w:t>
            </w:r>
          </w:p>
        </w:tc>
      </w:tr>
      <w:tr>
        <w:tc>
          <w:tcPr>
            <w:tcW w:type="dxa" w:w="2541"/>
          </w:tcPr>
          <w:p>
            <w:pPr>
              <w:pStyle w:val="Heading1"/>
              <w:keepNext/>
            </w:pPr>
            <w:r>
              <w:rPr>
                <w:sz w:val="14"/>
              </w:rPr>
              <w:t>2.14 Confidentiality Classification, Restricted Information Handling, and Governance Sensitivity Scaling</w:t>
            </w:r>
          </w:p>
        </w:tc>
        <w:tc>
          <w:tcPr>
            <w:tcW w:type="dxa" w:w="2541"/>
          </w:tcPr>
          <w:p>
            <w:r>
              <w:rPr>
                <w:sz w:val="14"/>
              </w:rPr>
              <w:t>Digital expansion</w:t>
            </w:r>
          </w:p>
        </w:tc>
        <w:tc>
          <w:tcPr>
            <w:tcW w:type="dxa" w:w="2541"/>
          </w:tcPr>
          <w:p>
            <w:r>
              <w:rPr>
                <w:sz w:val="14"/>
              </w:rPr>
              <w:t>Classification detail is operationally important but belongs in digital reference and forms.</w:t>
            </w:r>
          </w:p>
        </w:tc>
        <w:tc>
          <w:tcPr>
            <w:tcW w:type="dxa" w:w="2541"/>
          </w:tcPr>
          <w:p>
            <w:r>
              <w:rPr>
                <w:sz w:val="14"/>
              </w:rPr>
              <w:t>See Governance Library: Section II / 2.14</w:t>
            </w:r>
          </w:p>
        </w:tc>
      </w:tr>
      <w:tr>
        <w:tc>
          <w:tcPr>
            <w:tcW w:type="dxa" w:w="2541"/>
          </w:tcPr>
          <w:p>
            <w:pPr>
              <w:pStyle w:val="Heading1"/>
              <w:keepNext/>
            </w:pPr>
            <w:r>
              <w:rPr>
                <w:sz w:val="14"/>
              </w:rPr>
              <w:t>3.3 Governance Maintenance, Lifecycle Management, Drift Correction, and Operational Adaptation</w:t>
            </w:r>
          </w:p>
        </w:tc>
        <w:tc>
          <w:tcPr>
            <w:tcW w:type="dxa" w:w="2541"/>
          </w:tcPr>
          <w:p>
            <w:r>
              <w:rPr>
                <w:sz w:val="14"/>
              </w:rPr>
              <w:t>Summary plus library</w:t>
            </w:r>
          </w:p>
        </w:tc>
        <w:tc>
          <w:tcPr>
            <w:tcW w:type="dxa" w:w="2541"/>
          </w:tcPr>
          <w:p>
            <w:r>
              <w:rPr>
                <w:sz w:val="14"/>
              </w:rPr>
              <w:t>Maintenance concepts are essential but lengthy; core references the full lifecycle doctrine digitally.</w:t>
            </w:r>
          </w:p>
        </w:tc>
        <w:tc>
          <w:tcPr>
            <w:tcW w:type="dxa" w:w="2541"/>
          </w:tcPr>
          <w:p>
            <w:r>
              <w:rPr>
                <w:sz w:val="14"/>
              </w:rPr>
              <w:t>See Governance Library: Section III / 3.3</w:t>
            </w:r>
          </w:p>
        </w:tc>
      </w:tr>
      <w:tr>
        <w:tc>
          <w:tcPr>
            <w:tcW w:type="dxa" w:w="2541"/>
          </w:tcPr>
          <w:p>
            <w:pPr>
              <w:pStyle w:val="Heading1"/>
              <w:keepNext/>
            </w:pPr>
            <w:r>
              <w:rPr>
                <w:sz w:val="14"/>
              </w:rPr>
              <w:t>3.4 Governance Evidence Review, Evidence Substantiation, Representation Defense, and Operational Documentation Structures</w:t>
            </w:r>
          </w:p>
        </w:tc>
        <w:tc>
          <w:tcPr>
            <w:tcW w:type="dxa" w:w="2541"/>
          </w:tcPr>
          <w:p>
            <w:r>
              <w:rPr>
                <w:sz w:val="14"/>
              </w:rPr>
              <w:t>Digital expansion</w:t>
            </w:r>
          </w:p>
        </w:tc>
        <w:tc>
          <w:tcPr>
            <w:tcW w:type="dxa" w:w="2541"/>
          </w:tcPr>
          <w:p>
            <w:r>
              <w:rPr>
                <w:sz w:val="14"/>
              </w:rPr>
              <w:t>Long-form representation defense is library material tied to future forms and attestations.</w:t>
            </w:r>
          </w:p>
        </w:tc>
        <w:tc>
          <w:tcPr>
            <w:tcW w:type="dxa" w:w="2541"/>
          </w:tcPr>
          <w:p>
            <w:r>
              <w:rPr>
                <w:sz w:val="14"/>
              </w:rPr>
              <w:t>See Governance Library: Section III / 3.4</w:t>
            </w:r>
          </w:p>
        </w:tc>
      </w:tr>
      <w:tr>
        <w:tc>
          <w:tcPr>
            <w:tcW w:type="dxa" w:w="2541"/>
          </w:tcPr>
          <w:p>
            <w:pPr>
              <w:pStyle w:val="Heading1"/>
              <w:keepNext/>
            </w:pPr>
            <w:r>
              <w:rPr>
                <w:sz w:val="14"/>
              </w:rPr>
              <w:t>3.5 Governance Training, Operational Competency, Institutional Awareness, and Human Oversight Enablement</w:t>
            </w:r>
          </w:p>
        </w:tc>
        <w:tc>
          <w:tcPr>
            <w:tcW w:type="dxa" w:w="2541"/>
          </w:tcPr>
          <w:p>
            <w:r>
              <w:rPr>
                <w:sz w:val="14"/>
              </w:rPr>
              <w:t>Digital expansion</w:t>
            </w:r>
          </w:p>
        </w:tc>
        <w:tc>
          <w:tcPr>
            <w:tcW w:type="dxa" w:w="2541"/>
          </w:tcPr>
          <w:p>
            <w:r>
              <w:rPr>
                <w:sz w:val="14"/>
              </w:rPr>
              <w:t>Training structures should live in digital implementation modules and role-based materials.</w:t>
            </w:r>
          </w:p>
        </w:tc>
        <w:tc>
          <w:tcPr>
            <w:tcW w:type="dxa" w:w="2541"/>
          </w:tcPr>
          <w:p>
            <w:r>
              <w:rPr>
                <w:sz w:val="14"/>
              </w:rPr>
              <w:t>See Governance Library: Section III / 3.5</w:t>
            </w:r>
          </w:p>
        </w:tc>
      </w:tr>
      <w:tr>
        <w:tc>
          <w:tcPr>
            <w:tcW w:type="dxa" w:w="2541"/>
          </w:tcPr>
          <w:p>
            <w:pPr>
              <w:pStyle w:val="Heading1"/>
              <w:keepNext/>
            </w:pPr>
            <w:r>
              <w:rPr>
                <w:sz w:val="14"/>
              </w:rPr>
              <w:t>3.6 Governance Incident Response, Operational Recovery, Containment Failure Handling, and Institutional Resilience</w:t>
            </w:r>
          </w:p>
        </w:tc>
        <w:tc>
          <w:tcPr>
            <w:tcW w:type="dxa" w:w="2541"/>
          </w:tcPr>
          <w:p>
            <w:r>
              <w:rPr>
                <w:sz w:val="14"/>
              </w:rPr>
              <w:t>Summary plus library</w:t>
            </w:r>
          </w:p>
        </w:tc>
        <w:tc>
          <w:tcPr>
            <w:tcW w:type="dxa" w:w="2541"/>
          </w:tcPr>
          <w:p>
            <w:r>
              <w:rPr>
                <w:sz w:val="14"/>
              </w:rPr>
              <w:t>Core keeps classification and escalation; full response doctrine remains reference-library material.</w:t>
            </w:r>
          </w:p>
        </w:tc>
        <w:tc>
          <w:tcPr>
            <w:tcW w:type="dxa" w:w="2541"/>
          </w:tcPr>
          <w:p>
            <w:r>
              <w:rPr>
                <w:sz w:val="14"/>
              </w:rPr>
              <w:t>See Governance Library: Section III / 3.6</w:t>
            </w:r>
          </w:p>
        </w:tc>
      </w:tr>
      <w:tr>
        <w:tc>
          <w:tcPr>
            <w:tcW w:type="dxa" w:w="2541"/>
          </w:tcPr>
          <w:p>
            <w:pPr>
              <w:pStyle w:val="Heading1"/>
              <w:keepNext/>
            </w:pPr>
            <w:r>
              <w:rPr>
                <w:sz w:val="14"/>
              </w:rPr>
              <w:t>3.7 Governance Integration, Institutional Alignment, Operational Coherence, and Long-Horizon Governance Stewardship</w:t>
            </w:r>
          </w:p>
        </w:tc>
        <w:tc>
          <w:tcPr>
            <w:tcW w:type="dxa" w:w="2541"/>
          </w:tcPr>
          <w:p>
            <w:r>
              <w:rPr>
                <w:sz w:val="14"/>
              </w:rPr>
              <w:t>Digital expansion</w:t>
            </w:r>
          </w:p>
        </w:tc>
        <w:tc>
          <w:tcPr>
            <w:tcW w:type="dxa" w:w="2541"/>
          </w:tcPr>
          <w:p>
            <w:r>
              <w:rPr>
                <w:sz w:val="14"/>
              </w:rPr>
              <w:t>Integration doctrine is important for maturity work and digital knowledge architecture.</w:t>
            </w:r>
          </w:p>
        </w:tc>
        <w:tc>
          <w:tcPr>
            <w:tcW w:type="dxa" w:w="2541"/>
          </w:tcPr>
          <w:p>
            <w:r>
              <w:rPr>
                <w:sz w:val="14"/>
              </w:rPr>
              <w:t>See Governance Library: Section III / 3.7</w:t>
            </w:r>
          </w:p>
        </w:tc>
      </w:tr>
      <w:tr>
        <w:tc>
          <w:tcPr>
            <w:tcW w:type="dxa" w:w="2541"/>
          </w:tcPr>
          <w:p>
            <w:pPr>
              <w:pStyle w:val="Heading1"/>
              <w:keepNext/>
            </w:pPr>
            <w:r>
              <w:rPr>
                <w:sz w:val="14"/>
              </w:rPr>
              <w:t>3.8 Governance Operationalization, Document Stewardship, Implementation Administration, and Institutional Governance Continuity</w:t>
            </w:r>
          </w:p>
        </w:tc>
        <w:tc>
          <w:tcPr>
            <w:tcW w:type="dxa" w:w="2541"/>
          </w:tcPr>
          <w:p>
            <w:r>
              <w:rPr>
                <w:sz w:val="14"/>
              </w:rPr>
              <w:t>Digital expansion</w:t>
            </w:r>
          </w:p>
        </w:tc>
        <w:tc>
          <w:tcPr>
            <w:tcW w:type="dxa" w:w="2541"/>
          </w:tcPr>
          <w:p>
            <w:r>
              <w:rPr>
                <w:sz w:val="14"/>
              </w:rPr>
              <w:t>Administrative operationalization supports future templates and implementation records.</w:t>
            </w:r>
          </w:p>
        </w:tc>
        <w:tc>
          <w:tcPr>
            <w:tcW w:type="dxa" w:w="2541"/>
          </w:tcPr>
          <w:p>
            <w:r>
              <w:rPr>
                <w:sz w:val="14"/>
              </w:rPr>
              <w:t>See Governance Library: Section III / 3.8</w:t>
            </w:r>
          </w:p>
        </w:tc>
      </w:tr>
    </w:tbl>
    <w:p/>
    <w:p>
      <w:pPr>
        <w:pStyle w:val="Heading2"/>
      </w:pPr>
      <w:r>
        <w:t>QR Reference Placement Recommendations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7EB"/>
          </w:tcPr>
          <w:p>
            <w:r>
              <w:rPr>
                <w:b/>
                <w:sz w:val="15"/>
              </w:rPr>
              <w:t>Physical Location</w:t>
            </w:r>
          </w:p>
        </w:tc>
        <w:tc>
          <w:tcPr>
            <w:tcW w:type="dxa" w:w="2541"/>
            <w:shd w:fill="E5E7EB"/>
          </w:tcPr>
          <w:p>
            <w:r>
              <w:rPr>
                <w:b/>
                <w:sz w:val="15"/>
              </w:rPr>
              <w:t>Reference Target</w:t>
            </w:r>
          </w:p>
        </w:tc>
        <w:tc>
          <w:tcPr>
            <w:tcW w:type="dxa" w:w="2541"/>
            <w:shd w:fill="E5E7EB"/>
          </w:tcPr>
          <w:p>
            <w:r>
              <w:rPr>
                <w:b/>
                <w:sz w:val="15"/>
              </w:rPr>
              <w:t>Operational Purpose</w:t>
            </w:r>
          </w:p>
        </w:tc>
        <w:tc>
          <w:tcPr>
            <w:tcW w:type="dxa" w:w="2541"/>
            <w:shd w:fill="E5E7EB"/>
          </w:tcPr>
          <w:p>
            <w:r>
              <w:rPr>
                <w:b/>
                <w:sz w:val="15"/>
              </w:rPr>
              <w:t>Implementation Note</w:t>
            </w:r>
          </w:p>
        </w:tc>
      </w:tr>
      <w:tr>
        <w:tc>
          <w:tcPr>
            <w:tcW w:type="dxa" w:w="2541"/>
          </w:tcPr>
          <w:p>
            <w:r>
              <w:rPr>
                <w:sz w:val="14"/>
              </w:rPr>
              <w:t>End of Front Matter</w:t>
            </w:r>
          </w:p>
        </w:tc>
        <w:tc>
          <w:tcPr>
            <w:tcW w:type="dxa" w:w="2541"/>
          </w:tcPr>
          <w:p>
            <w:r>
              <w:rPr>
                <w:sz w:val="14"/>
              </w:rPr>
              <w:t>Governance Reference Library index page</w:t>
            </w:r>
          </w:p>
        </w:tc>
        <w:tc>
          <w:tcPr>
            <w:tcW w:type="dxa" w:w="2541"/>
          </w:tcPr>
          <w:p>
            <w:r>
              <w:rPr>
                <w:sz w:val="14"/>
              </w:rPr>
              <w:t>Directs readers to complete doctrine and update status</w:t>
            </w:r>
          </w:p>
        </w:tc>
        <w:tc>
          <w:tcPr>
            <w:tcW w:type="dxa" w:w="2541"/>
          </w:tcPr>
          <w:p>
            <w:r>
              <w:rPr>
                <w:sz w:val="14"/>
              </w:rPr>
              <w:t>Use a stable QR target once website routing exists</w:t>
            </w:r>
          </w:p>
        </w:tc>
      </w:tr>
      <w:tr>
        <w:tc>
          <w:tcPr>
            <w:tcW w:type="dxa" w:w="2541"/>
          </w:tcPr>
          <w:p>
            <w:r>
              <w:rPr>
                <w:sz w:val="14"/>
              </w:rPr>
              <w:t>After Section I core doctrine</w:t>
            </w:r>
          </w:p>
        </w:tc>
        <w:tc>
          <w:tcPr>
            <w:tcW w:type="dxa" w:w="2541"/>
          </w:tcPr>
          <w:p>
            <w:r>
              <w:rPr>
                <w:sz w:val="14"/>
              </w:rPr>
              <w:t>Section I digital doctrine group</w:t>
            </w:r>
          </w:p>
        </w:tc>
        <w:tc>
          <w:tcPr>
            <w:tcW w:type="dxa" w:w="2541"/>
          </w:tcPr>
          <w:p>
            <w:r>
              <w:rPr>
                <w:sz w:val="14"/>
              </w:rPr>
              <w:t>Preserves access to maturity, drift, confidence, dependency, and decision-integrity expansions</w:t>
            </w:r>
          </w:p>
        </w:tc>
        <w:tc>
          <w:tcPr>
            <w:tcW w:type="dxa" w:w="2541"/>
          </w:tcPr>
          <w:p>
            <w:r>
              <w:rPr>
                <w:sz w:val="14"/>
              </w:rPr>
              <w:t>Use a section-group QR rather than one QR per subsection</w:t>
            </w:r>
          </w:p>
        </w:tc>
      </w:tr>
      <w:tr>
        <w:tc>
          <w:tcPr>
            <w:tcW w:type="dxa" w:w="2541"/>
          </w:tcPr>
          <w:p>
            <w:r>
              <w:rPr>
                <w:sz w:val="14"/>
              </w:rPr>
              <w:t>After Section II containment capstone</w:t>
            </w:r>
          </w:p>
        </w:tc>
        <w:tc>
          <w:tcPr>
            <w:tcW w:type="dxa" w:w="2541"/>
          </w:tcPr>
          <w:p>
            <w:r>
              <w:rPr>
                <w:sz w:val="14"/>
              </w:rPr>
              <w:t>Section II operational exposure library</w:t>
            </w:r>
          </w:p>
        </w:tc>
        <w:tc>
          <w:tcPr>
            <w:tcW w:type="dxa" w:w="2541"/>
          </w:tcPr>
          <w:p>
            <w:r>
              <w:rPr>
                <w:sz w:val="14"/>
              </w:rPr>
              <w:t>Links field users to confidentiality, vendor, retention, propagation, and tiering expansions</w:t>
            </w:r>
          </w:p>
        </w:tc>
        <w:tc>
          <w:tcPr>
            <w:tcW w:type="dxa" w:w="2541"/>
          </w:tcPr>
          <w:p>
            <w:r>
              <w:rPr>
                <w:sz w:val="14"/>
              </w:rPr>
              <w:t>Favor one operational-exposure landing page with section anchors</w:t>
            </w:r>
          </w:p>
        </w:tc>
      </w:tr>
      <w:tr>
        <w:tc>
          <w:tcPr>
            <w:tcW w:type="dxa" w:w="2541"/>
          </w:tcPr>
          <w:p>
            <w:r>
              <w:rPr>
                <w:sz w:val="14"/>
              </w:rPr>
              <w:t>After Section III adoption roadmap</w:t>
            </w:r>
          </w:p>
        </w:tc>
        <w:tc>
          <w:tcPr>
            <w:tcW w:type="dxa" w:w="2541"/>
          </w:tcPr>
          <w:p>
            <w:r>
              <w:rPr>
                <w:sz w:val="14"/>
              </w:rPr>
              <w:t>Implementation records, templates, attestations, and optional modules</w:t>
            </w:r>
          </w:p>
        </w:tc>
        <w:tc>
          <w:tcPr>
            <w:tcW w:type="dxa" w:w="2541"/>
          </w:tcPr>
          <w:p>
            <w:r>
              <w:rPr>
                <w:sz w:val="14"/>
              </w:rPr>
              <w:t>Connects the field manual to living operational tools</w:t>
            </w:r>
          </w:p>
        </w:tc>
        <w:tc>
          <w:tcPr>
            <w:tcW w:type="dxa" w:w="2541"/>
          </w:tcPr>
          <w:p>
            <w:r>
              <w:rPr>
                <w:sz w:val="14"/>
              </w:rPr>
              <w:t>Treat as the primary implementation portal</w:t>
            </w:r>
          </w:p>
        </w:tc>
      </w:tr>
      <w:tr>
        <w:tc>
          <w:tcPr>
            <w:tcW w:type="dxa" w:w="2541"/>
          </w:tcPr>
          <w:p>
            <w:r>
              <w:rPr>
                <w:sz w:val="14"/>
              </w:rPr>
              <w:t>Any customer-specific module insert</w:t>
            </w:r>
          </w:p>
        </w:tc>
        <w:tc>
          <w:tcPr>
            <w:tcW w:type="dxa" w:w="2541"/>
          </w:tcPr>
          <w:p>
            <w:r>
              <w:rPr>
                <w:sz w:val="14"/>
              </w:rPr>
              <w:t>Customer module landing page</w:t>
            </w:r>
          </w:p>
        </w:tc>
        <w:tc>
          <w:tcPr>
            <w:tcW w:type="dxa" w:w="2541"/>
          </w:tcPr>
          <w:p>
            <w:r>
              <w:rPr>
                <w:sz w:val="14"/>
              </w:rPr>
              <w:t>Maintains traceability between print supplements and active governance materials</w:t>
            </w:r>
          </w:p>
        </w:tc>
        <w:tc>
          <w:tcPr>
            <w:tcW w:type="dxa" w:w="2541"/>
          </w:tcPr>
          <w:p>
            <w:r>
              <w:rPr>
                <w:sz w:val="14"/>
              </w:rPr>
              <w:t>Use revision-aware QR labels rather than generic web links</w:t>
            </w:r>
          </w:p>
        </w:tc>
      </w:tr>
    </w:tbl>
    <w:p/>
    <w:p>
      <w:pPr>
        <w:pStyle w:val="Heading2"/>
      </w:pPr>
      <w:r>
        <w:t>Executive-Friendly Compression Rules</w:t>
      </w:r>
    </w:p>
    <w:tbl>
      <w:tblPr>
        <w:tblStyle w:val="TableGrid"/>
        <w:tblW w:type="auto" w:w="0"/>
        <w:tblLayout w:type="autofit"/>
        <w:tblLook w:firstColumn="1" w:firstRow="1" w:lastColumn="0" w:lastRow="0" w:noHBand="0" w:noVBand="1" w:val="04A0"/>
      </w:tblPr>
      <w:tblGrid>
        <w:gridCol w:w="2541"/>
        <w:gridCol w:w="2541"/>
        <w:gridCol w:w="2541"/>
        <w:gridCol w:w="2541"/>
      </w:tblGrid>
      <w:tr>
        <w:trPr>
          <w:tblHeader w:val="true"/>
        </w:trPr>
        <w:tc>
          <w:tcPr>
            <w:tcW w:type="dxa" w:w="2541"/>
            <w:shd w:fill="E5E7EB"/>
          </w:tcPr>
          <w:p>
            <w:r>
              <w:rPr>
                <w:b/>
                <w:sz w:val="15"/>
              </w:rPr>
              <w:t>Compression Rule</w:t>
            </w:r>
          </w:p>
        </w:tc>
        <w:tc>
          <w:tcPr>
            <w:tcW w:type="dxa" w:w="2541"/>
            <w:shd w:fill="E5E7EB"/>
          </w:tcPr>
          <w:p>
            <w:r>
              <w:rPr>
                <w:b/>
                <w:sz w:val="15"/>
              </w:rPr>
              <w:t>Preserved Substance</w:t>
            </w:r>
          </w:p>
        </w:tc>
        <w:tc>
          <w:tcPr>
            <w:tcW w:type="dxa" w:w="2541"/>
            <w:shd w:fill="E5E7EB"/>
          </w:tcPr>
          <w:p>
            <w:r>
              <w:rPr>
                <w:b/>
                <w:sz w:val="15"/>
              </w:rPr>
              <w:t>Print Usability Benefit</w:t>
            </w:r>
          </w:p>
        </w:tc>
        <w:tc>
          <w:tcPr>
            <w:tcW w:type="dxa" w:w="2541"/>
            <w:shd w:fill="E5E7EB"/>
          </w:tcPr>
          <w:p>
            <w:r>
              <w:rPr>
                <w:b/>
                <w:sz w:val="15"/>
              </w:rPr>
              <w:t>Governance Constraint</w:t>
            </w:r>
          </w:p>
        </w:tc>
      </w:tr>
      <w:tr>
        <w:tc>
          <w:tcPr>
            <w:tcW w:type="dxa" w:w="2541"/>
          </w:tcPr>
          <w:p>
            <w:r>
              <w:rPr>
                <w:sz w:val="14"/>
              </w:rPr>
              <w:t>Preserve operating standards and essential matrices</w:t>
            </w:r>
          </w:p>
        </w:tc>
        <w:tc>
          <w:tcPr>
            <w:tcW w:type="dxa" w:w="2541"/>
          </w:tcPr>
          <w:p>
            <w:r>
              <w:rPr>
                <w:sz w:val="14"/>
              </w:rPr>
              <w:t>Accountability, escalation, evidence, exposure, containment, safeguard, monitoring, and adoption logic</w:t>
            </w:r>
          </w:p>
        </w:tc>
        <w:tc>
          <w:tcPr>
            <w:tcW w:type="dxa" w:w="2541"/>
          </w:tcPr>
          <w:p>
            <w:r>
              <w:rPr>
                <w:sz w:val="14"/>
              </w:rPr>
              <w:t>Keeps field manual actionable under operational pressure</w:t>
            </w:r>
          </w:p>
        </w:tc>
        <w:tc>
          <w:tcPr>
            <w:tcW w:type="dxa" w:w="2541"/>
          </w:tcPr>
          <w:p>
            <w:r>
              <w:rPr>
                <w:sz w:val="14"/>
              </w:rPr>
              <w:t>Do not collapse standards into slogans or generic policy language</w:t>
            </w:r>
          </w:p>
        </w:tc>
      </w:tr>
      <w:tr>
        <w:tc>
          <w:tcPr>
            <w:tcW w:type="dxa" w:w="2541"/>
          </w:tcPr>
          <w:p>
            <w:r>
              <w:rPr>
                <w:sz w:val="14"/>
              </w:rPr>
              <w:t>Summarize repetitive doctrine families</w:t>
            </w:r>
          </w:p>
        </w:tc>
        <w:tc>
          <w:tcPr>
            <w:tcW w:type="dxa" w:w="2541"/>
          </w:tcPr>
          <w:p>
            <w:r>
              <w:rPr>
                <w:sz w:val="14"/>
              </w:rPr>
              <w:t>Maturity, drift, confidence, dependency, adaptation, and stewardship variations</w:t>
            </w:r>
          </w:p>
        </w:tc>
        <w:tc>
          <w:tcPr>
            <w:tcW w:type="dxa" w:w="2541"/>
          </w:tcPr>
          <w:p>
            <w:r>
              <w:rPr>
                <w:sz w:val="14"/>
              </w:rPr>
              <w:t>Reduces print burden while preserving conceptual continuity</w:t>
            </w:r>
          </w:p>
        </w:tc>
        <w:tc>
          <w:tcPr>
            <w:tcW w:type="dxa" w:w="2541"/>
          </w:tcPr>
          <w:p>
            <w:r>
              <w:rPr>
                <w:sz w:val="14"/>
              </w:rPr>
              <w:t>Keep full doctrine traceable in the reference library</w:t>
            </w:r>
          </w:p>
        </w:tc>
      </w:tr>
      <w:tr>
        <w:tc>
          <w:tcPr>
            <w:tcW w:type="dxa" w:w="2541"/>
          </w:tcPr>
          <w:p>
            <w:r>
              <w:rPr>
                <w:sz w:val="14"/>
              </w:rPr>
              <w:t>Retain digital-only long-form analyses</w:t>
            </w:r>
          </w:p>
        </w:tc>
        <w:tc>
          <w:tcPr>
            <w:tcW w:type="dxa" w:w="2541"/>
          </w:tcPr>
          <w:p>
            <w:r>
              <w:rPr>
                <w:sz w:val="14"/>
              </w:rPr>
              <w:t>High-detail failure modes, propagation chains, vendor tiering, evidence review defense, training, and integration doctrine</w:t>
            </w:r>
          </w:p>
        </w:tc>
        <w:tc>
          <w:tcPr>
            <w:tcW w:type="dxa" w:w="2541"/>
          </w:tcPr>
          <w:p>
            <w:r>
              <w:rPr>
                <w:sz w:val="14"/>
              </w:rPr>
              <w:t>Avoids creating a physically unusable binder</w:t>
            </w:r>
          </w:p>
        </w:tc>
        <w:tc>
          <w:tcPr>
            <w:tcW w:type="dxa" w:w="2541"/>
          </w:tcPr>
          <w:p>
            <w:r>
              <w:rPr>
                <w:sz w:val="14"/>
              </w:rPr>
              <w:t>Digital sections must remain controlled, versioned, and referenceable</w:t>
            </w:r>
          </w:p>
        </w:tc>
      </w:tr>
      <w:tr>
        <w:tc>
          <w:tcPr>
            <w:tcW w:type="dxa" w:w="2541"/>
          </w:tcPr>
          <w:p>
            <w:r>
              <w:rPr>
                <w:sz w:val="14"/>
              </w:rPr>
              <w:t>Use section-group QR references</w:t>
            </w:r>
          </w:p>
        </w:tc>
        <w:tc>
          <w:tcPr>
            <w:tcW w:type="dxa" w:w="2541"/>
          </w:tcPr>
          <w:p>
            <w:r>
              <w:rPr>
                <w:sz w:val="14"/>
              </w:rPr>
              <w:t>Complete doctrine access and future website integration</w:t>
            </w:r>
          </w:p>
        </w:tc>
        <w:tc>
          <w:tcPr>
            <w:tcW w:type="dxa" w:w="2541"/>
          </w:tcPr>
          <w:p>
            <w:r>
              <w:rPr>
                <w:sz w:val="14"/>
              </w:rPr>
              <w:t>Prevents visual clutter and page-level QR fatigue</w:t>
            </w:r>
          </w:p>
        </w:tc>
        <w:tc>
          <w:tcPr>
            <w:tcW w:type="dxa" w:w="2541"/>
          </w:tcPr>
          <w:p>
            <w:r>
              <w:rPr>
                <w:sz w:val="14"/>
              </w:rPr>
              <w:t>QR targets must remain revision-aware and evidence-linked</w:t>
            </w:r>
          </w:p>
        </w:tc>
      </w:tr>
    </w:tbl>
    <w:p/>
    <w:p>
      <w:pPr>
        <w:sectPr>
          <w:footerReference w:type="default" r:id="rId9"/>
          <w:headerReference w:type="default" r:id="rId14"/>
          <w:pgSz w:w="12240" w:h="15840"/>
          <w:pgMar w:top="979" w:right="1037" w:bottom="893" w:left="1037" w:header="720" w:footer="461" w:gutter="0"/>
          <w:cols w:space="720"/>
          <w:docGrid w:linePitch="360"/>
        </w:sectPr>
      </w:pPr>
    </w:p>
    <w:p>
      <w:pPr>
        <w:spacing w:after="340"/>
        <w:pBdr>
          <w:top w:val="single" w:sz="34" w:space="1" w:color="2F3A4A"/>
        </w:pBdr>
      </w:pPr>
    </w:p>
    <w:p>
      <w:pPr>
        <w:spacing w:before="850" w:after="100"/>
      </w:pPr>
      <w:r>
        <w:rPr>
          <w:rFonts w:ascii="Aptos" w:hAnsi="Aptos"/>
          <w:b/>
          <w:color w:val="4B5563"/>
          <w:sz w:val="20"/>
        </w:rPr>
        <w:t>PALADIN COMPLIANCE</w:t>
      </w:r>
    </w:p>
    <w:p>
      <w:pPr>
        <w:spacing w:before="0" w:after="40"/>
      </w:pPr>
      <w:r>
        <w:rPr>
          <w:rFonts w:ascii="Aptos" w:hAnsi="Aptos"/>
          <w:b/>
          <w:color w:val="2F3A4A"/>
          <w:sz w:val="36"/>
        </w:rPr>
        <w:t>SECTION I</w:t>
      </w:r>
    </w:p>
    <w:p>
      <w:pPr>
        <w:spacing w:before="0" w:after="360"/>
      </w:pPr>
      <w:r>
        <w:rPr>
          <w:rFonts w:ascii="Aptos" w:hAnsi="Aptos"/>
          <w:color w:val="4B5563"/>
          <w:sz w:val="18"/>
        </w:rPr>
        <w:t>Governance Doctrine and Institutional Stewardship</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1"/>
        <w:spacing w:before="0" w:after="200"/>
        <w:outlineLvl w:val="0"/>
        <w:keepNext/>
      </w:pPr>
      <w:r>
        <w:rPr>
          <w:rFonts w:ascii="Aptos Display" w:hAnsi="Aptos Display" w:eastAsia="Aptos Display"/>
          <w:b/>
          <w:color w:val="183153"/>
          <w:sz w:val="44"/>
        </w:rPr>
        <w:t>1.1 Governance Overview</w:t>
      </w:r>
    </w:p>
    <w:p>
      <w:pPr>
        <w:spacing w:before="0" w:after="140" w:lineRule="auto" w:line="259"/>
      </w:pPr>
      <w:r>
        <w:rPr>
          <w:rFonts w:ascii="Aptos" w:hAnsi="Aptos" w:eastAsia="Aptos"/>
          <w:color w:val="1F2A37"/>
          <w:sz w:val="21"/>
        </w:rPr>
        <w:t>This governance framework establishes an operational reference model for organizations adopting structured oversight of compliance, risk, control performance, and AI-assisted workflows. The framework is designed for executive review, audit support, customer confidence, and institutional accountability. It is not an employee handbook, training manual, or generic policy library.</w:t>
      </w:r>
    </w:p>
    <w:p>
      <w:pPr>
        <w:spacing w:before="0" w:after="140" w:lineRule="auto" w:line="259"/>
      </w:pPr>
      <w:r>
        <w:rPr>
          <w:rFonts w:ascii="Aptos" w:hAnsi="Aptos" w:eastAsia="Aptos"/>
          <w:color w:val="1F2A37"/>
          <w:sz w:val="21"/>
        </w:rPr>
        <w:t>The governance model established by this binder treats governance as a decision system. Its purpose is to define how obligations are identified, how accountability is assigned, how material concerns are escalated, and how evidence is preserved. The model covers formal regulatory requirements as well as contractual commitments, customer representations, vendor dependencies, internal control expectations, and operational exposures created by technology-enabled processes.</w:t>
      </w:r>
    </w:p>
    <w:p>
      <w:pPr>
        <w:spacing w:before="0" w:after="140" w:lineRule="auto" w:line="259"/>
      </w:pPr>
      <w:r>
        <w:rPr>
          <w:rFonts w:ascii="Aptos" w:hAnsi="Aptos" w:eastAsia="Aptos"/>
          <w:color w:val="1F2A37"/>
          <w:sz w:val="21"/>
        </w:rPr>
        <w:t>The framework recognizes that organizational risk is rarely proportional to transaction volume, budget size, or process frequency. A low-volume workflow may create material exposure if it handles sensitive customer information, supports regulated reporting, or relies on an undocumented exception. A routine AI-assisted review may remain low risk when used for summarization, but become material when the output influences eligibility, prioritization, customer communication, or compliance determinations.</w:t>
      </w:r>
    </w:p>
    <w:p>
      <w:pPr>
        <w:spacing w:before="280" w:after="100"/>
      </w:pPr>
      <w:r>
        <w:rPr>
          <w:rFonts w:ascii="Aptos Display" w:hAnsi="Aptos Display" w:eastAsia="Aptos Display"/>
          <w:b/>
          <w:color w:val="183153"/>
          <w:sz w:val="26"/>
        </w:rPr>
        <w:t>Governance Objectives</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1944"/>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Objective</w:t>
            </w:r>
          </w:p>
        </w:tc>
        <w:tc>
          <w:tcPr>
            <w:tcW w:type="dxa" w:w="2880"/>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Governance Question</w:t>
            </w:r>
          </w:p>
        </w:tc>
        <w:tc>
          <w:tcPr>
            <w:tcW w:type="dxa" w:w="2880"/>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Operational Evidence</w:t>
            </w:r>
          </w:p>
        </w:tc>
        <w:tc>
          <w:tcPr>
            <w:tcW w:type="dxa" w:w="2952"/>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Realistic Tradeoff</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Accountable ownership</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Who can decide, accept, remediate, or escalate the matter?</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Role assignments, committee records, risk owner register, decision logs</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Centralized authority improves consistency but can slow response when operational teams need immediate action.</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Obligation clarity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Which regulatory, contractual, customer, internal, or accreditation expectations apply?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Obligation inventory, contract review notes, applicability analysis</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Expansive tracking improves coverage but may obscure binding and time-sensitive requirements.</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Control-to-exposure alignment</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Are safeguards proportional to the actual risk created by the activity?</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Control mapping, monitoring results, remediation records, sample testing</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Standard controls are easier to administer; tailored controls better reflect operational asymmetry.</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Decision traceability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Can a reviewer understand why a decision was made at the time it was made?</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Meeting minutes, approval artifacts, risk acceptance notes, exception rationale</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Detailed records support audit defense but require disciplined documentation habits.</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Material escalation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Which conditions require higher-level review before consequences expand?</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Escalation thresholds, issue registers, incident summaries, executive briefing records</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Early escalation protects the institution but can overwhelm governance forums if triggers are imprecise.</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Evidence reliability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Can trustworthy proof be produced without reconstructing activity after the fact?</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Version-controlled artifacts, retained approvals, system reports, audit-ready evidence folders</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Strong evidence routines improve credibility but must remain practical enough for teams to sustain.</w:t>
            </w:r>
          </w:p>
        </w:tc>
      </w:tr>
    </w:tbl>
    <w:p>
      <w:pPr>
        <w:spacing w:after="40"/>
      </w:pPr>
    </w:p>
    <w:p>
      <w:pPr>
        <w:spacing w:before="280" w:after="100"/>
      </w:pPr>
      <w:r>
        <w:rPr>
          <w:rFonts w:ascii="Aptos Display" w:hAnsi="Aptos Display" w:eastAsia="Aptos Display"/>
          <w:b/>
          <w:color w:val="183153"/>
          <w:sz w:val="26"/>
        </w:rPr>
        <w:t>Operational Rationale</w:t>
      </w:r>
    </w:p>
    <w:p>
      <w:pPr>
        <w:spacing w:before="0" w:after="140" w:lineRule="auto" w:line="259"/>
      </w:pPr>
      <w:r>
        <w:rPr>
          <w:rFonts w:ascii="Aptos" w:hAnsi="Aptos" w:eastAsia="Aptos"/>
          <w:color w:val="1F2A37"/>
          <w:sz w:val="21"/>
        </w:rPr>
        <w:t>The governance structure prevents important risks from being managed only by proximity. The team closest to a process is often best positioned to understand execution details, but not always positioned to assess enterprise exposure. A vendor manager may know whether a supplier is responsive, while legal or compliance functions may understand whether the supplier's failure affects a customer commitment. A product team may know why an AI-assisted workflow improves throughput, while risk leadership may need to determine whether the workflow changes decision accountability.</w:t>
      </w:r>
    </w:p>
    <w:p>
      <w:pPr>
        <w:spacing w:before="0" w:after="140" w:lineRule="auto" w:line="259"/>
      </w:pPr>
      <w:r>
        <w:rPr>
          <w:rFonts w:ascii="Aptos" w:hAnsi="Aptos" w:eastAsia="Aptos"/>
          <w:color w:val="1F2A37"/>
          <w:sz w:val="21"/>
        </w:rPr>
        <w:t>The framework therefore separates execution responsibility from oversight responsibility. Process owners manage daily performance. Control owners maintain specific safeguards. Risk or compliance functions evaluate exposure and evidence. Executive sponsors resolve questions involving tolerance, resources, reputational impact, or unresolved remediation.</w:t>
      </w:r>
    </w:p>
    <w:p>
      <w:pPr>
        <w:spacing w:before="0" w:after="140" w:lineRule="auto" w:line="259"/>
      </w:pPr>
      <w:r>
        <w:rPr>
          <w:rFonts w:ascii="Aptos" w:hAnsi="Aptos" w:eastAsia="Aptos"/>
          <w:color w:val="1F2A37"/>
          <w:sz w:val="21"/>
        </w:rPr>
        <w:t>This layered structure avoids ceremonial governance, where committees receive updates but make no decisions, and informal governance, where material issues are handled through personal relationships, scattered messages, and undocumented judgment calls. A functioning governance model requires decision rights, escalation thresholds, evidence standards, and review cadence to operate together.</w:t>
      </w:r>
    </w:p>
    <w:p>
      <w:pPr>
        <w:spacing w:before="280" w:after="100"/>
      </w:pPr>
      <w:r>
        <w:rPr>
          <w:rFonts w:ascii="Aptos Display" w:hAnsi="Aptos Display" w:eastAsia="Aptos Display"/>
          <w:b/>
          <w:color w:val="183153"/>
          <w:sz w:val="26"/>
        </w:rPr>
        <w:t>Governance Exposure Taxonomy</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Exposure Category</w:t>
            </w:r>
          </w:p>
        </w:tc>
        <w:tc>
          <w:tcPr>
            <w:tcW w:type="dxa" w:w="2880"/>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Distinguishing Feature</w:t>
            </w:r>
          </w:p>
        </w:tc>
        <w:tc>
          <w:tcPr>
            <w:tcW w:type="dxa" w:w="2808"/>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Primary Governance Concern</w:t>
            </w:r>
          </w:p>
        </w:tc>
        <w:tc>
          <w:tcPr>
            <w:tcW w:type="dxa" w:w="2880"/>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Failure Example</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Binding obligation exposure</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The activity is tied to law, regulation, contract, certification, or customer attestation.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Misinterpretation or missed performance deadlines may create external consequences.</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customer security questionnaire is approved without confirming whether the stated retention practice is implemented.</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Customer-impacting workflow</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The process affects service delivery, eligibility, response timing, account treatment, or customer-facing statements.</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Operational errors may become trust, complaint, or contract issues.</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An AI-generated customer response is sent without review and inaccurately describes a compliance requirement.</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Sensitive data dependency</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Personal, financial, health, credential, confidential, or regulated data is used in the workflow.</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Access, retention, disclosure, or processing controls may be insufficient for the data class.</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reporting file containing customer identifiers is stored in an unmanaged folder during reconciliation.</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Third-party reliance</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vendor, platform, subcontractor, or external data source supports an obligation.</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Accountability may remain internal while execution control sits outside the organization.</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vendor cannot provide audit evidence before renewal, yet the relationship continues because no escalation point exists.</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AI-assisted decision support</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AI output informs analysis, prioritization, drafting, classification, monitoring, or review.</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Human accountability may become unclear when model output influences consequential action.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compliance queue is prioritized by an AI tool, causing high-risk items to be delayed because ranking logic was not reviewed.</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Evidence integrity exposure</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The activity may be performed, but proof depends on informal records or individual memory.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Audit defense weakens when evidence lacks date, source, owner, or approval context.</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control owner confirms completion from email history, but no retained artifact shows the reviewed population.</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Exception-based operation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The process relies on a temporary deviation, workaround, manual correction, or compensating control.</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Temporary risk may become normalized if expiration and review conditions are not enforced.</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 manual approval workaround remains active after system restoration, bypassing the original segregation control.</w:t>
            </w:r>
          </w:p>
        </w:tc>
      </w:tr>
    </w:tbl>
    <w:p>
      <w:pPr>
        <w:spacing w:after="40"/>
      </w:pPr>
    </w:p>
    <w:p>
      <w:pPr>
        <w:spacing w:before="280" w:after="100"/>
      </w:pPr>
      <w:r>
        <w:rPr>
          <w:rFonts w:ascii="Aptos Display" w:hAnsi="Aptos Display" w:eastAsia="Aptos Display"/>
          <w:b/>
          <w:color w:val="183153"/>
          <w:sz w:val="26"/>
        </w:rPr>
        <w:t>Escalation Logic Matrix</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trPr>
        <w:tc>
          <w:tcPr>
            <w:tcW w:type="dxa" w:w="2304"/>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Condition Observed</w:t>
            </w:r>
          </w:p>
        </w:tc>
        <w:tc>
          <w:tcPr>
            <w:tcW w:type="dxa" w:w="2520"/>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Initial Handling</w:t>
            </w:r>
          </w:p>
        </w:tc>
        <w:tc>
          <w:tcPr>
            <w:tcW w:type="dxa" w:w="3240"/>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Escalation Trigger</w:t>
            </w:r>
          </w:p>
        </w:tc>
        <w:tc>
          <w:tcPr>
            <w:tcW w:type="dxa" w:w="2592"/>
            <w:vAlign w:val="center"/>
            <w:shd w:fill="E5E7EB"/>
            <w:tcMar>
              <w:top w:w="115" w:type="dxa"/>
              <w:start w:w="120" w:type="dxa"/>
              <w:bottom w:w="11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jc w:val="left"/>
            </w:pPr>
            <w:r>
              <w:rPr>
                <w:rFonts w:ascii="Aptos" w:hAnsi="Aptos" w:eastAsia="Aptos"/>
                <w:b/>
                <w:color w:val="183153"/>
                <w:sz w:val="17"/>
              </w:rPr>
              <w:t>Required Record</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Routine control variance with limited scope</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Process owner documents cause and correction.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when the same variance recurs, affects a required control, or exceeds completion tolerance.</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Control variance entry with closure date and accountable owner.</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Unclear obligation applicability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Compliance or risk function prepares an interpretation record.</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when the interpretation affects customer commitments, regulated activity, product design, or reporting duties.</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Applicability memo citing source material, conclusion, and impacted processes.</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Vendor dependency concern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Business owner coordinates with vendor management.</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when the supplier cannot provide required evidence, misses a service commitment, or changes subcontracting.</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Vendor issue record, requested remediation, and business impact assessment.</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AI-assisted workflow change</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System or process owner classifies the use case.</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when output influences prioritization, eligibility, customer messaging, compliance review, or exception handling.</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Use-case review, approval conditions, monitoring plan, and assigned reviewer role.</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Evidence gap discovered during review</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Control owner identifies the missing or unreliable artifact.</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when evidence cannot be reproduced, lacks source integrity, or conflicts with stated procedure.</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Evidence deficiency note, replacement standard, and retrospective impact review.</w:t>
            </w:r>
          </w:p>
        </w:tc>
      </w:tr>
      <w:tr>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Potential customer, regulator, or accreditation impact</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Responsible executive sponsor receives a concise exposure brief.</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on missed commitment, inaccurate representation, reportable event concern, or reputational sensitivity.</w:t>
            </w:r>
          </w:p>
        </w:tc>
        <w:tc>
          <w:tcPr>
            <w:tcW w:type="dxa" w:w="2570"/>
            <w:vAlign w:val="top"/>
            <w:shd w:fill="FAFAFA"/>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Executive decision record, communications plan, remediation owner, and timing requirements.</w:t>
            </w:r>
          </w:p>
        </w:tc>
      </w:tr>
      <w:tr>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Accepted risk approaching expiration</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Risk owner verifies remediation progress and compensating control status.</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Escalates when remediation is incomplete, the compensating control failed, or business conditions changed.</w:t>
            </w:r>
          </w:p>
        </w:tc>
        <w:tc>
          <w:tcPr>
            <w:tcW w:type="dxa" w:w="2570"/>
            <w:vAlign w:val="top"/>
            <w:shd w:fill="FFFFFF"/>
            <w:tcMar>
              <w:top w:w="105" w:type="dxa"/>
              <w:start w:w="120" w:type="dxa"/>
              <w:bottom w:w="105" w:type="dxa"/>
              <w:end w:w="120"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before="0" w:after="0" w:lineRule="auto" w:line="250"/>
            </w:pPr>
            <w:r>
              <w:rPr>
                <w:rFonts w:ascii="Aptos" w:hAnsi="Aptos" w:eastAsia="Aptos"/>
                <w:color w:val="1F2A37"/>
                <w:sz w:val="16"/>
              </w:rPr>
              <w:t>Risk acceptance renewal or closure record with revised rationale.</w:t>
            </w:r>
          </w:p>
        </w:tc>
      </w:tr>
    </w:tbl>
    <w:p>
      <w:pPr>
        <w:spacing w:after="40"/>
      </w:pPr>
    </w:p>
    <w:p>
      <w:pPr>
        <w:spacing w:before="280" w:after="100"/>
      </w:pPr>
      <w:r>
        <w:rPr>
          <w:rFonts w:ascii="Aptos Display" w:hAnsi="Aptos Display" w:eastAsia="Aptos Display"/>
          <w:b/>
          <w:color w:val="183153"/>
          <w:sz w:val="26"/>
        </w:rPr>
        <w:t>Organizational Risk Framing</w:t>
      </w:r>
    </w:p>
    <w:p>
      <w:pPr>
        <w:spacing w:before="0" w:after="140" w:lineRule="auto" w:line="259"/>
      </w:pPr>
      <w:r>
        <w:rPr>
          <w:rFonts w:ascii="Aptos" w:hAnsi="Aptos" w:eastAsia="Aptos"/>
          <w:color w:val="1F2A37"/>
          <w:sz w:val="21"/>
        </w:rPr>
        <w:t>The framework distinguishes operational inconvenience, control degradation, compliance exposure, and institutional exposure. An operational inconvenience disrupts work but does not materially impair an obligation or control. Control degradation weakens reliability and may become significant if repeated, undocumented, or tied to a critical process. Compliance exposure arises when an obligation may be missed, misstated, inconsistently applied, or inadequately evidenced. Institutional exposure exists when a matter may affect executive accountability, customer trust, regulatory posture, accreditation standing, contractual rights, or public credibility.</w:t>
      </w:r>
    </w:p>
    <w:p>
      <w:pPr>
        <w:spacing w:before="0" w:after="140" w:lineRule="auto" w:line="259"/>
      </w:pPr>
      <w:r>
        <w:rPr>
          <w:rFonts w:ascii="Aptos" w:hAnsi="Aptos" w:eastAsia="Aptos"/>
          <w:color w:val="1F2A37"/>
          <w:sz w:val="21"/>
        </w:rPr>
        <w:t>The same event may move between categories based on context. A delayed internal reconciliation may be an operational inconvenience if it affects only scheduling. It becomes compliance exposure if the reconciliation supports a required report. It becomes institutional exposure if the missed report contradicts a customer certification, triggers a contractual notice obligation, or appears in an external audit sample.</w:t>
      </w:r>
    </w:p>
    <w:p>
      <w:pPr>
        <w:spacing w:before="0" w:after="140" w:lineRule="auto" w:line="259"/>
      </w:pPr>
      <w:r>
        <w:rPr>
          <w:rFonts w:ascii="Aptos" w:hAnsi="Aptos" w:eastAsia="Aptos"/>
          <w:color w:val="1F2A37"/>
          <w:sz w:val="21"/>
        </w:rPr>
        <w:t>AI-assisted workflows require similar contextual treatment. A tool used to summarize meeting notes may require basic data handling controls. A tool used to classify complaints, prioritize investigations, draft customer notices, or recommend eligibility outcomes requires stronger governance because the organization may rely on the output in a consequential process.</w:t>
      </w:r>
    </w:p>
    <w:p>
      <w:pPr>
        <w:spacing w:before="280" w:after="100"/>
      </w:pPr>
      <w:r>
        <w:rPr>
          <w:rFonts w:ascii="Aptos Display" w:hAnsi="Aptos Display" w:eastAsia="Aptos Display"/>
          <w:b/>
          <w:color w:val="183153"/>
          <w:sz w:val="26"/>
        </w:rPr>
        <w:t>Governance Failure Modes</w:t>
      </w:r>
    </w:p>
    <w:p>
      <w:pPr>
        <w:pStyle w:val="ListBullet"/>
        <w:spacing w:after="100" w:lineRule="auto" w:line="250"/>
        <w:ind w:left="360" w:hanging="216"/>
      </w:pPr>
      <w:r>
        <w:rPr>
          <w:rFonts w:ascii="Aptos" w:hAnsi="Aptos" w:eastAsia="Aptos"/>
          <w:b/>
          <w:color w:val="1F2A37"/>
          <w:sz w:val="20"/>
        </w:rPr>
        <w:t xml:space="preserve">Silent ownership transfer. </w:t>
      </w:r>
      <w:r>
        <w:rPr>
          <w:rFonts w:ascii="Aptos" w:hAnsi="Aptos" w:eastAsia="Aptos"/>
          <w:color w:val="1F2A37"/>
          <w:sz w:val="20"/>
        </w:rPr>
        <w:t>A process migrates during growth, restructuring, or system implementation, but the governance record is not updated. The control appears assigned while no accountable owner is actively maintaining it.</w:t>
      </w:r>
    </w:p>
    <w:p>
      <w:pPr>
        <w:pStyle w:val="ListBullet"/>
        <w:spacing w:after="100" w:lineRule="auto" w:line="250"/>
        <w:ind w:left="360" w:hanging="216"/>
      </w:pPr>
      <w:r>
        <w:rPr>
          <w:rFonts w:ascii="Aptos" w:hAnsi="Aptos" w:eastAsia="Aptos"/>
          <w:b/>
          <w:color w:val="1F2A37"/>
          <w:sz w:val="20"/>
        </w:rPr>
        <w:t xml:space="preserve">Evidence reconstruction. </w:t>
      </w:r>
      <w:r>
        <w:rPr>
          <w:rFonts w:ascii="Aptos" w:hAnsi="Aptos" w:eastAsia="Aptos"/>
          <w:color w:val="1F2A37"/>
          <w:sz w:val="20"/>
        </w:rPr>
        <w:t>Work is completed informally and documented only after an audit request, customer inquiry, or executive review. The activity may have occurred, but contemporaneous approval cannot be demonstrated.</w:t>
      </w:r>
    </w:p>
    <w:p>
      <w:pPr>
        <w:pStyle w:val="ListBullet"/>
        <w:spacing w:after="100" w:lineRule="auto" w:line="250"/>
        <w:ind w:left="360" w:hanging="216"/>
      </w:pPr>
      <w:r>
        <w:rPr>
          <w:rFonts w:ascii="Aptos" w:hAnsi="Aptos" w:eastAsia="Aptos"/>
          <w:b/>
          <w:color w:val="1F2A37"/>
          <w:sz w:val="20"/>
        </w:rPr>
        <w:t xml:space="preserve">Policy-control mismatch. </w:t>
      </w:r>
      <w:r>
        <w:rPr>
          <w:rFonts w:ascii="Aptos" w:hAnsi="Aptos" w:eastAsia="Aptos"/>
          <w:color w:val="1F2A37"/>
          <w:sz w:val="20"/>
        </w:rPr>
        <w:t>A policy states that review, approval, or monitoring occurs, but no workflow, system queue, calendar owner, or evidence location supports the requirement.</w:t>
      </w:r>
    </w:p>
    <w:p>
      <w:pPr>
        <w:pStyle w:val="ListBullet"/>
        <w:spacing w:after="100" w:lineRule="auto" w:line="250"/>
        <w:ind w:left="360" w:hanging="216"/>
      </w:pPr>
      <w:r>
        <w:rPr>
          <w:rFonts w:ascii="Aptos" w:hAnsi="Aptos" w:eastAsia="Aptos"/>
          <w:b/>
          <w:color w:val="1F2A37"/>
          <w:sz w:val="20"/>
        </w:rPr>
        <w:t xml:space="preserve">Escalation by personality. </w:t>
      </w:r>
      <w:r>
        <w:rPr>
          <w:rFonts w:ascii="Aptos" w:hAnsi="Aptos" w:eastAsia="Aptos"/>
          <w:color w:val="1F2A37"/>
          <w:sz w:val="20"/>
        </w:rPr>
        <w:t>Material concerns reach leadership only when a particular employee decides to raise them. Similar issues receive inconsistent treatment because escalation depends on judgment style rather than defined thresholds.</w:t>
      </w:r>
    </w:p>
    <w:p>
      <w:pPr>
        <w:pStyle w:val="ListBullet"/>
        <w:spacing w:after="100" w:lineRule="auto" w:line="250"/>
        <w:ind w:left="360" w:hanging="216"/>
      </w:pPr>
      <w:r>
        <w:rPr>
          <w:rFonts w:ascii="Aptos" w:hAnsi="Aptos" w:eastAsia="Aptos"/>
          <w:b/>
          <w:color w:val="1F2A37"/>
          <w:sz w:val="20"/>
        </w:rPr>
        <w:t xml:space="preserve">Vendor assumption risk. </w:t>
      </w:r>
      <w:r>
        <w:rPr>
          <w:rFonts w:ascii="Aptos" w:hAnsi="Aptos" w:eastAsia="Aptos"/>
          <w:color w:val="1F2A37"/>
          <w:sz w:val="20"/>
        </w:rPr>
        <w:t>A vendor is treated as compliant because it is well known, contractually approved, or previously reviewed. Without current evidence and obligation flow-down, inherited exposure remains unverified.</w:t>
      </w:r>
    </w:p>
    <w:p>
      <w:pPr>
        <w:pStyle w:val="ListBullet"/>
        <w:spacing w:after="100" w:lineRule="auto" w:line="250"/>
        <w:ind w:left="360" w:hanging="216"/>
      </w:pPr>
      <w:r>
        <w:rPr>
          <w:rFonts w:ascii="Aptos" w:hAnsi="Aptos" w:eastAsia="Aptos"/>
          <w:b/>
          <w:color w:val="1F2A37"/>
          <w:sz w:val="20"/>
        </w:rPr>
        <w:t xml:space="preserve">Exception normalization. </w:t>
      </w:r>
      <w:r>
        <w:rPr>
          <w:rFonts w:ascii="Aptos" w:hAnsi="Aptos" w:eastAsia="Aptos"/>
          <w:color w:val="1F2A37"/>
          <w:sz w:val="20"/>
        </w:rPr>
        <w:t>Temporary deviations remain open after the original constraint has passed. Over time, the exception becomes the operating process without renewed approval or compensating control review.</w:t>
      </w:r>
    </w:p>
    <w:p>
      <w:pPr>
        <w:pStyle w:val="ListBullet"/>
        <w:spacing w:after="100" w:lineRule="auto" w:line="250"/>
        <w:ind w:left="360" w:hanging="216"/>
      </w:pPr>
      <w:r>
        <w:rPr>
          <w:rFonts w:ascii="Aptos" w:hAnsi="Aptos" w:eastAsia="Aptos"/>
          <w:b/>
          <w:color w:val="1F2A37"/>
          <w:sz w:val="20"/>
        </w:rPr>
        <w:t xml:space="preserve">AI accountability dilution. </w:t>
      </w:r>
      <w:r>
        <w:rPr>
          <w:rFonts w:ascii="Aptos" w:hAnsi="Aptos" w:eastAsia="Aptos"/>
          <w:color w:val="1F2A37"/>
          <w:sz w:val="20"/>
        </w:rPr>
        <w:t>A workflow relies on AI-generated output while decision ownership remains informal. When an error occurs, no record shows who reviewed the output, what limitations were considered, or why the final decision was accepted.</w:t>
      </w:r>
    </w:p>
    <w:p>
      <w:pPr>
        <w:spacing w:before="280" w:after="100"/>
      </w:pPr>
      <w:r>
        <w:rPr>
          <w:rFonts w:ascii="Aptos Display" w:hAnsi="Aptos Display" w:eastAsia="Aptos Display"/>
          <w:b/>
          <w:color w:val="183153"/>
          <w:sz w:val="26"/>
        </w:rPr>
        <w:t>Governance Standard</w:t>
      </w:r>
    </w:p>
    <w:p>
      <w:pPr>
        <w:spacing w:before="0" w:after="140" w:lineRule="auto" w:line="259"/>
      </w:pPr>
      <w:r>
        <w:rPr>
          <w:rFonts w:ascii="Aptos" w:hAnsi="Aptos" w:eastAsia="Aptos"/>
          <w:color w:val="1F2A37"/>
          <w:sz w:val="21"/>
        </w:rPr>
        <w:t>The governance standard established by this binder is that material compliance and operational risk decisions must be owned, reasoned, evidenced, and reviewable. The standard does not require executive approval for every operational choice. It requires the level of oversight to match the exposure created by the activity.</w:t>
      </w:r>
    </w:p>
    <w:p>
      <w:pPr>
        <w:spacing w:before="0" w:after="140" w:lineRule="auto" w:line="259"/>
      </w:pPr>
      <w:r>
        <w:rPr>
          <w:rFonts w:ascii="Aptos" w:hAnsi="Aptos" w:eastAsia="Aptos"/>
          <w:color w:val="1F2A37"/>
          <w:sz w:val="21"/>
        </w:rPr>
        <w:t>Organizations implementing this framework retain flexibility in structure, staffing, and cadence. The essential requirement is that governance activity be real enough to operate under pressure: accountable parties can be identified, escalation logic can be applied consistently, and evidence can be produced without reconstructing history.</w:t>
      </w:r>
    </w:p>
    <w:p>
      <w:pPr>
        <w:spacing w:before="0" w:after="0" w:lineRule="auto" w:line="259"/>
      </w:pPr>
      <w:r>
        <w:rPr>
          <w:rFonts w:ascii="Aptos" w:hAnsi="Aptos" w:eastAsia="Aptos"/>
          <w:color w:val="1F2A37"/>
          <w:sz w:val="21"/>
        </w:rPr>
        <w:t>A mature implementation is measured not by the volume of documentation, but by the organization's ability to demonstrate how significant obligations are managed, how exceptions are controlled, how AI-assisted workflows remain accountable, and how material risks are brought to the appropriate decision forum before they become institutional failures.</w:t>
      </w:r>
    </w:p>
    <w:p>
      <w:r>
        <w:br w:type="page"/>
      </w:r>
    </w:p>
    <w:p>
      <w:pPr>
        <w:pStyle w:val="Heading1"/>
        <w:spacing w:after="200"/>
        <w:outlineLvl w:val="0"/>
        <w:keepNext/>
      </w:pPr>
      <w:r>
        <w:rPr>
          <w:rFonts w:ascii="Aptos Display" w:hAnsi="Aptos Display" w:eastAsia="Aptos Display"/>
          <w:b/>
          <w:color w:val="183153"/>
          <w:sz w:val="44"/>
        </w:rPr>
        <w:t>1.5 Operational Accountability Principles</w:t>
      </w:r>
    </w:p>
    <w:p>
      <w:pPr>
        <w:spacing w:before="0" w:after="140" w:lineRule="auto" w:line="259"/>
      </w:pPr>
      <w:r>
        <w:rPr>
          <w:rFonts w:ascii="Aptos" w:hAnsi="Aptos" w:eastAsia="Aptos"/>
          <w:b w:val="0"/>
          <w:color w:val="1F2A37"/>
          <w:sz w:val="20"/>
        </w:rPr>
        <w:t>Operational accountability defines how responsibility remains attributable across execution, review, approval, evidence handling, escalation, and AI-assisted activity. This governance framework treats accountability as a traceable operating condition rather than a statement of general responsibility. Participation in a workflow, attendance at a meeting, receipt of a report, or awareness of an issue does not by itself establish accountable ownership.</w:t>
      </w:r>
    </w:p>
    <w:p>
      <w:pPr>
        <w:spacing w:before="0" w:after="140" w:lineRule="auto" w:line="259"/>
      </w:pPr>
      <w:r>
        <w:rPr>
          <w:rFonts w:ascii="Aptos" w:hAnsi="Aptos" w:eastAsia="Aptos"/>
          <w:b w:val="0"/>
          <w:color w:val="1F2A37"/>
          <w:sz w:val="20"/>
        </w:rPr>
        <w:t>Accountability is preserved when the organization can identify who performed the work, who reviewed it, who had authority to approve or reject it, what evidence supported the decision, and what conditions required escalation. A workflow participant may complete the operational task while lacking authority to determine whether the resulting evidence satisfies the obligation the task supports. A committee may discuss an issue without accepting ownership for closure. A delegated activity may be performed by a vendor or operational team while the organization retains accountability for the external commitment tied to that activity.</w:t>
      </w:r>
    </w:p>
    <w:p>
      <w:pPr>
        <w:spacing w:before="0" w:after="140" w:lineRule="auto" w:line="259"/>
      </w:pPr>
      <w:r>
        <w:rPr>
          <w:rFonts w:ascii="Aptos" w:hAnsi="Aptos" w:eastAsia="Aptos"/>
          <w:b w:val="0"/>
          <w:color w:val="1F2A37"/>
          <w:sz w:val="20"/>
        </w:rPr>
        <w:t>The framework recognizes that accountability is most likely to dilute during pressure events: incidents, customer deadlines, system migrations, staff turnover, vendor failures, and AI-assisted workflow expansion. In those conditions, informal dependency chains often replace documented authority. The accountability principles in this section are intended to prevent responsibility from becoming distributed so broadly that no party can be shown to own the decision, the evidence, or the unresolved exposure.</w:t>
      </w:r>
    </w:p>
    <w:p>
      <w:pPr>
        <w:keepNext/>
        <w:spacing w:before="280" w:after="100"/>
      </w:pPr>
      <w:r>
        <w:rPr>
          <w:rFonts w:ascii="Aptos Display" w:hAnsi="Aptos Display" w:eastAsia="Aptos Display"/>
          <w:b/>
          <w:color w:val="183153"/>
          <w:sz w:val="26"/>
        </w:rPr>
        <w:t>Accountability Operating Principles</w:t>
      </w:r>
    </w:p>
    <w:p>
      <w:pPr>
        <w:pStyle w:val="ListBullet"/>
        <w:spacing w:after="100" w:lineRule="auto" w:line="250"/>
        <w:ind w:left="360" w:hanging="216"/>
      </w:pPr>
      <w:r>
        <w:rPr>
          <w:rFonts w:ascii="Aptos" w:hAnsi="Aptos" w:eastAsia="Aptos"/>
          <w:b/>
          <w:color w:val="1F2A37"/>
          <w:sz w:val="20"/>
        </w:rPr>
        <w:t xml:space="preserve">Accountability is not the same as participation. </w:t>
      </w:r>
      <w:r>
        <w:rPr>
          <w:rFonts w:ascii="Aptos" w:hAnsi="Aptos" w:eastAsia="Aptos"/>
          <w:b w:val="0"/>
          <w:color w:val="1F2A37"/>
          <w:sz w:val="20"/>
        </w:rPr>
        <w:t>Contributing to a workflow, attending a review, or receiving status information does not create decision authority unless the role is explicitly assigned.</w:t>
      </w:r>
    </w:p>
    <w:p>
      <w:pPr>
        <w:pStyle w:val="ListBullet"/>
        <w:spacing w:after="100" w:lineRule="auto" w:line="250"/>
        <w:ind w:left="360" w:hanging="216"/>
      </w:pPr>
      <w:r>
        <w:rPr>
          <w:rFonts w:ascii="Aptos" w:hAnsi="Aptos" w:eastAsia="Aptos"/>
          <w:b/>
          <w:color w:val="1F2A37"/>
          <w:sz w:val="20"/>
        </w:rPr>
        <w:t xml:space="preserve">Delegated execution does not extinguish ownership. </w:t>
      </w:r>
      <w:r>
        <w:rPr>
          <w:rFonts w:ascii="Aptos" w:hAnsi="Aptos" w:eastAsia="Aptos"/>
          <w:b w:val="0"/>
          <w:color w:val="1F2A37"/>
          <w:sz w:val="20"/>
        </w:rPr>
        <w:t>A task may be performed by another team, vendor, or AI-assisted process, but accountability for the obligation remains with the designated owner.</w:t>
      </w:r>
    </w:p>
    <w:p>
      <w:pPr>
        <w:pStyle w:val="ListBullet"/>
        <w:spacing w:after="100" w:lineRule="auto" w:line="250"/>
        <w:ind w:left="360" w:hanging="216"/>
      </w:pPr>
      <w:r>
        <w:rPr>
          <w:rFonts w:ascii="Aptos" w:hAnsi="Aptos" w:eastAsia="Aptos"/>
          <w:b/>
          <w:color w:val="1F2A37"/>
          <w:sz w:val="20"/>
        </w:rPr>
        <w:t xml:space="preserve">Approval requires review basis. </w:t>
      </w:r>
      <w:r>
        <w:rPr>
          <w:rFonts w:ascii="Aptos" w:hAnsi="Aptos" w:eastAsia="Aptos"/>
          <w:b w:val="0"/>
          <w:color w:val="1F2A37"/>
          <w:sz w:val="20"/>
        </w:rPr>
        <w:t>An approval record is not meaningful if it does not show what was reviewed, which conditions applied, and whether exceptions were known at the time.</w:t>
      </w:r>
    </w:p>
    <w:p>
      <w:pPr>
        <w:pStyle w:val="ListBullet"/>
        <w:spacing w:after="100" w:lineRule="auto" w:line="250"/>
        <w:ind w:left="360" w:hanging="216"/>
      </w:pPr>
      <w:r>
        <w:rPr>
          <w:rFonts w:ascii="Aptos" w:hAnsi="Aptos" w:eastAsia="Aptos"/>
          <w:b/>
          <w:color w:val="1F2A37"/>
          <w:sz w:val="20"/>
        </w:rPr>
        <w:t xml:space="preserve">Escalation changes decision authority, not historical responsibility. </w:t>
      </w:r>
      <w:r>
        <w:rPr>
          <w:rFonts w:ascii="Aptos" w:hAnsi="Aptos" w:eastAsia="Aptos"/>
          <w:b w:val="0"/>
          <w:color w:val="1F2A37"/>
          <w:sz w:val="20"/>
        </w:rPr>
        <w:t>When a matter moves to a higher forum, prior owners remain accountable for the operational facts and evidence that led to escalation.</w:t>
      </w:r>
    </w:p>
    <w:p>
      <w:pPr>
        <w:keepNext/>
        <w:spacing w:before="280" w:after="100"/>
      </w:pPr>
      <w:r>
        <w:rPr>
          <w:rFonts w:ascii="Aptos Display" w:hAnsi="Aptos Display" w:eastAsia="Aptos Display"/>
          <w:b/>
          <w:color w:val="183153"/>
          <w:sz w:val="26"/>
        </w:rPr>
        <w:t>Accountability Taxonomy</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800"/>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Accountability Type</w:t>
            </w:r>
          </w:p>
        </w:tc>
        <w:tc>
          <w:tcPr>
            <w:tcW w:type="dxa" w:w="230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Primary Responsibility</w:t>
            </w:r>
          </w:p>
        </w:tc>
        <w:tc>
          <w:tcPr>
            <w:tcW w:type="dxa" w:w="22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Permitted Authority</w:t>
            </w:r>
          </w:p>
        </w:tc>
        <w:tc>
          <w:tcPr>
            <w:tcW w:type="dxa" w:w="2376"/>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Boundary Condition</w:t>
            </w:r>
          </w:p>
        </w:tc>
        <w:tc>
          <w:tcPr>
            <w:tcW w:type="dxa" w:w="2088"/>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Operational Example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Execution accountability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Owns task completion, process timing, operational accuracy, and local variance explanation.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 correct routine defects and provide source evidence.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Cannot determine material risk acceptance for a control failure created by the same workflow.</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A team completes a reconciliation but cannot decide whether missing review evidence supports a customer attestation.</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Control accountability</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Owns safeguard design, population accuracy, completion criteria, and exception review.</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 require retesting, evidence replacement, or control correction.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Cannot assume evidence remains sufficient after process, system, vendor, or AI-use changes.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A quarterly review occurs on time but omits users added through a new support platform.</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Governance accountability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Owns exposure classification, obligation interpretation, escalation routing, and closure challenge.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 determine whether the matter requires formal decision, revised evidence, or executive review.</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Cannot remediate resource constraints or operational design gaps without business authority.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Compliance identifies that an issue affects a contract commitment, but the business sponsor owns remediation priority.</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Approval accountability</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Owns the decision to accept, reject, condition, or defer a governance position.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 approve within delegated authority and impose conditions for closure.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Cannot rely on passive awareness when the issue requires documented review and rationale.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A director is copied on an exception email, but no record shows approval of the residual exposure.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Evidence accountability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Owns retention, traceability, source integrity, and linkage between artifact and decision.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 define repository standards, naming discipline, and retrieval expectations.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Cannot make weak evidence sufficient by volume; proof must map to the decision or obligation.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Multiple screenshots exist, but none identify the reviewed population, period, owner, or approval context.</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AI-assisted accountability</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Owns human reliance on AI output, review conditions, limitations, and override decisions.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 require human review points, output monitoring, and use-case reassessment.</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Cannot transfer decision responsibility to a model, vendor tool, or automated recommendation.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4"/>
              </w:rPr>
              <w:t>An AI-ranked queue delays high-risk complaints, but no owner reviewed ranking logic or override patterns.</w:t>
            </w:r>
          </w:p>
        </w:tc>
      </w:tr>
    </w:tbl>
    <w:p>
      <w:pPr>
        <w:spacing w:after="40"/>
      </w:pPr>
    </w:p>
    <w:p>
      <w:pPr>
        <w:keepNext/>
        <w:spacing w:before="280" w:after="100"/>
      </w:pPr>
      <w:r>
        <w:rPr>
          <w:rFonts w:ascii="Aptos Display" w:hAnsi="Aptos Display" w:eastAsia="Aptos Display"/>
          <w:b/>
          <w:color w:val="183153"/>
          <w:sz w:val="26"/>
        </w:rPr>
        <w:t>Ownership and Participation Distinctions</w:t>
      </w:r>
    </w:p>
    <w:p>
      <w:pPr>
        <w:spacing w:before="0" w:after="140" w:lineRule="auto" w:line="259"/>
      </w:pPr>
      <w:r>
        <w:rPr>
          <w:rFonts w:ascii="Aptos" w:hAnsi="Aptos" w:eastAsia="Aptos"/>
          <w:b w:val="0"/>
          <w:color w:val="1F2A37"/>
          <w:sz w:val="20"/>
        </w:rPr>
        <w:t>Accountability is often weakened when participation is mistaken for ownership. The operating model distinguishes accountable owner, performer, reviewer, approver, informed party, and dependency owner. Each role may be necessary, but they do not carry the same decision rights. A participant may supply a data file, a reviewer may challenge evidence, and an approver may accept a risk; collapsing these roles into a broad group obscures who owns the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58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Role</w:t>
            </w:r>
          </w:p>
        </w:tc>
        <w:tc>
          <w:tcPr>
            <w:tcW w:type="dxa" w:w="2448"/>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Accountability Meaning</w:t>
            </w:r>
          </w:p>
        </w:tc>
        <w:tc>
          <w:tcPr>
            <w:tcW w:type="dxa" w:w="230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Decision Rights</w:t>
            </w:r>
          </w:p>
        </w:tc>
        <w:tc>
          <w:tcPr>
            <w:tcW w:type="dxa" w:w="230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Common Misread</w:t>
            </w:r>
          </w:p>
        </w:tc>
        <w:tc>
          <w:tcPr>
            <w:tcW w:type="dxa" w:w="2160"/>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Example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Accountable owner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Has final responsibility for the governed outcome or obligation.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Can assign work, require evidence, route escalation, and answer for unresolved exposure.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May depend on contributors but cannot treat their participation as transfer of ownership.</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customer reporting owner remains accountable even when finance supplies the source data.</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Performer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Completes the task or produces the operational artifact.</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Can execute assigned steps and identify practical constraints.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Lacks authority to decide that the resulting evidence satisfies an external obligation unless designated.</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vendor uploads security evidence but cannot determine whether it meets the customer's audit clause.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Reviewer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Evaluates completeness, accuracy, control fit, or evidence sufficiency.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Can challenge defects, request correction, and document review findings.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Review does not equal approval if decision authority sits elsewhere.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compliance analyst flags missing population data, but the control owner decides retesting scope.</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Approver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Accepts a decision within defined authority and conditions.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Can approve, reject, condition, or defer a matter based on review evidence.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Awareness or silence is not approval when risk acceptance requires an explicit record.</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sponsor attends a meeting where an exception is discussed but never approves the extension.</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Informed party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Receives status because the matter may affect planning, communication, or downstream work.</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Can ask questions and prepare for impact.</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Being copied on a decision record does not create accountability for the decision itself.</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Legal receives notice of a vendor issue but is not the owner of service continuity remediation.</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Dependency owner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Controls an input, system, vendor relationship, or data source needed by the accountable owner.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Can resolve the dependency or escalate inability to perform.</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May block closure without owning the governed obligation.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Security owns access logs needed for a compliance control but does not own the compliance attestation.</w:t>
            </w:r>
          </w:p>
        </w:tc>
      </w:tr>
    </w:tbl>
    <w:p>
      <w:pPr>
        <w:spacing w:after="40"/>
      </w:pPr>
    </w:p>
    <w:p>
      <w:r>
        <w:br w:type="page"/>
      </w:r>
    </w:p>
    <w:p>
      <w:pPr>
        <w:keepNext/>
        <w:spacing w:before="280" w:after="100"/>
      </w:pPr>
      <w:r>
        <w:rPr>
          <w:rFonts w:ascii="Aptos Display" w:hAnsi="Aptos Display" w:eastAsia="Aptos Display"/>
          <w:b/>
          <w:color w:val="183153"/>
          <w:sz w:val="26"/>
        </w:rPr>
        <w:t>Delegated Authority and Retained Accountability</w:t>
      </w:r>
    </w:p>
    <w:p>
      <w:pPr>
        <w:spacing w:before="0" w:after="140" w:lineRule="auto" w:line="259"/>
      </w:pPr>
      <w:r>
        <w:rPr>
          <w:rFonts w:ascii="Aptos" w:hAnsi="Aptos" w:eastAsia="Aptos"/>
          <w:b w:val="0"/>
          <w:color w:val="1F2A37"/>
          <w:sz w:val="20"/>
        </w:rPr>
        <w:t>Delegation allows work to move to the team or party best positioned to perform it. It does not eliminate the need for an accountable owner with authority to define the expected result, evidence standard, and escalation condition. Delegation without retained accountability creates dependency chains where everyone performs a portion of the work and no one owns the governed outcome.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Delegation Pattern</w:t>
            </w:r>
          </w:p>
        </w:tc>
        <w:tc>
          <w:tcPr>
            <w:tcW w:type="dxa" w:w="2376"/>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Operating Condition</w:t>
            </w:r>
          </w:p>
        </w:tc>
        <w:tc>
          <w:tcPr>
            <w:tcW w:type="dxa" w:w="230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Retained Accountability</w:t>
            </w:r>
          </w:p>
        </w:tc>
        <w:tc>
          <w:tcPr>
            <w:tcW w:type="dxa" w:w="22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Failure Risk</w:t>
            </w:r>
          </w:p>
        </w:tc>
        <w:tc>
          <w:tcPr>
            <w:tcW w:type="dxa" w:w="2131"/>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Required Trace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Internal task delegation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process owner assigns operational steps to another team for timing, data preparation, or system execution.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Original owner retains obligation for outcome, completeness, and escalation of missed dependency.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performing team optimizes its local process while the governed deadline or evidence standard is missed.</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Delegation record identifies performer, expected output, evidence format, deadline, and escalation contact.</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Vendor-performed activity</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third party performs a control-adjacent service, hosts evidence, or supplies confidence material.</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Business owner retains accountability for vendor reliance and contractual confidence expectations.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vendor is blamed for failure even though no internal owner enforced evidence flow-down or timing.</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Vendor issue log links requirement, requested artifact, due date, escalation path, and contingency decision.</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Committee-assigned remediation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governance forum directs a function to remediate an issue or return with options.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Forum retains decision accountability until closure criteria are met or authority is transferred.</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Action items age because the committee assumes assignment equals resolution.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record states owner, closure condition, review date, dependency, and unresolved authority question.</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AI-assisted execution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AI output drafts, classifies, prioritizes, summarizes, or recommends within a governed process.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Human owner retains accountability for reliance, review, limitations, and final decision use.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model's output is treated as neutral operational fact instead of a decision-support artifact.</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Use-case approval defines human review point, override evidence, output monitoring, and reassessment trigger.</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Emergency delegation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Incident conditions require temporary reassignment, manual workaround, or expedited approval.</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Delegating authority remains responsible for documenting rationale, expiration, and return-to-normal criteria.</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Temporary authority becomes permanent through convenience after the emergency passes.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Exception note records delegated scope, approver, duration, compensating control, and post-event review.</w:t>
            </w:r>
          </w:p>
        </w:tc>
      </w:tr>
    </w:tbl>
    <w:p>
      <w:pPr>
        <w:spacing w:after="40"/>
      </w:pPr>
    </w:p>
    <w:p>
      <w:r>
        <w:br w:type="page"/>
      </w:r>
    </w:p>
    <w:p>
      <w:pPr>
        <w:keepNext/>
        <w:spacing w:before="280" w:after="100"/>
      </w:pPr>
      <w:r>
        <w:rPr>
          <w:rFonts w:ascii="Aptos Display" w:hAnsi="Aptos Display" w:eastAsia="Aptos Display"/>
          <w:b/>
          <w:color w:val="183153"/>
          <w:sz w:val="26"/>
        </w:rPr>
        <w:t>Decision Attribution Structure</w:t>
      </w:r>
    </w:p>
    <w:p>
      <w:pPr>
        <w:spacing w:before="0" w:after="140" w:lineRule="auto" w:line="259"/>
      </w:pPr>
      <w:r>
        <w:rPr>
          <w:rFonts w:ascii="Aptos" w:hAnsi="Aptos" w:eastAsia="Aptos"/>
          <w:b w:val="0"/>
          <w:color w:val="1F2A37"/>
          <w:sz w:val="20"/>
        </w:rPr>
        <w:t>Decision attribution links a governance decision to the person or forum authorized to make it, the information considered, the conditions applied, and the evidence retained. Attribution protects the institution when a decision is later challenged by an auditor, customer, regulator, executive sponsor, or internal confidence function. It also prevents approval without review, where a record shows sign-off but not the basis for the sign-off.</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Attribution Element</w:t>
            </w:r>
          </w:p>
        </w:tc>
        <w:tc>
          <w:tcPr>
            <w:tcW w:type="dxa" w:w="302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Purpose</w:t>
            </w:r>
          </w:p>
        </w:tc>
        <w:tc>
          <w:tcPr>
            <w:tcW w:type="dxa" w:w="295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Expected Record</w:t>
            </w:r>
          </w:p>
        </w:tc>
        <w:tc>
          <w:tcPr>
            <w:tcW w:type="dxa" w:w="2880"/>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Breakdown Risk</w:t>
            </w:r>
          </w:p>
        </w:tc>
      </w:tr>
      <w:tr>
        <w:trPr>
          <w:cantSplit/>
        </w:trPr>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owner</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Who had authority to approve, reject, condition, or escalate the matter.</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Named role, forum, or delegated authority reference.</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Group discussion obscures who accepted the outcome.</w:t>
            </w:r>
          </w:p>
        </w:tc>
      </w:tr>
      <w:tr>
        <w:trPr>
          <w:cantSplit/>
        </w:trPr>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scope</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What process, obligation, control, exception, vendor, AI use case, or period the decision covered.</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Scope statement, affected population, timeframe, included exclusions.</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Approval is reused beyond the matter actually reviewed.</w:t>
            </w:r>
          </w:p>
        </w:tc>
      </w:tr>
      <w:tr>
        <w:trPr>
          <w:cantSplit/>
        </w:trPr>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Review basis</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What information was considered before the decision was made.</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Evidence packet, issue summary, sample result, legal or compliance interpretation.</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Approver is recorded, but no proof shows what the approver saw.</w:t>
            </w:r>
          </w:p>
        </w:tc>
      </w:tr>
      <w:tr>
        <w:trPr>
          <w:cantSplit/>
        </w:trPr>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Known constraints</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What limitations, open dependencies, assumptions, or unresolved facts were present.</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Exception note, dependency register, risk acceptance condition, limitation statement.</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Later reviewers assume the decision was unconditional because caveats were not preserved.</w:t>
            </w:r>
          </w:p>
        </w:tc>
      </w:tr>
      <w:tr>
        <w:trPr>
          <w:cantSplit/>
        </w:trPr>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outcome</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What was approved, rejected, deferred, escalated, or conditioned.</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log entry, committee minutes, approval record, closure instruction.</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Teams act on informal understanding rather than a shared final decision.</w:t>
            </w:r>
          </w:p>
        </w:tc>
      </w:tr>
      <w:tr>
        <w:trPr>
          <w:cantSplit/>
        </w:trPr>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Follow-through owner</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Who is accountable for implementing the decision and producing closure evidence.</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Action owner, due date, review forum, evidence requirement.</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Governance decision is made but no operational party owns execution.</w:t>
            </w:r>
          </w:p>
        </w:tc>
      </w:tr>
    </w:tbl>
    <w:p>
      <w:pPr>
        <w:spacing w:after="40"/>
      </w:pPr>
    </w:p>
    <w:p>
      <w:pPr>
        <w:keepNext/>
        <w:spacing w:before="280" w:after="100"/>
      </w:pPr>
      <w:r>
        <w:rPr>
          <w:rFonts w:ascii="Aptos Display" w:hAnsi="Aptos Display" w:eastAsia="Aptos Display"/>
          <w:b/>
          <w:color w:val="183153"/>
          <w:sz w:val="26"/>
        </w:rPr>
        <w:t>Evidence-Linked Accountability</w:t>
      </w:r>
    </w:p>
    <w:p>
      <w:pPr>
        <w:spacing w:before="0" w:after="140" w:lineRule="auto" w:line="259"/>
      </w:pPr>
      <w:r>
        <w:rPr>
          <w:rFonts w:ascii="Aptos" w:hAnsi="Aptos" w:eastAsia="Aptos"/>
          <w:b w:val="0"/>
          <w:color w:val="1F2A37"/>
          <w:sz w:val="20"/>
        </w:rPr>
        <w:t>Evidence supports accountability only when it connects the operational fact to the decision being made. Evidence that proves a task occurred may not prove the task satisfied the obligation. A file export may show activity but not approval. A meeting note may show awareness but not acceptance. Evidence-linked accountability requires each material decision to retain enough context to show who acted, what was reviewed, and why the outcome was defensible at the time.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57"/>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Evidence Category</w:t>
            </w:r>
          </w:p>
        </w:tc>
        <w:tc>
          <w:tcPr>
            <w:tcW w:type="dxa" w:w="22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Accountability Function</w:t>
            </w:r>
          </w:p>
        </w:tc>
        <w:tc>
          <w:tcPr>
            <w:tcW w:type="dxa" w:w="22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Typical Record</w:t>
            </w:r>
          </w:p>
        </w:tc>
        <w:tc>
          <w:tcPr>
            <w:tcW w:type="dxa" w:w="2376"/>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Disconnect Risk</w:t>
            </w:r>
          </w:p>
        </w:tc>
        <w:tc>
          <w:tcPr>
            <w:tcW w:type="dxa" w:w="2203"/>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Control Response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Source artifact</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Shows the operational fact or control result being relied upon.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System export, vendor report, access listing, queue record, AI output log.</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Artifact exists but does not identify population, date, source system, or owner.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Attach metadata or cover note before evidence is treated as complete.</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Review evidence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Shows that a qualified role evaluated the artifact against the control or obligation.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Reviewer initials, sample notes, exception analysis, validation checklist.</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Evidence is stored without showing whether anyone assessed sufficiency.</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Record reviewer, review date, scope, exceptions, and conclusion.</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Approval evidence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Shows that a decision authority accepted, rejected, conditioned, or escalated the matter.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Approval record, committee decision, risk acceptance memo, escalation disposition.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Approver awareness is inferred from email distribution or meeting attendance.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Require explicit decision language and decision authority reference.</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Closure evidence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Shows that remediation, exception expiration, or follow-through occurred.</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Retest result, completed action record, updated control map, withdrawal of exception.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Issue is marked closed before the underlying evidence proves correction.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Require closure artifact tied to original issue, owner, and expected outcome.</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AI reliance evidence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Shows how AI output influenced the workflow and who accepted or overrode it.</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Prompt/output record, review note, override log, model limitation statement.</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rationale disappears behind automated recommendation language.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Preserve human review point, reliance boundary, and exception handling.</w:t>
            </w:r>
          </w:p>
        </w:tc>
      </w:tr>
    </w:tbl>
    <w:p>
      <w:pPr>
        <w:spacing w:after="40"/>
      </w:pPr>
    </w:p>
    <w:p>
      <w:pPr>
        <w:keepNext/>
        <w:spacing w:before="280" w:after="100"/>
      </w:pPr>
      <w:r>
        <w:rPr>
          <w:rFonts w:ascii="Aptos Display" w:hAnsi="Aptos Display" w:eastAsia="Aptos Display"/>
          <w:b/>
          <w:color w:val="183153"/>
          <w:sz w:val="26"/>
        </w:rPr>
        <w:t>Escalation Accountability Routing</w:t>
      </w:r>
    </w:p>
    <w:p>
      <w:pPr>
        <w:spacing w:before="0" w:after="140" w:lineRule="auto" w:line="259"/>
      </w:pPr>
      <w:r>
        <w:rPr>
          <w:rFonts w:ascii="Aptos" w:hAnsi="Aptos" w:eastAsia="Aptos"/>
          <w:b w:val="0"/>
          <w:color w:val="1F2A37"/>
          <w:sz w:val="20"/>
        </w:rPr>
        <w:t>Escalation moves decision authority to the level capable of resolving the exposure. It does not erase the responsibility of prior owners to provide facts, preserve evidence, and implement containment. Accountability routing distinguishes the owner of the event, the owner of the decision, the owner of remediation, and the owner of external communication. When those roles are not separated, incidents can stall while teams debate who is responsible.</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728"/>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Escalation Condition</w:t>
            </w:r>
          </w:p>
        </w:tc>
        <w:tc>
          <w:tcPr>
            <w:tcW w:type="dxa" w:w="1901"/>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Initial Accountable Owner</w:t>
            </w:r>
          </w:p>
        </w:tc>
        <w:tc>
          <w:tcPr>
            <w:tcW w:type="dxa" w:w="2520"/>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Decision Authority Route</w:t>
            </w:r>
          </w:p>
        </w:tc>
        <w:tc>
          <w:tcPr>
            <w:tcW w:type="dxa" w:w="2520"/>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Accountability Retained</w:t>
            </w:r>
          </w:p>
        </w:tc>
        <w:tc>
          <w:tcPr>
            <w:tcW w:type="dxa" w:w="2131"/>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Required Record</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Routine variance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Process owner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Control owner if timing, population, or evidence is affected.</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Process owner remains accountable for correction and retained source evidence.</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Variance log with cause, correction, owner, and closure date.</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Control degradation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Control owner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Governance review when the weakness is recurring, material, or externally relevant.</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Control owner retains design accountability; governance owns exposure classification.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Issue record, retest plan, affected population, escalation decision.</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Obligation ambiguity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Governance function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Legal, compliance leadership, or designated interpretation authority.</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Process and control owners remain accountable for operational facts used in interpretation.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Applicability memo, source reference, impacted process list, decision owner.</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Customer-impacting issue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Business sponsor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Executive oversight when communication, contract rights, or institutional posture are implicated.</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Sponsor owns customer consequence; operational owner provides event record and evidence.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Executive brief, customer impact assessment, communication decision, remediation owner.</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AI-assisted decision concern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Use-case owner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AI-use governance review and executive sponsor if consequential outcomes are affected.</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Human owner retains accountability for reliance on output and review of limitations.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Use-case review, output sample, override evidence, monitoring condition.</w:t>
            </w:r>
          </w:p>
        </w:tc>
      </w:tr>
    </w:tbl>
    <w:p>
      <w:pPr>
        <w:spacing w:after="40"/>
      </w:pPr>
    </w:p>
    <w:p>
      <w:pPr>
        <w:keepNext/>
        <w:spacing w:before="280" w:after="100"/>
      </w:pPr>
      <w:r>
        <w:rPr>
          <w:rFonts w:ascii="Aptos Display" w:hAnsi="Aptos Display" w:eastAsia="Aptos Display"/>
          <w:b/>
          <w:color w:val="183153"/>
          <w:sz w:val="26"/>
        </w:rPr>
        <w:t>Accountability Continuity Model</w:t>
      </w:r>
    </w:p>
    <w:p>
      <w:pPr>
        <w:spacing w:before="0" w:after="140" w:lineRule="auto" w:line="259"/>
      </w:pPr>
      <w:r>
        <w:rPr>
          <w:rFonts w:ascii="Aptos" w:hAnsi="Aptos" w:eastAsia="Aptos"/>
          <w:b w:val="0"/>
          <w:color w:val="1F2A37"/>
          <w:sz w:val="20"/>
        </w:rPr>
        <w:t>Accountability continuity is the ability to preserve ownership through personnel changes, organizational restructuring, vendor transitions, platform migrations, and emergency workarounds. The accountable role may change, but the obligation, evidence, open issues, decision history, and escalation conditions must transfer with it. Without continuity, governance records may show an owner while the operating organization no longer understands who can make decisions.</w:t>
      </w:r>
    </w:p>
    <w:tbl>
      <w:tblPr>
        <w:tblW w:type="auto" w:w="0"/>
        <w:jc w:val="center"/>
        <w:tblLayout w:type="fixed"/>
        <w:tblLook w:firstColumn="1" w:firstRow="1" w:lastColumn="0" w:lastRow="0" w:noHBand="0" w:noVBand="1" w:val="04A0"/>
      </w:tblPr>
      <w:tblGrid>
        <w:gridCol w:w="2056"/>
        <w:gridCol w:w="2056"/>
        <w:gridCol w:w="2056"/>
        <w:gridCol w:w="2056"/>
        <w:gridCol w:w="2056"/>
      </w:tblGrid>
      <w:tr>
        <w:trPr>
          <w:tblHeader w:val="true"/>
          <w:cantSplit/>
        </w:trPr>
        <w:tc>
          <w:tcPr>
            <w:tcW w:type="dxa" w:w="1699"/>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Continuity Event</w:t>
            </w:r>
          </w:p>
        </w:tc>
        <w:tc>
          <w:tcPr>
            <w:tcW w:type="dxa" w:w="2131"/>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Operating Change</w:t>
            </w:r>
          </w:p>
        </w:tc>
        <w:tc>
          <w:tcPr>
            <w:tcW w:type="dxa" w:w="2563"/>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Accountability Transfer Requirement</w:t>
            </w:r>
          </w:p>
        </w:tc>
        <w:tc>
          <w:tcPr>
            <w:tcW w:type="dxa" w:w="22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Continuity Evidence</w:t>
            </w:r>
          </w:p>
        </w:tc>
        <w:tc>
          <w:tcPr>
            <w:tcW w:type="dxa" w:w="217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Failure Pattern</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Role transition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Owner changes through resignation, reassignment, promotion, or restructuring.</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Open issues, retained evidence, active exceptions, approval authority, and escalation contacts.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Outgoing and incoming owner acknowledgment, sponsor confirmation, updated register.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Documentation names an owner who no longer controls the workflow or decision.</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System migration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platform, data source, workflow queue, or user population changes.</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Control population, evidence source, approval path, AI-use boundary, and monitoring signal.</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Migration control map, sample validation, revised evidence location.</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Accountability remains attached to a legacy process while risk moves to the new environment.</w:t>
            </w:r>
          </w:p>
        </w:tc>
      </w:tr>
      <w:tr>
        <w:trPr>
          <w:cantSplit/>
        </w:trPr>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Vendor transition</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service provider changes, subcontracting model shifts, or hosted evidence moves.</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Contractual obligations, confidence evidence, service dependencies, contingency owner.</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Transition record, vendor evidence handoff, unresolved confidence gap log.</w:t>
            </w:r>
          </w:p>
        </w:tc>
        <w:tc>
          <w:tcPr>
            <w:tcW w:type="dxa" w:w="2056"/>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organization assumes the new vendor inherited controls that were never tested.</w:t>
            </w:r>
          </w:p>
        </w:tc>
      </w:tr>
      <w:tr>
        <w:trPr>
          <w:cantSplit/>
        </w:trPr>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Incident response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Temporary authority, manual process, or expedited review is created under pressure.</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authority, exception duration, compensating control, return-to-normal owner.</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Incident decision log, delegated authority note, post-event review record.</w:t>
            </w:r>
          </w:p>
        </w:tc>
        <w:tc>
          <w:tcPr>
            <w:tcW w:type="dxa" w:w="2056"/>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Emergency ownership becomes permanent without review after the immediate pressure passes.</w:t>
            </w:r>
          </w:p>
        </w:tc>
      </w:tr>
    </w:tbl>
    <w:p>
      <w:pPr>
        <w:spacing w:after="40"/>
      </w:pPr>
    </w:p>
    <w:p>
      <w:r>
        <w:br w:type="page"/>
      </w:r>
    </w:p>
    <w:p>
      <w:pPr>
        <w:keepNext/>
        <w:spacing w:before="280" w:after="100"/>
      </w:pPr>
      <w:r>
        <w:rPr>
          <w:rFonts w:ascii="Aptos Display" w:hAnsi="Aptos Display" w:eastAsia="Aptos Display"/>
          <w:b/>
          <w:color w:val="183153"/>
          <w:sz w:val="26"/>
        </w:rPr>
        <w:t>AI-Assisted Accountability Limitations</w:t>
      </w:r>
    </w:p>
    <w:p>
      <w:pPr>
        <w:spacing w:before="0" w:after="140" w:lineRule="auto" w:line="259"/>
      </w:pPr>
      <w:r>
        <w:rPr>
          <w:rFonts w:ascii="Aptos" w:hAnsi="Aptos" w:eastAsia="Aptos"/>
          <w:b w:val="0"/>
          <w:color w:val="1F2A37"/>
          <w:sz w:val="20"/>
        </w:rPr>
        <w:t>AI-assisted workflows complicate accountability because they can influence decisions without appearing as decision-makers. A recommendation, ranking, summary, classification, or drafted response may affect human judgment even when the final action is nominally approved by a person. The governance record must therefore identify the human owner of reliance, not merely the user of the tool.</w:t>
      </w:r>
    </w:p>
    <w:p>
      <w:pPr>
        <w:spacing w:before="0" w:after="140" w:lineRule="auto" w:line="259"/>
      </w:pPr>
      <w:r>
        <w:rPr>
          <w:rFonts w:ascii="Aptos" w:hAnsi="Aptos" w:eastAsia="Aptos"/>
          <w:b w:val="0"/>
          <w:color w:val="1F2A37"/>
          <w:sz w:val="20"/>
        </w:rPr>
        <w:t>This framework does not treat AI output as accountable authority. The accountable owner remains responsible for use-case boundaries, data sensitivity, human review, override handling, and reassessment when output begins to influence more consequential activity. Model opacity, vendor configuration, automated confidence scores, and historical performance metrics do not replace decision attribution.</w:t>
      </w:r>
    </w:p>
    <w:p>
      <w:pPr>
        <w:keepNext/>
        <w:spacing w:before="280" w:after="100"/>
      </w:pPr>
      <w:r>
        <w:rPr>
          <w:rFonts w:ascii="Aptos Display" w:hAnsi="Aptos Display" w:eastAsia="Aptos Display"/>
          <w:b/>
          <w:color w:val="183153"/>
          <w:sz w:val="26"/>
        </w:rPr>
        <w:t>Cross-Functional Accountability Conflicts</w:t>
      </w:r>
    </w:p>
    <w:p>
      <w:pPr>
        <w:spacing w:before="0" w:after="140" w:lineRule="auto" w:line="259"/>
      </w:pPr>
      <w:r>
        <w:rPr>
          <w:rFonts w:ascii="Aptos" w:hAnsi="Aptos" w:eastAsia="Aptos"/>
          <w:b w:val="0"/>
          <w:color w:val="1F2A37"/>
          <w:sz w:val="20"/>
        </w:rPr>
        <w:t>Cross-functional work creates accountability conflicts when decision rights and operating dependencies are split across teams. A legal interpretation may require operational evidence. A customer response may require security proof. A control failure may require product redesign. The accountability model requires unresolved dependency conflicts to be routed to an authority that can assign ownership, set priority, or accept residual exposure.</w:t>
      </w:r>
    </w:p>
    <w:tbl>
      <w:tblPr>
        <w:tblW w:type="auto" w:w="0"/>
        <w:jc w:val="center"/>
        <w:tblLayout w:type="fixed"/>
        <w:tblLook w:firstColumn="1" w:firstRow="1" w:lastColumn="0" w:lastRow="0" w:noHBand="0" w:noVBand="1" w:val="04A0"/>
      </w:tblPr>
      <w:tblGrid>
        <w:gridCol w:w="2570"/>
        <w:gridCol w:w="2570"/>
        <w:gridCol w:w="2570"/>
        <w:gridCol w:w="2570"/>
      </w:tblGrid>
      <w:tr>
        <w:trPr>
          <w:tblHeader w:val="true"/>
          <w:cantSplit/>
        </w:trPr>
        <w:tc>
          <w:tcPr>
            <w:tcW w:type="dxa" w:w="1944"/>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Conflict Pattern</w:t>
            </w:r>
          </w:p>
        </w:tc>
        <w:tc>
          <w:tcPr>
            <w:tcW w:type="dxa" w:w="2736"/>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How It Emerges</w:t>
            </w:r>
          </w:p>
        </w:tc>
        <w:tc>
          <w:tcPr>
            <w:tcW w:type="dxa" w:w="2736"/>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Operational Example</w:t>
            </w:r>
          </w:p>
        </w:tc>
        <w:tc>
          <w:tcPr>
            <w:tcW w:type="dxa" w:w="3240"/>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Accountability Resolution</w:t>
            </w:r>
          </w:p>
        </w:tc>
      </w:tr>
      <w:tr>
        <w:trPr>
          <w:cantSplit/>
        </w:trPr>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Shared ownership deadlock</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Two functions each own part of the process and neither can close the whole issue.</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Customer reporting depends on finance data and compliance interpretation.</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Business sponsor assigns single accountable owner for the outcome and named dependency owners.</w:t>
            </w:r>
          </w:p>
        </w:tc>
      </w:tr>
      <w:tr>
        <w:trPr>
          <w:cantSplit/>
        </w:trPr>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Approval without review</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senior party approves based on summary language without reviewing evidence or known exceptions.</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Executive signs a customer response prepared from stale control evidence.</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Decision packet identifies evidence reviewed, limitations, reviewer, and approval scope.</w:t>
            </w:r>
          </w:p>
        </w:tc>
      </w:tr>
      <w:tr>
        <w:trPr>
          <w:cantSplit/>
        </w:trPr>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Operational authority bypass</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governance forum directs remediation without involving the team that controls the system or workflow.</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Committee requires control redesign, but the system owner is not assigned or funded.</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Escalation record separates decision authority, execution owner, funding owner, and review date.</w:t>
            </w:r>
          </w:p>
        </w:tc>
      </w:tr>
      <w:tr>
        <w:trPr>
          <w:cantSplit/>
        </w:trPr>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Informal dependency chain</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Work progresses through personal relationships instead of documented authority.</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manager asks a trusted analyst for recurring evidence outside the formal control path.</w:t>
            </w:r>
          </w:p>
        </w:tc>
        <w:tc>
          <w:tcPr>
            <w:tcW w:type="dxa" w:w="2570"/>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Dependency is added to the ownership register with source system, due date, and escalation contact.</w:t>
            </w:r>
          </w:p>
        </w:tc>
      </w:tr>
      <w:tr>
        <w:trPr>
          <w:cantSplit/>
        </w:trPr>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Role ambiguity during incidents</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Containment, communication, evidence preservation, and remediation move faster than ownership assignment.</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An outage affects a reporting obligation while operations, legal, and customer teams wait on each other.</w:t>
            </w:r>
          </w:p>
        </w:tc>
        <w:tc>
          <w:tcPr>
            <w:tcW w:type="dxa" w:w="2570"/>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Incident governance assigns event owner, decision owner, evidence owner, and communication owner separately.</w:t>
            </w:r>
          </w:p>
        </w:tc>
      </w:tr>
    </w:tbl>
    <w:p>
      <w:pPr>
        <w:spacing w:after="40"/>
      </w:pPr>
    </w:p>
    <w:p>
      <w:r>
        <w:br w:type="page"/>
      </w:r>
    </w:p>
    <w:p>
      <w:pPr>
        <w:keepNext/>
        <w:spacing w:before="280" w:after="100"/>
      </w:pPr>
      <w:r>
        <w:rPr>
          <w:rFonts w:ascii="Aptos Display" w:hAnsi="Aptos Display" w:eastAsia="Aptos Display"/>
          <w:b/>
          <w:color w:val="183153"/>
          <w:sz w:val="26"/>
        </w:rPr>
        <w:t>Accountability Failure Modes</w:t>
      </w:r>
    </w:p>
    <w:tbl>
      <w:tblPr>
        <w:tblW w:type="auto" w:w="0"/>
        <w:jc w:val="center"/>
        <w:tblLayout w:type="fixed"/>
        <w:tblLook w:firstColumn="1" w:firstRow="1" w:lastColumn="0" w:lastRow="0" w:noHBand="0" w:noVBand="1" w:val="04A0"/>
      </w:tblPr>
      <w:tblGrid>
        <w:gridCol w:w="3427"/>
        <w:gridCol w:w="3427"/>
        <w:gridCol w:w="3427"/>
      </w:tblGrid>
      <w:tr>
        <w:trPr>
          <w:tblHeader w:val="true"/>
          <w:cantSplit/>
        </w:trPr>
        <w:tc>
          <w:tcPr>
            <w:tcW w:type="dxa" w:w="22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Failure Mode</w:t>
            </w:r>
          </w:p>
        </w:tc>
        <w:tc>
          <w:tcPr>
            <w:tcW w:type="dxa" w:w="4032"/>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How It Appears</w:t>
            </w:r>
          </w:p>
        </w:tc>
        <w:tc>
          <w:tcPr>
            <w:tcW w:type="dxa" w:w="4536"/>
            <w:vAlign w:val="center"/>
            <w:shd w:fill="E5E7EB"/>
            <w:tcMar>
              <w:top w:w="112" w:type="dxa"/>
              <w:start w:w="115" w:type="dxa"/>
              <w:bottom w:w="112"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240" w:lineRule="auto"/>
              <w:jc w:val="left"/>
            </w:pPr>
            <w:r>
              <w:rPr>
                <w:rFonts w:ascii="Aptos" w:hAnsi="Aptos" w:eastAsia="Aptos"/>
                <w:b/>
                <w:color w:val="183153"/>
                <w:sz w:val="17"/>
              </w:rPr>
              <w:t>Governance Consequence</w:t>
            </w:r>
          </w:p>
        </w:tc>
      </w:tr>
      <w:tr>
        <w:trPr>
          <w:cantSplit/>
        </w:trPr>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Accountability dilution</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Responsibility is spread across a committee, project team, vendor, or distribution list.</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No party can be shown to own the outcome, evidence, or residual exposure.</w:t>
            </w:r>
          </w:p>
        </w:tc>
      </w:tr>
      <w:tr>
        <w:trPr>
          <w:cantSplit/>
        </w:trPr>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Delegation mistaken for transfer</w:t>
            </w:r>
          </w:p>
        </w:tc>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task is assigned to another team and the original owner stops monitoring outcome quality.</w:t>
            </w:r>
          </w:p>
        </w:tc>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obligation remains owned by one function while performance risk accumulates elsewhere.</w:t>
            </w:r>
          </w:p>
        </w:tc>
      </w:tr>
      <w:tr>
        <w:trPr>
          <w:cantSplit/>
        </w:trPr>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Approval without review</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sign-off is recorded without evidence of what was reviewed or what exceptions were known.</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approval cannot support audit, customer challenge, or internal confidence review.</w:t>
            </w:r>
          </w:p>
        </w:tc>
      </w:tr>
      <w:tr>
        <w:trPr>
          <w:cantSplit/>
        </w:trPr>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Escalation without ownership transfer</w:t>
            </w:r>
          </w:p>
        </w:tc>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An issue reaches a senior forum, but no one assigns decision owner, remediation owner, and evidence owner.</w:t>
            </w:r>
          </w:p>
        </w:tc>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matter is visible but unresolved, creating the appearance of governance without closure authority.</w:t>
            </w:r>
          </w:p>
        </w:tc>
      </w:tr>
      <w:tr>
        <w:trPr>
          <w:cantSplit/>
        </w:trPr>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Evidence-to-decision disconnect</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Artifacts are retained separately from the approval, interpretation, or risk acceptance they support.</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 reviewer can see work occurred but cannot determine why the decision was appropriate.</w:t>
            </w:r>
          </w:p>
        </w:tc>
      </w:tr>
      <w:tr>
        <w:trPr>
          <w:cantSplit/>
        </w:trPr>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AI reliance ambiguity</w:t>
            </w:r>
          </w:p>
        </w:tc>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Users act on model output without documenting human review, limitations, or override logic.</w:t>
            </w:r>
          </w:p>
        </w:tc>
        <w:tc>
          <w:tcPr>
            <w:tcW w:type="dxa" w:w="3427"/>
            <w:vAlign w:val="top"/>
            <w:shd w:fill="FAFAFA"/>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The organization cannot explain whether the final decision reflected accountable judgment or automated influence.</w:t>
            </w:r>
          </w:p>
        </w:tc>
      </w:tr>
      <w:tr>
        <w:trPr>
          <w:cantSplit/>
        </w:trPr>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Operational accountability fatigue</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Teams receive so many ownership labels, action items, and review requests that accountability becomes administrative.</w:t>
            </w:r>
          </w:p>
        </w:tc>
        <w:tc>
          <w:tcPr>
            <w:tcW w:type="dxa" w:w="3427"/>
            <w:vAlign w:val="top"/>
            <w:shd w:fill="FFFFFF"/>
            <w:tcMar>
              <w:top w:w="100" w:type="dxa"/>
              <w:start w:w="115" w:type="dxa"/>
              <w:bottom w:w="100" w:type="dxa"/>
              <w:end w:w="115" w:type="dxa"/>
            </w:tcMar>
            <w:tcBorders>
              <w:top w:val="single" w:sz="6" w:space="0" w:color="8A8F98"/>
              <w:left w:val="single" w:sz="6" w:space="0" w:color="8A8F98"/>
              <w:bottom w:val="single" w:sz="6" w:space="0" w:color="8A8F98"/>
              <w:right w:val="single" w:sz="6" w:space="0" w:color="8A8F98"/>
              <w:insideH w:val="single" w:sz="6" w:space="0" w:color="8A8F98"/>
              <w:insideV w:val="single" w:sz="6" w:space="0" w:color="8A8F98"/>
            </w:tcBorders>
          </w:tcPr>
          <w:p>
            <w:pPr>
              <w:spacing w:after="0" w:lineRule="auto" w:line="247"/>
            </w:pPr>
            <w:r>
              <w:rPr>
                <w:rFonts w:ascii="Aptos" w:hAnsi="Aptos" w:eastAsia="Aptos"/>
                <w:b w:val="0"/>
                <w:color w:val="1F2A37"/>
                <w:sz w:val="15"/>
              </w:rPr>
              <w:t>Important ownership signals lose force and material issues compete with low-value tracking.</w:t>
            </w:r>
          </w:p>
        </w:tc>
      </w:tr>
    </w:tbl>
    <w:p>
      <w:pPr>
        <w:spacing w:after="40"/>
      </w:pPr>
    </w:p>
    <w:p>
      <w:pPr>
        <w:keepNext/>
        <w:spacing w:before="280" w:after="100"/>
      </w:pPr>
      <w:r>
        <w:rPr>
          <w:rFonts w:ascii="Aptos Display" w:hAnsi="Aptos Display" w:eastAsia="Aptos Display"/>
          <w:b/>
          <w:color w:val="183153"/>
          <w:sz w:val="26"/>
        </w:rPr>
        <w:t>Operational Accountability Standard</w:t>
      </w:r>
    </w:p>
    <w:p>
      <w:pPr>
        <w:spacing w:before="0" w:after="140" w:lineRule="auto" w:line="259"/>
      </w:pPr>
      <w:r>
        <w:rPr>
          <w:rFonts w:ascii="Aptos" w:hAnsi="Aptos" w:eastAsia="Aptos"/>
          <w:b w:val="0"/>
          <w:color w:val="1F2A37"/>
          <w:sz w:val="20"/>
        </w:rPr>
        <w:t>The operational accountability standard established by this framework is that material governance activity must remain attributable to identifiable owners, review roles, decision authorities, evidence records, and escalation paths. Accountability is preserved when delegated work retains an owner, approvals show review basis, escalation identifies decision authority, and evidence links the operational fact to the governance decision.</w:t>
      </w:r>
    </w:p>
    <w:p>
      <w:pPr>
        <w:spacing w:before="0" w:after="0" w:lineRule="auto" w:line="259"/>
      </w:pPr>
      <w:r>
        <w:rPr>
          <w:rFonts w:ascii="Aptos" w:hAnsi="Aptos" w:eastAsia="Aptos"/>
          <w:b w:val="0"/>
          <w:color w:val="1F2A37"/>
          <w:sz w:val="20"/>
        </w:rPr>
        <w:t>Organizations implementing this framework preserve accountability by distinguishing participation from ownership, awareness from approval, delegation from transfer, and AI assistance from decision authority. The model is effective when the organization can reconstruct a material decision without relying on memory: who owned the outcome, who performed the work, who reviewed the evidence, who approved the decision, what exceptions were known, and how unresolved exposure was routed.</w:t>
      </w:r>
    </w:p>
    <w:p>
      <w:r>
        <w:br w:type="page"/>
      </w:r>
    </w:p>
    <w:p>
      <w:pPr>
        <w:pStyle w:val="Heading1"/>
        <w:keepNext/>
        <w:spacing w:after="180"/>
        <w:outlineLvl w:val="0"/>
      </w:pPr>
      <w:r>
        <w:rPr>
          <w:rFonts w:ascii="Aptos Display" w:hAnsi="Aptos Display"/>
          <w:b/>
          <w:color w:val="1F2933"/>
          <w:sz w:val="44"/>
        </w:rPr>
        <w:t>1.10 Governance Escalation Concepts</w:t>
      </w:r>
    </w:p>
    <w:p>
      <w:pPr>
        <w:keepLines w:val="0"/>
        <w:spacing w:after="140" w:line="271" w:lineRule="auto"/>
      </w:pPr>
      <w:r>
        <w:rPr>
          <w:rFonts w:ascii="Aptos" w:hAnsi="Aptos"/>
          <w:color w:val="2F3A4A"/>
          <w:sz w:val="20"/>
        </w:rPr>
        <w:t>Governance escalation is the institutional mechanism for routing a matter to the level of authority required to make, alter, fund, accept, or reject a governance decision. It is not a simple reporting chain and it is not equivalent to notification. Escalation exists because some issues exceed the authority, evidence, timing, or risk tolerance of the function that first observes them.</w:t>
      </w:r>
    </w:p>
    <w:p>
      <w:pPr>
        <w:keepLines w:val="0"/>
        <w:spacing w:after="140" w:line="271" w:lineRule="auto"/>
      </w:pPr>
      <w:r>
        <w:rPr>
          <w:rFonts w:ascii="Aptos" w:hAnsi="Aptos"/>
          <w:color w:val="2F3A4A"/>
          <w:sz w:val="20"/>
        </w:rPr>
        <w:t>Within this framework, escalation quality is measured by whether the issue reaches the correct authority while meaningful response options still exist. A governance issue may reach executive visibility only after operational teams have already narrowed the available response options through informal containment attempts. In that condition, the escalation is visible but late; leadership is asked to accept consequences rather than decide among viable alternatives.</w:t>
      </w:r>
    </w:p>
    <w:p>
      <w:pPr>
        <w:keepLines w:val="0"/>
        <w:spacing w:after="140" w:line="271" w:lineRule="auto"/>
      </w:pPr>
      <w:r>
        <w:rPr>
          <w:rFonts w:ascii="Aptos" w:hAnsi="Aptos"/>
          <w:color w:val="2F3A4A"/>
          <w:sz w:val="20"/>
        </w:rPr>
        <w:t>Organizations implementing this framework distinguish informational escalation from decisional escalation. Informational escalation creates awareness. Decisional escalation transfers a matter to an authority that can act on unresolved exposure. Mature escalation preserves accountability, evidence linkage, and ownership continuity while moving the decision to the proper level. Weak escalation produces activity, repeated briefings, and executive awareness without changing the operational outcome.</w:t>
      </w:r>
    </w:p>
    <w:p>
      <w:pPr>
        <w:pStyle w:val="Heading2"/>
        <w:keepNext/>
        <w:spacing w:before="200" w:after="100"/>
      </w:pPr>
      <w:r>
        <w:rPr>
          <w:rFonts w:ascii="Aptos Display" w:hAnsi="Aptos Display"/>
          <w:b/>
          <w:color w:val="1F2933"/>
          <w:sz w:val="30"/>
        </w:rPr>
        <w:t>Escalation Reference Principles</w:t>
      </w:r>
    </w:p>
    <w:p>
      <w:pPr>
        <w:spacing w:after="84" w:line="259" w:lineRule="auto"/>
        <w:ind w:left="259" w:hanging="259"/>
      </w:pPr>
      <w:r>
        <w:rPr>
          <w:rFonts w:ascii="Aptos" w:hAnsi="Aptos"/>
          <w:b/>
          <w:color w:val="1F2933"/>
          <w:sz w:val="19"/>
        </w:rPr>
        <w:t xml:space="preserve">Escalation is authority routing. </w:t>
      </w:r>
      <w:r>
        <w:rPr>
          <w:rFonts w:ascii="Aptos" w:hAnsi="Aptos"/>
          <w:color w:val="2F3A4A"/>
          <w:sz w:val="19"/>
        </w:rPr>
        <w:t>A matter has not been escalated effectively until it reaches a role or forum able to decide the issue presented.</w:t>
      </w:r>
    </w:p>
    <w:p>
      <w:pPr>
        <w:spacing w:after="84" w:line="259" w:lineRule="auto"/>
        <w:ind w:left="259" w:hanging="259"/>
      </w:pPr>
      <w:r>
        <w:rPr>
          <w:rFonts w:ascii="Aptos" w:hAnsi="Aptos"/>
          <w:b/>
          <w:color w:val="1F2933"/>
          <w:sz w:val="19"/>
        </w:rPr>
        <w:t xml:space="preserve">Timing changes decision quality. </w:t>
      </w:r>
      <w:r>
        <w:rPr>
          <w:rFonts w:ascii="Aptos" w:hAnsi="Aptos"/>
          <w:color w:val="2F3A4A"/>
          <w:sz w:val="19"/>
        </w:rPr>
        <w:t>Late escalation often converts a choice among options into acceptance of residual exposure already created by delay.</w:t>
      </w:r>
    </w:p>
    <w:p>
      <w:pPr>
        <w:spacing w:after="84" w:line="259" w:lineRule="auto"/>
        <w:ind w:left="259" w:hanging="259"/>
      </w:pPr>
      <w:r>
        <w:rPr>
          <w:rFonts w:ascii="Aptos" w:hAnsi="Aptos"/>
          <w:b/>
          <w:color w:val="1F2933"/>
          <w:sz w:val="19"/>
        </w:rPr>
        <w:t xml:space="preserve">Notification does not transfer accountability. </w:t>
      </w:r>
      <w:r>
        <w:rPr>
          <w:rFonts w:ascii="Aptos" w:hAnsi="Aptos"/>
          <w:color w:val="2F3A4A"/>
          <w:sz w:val="19"/>
        </w:rPr>
        <w:t>The originating owner remains accountable unless the escalation record assigns decision authority, follow-up ownership, and evidence responsibility.</w:t>
      </w:r>
    </w:p>
    <w:p>
      <w:pPr>
        <w:spacing w:after="84" w:line="259" w:lineRule="auto"/>
        <w:ind w:left="259" w:hanging="259"/>
      </w:pPr>
      <w:r>
        <w:rPr>
          <w:rFonts w:ascii="Aptos" w:hAnsi="Aptos"/>
          <w:b/>
          <w:color w:val="1F2933"/>
          <w:sz w:val="19"/>
        </w:rPr>
        <w:t xml:space="preserve">Escalation paths degrade under pressure. </w:t>
      </w:r>
      <w:r>
        <w:rPr>
          <w:rFonts w:ascii="Aptos" w:hAnsi="Aptos"/>
          <w:color w:val="2F3A4A"/>
          <w:sz w:val="19"/>
        </w:rPr>
        <w:t>Customer deadlines, incident response, review saturation, and informal networks can route issues around the documented model.</w:t>
      </w:r>
    </w:p>
    <w:p>
      <w:pPr>
        <w:pStyle w:val="Heading2"/>
        <w:keepNext/>
        <w:spacing w:before="280" w:after="100"/>
      </w:pPr>
      <w:r>
        <w:rPr>
          <w:rFonts w:ascii="Aptos Display" w:hAnsi="Aptos Display"/>
          <w:b/>
          <w:color w:val="1F2933"/>
          <w:sz w:val="30"/>
        </w:rPr>
        <w:t>Escalation Taxonomy</w:t>
      </w:r>
    </w:p>
    <w:p>
      <w:pPr>
        <w:keepLines w:val="0"/>
        <w:spacing w:after="120" w:line="271" w:lineRule="auto"/>
      </w:pPr>
      <w:r>
        <w:rPr>
          <w:rFonts w:ascii="Aptos" w:hAnsi="Aptos"/>
          <w:color w:val="2F3A4A"/>
          <w:sz w:val="20"/>
        </w:rPr>
        <w:t>The following taxonomy distinguishes escalation types by the institutional decision being sought. The categories may overlap in practice, but conflating them causes issues to reach the wrong forum with the wrong evidence.</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Escalation Type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Decision Being Sought</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Authority Required</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Timing Risk</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Operational Example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Exception acceptance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a control gap, delayed evidence item, or missed obligation can be tolerated temporarily.</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owner or executive authority able to accept residual exposure within defined limits.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If routed late, the decision becomes retrospective approval of a condition already communicated externally.</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vendor attestation is delayed while customer confidence language still implies full coverage.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Remediation prioritization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Whether scarce capacity, funding, or engineering effort must be reallocated.</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Portfolio sponsor, budget owner, or operating leader able to redirect resources.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Status may remain green until deadlines collide with unavailable remediation capacity.</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 control fix depends on product redesign that is not in the current release plan.</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representation approval</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Whether the organization can make a customer-facing, investor-facing, or regulator-facing statement.</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Authority that can reconcile commercial pressure, evidence sufficiency, legal position, and known limitations.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Fast response windows can cause wording approval to outrun evidence review.</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An account team seeks approval to answer a security questionnaire using last-quarter evidence.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Dependency-chain resolution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Which function owns closure when outcome depends on multiple teams or vendors.</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Cross-functional governance forum or executive sponsor able to assign ownership and deadlines.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Each dependency may look reasonable while aggregate delay becomes material.</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Compliance owns an attestation deadline, but remediation depends on security tooling and procurement leverage.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governance escalation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How facts, containment, customer communication, notification duty, and remediation are coordinated.</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Incident decision owner with authority across legal, security, operations, and customer-facing teams.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containment can mask the need for institutionally consistent decisions.</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Security resolves a technical issue before legal and customer teams align on external timeline.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AI-reliance reassessment</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Whether an AI-assisted workflow has moved from administrative support into decision influence.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Use-case owner, risk authority, and process owner able to adjust reliance boundaries and evidence requirements.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Model-assisted routing may change priority before governance thresholds are recalibrated.</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 classification assistant begins determining escalation queue order for customer complaints.</w:t>
            </w:r>
          </w:p>
        </w:tc>
      </w:tr>
    </w:tbl>
    <w:p>
      <w:pPr>
        <w:spacing w:after="100"/>
      </w:pPr>
    </w:p>
    <w:p>
      <w:pPr>
        <w:pStyle w:val="Heading2"/>
        <w:keepNext/>
        <w:spacing w:before="240" w:after="100"/>
      </w:pPr>
      <w:r>
        <w:rPr>
          <w:rFonts w:ascii="Aptos Display" w:hAnsi="Aptos Display"/>
          <w:b/>
          <w:color w:val="1F2933"/>
          <w:sz w:val="30"/>
        </w:rPr>
        <w:t>Escalation Authority Hierarchy</w:t>
      </w:r>
    </w:p>
    <w:p>
      <w:pPr>
        <w:keepLines w:val="0"/>
        <w:spacing w:after="120" w:line="271" w:lineRule="auto"/>
      </w:pPr>
      <w:r>
        <w:rPr>
          <w:rFonts w:ascii="Aptos" w:hAnsi="Aptos"/>
          <w:color w:val="2F3A4A"/>
          <w:sz w:val="20"/>
        </w:rPr>
        <w:t>Escalation authority is determined by the consequence of the unresolved issue, not by the seniority of the person reporting it. The correct escalation level is the lowest level able to make the necessary decision with the necessary evidence and accountability.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58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Authority Layer</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Decision Boundary</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Evidence Needed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Cannot Resolve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Escalation Output</w:t>
            </w:r>
          </w:p>
        </w:tc>
      </w:tr>
      <w:tr>
        <w:trPr>
          <w:cantSplit/>
        </w:trPr>
        <w:tc>
          <w:tcPr>
            <w:tcW w:type="dxa" w:w="158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execution, routine evidence completion, minor correction within assigned scope.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Task record, source artifact, review notes, and known local exception.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Residual risk acceptance, funding tradeoff, customer-facing commitment, or cross-functional dependency.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Documented issue statement, evidence status, impact estimate, and proposed escalation route.</w:t>
            </w:r>
          </w:p>
        </w:tc>
      </w:tr>
      <w:tr>
        <w:trPr>
          <w:cantSplit/>
        </w:trPr>
        <w:tc>
          <w:tcPr>
            <w:tcW w:type="dxa" w:w="158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Functional lead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Priority within team capacity, role assignment, process adjustment, and routine timeline correction.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Root cause, owner capacity, expected delay, dependency list, and affected obligations.</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Material budget shift, conflicting executive priorities, legal exposure, or customer-impacting statement.</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Assigned remediation owner, resource request, or referral to governance forum.</w:t>
            </w:r>
          </w:p>
        </w:tc>
      </w:tr>
      <w:tr>
        <w:trPr>
          <w:cantSplit/>
        </w:trPr>
        <w:tc>
          <w:tcPr>
            <w:tcW w:type="dxa" w:w="158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Governance forum</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Cross-functional ownership, exception disposition, evidence sufficiency, and dependency coordination.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linking obligation, exposure, evidence limitations, options, and owners.</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funding, strategic risk acceptance, public position, or board-level consequence.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accepted exposure, unresolved dependency owner, and follow-up cadence.</w:t>
            </w:r>
          </w:p>
        </w:tc>
      </w:tr>
      <w:tr>
        <w:trPr>
          <w:cantSplit/>
        </w:trPr>
        <w:tc>
          <w:tcPr>
            <w:tcW w:type="dxa" w:w="158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Executive sponsor</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Resource allocation, strategic risk tradeoff, customer posture, and material exposure acceptance.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Concise options analysis, evidence reliability statement, timing constraints, and consequence range.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Board-reserved risk, regulated disclosure, or change affecting enterprise tolerance.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Funded directive, accepted residual exposure, external position approval, or board escalation.</w:t>
            </w:r>
          </w:p>
        </w:tc>
      </w:tr>
      <w:tr>
        <w:trPr>
          <w:cantSplit/>
        </w:trPr>
        <w:tc>
          <w:tcPr>
            <w:tcW w:type="dxa" w:w="158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Board or board committee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Enterprise risk appetite, material reputational exposure, governance breakdown, or regulated oversight concern.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 recommendation, independent evidence summary, residual exposure, and remediation accountability.</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task sequencing or local remediation management.</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Risk appetite direction, oversight mandate, reporting expectation, or executive accountability requirement.</w:t>
            </w:r>
          </w:p>
        </w:tc>
      </w:tr>
    </w:tbl>
    <w:p>
      <w:pPr>
        <w:spacing w:after="100"/>
      </w:pPr>
    </w:p>
    <w:p>
      <w:pPr>
        <w:pStyle w:val="Heading2"/>
        <w:keepNext/>
        <w:spacing w:before="240" w:after="100"/>
      </w:pPr>
      <w:r>
        <w:rPr>
          <w:rFonts w:ascii="Aptos Display" w:hAnsi="Aptos Display"/>
          <w:b/>
          <w:color w:val="1F2933"/>
          <w:sz w:val="30"/>
        </w:rPr>
        <w:t>Informational and Decisional Escalation</w:t>
      </w:r>
    </w:p>
    <w:p>
      <w:pPr>
        <w:keepLines w:val="0"/>
        <w:spacing w:after="120" w:line="271" w:lineRule="auto"/>
      </w:pPr>
      <w:r>
        <w:rPr>
          <w:rFonts w:ascii="Aptos" w:hAnsi="Aptos"/>
          <w:color w:val="2F3A4A"/>
          <w:sz w:val="20"/>
        </w:rPr>
        <w:t>Informational escalation is necessary but insufficient when an issue requires authority. Mature governance makes the distinction explicit so that awareness is not mistaken for resolution.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72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Escalation Mode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Primary Purpose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What Must Be Preserved</w:t>
            </w:r>
          </w:p>
        </w:tc>
        <w:tc>
          <w:tcPr>
            <w:tcW w:type="dxa" w:w="244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Common Failure</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Materiality Test</w:t>
            </w:r>
          </w:p>
        </w:tc>
      </w:tr>
      <w:tr>
        <w:trPr>
          <w:cantSplit/>
        </w:trPr>
        <w:tc>
          <w:tcPr>
            <w:tcW w:type="dxa" w:w="172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Informational notice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Make stakeholders aware of a condition that may affect timing, evidence, or expectations.</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Facts, owner, expected next update, and whether a decision is currently requested.</w:t>
            </w:r>
          </w:p>
        </w:tc>
        <w:tc>
          <w:tcPr>
            <w:tcW w:type="dxa" w:w="244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Recipients assume someone else is acting because they were copied on the issue.</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No decision is required yet, but the condition may become material if timing or scope changes.</w:t>
            </w:r>
          </w:p>
        </w:tc>
      </w:tr>
      <w:tr>
        <w:trPr>
          <w:cantSplit/>
        </w:trPr>
        <w:tc>
          <w:tcPr>
            <w:tcW w:type="dxa" w:w="172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Decision request</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Obtain approval, risk acceptance, resource allocation, or direction among options.</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Options, evidence basis, consequence, deadline, decision owner, and residual exposure.</w:t>
            </w:r>
          </w:p>
        </w:tc>
        <w:tc>
          <w:tcPr>
            <w:tcW w:type="dxa" w:w="244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 summary is discussed without forcing an explicit approval, rejection, or assigned owner.</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The originating team cannot resolve the matter within existing authority or capacity.</w:t>
            </w:r>
          </w:p>
        </w:tc>
      </w:tr>
      <w:tr>
        <w:trPr>
          <w:cantSplit/>
        </w:trPr>
        <w:tc>
          <w:tcPr>
            <w:tcW w:type="dxa" w:w="172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Dependency escalation</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unresolved cross-functional or vendor dependency to an authority able to assign priority.</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Dependent parties, blockers, downstream obligations, and decision timing.</w:t>
            </w:r>
          </w:p>
        </w:tc>
        <w:tc>
          <w:tcPr>
            <w:tcW w:type="dxa" w:w="244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Each function updates status separately while no one owns the combined outcome.</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risk arises from coordination failure rather than one team's missed task.</w:t>
            </w:r>
          </w:p>
        </w:tc>
      </w:tr>
      <w:tr>
        <w:trPr>
          <w:cantSplit/>
        </w:trPr>
        <w:tc>
          <w:tcPr>
            <w:tcW w:type="dxa" w:w="172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Exposure escalation</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Recognize that unresolved work has become reputational, contractual, regulatory, or financial exposure.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Exposure statement, evidence limits, affected stakeholders, and known public or customer commitments.</w:t>
            </w:r>
          </w:p>
        </w:tc>
        <w:tc>
          <w:tcPr>
            <w:tcW w:type="dxa" w:w="244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Operational containment continues after the issue has outgrown local authority.</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The consequence of inaction exceeds the authority of the operational owner.</w:t>
            </w:r>
          </w:p>
        </w:tc>
      </w:tr>
      <w:tr>
        <w:trPr>
          <w:cantSplit/>
        </w:trPr>
        <w:tc>
          <w:tcPr>
            <w:tcW w:type="dxa" w:w="172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Reassessment escalation</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Trigger redesign or review when the existing governance assumption no longer fits.</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Drift signal, prior assumption, current operating fact, and affected controls.</w:t>
            </w:r>
          </w:p>
        </w:tc>
        <w:tc>
          <w:tcPr>
            <w:tcW w:type="dxa" w:w="244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treat changed workflow as execution detail rather than governance scope change.</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process, evidence source, AI reliance, or control population has materially changed.</w:t>
            </w:r>
          </w:p>
        </w:tc>
      </w:tr>
    </w:tbl>
    <w:p>
      <w:pPr>
        <w:spacing w:after="100"/>
      </w:pPr>
    </w:p>
    <w:p>
      <w:pPr>
        <w:pStyle w:val="Heading2"/>
        <w:keepNext/>
        <w:spacing w:before="120" w:after="100"/>
      </w:pPr>
      <w:r>
        <w:rPr>
          <w:rFonts w:ascii="Aptos Display" w:hAnsi="Aptos Display"/>
          <w:b/>
          <w:color w:val="1F2933"/>
          <w:sz w:val="30"/>
        </w:rPr>
        <w:t>Escalation Timing and Routing Distinctions</w:t>
      </w:r>
    </w:p>
    <w:p>
      <w:pPr>
        <w:keepLines w:val="0"/>
        <w:spacing w:after="120" w:line="271" w:lineRule="auto"/>
      </w:pPr>
      <w:r>
        <w:rPr>
          <w:rFonts w:ascii="Aptos" w:hAnsi="Aptos"/>
          <w:color w:val="2F3A4A"/>
          <w:sz w:val="20"/>
        </w:rPr>
        <w:t>Escalation timing determines whether governance can still influence the outcome. Early escalation can feel burdensome when an issue may resolve locally. Late escalation can preserve ordinary workflow until the institution has fewer options and higher exposure. This framework favors proportionate early routing when timing, authority, or external commitment risk is uncertain.</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Routing Condition</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Early Signal</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Late Signal</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Correct Route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Asymmetrical Tradeoff</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deadline pressure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Evidence is incomplete and response language is being drafted.</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response window closes before evidence owner can review the claim.</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 confidence owner plus evidence owner plus commercial approver.</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escalation may slow response; late escalation may create unsupported commitments.</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Vendor dependency delay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Supplier misses interim milestone affecting an internal obligation.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Customer or audit deadline arrives before internal owner can obtain vendor evidence.</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Vendor owner, obligation owner, and risk-accepting authority.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Escalating every vendor delay causes noise; ignoring repeat delay normalizes external dependency risk.</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population uncertainty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system migration changes data source, access path, or workflow queue.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evidence is complete but later shown to exclude the material population.</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Control owner, system owner, evidence reviewer, and governance forum.</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Early mapping takes time; late discovery damages audit survivability.</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Operational containment</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Team creates a workaround to keep service functioning.</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Temporary workaround becomes permanent without owner, evidence, or exception treatment.</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Operational lead plus control owner plus exception authority.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Containment preserves continuity; unmanaged containment can hide institutional exposure.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AI-prioritized routing</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labels begin affecting work order, severity, or escalation sequence.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Lower-ranked matter later proves contractual, regulatory, or reputationally sensitive.</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use-case owner, process owner, and escalation threshold authority.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Automation improves throughput; priority distortion can delay the wrong issues.</w:t>
            </w:r>
          </w:p>
        </w:tc>
      </w:tr>
    </w:tbl>
    <w:p>
      <w:pPr>
        <w:spacing w:after="100"/>
      </w:pPr>
    </w:p>
    <w:p>
      <w:pPr>
        <w:pStyle w:val="Heading2"/>
        <w:keepNext/>
        <w:spacing w:before="240" w:after="100"/>
      </w:pPr>
      <w:r>
        <w:rPr>
          <w:rFonts w:ascii="Aptos Display" w:hAnsi="Aptos Display"/>
          <w:b/>
          <w:color w:val="1F2933"/>
          <w:sz w:val="30"/>
        </w:rPr>
        <w:t>Escalation Failure and Degradation Patterns</w:t>
      </w:r>
    </w:p>
    <w:p>
      <w:pPr>
        <w:keepLines w:val="0"/>
        <w:spacing w:after="120" w:line="271" w:lineRule="auto"/>
      </w:pPr>
      <w:r>
        <w:rPr>
          <w:rFonts w:ascii="Aptos" w:hAnsi="Aptos"/>
          <w:color w:val="2F3A4A"/>
          <w:sz w:val="20"/>
        </w:rPr>
        <w:t>Escalation pathways degrade when participants learn that formal routing does not produce timely decisions, or when governance forums absorb more issues than they can evaluate. Degradation is often behavioral before it is procedural: teams stop using the pathway before the documented pathway is updated.</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Failure Pattern</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How It Appears</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Why It Persists</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Institutional Consequence</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Detection Method</w:t>
            </w:r>
          </w:p>
        </w:tc>
      </w:tr>
      <w:tr>
        <w:trPr>
          <w:cantSplit/>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fatigue</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Teams stop escalating repeat issues because prior escalations produced discussion but no timely decision.</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Local containment feels faster and avoids senior attention.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Material exposure remains operationally managed but institutionally unaccepted.</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Compare repeat exception aging against formal escalation records.</w:t>
            </w:r>
          </w:p>
        </w:tc>
      </w:tr>
      <w:tr>
        <w:trPr>
          <w:cantSplit/>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Escalation theater</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Issues are presented to senior forums without forcing a decision, owner, or consequence.</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Visibility creates the appearance of action.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Awareness accumulates while unresolved exposure remains unchanged.</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Review minutes for decision verbs, assigned owners, and residual risk disposition.</w:t>
            </w:r>
          </w:p>
        </w:tc>
      </w:tr>
      <w:tr>
        <w:trPr>
          <w:cantSplit/>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bypass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Individuals route issues through trusted relationships instead of the documented pathway.</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Informal networks produce faster answers than formal governance.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organization loses evidence of who decided, what was known, and why the route was appropriate.</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Trace material issue resolution path against the authority model.</w:t>
            </w:r>
          </w:p>
        </w:tc>
      </w:tr>
      <w:tr>
        <w:trPr>
          <w:cantSplit/>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Escalation saturation</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Governance forums receive too many signals to separate informational matters from decision requests.</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Broad routing feels safer than filtering.</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Important issues compete with low-value status updates and may be normalized.</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Audit agenda items for decision requirement, materiality, and closure authority.</w:t>
            </w:r>
          </w:p>
        </w:tc>
      </w:tr>
      <w:tr>
        <w:trPr>
          <w:cantSplit/>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Late executive entry</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Executives learn of a matter after commitments, workarounds, or customer statements have narrowed options.</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Operational teams attempt to solve locally until consequences become unavoidable.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Leadership accepts residual exposure rather than choosing among viable options.</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Measure time from first known material signal to executive decision point.</w:t>
            </w:r>
          </w:p>
        </w:tc>
      </w:tr>
      <w:tr>
        <w:trPr>
          <w:cantSplit/>
        </w:trPr>
        <w:tc>
          <w:tcPr>
            <w:tcW w:type="dxa" w:w="1699"/>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Escalation survivorship bias</w:t>
            </w:r>
          </w:p>
        </w:tc>
        <w:tc>
          <w:tcPr>
            <w:tcW w:type="dxa" w:w="230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Past escalations that avoided failure are treated as proof that current routing remains adequate.</w:t>
            </w:r>
          </w:p>
        </w:tc>
        <w:tc>
          <w:tcPr>
            <w:tcW w:type="dxa" w:w="216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Successful outcomes hide informal effort, timing luck, or one individual's coordination.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The pathway appears resilient until turnover, growth, or deadline pressure removes hidden support.</w:t>
            </w:r>
          </w:p>
        </w:tc>
        <w:tc>
          <w:tcPr>
            <w:tcW w:type="dxa" w:w="2477"/>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Test whether recent escalations would have succeeded without the same informal coordinator.</w:t>
            </w:r>
          </w:p>
        </w:tc>
      </w:tr>
    </w:tbl>
    <w:p>
      <w:pPr>
        <w:spacing w:after="100"/>
      </w:pPr>
    </w:p>
    <w:p>
      <w:r>
        <w:br w:type="page"/>
      </w:r>
    </w:p>
    <w:p>
      <w:pPr>
        <w:pStyle w:val="Heading2"/>
        <w:keepNext/>
        <w:spacing w:before="240" w:after="100"/>
      </w:pPr>
      <w:r>
        <w:rPr>
          <w:rFonts w:ascii="Aptos Display" w:hAnsi="Aptos Display"/>
          <w:b/>
          <w:color w:val="1F2933"/>
          <w:sz w:val="30"/>
        </w:rPr>
        <w:t>Unresolved Exposure Routing</w:t>
      </w:r>
    </w:p>
    <w:p>
      <w:pPr>
        <w:keepLines w:val="0"/>
        <w:spacing w:after="120" w:line="271" w:lineRule="auto"/>
      </w:pPr>
      <w:r>
        <w:rPr>
          <w:rFonts w:ascii="Aptos" w:hAnsi="Aptos"/>
          <w:color w:val="2F3A4A"/>
          <w:sz w:val="20"/>
        </w:rPr>
        <w:t>Escalation has not completed when an issue is visible. It completes when unresolved exposure is routed to an accountable decision authority and the record shows what was decided, what remains open, and who owns follow-through.</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Exposure Condition</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Routing Requirement</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Evidence Required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Ownership Continuity Risk</w:t>
            </w:r>
          </w:p>
        </w:tc>
        <w:tc>
          <w:tcPr>
            <w:tcW w:type="dxa" w:w="208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Closure Standard</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Contractual commitment at risk</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obligation owner, customer confidence authority, and executive sponsor if customer position may change.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Contract term, current evidence, exception history, proposed response language, and deadline.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Sales may own the relationship while compliance owns the assertion and operations owns the evidence.</w:t>
            </w:r>
          </w:p>
        </w:tc>
        <w:tc>
          <w:tcPr>
            <w:tcW w:type="dxa" w:w="208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identifies approved statement, known limits, owner, and follow-up date.</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Regulatory or accreditation exposure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Route to responsible governance authority with legal, control, and evidence owners included.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Obligation map, control intent, evidence gap, affected period, and exception disposition.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Operational owner may fix the task while evidence owner cannot support the assertion.</w:t>
            </w:r>
          </w:p>
        </w:tc>
        <w:tc>
          <w:tcPr>
            <w:tcW w:type="dxa" w:w="208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Record shows accepted position, remediation owner, evidence plan, and authority basis.</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Reputational exposure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beyond operational management when public trust, investor confidence, or partner reliance may be affected.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Stakeholder impact, known facts, uncertainty, external narrative, and response options.</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Communications may move faster than evidence validation.</w:t>
            </w:r>
          </w:p>
        </w:tc>
        <w:tc>
          <w:tcPr>
            <w:tcW w:type="dxa" w:w="208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Approved external posture aligns with evidence and identifies unresolved uncertainty.</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Cross-functional dependency</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Route to a forum able to assign single-point ownership across teams or vendors.</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Dependency map, blocker owner, downstream obligation, capacity constraint, and timing consequence.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Each function may close its task while the combined outcome remains incomplete.</w:t>
            </w:r>
          </w:p>
        </w:tc>
        <w:tc>
          <w:tcPr>
            <w:tcW w:type="dxa" w:w="208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One accountable owner is assigned for outcome closure, not only task coordination.</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AI-assisted decision influence</w:t>
            </w:r>
          </w:p>
        </w:tc>
        <w:tc>
          <w:tcPr>
            <w:tcW w:type="dxa" w:w="252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Route to use-case owner and affected process authority when AI output shapes priority, interpretation, or external language.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Use-case scope, input sensitivity, reliance level, validation evidence, and override handling.</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Tool owner may not own the governed decision influenced by the tool.</w:t>
            </w:r>
          </w:p>
        </w:tc>
        <w:tc>
          <w:tcPr>
            <w:tcW w:type="dxa" w:w="2088"/>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record names human accountable owner and reassessment trigger.</w:t>
            </w:r>
          </w:p>
        </w:tc>
      </w:tr>
    </w:tbl>
    <w:p>
      <w:pPr>
        <w:spacing w:after="100"/>
      </w:pPr>
    </w:p>
    <w:p>
      <w:r>
        <w:br w:type="page"/>
      </w:r>
    </w:p>
    <w:p>
      <w:pPr>
        <w:pStyle w:val="Heading2"/>
        <w:keepNext/>
        <w:spacing w:before="120" w:after="100"/>
      </w:pPr>
      <w:r>
        <w:rPr>
          <w:rFonts w:ascii="Aptos Display" w:hAnsi="Aptos Display"/>
          <w:b/>
          <w:color w:val="1F2933"/>
          <w:sz w:val="30"/>
        </w:rPr>
        <w:t>AI-Assisted Escalation Distortions</w:t>
      </w:r>
    </w:p>
    <w:p>
      <w:pPr>
        <w:keepLines w:val="0"/>
        <w:spacing w:after="120" w:line="271" w:lineRule="auto"/>
      </w:pPr>
      <w:r>
        <w:rPr>
          <w:rFonts w:ascii="Aptos" w:hAnsi="Aptos"/>
          <w:color w:val="2F3A4A"/>
          <w:sz w:val="20"/>
        </w:rPr>
        <w:t>AI-assisted workflows can distort escalation by changing which matters receive attention, how severity is described, and which facts are summarized for decision-makers. The risk is not limited to model error. It includes unexamined reliance on machine-generated priority, compressed narratives, and categorization logic that does not reflect contractual, reputational, regulatory, or customer-specific sensitivity.</w:t>
      </w:r>
    </w:p>
    <w:tbl>
      <w:tblPr>
        <w:tblStyle w:val="TableGrid"/>
        <w:tblW w:type="pct" w:w="5000"/>
        <w:jc w:val="center"/>
        <w:tblLayout w:type="fixed"/>
        <w:tblLook w:firstColumn="1" w:firstRow="1" w:lastColumn="0" w:lastRow="0" w:noHBand="0" w:noVBand="1" w:val="04A0"/>
      </w:tblPr>
      <w:tblGrid>
        <w:gridCol w:w="2056"/>
        <w:gridCol w:w="2056"/>
        <w:gridCol w:w="2056"/>
        <w:gridCol w:w="2056"/>
        <w:gridCol w:w="2056"/>
      </w:tblGrid>
      <w:tr>
        <w:trPr>
          <w:cantSplit/>
          <w:tblHeader w:val="true"/>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Distortion Pattern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Operational Mechanism</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Escalation Impact</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Governance Concern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Corrective Control</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Priority compression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ranks issues by frequency, sentiment, or generic severity while omitting contractual sensitivity.</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lower-ranked matter may miss the correct escalation window.</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model optimizes operational triage rather than institutional consequence.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Add governance-specific escalation thresholds and human sampling of low-ranked high-consequence categories.</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Summary confidence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AI produces a clean narrative that removes uncertainty, conflicting evidence, or missing source context.</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Decision-makers receive a simplified issue statement and escalate too narrowly.</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Evidence limits disappear before authority evaluates the matter.</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Require material summaries to preserve uncertainty, source scope, and reviewer validation.</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Classification laundering</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Machine labels turn ambiguous issues into apparently objective categories.</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 follows the label rather than the underlying exposure.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Human reviewers may approve routing without understanding why the label was assigned.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Test AI labels against governance thresholds, not only operational accuracy.</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Routing automation drift</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Workflow automation begins assigning queues or owners based on AI output.</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Ownership changes before accountability records and evidence responsibilities are updated.</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Escalation route appears efficient while decision authority becomes unclear.</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Review automated routing when user population, decision impact, or workflow integration expands.</w:t>
            </w:r>
          </w:p>
        </w:tc>
      </w:tr>
      <w:tr>
        <w:trPr>
          <w:cantSplit/>
        </w:trPr>
        <w:tc>
          <w:tcPr>
            <w:tcW w:type="dxa" w:w="180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External language acceleration</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AI drafts confidence or incident language before evidence sufficiency is confirmed.</w:t>
            </w:r>
          </w:p>
        </w:tc>
        <w:tc>
          <w:tcPr>
            <w:tcW w:type="dxa" w:w="223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Response approval may occur before governance escalation reaches the proper authority.</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Customer-facing statements can outpace evidence and risk acceptance.</w:t>
            </w:r>
          </w:p>
        </w:tc>
        <w:tc>
          <w:tcPr>
            <w:tcW w:type="dxa" w:w="237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Separate draft generation from evidence-backed representation approval.</w:t>
            </w:r>
          </w:p>
        </w:tc>
      </w:tr>
    </w:tbl>
    <w:p>
      <w:pPr>
        <w:spacing w:after="100"/>
      </w:pPr>
    </w:p>
    <w:p>
      <w:pPr>
        <w:pStyle w:val="Heading2"/>
        <w:keepNext/>
        <w:spacing w:before="240" w:after="100"/>
      </w:pPr>
      <w:r>
        <w:rPr>
          <w:rFonts w:ascii="Aptos Display" w:hAnsi="Aptos Display"/>
          <w:b/>
          <w:color w:val="1F2933"/>
          <w:sz w:val="30"/>
        </w:rPr>
        <w:t>Escalation Survivability Requirements</w:t>
      </w:r>
    </w:p>
    <w:p>
      <w:pPr>
        <w:keepLines w:val="0"/>
        <w:spacing w:after="120" w:line="271" w:lineRule="auto"/>
      </w:pPr>
      <w:r>
        <w:rPr>
          <w:rFonts w:ascii="Aptos" w:hAnsi="Aptos"/>
          <w:color w:val="2F3A4A"/>
          <w:sz w:val="20"/>
        </w:rPr>
        <w:t>Escalation survivability is the ability of the escalation model to function during turnover, growth, incident response, customer deadline pressure, tooling migration, or review saturation. A survivable escalation pathway does not depend on one individual remembering who to call or how to frame the issue for decision.</w:t>
      </w:r>
    </w:p>
    <w:tbl>
      <w:tblPr>
        <w:tblStyle w:val="TableGrid"/>
        <w:tblW w:type="pct" w:w="5000"/>
        <w:jc w:val="center"/>
        <w:tblLayout w:type="fixed"/>
        <w:tblLook w:firstColumn="1" w:firstRow="1" w:lastColumn="0" w:lastRow="0" w:noHBand="0" w:noVBand="1" w:val="04A0"/>
      </w:tblPr>
      <w:tblGrid>
        <w:gridCol w:w="2570"/>
        <w:gridCol w:w="2570"/>
        <w:gridCol w:w="2570"/>
        <w:gridCol w:w="2570"/>
      </w:tblGrid>
      <w:tr>
        <w:trPr>
          <w:cantSplit/>
          <w:tblHeader w:val="true"/>
        </w:trPr>
        <w:tc>
          <w:tcPr>
            <w:tcW w:type="dxa" w:w="201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Survivability Element</w:t>
            </w:r>
          </w:p>
        </w:tc>
        <w:tc>
          <w:tcPr>
            <w:tcW w:type="dxa" w:w="295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Operating Requirement</w:t>
            </w:r>
          </w:p>
        </w:tc>
        <w:tc>
          <w:tcPr>
            <w:tcW w:type="dxa" w:w="288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Failure if Absent</w:t>
            </w:r>
          </w:p>
        </w:tc>
        <w:tc>
          <w:tcPr>
            <w:tcW w:type="dxa" w:w="302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E5E7EB"/>
          </w:tcPr>
          <w:p>
            <w:pPr>
              <w:spacing w:after="0" w:line="257" w:lineRule="auto"/>
              <w:jc w:val="left"/>
            </w:pPr>
            <w:r>
              <w:rPr>
                <w:rFonts w:ascii="Aptos" w:hAnsi="Aptos"/>
                <w:b/>
                <w:color w:val="1F2933"/>
                <w:sz w:val="17"/>
              </w:rPr>
            </w:r>
            <w:r>
              <w:rPr>
                <w:rFonts w:ascii="Aptos" w:hAnsi="Aptos"/>
                <w:b/>
                <w:color w:val="1F2933"/>
                <w:sz w:val="17"/>
              </w:rPr>
              <w:t>Test of Resilience</w:t>
            </w:r>
          </w:p>
        </w:tc>
      </w:tr>
      <w:tr>
        <w:trPr>
          <w:cantSplit/>
        </w:trPr>
        <w:tc>
          <w:tcPr>
            <w:tcW w:type="dxa" w:w="201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Decision packet discipline</w:t>
            </w:r>
          </w:p>
        </w:tc>
        <w:tc>
          <w:tcPr>
            <w:tcW w:type="dxa" w:w="295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include issue, evidence basis, options, consequence, timing constraint, and requested decision.</w:t>
            </w:r>
          </w:p>
        </w:tc>
        <w:tc>
          <w:tcPr>
            <w:tcW w:type="dxa" w:w="288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Senior forums receive status narratives that do not support action.</w:t>
            </w:r>
          </w:p>
        </w:tc>
        <w:tc>
          <w:tcPr>
            <w:tcW w:type="dxa" w:w="302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new executive can understand the decision needed without relying on verbal history.</w:t>
            </w:r>
          </w:p>
        </w:tc>
      </w:tr>
      <w:tr>
        <w:trPr>
          <w:cantSplit/>
        </w:trPr>
        <w:tc>
          <w:tcPr>
            <w:tcW w:type="dxa" w:w="201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Named decision authority</w:t>
            </w:r>
          </w:p>
        </w:tc>
        <w:tc>
          <w:tcPr>
            <w:tcW w:type="dxa" w:w="295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Escalation records distinguish reviewer, informed party, approver, risk acceptor, and remediation owner.</w:t>
            </w:r>
          </w:p>
        </w:tc>
        <w:tc>
          <w:tcPr>
            <w:tcW w:type="dxa" w:w="288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Awareness is mistaken for approval and ownership becomes diffuse.</w:t>
            </w:r>
          </w:p>
        </w:tc>
        <w:tc>
          <w:tcPr>
            <w:tcW w:type="dxa" w:w="302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The record can show who had authority to decide and what authority was used.</w:t>
            </w:r>
          </w:p>
        </w:tc>
      </w:tr>
      <w:tr>
        <w:trPr>
          <w:cantSplit/>
        </w:trPr>
        <w:tc>
          <w:tcPr>
            <w:tcW w:type="dxa" w:w="201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Fallback routing</w:t>
            </w:r>
          </w:p>
        </w:tc>
        <w:tc>
          <w:tcPr>
            <w:tcW w:type="dxa" w:w="295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Alternate roles or forums are defined for absence, urgent timing, or forum overload.</w:t>
            </w:r>
          </w:p>
        </w:tc>
        <w:tc>
          <w:tcPr>
            <w:tcW w:type="dxa" w:w="288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Issues wait for a preferred meeting or informal coordinator.</w:t>
            </w:r>
          </w:p>
        </w:tc>
        <w:tc>
          <w:tcPr>
            <w:tcW w:type="dxa" w:w="302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A material issue can move during holiday periods, leadership transition, or incident response.</w:t>
            </w:r>
          </w:p>
        </w:tc>
      </w:tr>
      <w:tr>
        <w:trPr>
          <w:cantSplit/>
        </w:trPr>
        <w:tc>
          <w:tcPr>
            <w:tcW w:type="dxa" w:w="201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Evidence continuity</w:t>
            </w:r>
          </w:p>
        </w:tc>
        <w:tc>
          <w:tcPr>
            <w:tcW w:type="dxa" w:w="295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The evidence linked to escalation remains retrievable with source, period, limitation, and reviewer context.</w:t>
            </w:r>
          </w:p>
        </w:tc>
        <w:tc>
          <w:tcPr>
            <w:tcW w:type="dxa" w:w="288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Later reviewers know a decision happened but cannot determine whether it was justified.</w:t>
            </w:r>
          </w:p>
        </w:tc>
        <w:tc>
          <w:tcPr>
            <w:tcW w:type="dxa" w:w="302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AFAFA"/>
          </w:tcPr>
          <w:p>
            <w:pPr>
              <w:spacing w:after="0" w:line="257" w:lineRule="auto"/>
              <w:jc w:val="left"/>
            </w:pPr>
            <w:r>
              <w:rPr>
                <w:rFonts w:ascii="Aptos" w:hAnsi="Aptos"/>
                <w:color w:val="2F3A4A"/>
                <w:sz w:val="16"/>
              </w:rPr>
            </w:r>
            <w:r>
              <w:rPr>
                <w:rFonts w:ascii="Aptos" w:hAnsi="Aptos"/>
                <w:b w:val="0"/>
                <w:color w:val="2F3A4A"/>
                <w:sz w:val="16"/>
              </w:rPr>
              <w:t>An audit or customer challenge can reconstruct the escalation basis without re-creating facts.</w:t>
            </w:r>
          </w:p>
        </w:tc>
      </w:tr>
      <w:tr>
        <w:trPr>
          <w:cantSplit/>
        </w:trPr>
        <w:tc>
          <w:tcPr>
            <w:tcW w:type="dxa" w:w="2016"/>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Pathway review</w:t>
            </w:r>
          </w:p>
        </w:tc>
        <w:tc>
          <w:tcPr>
            <w:tcW w:type="dxa" w:w="2952"/>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Escalations are periodically examined for bypass, late entry, repeat issues, and unresolved dependency patterns.</w:t>
            </w:r>
          </w:p>
        </w:tc>
        <w:tc>
          <w:tcPr>
            <w:tcW w:type="dxa" w:w="2880"/>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The documented model survives while actual routing shifts elsewhere.</w:t>
            </w:r>
          </w:p>
        </w:tc>
        <w:tc>
          <w:tcPr>
            <w:tcW w:type="dxa" w:w="3024"/>
            <w:vAlign w:val="center"/>
            <w:tcBorders>
              <w:top w:val="single" w:sz="6" w:space="0" w:color="8A8F98"/>
              <w:left w:val="single" w:sz="6" w:space="0" w:color="8A8F98"/>
              <w:bottom w:val="single" w:sz="6" w:space="0" w:color="8A8F98"/>
              <w:right w:val="single" w:sz="6" w:space="0" w:color="8A8F98"/>
            </w:tcBorders>
            <w:tcMar>
              <w:top w:w="96" w:type="dxa"/>
              <w:start w:w="116" w:type="dxa"/>
              <w:bottom w:w="96" w:type="dxa"/>
              <w:end w:w="116" w:type="dxa"/>
            </w:tcMar>
            <w:shd w:fill="FFFFFF"/>
          </w:tcPr>
          <w:p>
            <w:pPr>
              <w:spacing w:after="0" w:line="257" w:lineRule="auto"/>
              <w:jc w:val="left"/>
            </w:pPr>
            <w:r>
              <w:rPr>
                <w:rFonts w:ascii="Aptos" w:hAnsi="Aptos"/>
                <w:color w:val="2F3A4A"/>
                <w:sz w:val="16"/>
              </w:rPr>
            </w:r>
            <w:r>
              <w:rPr>
                <w:rFonts w:ascii="Aptos" w:hAnsi="Aptos"/>
                <w:b w:val="0"/>
                <w:color w:val="2F3A4A"/>
                <w:sz w:val="16"/>
              </w:rPr>
              <w:t>Recent material issues are compared against the stated escalation architecture.</w:t>
            </w:r>
          </w:p>
        </w:tc>
      </w:tr>
    </w:tbl>
    <w:p>
      <w:pPr>
        <w:spacing w:after="100"/>
      </w:pPr>
    </w:p>
    <w:p>
      <w:pPr>
        <w:pStyle w:val="Heading2"/>
        <w:keepNext/>
        <w:spacing w:before="240" w:after="100"/>
      </w:pPr>
      <w:r>
        <w:rPr>
          <w:rFonts w:ascii="Aptos Display" w:hAnsi="Aptos Display"/>
          <w:b/>
          <w:color w:val="1F2933"/>
          <w:sz w:val="30"/>
        </w:rPr>
        <w:t>Escalation Operating Standard</w:t>
      </w:r>
    </w:p>
    <w:p>
      <w:pPr>
        <w:keepLines w:val="0"/>
        <w:spacing w:after="140" w:line="271" w:lineRule="auto"/>
      </w:pPr>
      <w:r>
        <w:rPr>
          <w:rFonts w:ascii="Aptos" w:hAnsi="Aptos"/>
          <w:color w:val="2F3A4A"/>
          <w:sz w:val="20"/>
        </w:rPr>
        <w:t>The escalation standard established by this framework is that material issues must be routed to authority before institutional options are materially narrowed. Escalation is operationally complete only when the decision needed is clear, the evidence basis is identified, the decision authority is appropriate, unresolved exposure is explicit, and follow-through ownership remains traceable.</w:t>
      </w:r>
    </w:p>
    <w:p>
      <w:pPr>
        <w:keepLines w:val="0"/>
        <w:spacing w:after="140" w:line="271" w:lineRule="auto"/>
      </w:pPr>
      <w:r>
        <w:rPr>
          <w:rFonts w:ascii="Aptos" w:hAnsi="Aptos"/>
          <w:color w:val="2F3A4A"/>
          <w:sz w:val="20"/>
        </w:rPr>
        <w:t>Effective escalation does not require routing every issue upward. It requires distinguishing local execution problems from matters that require risk acceptance, external representation approval, funding, dependency resolution, AI-use reassessment, or executive direction. A mature escalation system protects speed by keeping routine issues local, and protects the institution by moving consequential issues before informal containment becomes the governing decision.</w:t>
      </w:r>
    </w:p>
    <w:p>
      <w:r>
        <w:br w:type="page"/>
      </w:r>
    </w:p>
    <w:p>
      <w:pPr>
        <w:pStyle w:val="Heading1"/>
        <w:spacing w:after="180"/>
        <w:outlineLvl w:val="0"/>
        <w:keepNext/>
      </w:pPr>
      <w:r>
        <w:rPr>
          <w:rFonts w:ascii="Aptos Display" w:hAnsi="Aptos Display" w:eastAsia="Aptos Display"/>
          <w:b/>
          <w:color w:val="1F2933"/>
          <w:sz w:val="44"/>
        </w:rPr>
        <w:t>1.11 Governance Evidence Integrity and Traceability</w:t>
      </w:r>
    </w:p>
    <w:p>
      <w:pPr>
        <w:spacing w:line="271" w:lineRule="auto" w:after="124"/>
      </w:pPr>
      <w:r>
        <w:rPr>
          <w:rFonts w:ascii="Aptos" w:hAnsi="Aptos" w:eastAsia="Aptos"/>
          <w:b w:val="0"/>
          <w:color w:val="2F3A4A"/>
          <w:sz w:val="20"/>
        </w:rPr>
        <w:t>Governance evidence is the institutional record through which oversight activity, operational execution, exception disposition, and accountable decision-making can be examined after the fact. Within this governance framework, evidence is not treated as a passive file retained for audit convenience. It is the durable connection between a governance assertion and the operating reality that assertion purports to describe.</w:t>
      </w:r>
    </w:p>
    <w:p>
      <w:pPr>
        <w:spacing w:line="271" w:lineRule="auto" w:after="124"/>
      </w:pPr>
      <w:r>
        <w:rPr>
          <w:rFonts w:ascii="Aptos" w:hAnsi="Aptos" w:eastAsia="Aptos"/>
          <w:b w:val="0"/>
          <w:color w:val="2F3A4A"/>
          <w:sz w:val="20"/>
        </w:rPr>
        <w:t>Evidence integrity depends on more than document completeness. A complete evidence package may still be unreliable when its source population is stale, its metadata has been stripped during export, its reviewer assumptions are undocumented, or its narrative summary conceals material exclusions. Organizations implementing this framework preserve confidence by maintaining lineage, provenance, reviewability, and reconstruction capability across the evidence lifecycle.</w:t>
      </w:r>
    </w:p>
    <w:p>
      <w:pPr>
        <w:spacing w:line="271" w:lineRule="auto" w:after="124"/>
      </w:pPr>
      <w:r>
        <w:rPr>
          <w:rFonts w:ascii="Aptos" w:hAnsi="Aptos" w:eastAsia="Aptos"/>
          <w:b w:val="0"/>
          <w:color w:val="2F3A4A"/>
          <w:sz w:val="20"/>
        </w:rPr>
        <w:t>AI-assisted workflows introduce additional evidence risk because they may summarize, classify, transform, prioritize, or generate operational artifacts while compressing the uncertainty that originally accompanied the source material. An AI-generated narrative may be useful for synthesis, but it does not automatically inherit the evidentiary weight of the records it describes. The governance model established by this binder distinguishes evidence from interpretation, and interpretation from institutional assertion.</w:t>
      </w:r>
    </w:p>
    <w:p>
      <w:pPr>
        <w:spacing w:line="271" w:lineRule="auto" w:after="124"/>
      </w:pPr>
      <w:r>
        <w:rPr>
          <w:rFonts w:ascii="Aptos" w:hAnsi="Aptos" w:eastAsia="Aptos"/>
          <w:b w:val="0"/>
          <w:color w:val="2F3A4A"/>
          <w:sz w:val="20"/>
        </w:rPr>
        <w:t>The evidence discipline described in this section is designed to support audit defensibility, executive decision survivability, customer and partner confidence, and governance accountability under changing operational conditions. It recognizes that evidence often decays silently: screenshots detach from their systems of origin, exports lose lineage, dashboards become trusted after their scope changes, and institutional memory migrates into a small number of individuals who know why an artifact exists.</w:t>
      </w:r>
    </w:p>
    <w:p>
      <w:pPr>
        <w:pStyle w:val="Heading2"/>
        <w:keepNext/>
        <w:pageBreakBefore w:val="0"/>
        <w:spacing w:before="180" w:after="90"/>
      </w:pPr>
      <w:r>
        <w:rPr>
          <w:rFonts w:ascii="Aptos Display" w:hAnsi="Aptos Display" w:eastAsia="Aptos Display"/>
          <w:b/>
          <w:color w:val="1F2933"/>
          <w:sz w:val="30"/>
        </w:rPr>
        <w:t>Evidence Integrity Reference Principles</w:t>
      </w:r>
    </w:p>
    <w:p>
      <w:pPr>
        <w:spacing w:line="259" w:lineRule="auto" w:after="84"/>
      </w:pPr>
      <w:r>
        <w:rPr>
          <w:rFonts w:ascii="Aptos" w:hAnsi="Aptos" w:eastAsia="Aptos"/>
          <w:b/>
          <w:color w:val="1F2933"/>
          <w:sz w:val="19"/>
        </w:rPr>
        <w:t xml:space="preserve">Evidence must remain connected to its source. </w:t>
      </w:r>
      <w:r>
        <w:rPr>
          <w:rFonts w:ascii="Aptos" w:hAnsi="Aptos" w:eastAsia="Aptos"/>
          <w:b w:val="0"/>
          <w:color w:val="2F3A4A"/>
          <w:sz w:val="19"/>
        </w:rPr>
        <w:t>A record that cannot be traced to the system, workflow, population, time period, or accountable owner it represents may retain informational value while losing governance reliability.</w:t>
      </w:r>
    </w:p>
    <w:p>
      <w:pPr>
        <w:spacing w:line="259" w:lineRule="auto" w:after="84"/>
      </w:pPr>
      <w:r>
        <w:rPr>
          <w:rFonts w:ascii="Aptos" w:hAnsi="Aptos" w:eastAsia="Aptos"/>
          <w:b/>
          <w:color w:val="1F2933"/>
          <w:sz w:val="19"/>
        </w:rPr>
        <w:t xml:space="preserve">Interpretation requires a visible boundary. </w:t>
      </w:r>
      <w:r>
        <w:rPr>
          <w:rFonts w:ascii="Aptos" w:hAnsi="Aptos" w:eastAsia="Aptos"/>
          <w:b w:val="0"/>
          <w:color w:val="2F3A4A"/>
          <w:sz w:val="19"/>
        </w:rPr>
        <w:t>A reviewer summary, management narrative, dashboard conclusion, or AI-generated explanation must be distinguishable from the underlying evidence used to support it.</w:t>
      </w:r>
    </w:p>
    <w:p>
      <w:pPr>
        <w:spacing w:line="259" w:lineRule="auto" w:after="84"/>
      </w:pPr>
      <w:r>
        <w:rPr>
          <w:rFonts w:ascii="Aptos" w:hAnsi="Aptos" w:eastAsia="Aptos"/>
          <w:b/>
          <w:color w:val="1F2933"/>
          <w:sz w:val="19"/>
        </w:rPr>
        <w:t xml:space="preserve">Completeness is population-specific. </w:t>
      </w:r>
      <w:r>
        <w:rPr>
          <w:rFonts w:ascii="Aptos" w:hAnsi="Aptos" w:eastAsia="Aptos"/>
          <w:b w:val="0"/>
          <w:color w:val="2F3A4A"/>
          <w:sz w:val="19"/>
        </w:rPr>
        <w:t>An evidence set can appear complete while omitting a business unit, migrated queue, exception class, customer segment, or AI-assisted workflow introduced after the collection method was designed.</w:t>
      </w:r>
    </w:p>
    <w:p>
      <w:pPr>
        <w:spacing w:line="259" w:lineRule="auto" w:after="84"/>
      </w:pPr>
      <w:r>
        <w:rPr>
          <w:rFonts w:ascii="Aptos" w:hAnsi="Aptos" w:eastAsia="Aptos"/>
          <w:b/>
          <w:color w:val="1F2933"/>
          <w:sz w:val="19"/>
        </w:rPr>
        <w:t xml:space="preserve">Reviewability is a governance requirement. </w:t>
      </w:r>
      <w:r>
        <w:rPr>
          <w:rFonts w:ascii="Aptos" w:hAnsi="Aptos" w:eastAsia="Aptos"/>
          <w:b w:val="0"/>
          <w:color w:val="2F3A4A"/>
          <w:sz w:val="19"/>
        </w:rPr>
        <w:t>Evidence that depends on undocumented assumptions, personal memory, inaccessible systems, or unrepeatable transformations cannot reliably support later challenge, escalation, or external confidence.</w:t>
      </w:r>
    </w:p>
    <w:p>
      <w:pPr>
        <w:spacing w:line="259" w:lineRule="auto" w:after="84"/>
      </w:pPr>
      <w:r>
        <w:rPr>
          <w:rFonts w:ascii="Aptos" w:hAnsi="Aptos" w:eastAsia="Aptos"/>
          <w:b/>
          <w:color w:val="1F2933"/>
          <w:sz w:val="19"/>
        </w:rPr>
        <w:t xml:space="preserve">Evidence decay begins before evidence loss. </w:t>
      </w:r>
      <w:r>
        <w:rPr>
          <w:rFonts w:ascii="Aptos" w:hAnsi="Aptos" w:eastAsia="Aptos"/>
          <w:b w:val="0"/>
          <w:color w:val="2F3A4A"/>
          <w:sz w:val="19"/>
        </w:rPr>
        <w:t>Governance confidence weakens when ownership mappings, timestamps, extraction logic, file custody, or contextual explanations become stale even though the artifacts remain available.</w:t>
      </w:r>
    </w:p>
    <w:p>
      <w:pPr>
        <w:spacing w:line="259" w:lineRule="auto" w:after="84"/>
      </w:pPr>
      <w:r>
        <w:rPr>
          <w:rFonts w:ascii="Aptos" w:hAnsi="Aptos" w:eastAsia="Aptos"/>
          <w:b/>
          <w:color w:val="1F2933"/>
          <w:sz w:val="19"/>
        </w:rPr>
        <w:t xml:space="preserve">AI assistance does not transfer accountability. </w:t>
      </w:r>
      <w:r>
        <w:rPr>
          <w:rFonts w:ascii="Aptos" w:hAnsi="Aptos" w:eastAsia="Aptos"/>
          <w:b w:val="0"/>
          <w:color w:val="2F3A4A"/>
          <w:sz w:val="19"/>
        </w:rPr>
        <w:t>The use of automated classification, summarization, or narrative generation may improve processing speed, but the governed organization retains responsibility for evidentiary sufficiency and decision attribution.</w:t>
      </w:r>
    </w:p>
    <w:p>
      <w:pPr>
        <w:pStyle w:val="Heading2"/>
        <w:keepNext/>
        <w:pageBreakBefore w:val="0"/>
        <w:spacing w:before="180" w:after="90"/>
      </w:pPr>
      <w:r>
        <w:rPr>
          <w:rFonts w:ascii="Aptos Display" w:hAnsi="Aptos Display" w:eastAsia="Aptos Display"/>
          <w:b/>
          <w:color w:val="1F2933"/>
          <w:sz w:val="30"/>
        </w:rPr>
        <w:t>Evidence Taxonomy</w:t>
      </w:r>
    </w:p>
    <w:p>
      <w:pPr>
        <w:spacing w:line="271" w:lineRule="auto" w:after="96"/>
      </w:pPr>
      <w:r>
        <w:rPr>
          <w:rFonts w:ascii="Aptos" w:hAnsi="Aptos" w:eastAsia="Aptos"/>
          <w:b w:val="0"/>
          <w:color w:val="2F3A4A"/>
          <w:sz w:val="18"/>
        </w:rPr>
        <w:t>The taxonomy below separates artifacts that are often collapsed into a single evidence label. The distinction is operationally material because each category carries different failure conditions, review requirements, and escalation implications.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Category</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Function</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Reliability Dependency</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Common Distortion</w:t>
            </w:r>
          </w:p>
        </w:tc>
        <w:tc>
          <w:tcPr>
            <w:tcW w:type="dxa" w:w="250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Operational Example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Raw system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the event, population, transaction, log entry, approval state, or workflow status before governance interpretation is applied.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configuration, extraction timing, population filters, access scope, and preservation of original fields.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query result is treated as complete after a migration changed where certain records are stored.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owner exports all open exceptions from the legacy queue while new AI-triaged cases are routed through a separate case object.</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telemetry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recurring indicators of activity volume, latency, throughput, backlog, or status changes within an operating process.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definitions, instrumentation coverage, data refresh logic, and known exclusions from monitoring.</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trend implies stability while the underlying counter excludes manually remediated cases.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governance deck reports resolution timeliness from automated tickets but omits spreadsheet-managed customer escalations.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Interpreted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Documents a human assessment of what raw evidence means in relation to a governance obligation or decision threshold.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competence, documented criteria, retained workpapers, and alignment to the obligation being assessed.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reviewer conclusion survives while the reasoning and rejected alternatives disappear.</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quarterly reviewer marks vendor evidence sufficient but does not retain the rationale for accepting a compensating report.</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Summarized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Condenses a larger evidence set for committee review, executive reporting, or cross-functional coordination.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Traceable source references, stated exclusions, aggregation method, and preservation of uncertainty.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removes caveats because the source materials were too long for the reporting format.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AI-assisted briefing states that control completion is normal, omitting that late completions clustered around one regulated product workflow.</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Creates a new artifact by combining, calculating, normalizing, or reconciling multiple inputs into a governance result.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logic, versioned calculation rules, reconciled source identifiers, and exception treatment.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derived score appears authoritative although one input feed was stale for part of the period.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risk ranking combines incident age, customer count, and remediation status but still uses last quarter's account ownership map.</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narrative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Produces explanatory language, issue descriptions, status narratives, or prioritization commentary from source records or prompts.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scope, source grounding, reviewer validation, retained output version, and separation from approved assertion.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narrative smooths out contradictory evidence and presents unresolved uncertainty as settled fact.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executive paragraph says evidence is aligned to policy, although the prompt included only the newest attachment and not the historical exception file.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assertion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States an institutional position regarding compliance status, remediation adequacy, residual exposure, control operation, or readiness for external reliance.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Approved authority, evidence package linkage, exception disclosure, and date-bound representation scope.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assertion is reused after the evidence base has aged beyond the period it covered.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customer-facing documentation statement remains available even though the supporting attestation process has not operated reliably for two cycles.</w:t>
            </w:r>
          </w:p>
        </w:tc>
      </w:tr>
    </w:tbl>
    <w:p>
      <w:pPr>
        <w:spacing w:after="20"/>
      </w:pPr>
    </w:p>
    <w:p>
      <w:pPr>
        <w:pStyle w:val="Heading2"/>
        <w:keepNext/>
        <w:pageBreakBefore w:val="0"/>
        <w:spacing w:before="180" w:after="90"/>
      </w:pPr>
      <w:r>
        <w:rPr>
          <w:rFonts w:ascii="Aptos Display" w:hAnsi="Aptos Display" w:eastAsia="Aptos Display"/>
          <w:b/>
          <w:color w:val="1F2933"/>
          <w:sz w:val="30"/>
        </w:rPr>
        <w:t>Evidence Confidence Hierarchy</w:t>
      </w:r>
    </w:p>
    <w:p>
      <w:pPr>
        <w:spacing w:line="271" w:lineRule="auto" w:after="96"/>
      </w:pPr>
      <w:r>
        <w:rPr>
          <w:rFonts w:ascii="Aptos" w:hAnsi="Aptos" w:eastAsia="Aptos"/>
          <w:b w:val="0"/>
          <w:color w:val="2F3A4A"/>
          <w:sz w:val="18"/>
        </w:rPr>
        <w:t>Evidence confidence is not binary. The hierarchy below establishes how evidence may be used in governance decisions based on its ability to survive review, challenge, and reconstruction.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Confidence Tier</w:t>
            </w:r>
          </w:p>
        </w:tc>
        <w:tc>
          <w:tcPr>
            <w:tcW w:type="dxa" w:w="252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Evidentiary Condition</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Decision Use</w:t>
            </w:r>
          </w:p>
        </w:tc>
        <w:tc>
          <w:tcPr>
            <w:tcW w:type="dxa" w:w="2261"/>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Primary Weakness</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Required Governance Treatment</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Directly reproducible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can be regenerated from the source system using retained extraction criteria, time period, and population parameters.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formal control conclusions, external response preparation, and closure of material remediation items.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Reproducibility may still fail if source-system retention periods expire before the governance review is challenged.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extraction logic, source identifiers, reviewer notes, and date-bound population scope with the evidence package.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Source-linked snapshot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captures a point-in-time state and retains enough metadata to identify the source, timestamp, and responsible owner.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Useful for periodic oversight where live regeneration is impractical or where the operational state changes rapidly.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or exported table can be visually complete while excluding applied filters or hidden tabs.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system path, filter criteria, user role, capture time, and a record of why a snapshot was accepted.</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Reviewer-supported interpretation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reviewer records an assessment against defined criteria and attaches the source records considered.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governance decisions requiring judgment, such as exception reasonableness or control evidence sufficiency.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become personality-dependent when the review criteria are implicit.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the criteria applied, unresolved uncertainty, evidence rejected, and authority of the reviewer.</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Aggregated management summary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evidence inputs are consolidated into a narrative, score, traffic-light status, or committee report.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Supports prioritization, trend review, executive attention, and resource allocation discussions.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Aggregation may conceal population gaps, disputed evidence, or outlier failures that require escalation.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summary claim to source evidence, disclose material exclusions, and preserve the aggregation method.</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synthesis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model-generated or model-transformed output describes evidence conditions based on selected inputs and prompt instructions.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Can accelerate triage, drafting, classification, and comparison when reviewed as interpretation rather than source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may omit caveats, mis-rank issues, or introduce unsupported language that later appears official.</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human validation, retained prompt and source set, output version control, and explicit labeling as AI-assisted.</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Unanchored assertion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claim is made from memory, historical understanding, inherited practice, or informal consensus without retrievable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guide initial inquiry but does not support closure, public representation, or formal acceptance of exposure.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familiarity can be mistaken for durable proof, especially when key individuals remain available.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Route to evidence reconstruction or exception handling rather than treating the assertion as confirmed.</w:t>
            </w:r>
          </w:p>
        </w:tc>
      </w:tr>
    </w:tbl>
    <w:p>
      <w:pPr>
        <w:spacing w:after="20"/>
      </w:pPr>
    </w:p>
    <w:p>
      <w:pPr>
        <w:pStyle w:val="Heading2"/>
        <w:keepNext/>
        <w:pageBreakBefore w:val="0"/>
        <w:spacing w:before="180" w:after="90"/>
      </w:pPr>
      <w:r>
        <w:rPr>
          <w:rFonts w:ascii="Aptos Display" w:hAnsi="Aptos Display" w:eastAsia="Aptos Display"/>
          <w:b/>
          <w:color w:val="1F2933"/>
          <w:sz w:val="30"/>
        </w:rPr>
        <w:t>Evidence Lifecycle States</w:t>
      </w:r>
    </w:p>
    <w:p>
      <w:pPr>
        <w:spacing w:line="271" w:lineRule="auto" w:after="96"/>
      </w:pPr>
      <w:r>
        <w:rPr>
          <w:rFonts w:ascii="Aptos" w:hAnsi="Aptos" w:eastAsia="Aptos"/>
          <w:b w:val="0"/>
          <w:color w:val="2F3A4A"/>
          <w:sz w:val="18"/>
        </w:rPr>
        <w:t>Evidence becomes less reliable when lifecycle states are treated as administrative steps rather than governed transitions. Each state introduces a distinct risk to traceability and later reliance.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52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Lifecycle State</w:t>
            </w:r>
          </w:p>
        </w:tc>
        <w:tc>
          <w:tcPr>
            <w:tcW w:type="dxa" w:w="239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Integrity Condition</w:t>
            </w:r>
          </w:p>
        </w:tc>
        <w:tc>
          <w:tcPr>
            <w:tcW w:type="dxa" w:w="239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Typical Institutional Pressure</w:t>
            </w:r>
          </w:p>
        </w:tc>
        <w:tc>
          <w:tcPr>
            <w:tcW w:type="dxa" w:w="241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Decay Indicator</w:t>
            </w:r>
          </w:p>
        </w:tc>
        <w:tc>
          <w:tcPr>
            <w:tcW w:type="dxa" w:w="2362"/>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Response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has defined what evidence will demonstrate, which population it covers, and which obligation or decision it supports.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design may outpace documentation because implementation deadlines are treated as the primary milestone.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requirements are described by artifact name rather than by source, population, and sufficiency standard.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Clarify the obligation, map source systems, define acceptable substitutions, and assign accountable evidence ownership.</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has been captured from a source system, workflow, reviewer process, or operational artifact within a defined period.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favor the easiest extract available when source access, reporting permissions, or manual workload constrains collection.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exports, or attachments appear without filter settings, timestamps, source paths, or collector identity.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and reject artifacts whose context cannot be reconstructed without personal explanation.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summarized, normalized, reconciled, classified, translated, or combined into a derivative artifact.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Compression is attractive because governance forums cannot review every underlying record.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Transformations are performed in spreadsheets, AI tools, or presentation decks without retained logic or input set.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transformation rules, preserve inputs, identify exclusions, and separate calculated results from reviewer judgment.</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qualified individual or forum evaluates the evidence against a control, obligation, escalation threshold, or governance assertion.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fatigue increases when high-volume artifacts arrive near reporting deadlines.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language appears in email threads while review criteria, dissent, and open caveats are absent.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review criteria, approval scope, reviewer authority, evidence limitations, and unresolved dependency decisions.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Relied upon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supports a decision, external response, committee conclusion, management assertion, remediation closure, or risk acceptance.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Business pressure may cause evidence to be used beyond the scope for which it was collected.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prior evidence package is reused for a new customer, product, time period, or AI workflow without reassessment.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reliance purpose, effective date, decision owner, scope boundaries, and evidence freshness assessment.</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Archived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retained with sufficient structure to be retrieved, understood, and connected to the decision it supported.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activity is often delegated to repositories that store files but not governance relationships.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Folders contain documents but no index connecting artifacts to owners, decisions, issues, or source systems.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package index, source references, retention period, decision linkage, and post-archive access assumptions.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evidence is revisited because of audit inquiry, customer request, incident review, management concern, or contradictory operating data.</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Organizations discover that apparent completeness does not equal reconstruction capability.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must locate former employees or infer transformation steps from file names and presentation notes.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reconstruction, document gaps as evidence exceptions, escalate weak support, and update evidence design if decay is systemic.</w:t>
            </w:r>
          </w:p>
        </w:tc>
      </w:tr>
    </w:tbl>
    <w:p>
      <w:pPr>
        <w:spacing w:after="20"/>
      </w:pPr>
    </w:p>
    <w:p>
      <w:pPr>
        <w:pStyle w:val="Heading2"/>
        <w:keepNext/>
        <w:pageBreakBefore/>
        <w:spacing w:before="180" w:after="90"/>
      </w:pPr>
      <w:r>
        <w:rPr>
          <w:rFonts w:ascii="Aptos Display" w:hAnsi="Aptos Display" w:eastAsia="Aptos Display"/>
          <w:b/>
          <w:color w:val="1F2933"/>
          <w:sz w:val="30"/>
        </w:rPr>
        <w:t>Traceability Architecture</w:t>
      </w:r>
    </w:p>
    <w:p>
      <w:pPr>
        <w:spacing w:line="271" w:lineRule="auto" w:after="124"/>
      </w:pPr>
      <w:r>
        <w:rPr>
          <w:rFonts w:ascii="Aptos" w:hAnsi="Aptos" w:eastAsia="Aptos"/>
          <w:b w:val="0"/>
          <w:color w:val="2F3A4A"/>
          <w:sz w:val="20"/>
        </w:rPr>
        <w:t>Traceability is the capability to move from a governance assertion back to the evidence that supports it, from the evidence back to its source population, and from the source population back to the accountable process or system owner. A traceability architecture does not require every artifact to be retained forever. It requires that the evidentiary chain remain understandable for the period in which the decision, representation, or control conclusion may reasonably be challenged.</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Traceability Element</w:t>
            </w:r>
          </w:p>
        </w:tc>
        <w:tc>
          <w:tcPr>
            <w:tcW w:type="dxa" w:w="221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What It Connects</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Minimum Retained Detail</w:t>
            </w:r>
          </w:p>
        </w:tc>
        <w:tc>
          <w:tcPr>
            <w:tcW w:type="dxa" w:w="231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Failure Consequence</w:t>
            </w:r>
          </w:p>
        </w:tc>
        <w:tc>
          <w:tcPr>
            <w:tcW w:type="dxa" w:w="256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Operational Example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linkage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artifact to originating system, report, workflow, queue, repository, or manual record set.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 name, path or report identifier, capture date, user role, extraction filters, and population definition.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no longer demonstrate that it covered the same operating condition later discussed by governance forums.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retained for vendor review lacks the queue filter that excluded test accounts and later cannot be reconciled to the system total.</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set to the records, transactions, products, customers, processes, or time period included in scope.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Inclusion criteria, exclusion rationale, effective dates, migration assumptions, and known gaps.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may rely on a complete-looking package that excluded the material population requiring oversight.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control sample covers production incidents but not AI-generated support responses that now create customer-facing commitments.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record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Original evidence to summarized, calculated, normalized, or AI-assisted derivative outputs.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Input files, transformation rules, prompt records, spreadsheet formulas, reconciliation notes, and output version.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derivative result becomes impossible to validate after the source set or calculation logic changes.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monthly risk score is challenged, but the spreadsheet used to remove duplicates was overwritten by the next cycle.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attribution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the individual, function, or forum that evaluated sufficiency and accepted limitations.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identity, authority basis, review criteria, date, scope of approval, and unresolved concerns.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is present but no one can determine whether it reflected substantive review or administrative acknowledgment.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committee deck contains a green status, but no retained record shows who reviewed the underlying exception sampling.</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linkage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and review record to the governance decision, escalation outcome, external response, or residual-risk acceptance.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decision date, alternatives considered, evidence relied upon, and conditions attached to reliance.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review finds artifacts but cannot reconstruct why a particular governance conclusion was reached.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closure is reported as complete, yet the closure decision cannot be tied to the evidence package because it occurred in a separate email chain.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boundary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Internal evidence to statements made externally to customers, investors, partners, assessors, or other relying parties.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Statement language, effective date, reliance scope, evidence package reference, and expiration or refresh expectations.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public or customer-facing claim may outlive the evidence condition that originally supported it.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registry record page continues to reference a prior governance posture after a platform migration changed the control population.</w:t>
            </w:r>
          </w:p>
        </w:tc>
      </w:tr>
    </w:tbl>
    <w:p>
      <w:pPr>
        <w:spacing w:after="20"/>
      </w:pPr>
    </w:p>
    <w:p>
      <w:pPr>
        <w:pStyle w:val="Heading2"/>
        <w:keepNext/>
        <w:pageBreakBefore w:val="0"/>
        <w:spacing w:before="180" w:after="90"/>
      </w:pPr>
      <w:r>
        <w:rPr>
          <w:rFonts w:ascii="Aptos Display" w:hAnsi="Aptos Display" w:eastAsia="Aptos Display"/>
          <w:b/>
          <w:color w:val="1F2933"/>
          <w:sz w:val="30"/>
        </w:rPr>
        <w:t>Traceability Failure Patterns</w:t>
      </w:r>
    </w:p>
    <w:p>
      <w:pPr>
        <w:spacing w:line="271" w:lineRule="auto" w:after="96"/>
      </w:pPr>
      <w:r>
        <w:rPr>
          <w:rFonts w:ascii="Aptos" w:hAnsi="Aptos" w:eastAsia="Aptos"/>
          <w:b w:val="0"/>
          <w:color w:val="2F3A4A"/>
          <w:sz w:val="18"/>
        </w:rPr>
        <w:t>Traceability failures usually persist because the artifact remains visible. The weakness lies in the relationship between evidence, source, interpretation, and decision.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Failure Pattern</w:t>
            </w:r>
          </w:p>
        </w:tc>
        <w:tc>
          <w:tcPr>
            <w:tcW w:type="dxa" w:w="224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How It Appears</w:t>
            </w:r>
          </w:p>
        </w:tc>
        <w:tc>
          <w:tcPr>
            <w:tcW w:type="dxa" w:w="224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Why Ordinary Review Misses It</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Institutional Exposure</w:t>
            </w:r>
          </w:p>
        </w:tc>
        <w:tc>
          <w:tcPr>
            <w:tcW w:type="dxa" w:w="247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Detection Method</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Orphaned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exist in a repository but no longer connect to a live source system, control objective, accountable owner, or decision record.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Repositories are checked for presence rather than for relationship integrity.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show activity but cannot demonstrate why the artifact matters or what it supported.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evidence packages and require reviewers to trace from artifact to source, owner, and decision without informal assistance.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 dependency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images are retained as proof while relevant filters, hidden columns, user permissions, and source totals are absent.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look concrete and are easy to insert into committee or customer materials.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visually persuasive artifact may fail when asked to prove population coverage or capture conditions.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screenshot metadata and compare a sample against a regenerated source-system query.</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Export detachment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CSV, PDF, or spreadsheet extracts circulate after the system report, report owner, or extraction criteria change.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file appears complete and may contain more rows than reviewers can manually question.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stale extract becomes the basis for decisions after operational routing or system configuration has moved.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export parameters and reconcile record counts against current system totals during review cycles.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Summary compression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Narratives remove caveats, minority findings, unresolved exceptions, or contradictory evidence to fit executive reporting formats.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Readers focus on the summary conclusion and rarely request the underlying unresolved details.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Decision-makers may accept exposure unknowingly because uncertainty was edited out before escalation.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summary claims to reference source evidence and disclose material exclusions in the same review package.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memory substitution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personnel explain why evidence is adequate, but the explanation is not captured in the evidence record.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explanation feels reliable while the individual remains available and credible.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Institutional memory loss converts ordinary turnover into evidentiary weakness.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outside the original process to reconstruct the conclusion using retained artifacts only.</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drift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versions of evidence, transformation files, AI outputs, or committee decks exist without a definitive reliance version.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teams may assume the most recent file is the one used for decision-making.</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institution cannot determine whether a decision relied on corrected evidence, draft evidence, or obsolete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decision timestamps to file versions and require a retained reliance copy for each material conclusion.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migration gap</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continues to cover the old workflow after cases, systems, customer types, or AI-assisted queues move elsewhere.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control cadence and reporting package continue operating on schedule, creating procedural comfort.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appears timely while no longer covering the material operating environment.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source population changes, queue routing, and product migrations against the evidence design before each major reliance event.</w:t>
            </w:r>
          </w:p>
        </w:tc>
      </w:tr>
    </w:tbl>
    <w:p>
      <w:pPr>
        <w:spacing w:after="20"/>
      </w:pPr>
    </w:p>
    <w:p>
      <w:pPr>
        <w:pStyle w:val="Heading2"/>
        <w:keepNext/>
        <w:pageBreakBefore w:val="0"/>
        <w:spacing w:before="180" w:after="90"/>
      </w:pPr>
      <w:r>
        <w:rPr>
          <w:rFonts w:ascii="Aptos Display" w:hAnsi="Aptos Display" w:eastAsia="Aptos Display"/>
          <w:b/>
          <w:color w:val="1F2933"/>
          <w:sz w:val="30"/>
        </w:rPr>
        <w:t>AI-Assisted Evidence Distortion Patterns</w:t>
      </w:r>
    </w:p>
    <w:p>
      <w:pPr>
        <w:spacing w:line="271" w:lineRule="auto" w:after="124"/>
      </w:pPr>
      <w:r>
        <w:rPr>
          <w:rFonts w:ascii="Aptos" w:hAnsi="Aptos" w:eastAsia="Aptos"/>
          <w:b w:val="0"/>
          <w:color w:val="2F3A4A"/>
          <w:sz w:val="20"/>
        </w:rPr>
        <w:t>AI-assisted systems can support governance evidence work when they are used to organize large evidence sets, identify inconsistent attributes, compare records, or draft review narratives subject to validation. The same systems can also distort evidence by changing apparent certainty, priority, completeness, or attribution. The governance concern is not automation itself; it is the loss of detectable boundaries between source evidence, transformed evidence, and institutional assertion.</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1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Distortion Pattern</w:t>
            </w:r>
          </w:p>
        </w:tc>
        <w:tc>
          <w:tcPr>
            <w:tcW w:type="dxa" w:w="2304"/>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Operational Mechanism</w:t>
            </w:r>
          </w:p>
        </w:tc>
        <w:tc>
          <w:tcPr>
            <w:tcW w:type="dxa" w:w="224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Impact</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Concern</w:t>
            </w:r>
          </w:p>
        </w:tc>
        <w:tc>
          <w:tcPr>
            <w:tcW w:type="dxa" w:w="2534"/>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Control Expectation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Caveat suppression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system summarizes long source materials and omits limitations, dissent, exclusions, or unresolved dependencies.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output appears cleaner than the underlying evidence supports.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forums may believe uncertainty has been resolved when it has only been compressed.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source-linked caveat fields, reviewer confirmation, and retention of the prompt/source set used for synthesis.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Priority distortion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triage ranks items using features that differ from governance materiality, such as recency or textual similarity.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Low-volume but high-consequence evidence issues may be deferred behind operationally noisy items.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Escalation timing can be distorted when evidentiary weakness is not aligned to institutional exposure.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Validate prioritization logic against governance thresholds, not only workflow throughput or response-time metrics.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Narrative overstatement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Generated text uses confident institutional language even when the source set contains partial, stale, or disputed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draft narrative may be mistaken for approved governance assertion.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or executive readers may rely on language that no accountable reviewer actually approved.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AI-assisted drafts, require approval before reliance, and preserve edits showing how unsupported claims were removed.</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Source-set narrowing</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model processes only the files provided or accessible, while omitted repositories, prior exceptions, or archived decisions remain outside context.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summary may be accurate within its source set and materially incomplete for governance purposes.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may miss historical commitments or recurring weaknesses not present in the selected inputs.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 input boundaries and require a source inventory for material evidence synthesis.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opacity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Classification, clustering, deduplication, or normalization occurs without retained rules or explainable mappings.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Derived evidence cannot be tied back to individual source records with confidence.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Reconstruction fails when a challenged record cannot be explained through the transformation path.</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tables, output versions, review samples, and exception rules for AI-assisted transformations.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displacement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teams treat model output as a decision basis without identifying the human role that validated sufficiency.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generated conclusions but not reviewer attribution.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Accountability becomes diffuse because the system appears to have performed the review.</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Assign accountable validation, retain reviewer notes, and prohibit closure based only on generated narrative.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illusion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summaries are regenerated frequently while the underlying evidence population or source extracts remain stale.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document looks current because the language is newly produced.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recent narrative can conceal aged, incomplete, or superseded source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Separate narrative creation date from evidence effective date and require freshness checks before reliance.</w:t>
            </w:r>
          </w:p>
        </w:tc>
      </w:tr>
    </w:tbl>
    <w:p>
      <w:pPr>
        <w:spacing w:after="20"/>
      </w:pPr>
    </w:p>
    <w:p>
      <w:pPr>
        <w:pStyle w:val="Heading2"/>
        <w:keepNext/>
        <w:pageBreakBefore w:val="0"/>
        <w:spacing w:before="180" w:after="90"/>
      </w:pPr>
      <w:r>
        <w:rPr>
          <w:rFonts w:ascii="Aptos Display" w:hAnsi="Aptos Display" w:eastAsia="Aptos Display"/>
          <w:b/>
          <w:color w:val="1F2933"/>
          <w:sz w:val="30"/>
        </w:rPr>
        <w:t>Metadata Integrity Concerns</w:t>
      </w:r>
    </w:p>
    <w:p>
      <w:pPr>
        <w:spacing w:line="271" w:lineRule="auto" w:after="96"/>
      </w:pPr>
      <w:r>
        <w:rPr>
          <w:rFonts w:ascii="Aptos" w:hAnsi="Aptos" w:eastAsia="Aptos"/>
          <w:b w:val="0"/>
          <w:color w:val="2F3A4A"/>
          <w:sz w:val="18"/>
        </w:rPr>
        <w:t>Metadata is often the first layer of evidence to decay because it appears administrative. In governance practice, metadata frequently determines whether an artifact can be relied upon at all.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5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Metadata Element</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Purpose</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Common Loss Point</w:t>
            </w:r>
          </w:p>
        </w:tc>
        <w:tc>
          <w:tcPr>
            <w:tcW w:type="dxa" w:w="2362"/>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Resulting Weakness</w:t>
            </w:r>
          </w:p>
        </w:tc>
        <w:tc>
          <w:tcPr>
            <w:tcW w:type="dxa" w:w="252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Preservation Requirement</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timestamp</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Establishes when the evidence reflected the operating environment and whether it aligned to the decision period.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Screenshots pasted into documents, PDFs printed from dashboards, or exports renamed without system time.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Reviewers cannot determine whether the evidence was current, late, or outside the relevant control window.</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system-generated timestamp and collector timestamp when they differ.</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path and report identity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Links the artifact to the report, workflow, query, dashboard, or repository from which it was obtained.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file collection, copied charts, or presentation slides containing unreferenced images.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same-looking artifact cannot be regenerated or compared against the source.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name, system location, version, and owner of the reporting object.</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Filter and parameter settings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Defines the included population and prevents hidden exclusions from becoming embedded in the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exports, ad hoc queries, spreadsheet filters, and manual screenshots.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may omit material records while appearing complete to later reviewers.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Record filters, date ranges, excluded statuses, user role, and any manual adjustments.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Collector identity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Shows who captured the evidence and whether that person had appropriate access or operational context.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Shared inboxes, downloaded files, batch exports, or automated evidence collection jobs.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Collection errors become difficult to investigate and repeatability cannot be assessed.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collector role, automated job identifier, or accountable evidence custodian.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Transformation version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Identifies which formula, prompt, mapping table, or normalization logic produced a derivative result.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overwrites, AI tool sessions, copied summaries, and unversioned scripts.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retain the final output without being able to explain how it was produced.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transformation artifacts with version, input set, output date, and approval status.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marker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Distinguishes files retained for reference from evidence actually used in a governance decision or external response.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Repository folders containing drafts, final copies, source files, and committee materials together.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Later reconstruction may rely on the wrong version or treat unused material as decision support.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a definitive reliance copy or package index tied to the decision record.</w:t>
            </w:r>
          </w:p>
        </w:tc>
      </w:tr>
    </w:tbl>
    <w:p>
      <w:pPr>
        <w:spacing w:after="20"/>
      </w:pPr>
    </w:p>
    <w:p>
      <w:pPr>
        <w:pStyle w:val="Heading2"/>
        <w:keepNext/>
        <w:pageBreakBefore w:val="0"/>
        <w:spacing w:before="180" w:after="90"/>
      </w:pPr>
      <w:r>
        <w:rPr>
          <w:rFonts w:ascii="Aptos Display" w:hAnsi="Aptos Display" w:eastAsia="Aptos Display"/>
          <w:b/>
          <w:color w:val="1F2933"/>
          <w:sz w:val="30"/>
        </w:rPr>
        <w:t>Governance Reviewability Standards</w:t>
      </w:r>
    </w:p>
    <w:p>
      <w:pPr>
        <w:spacing w:line="271" w:lineRule="auto" w:after="96"/>
      </w:pPr>
      <w:r>
        <w:rPr>
          <w:rFonts w:ascii="Aptos" w:hAnsi="Aptos" w:eastAsia="Aptos"/>
          <w:b w:val="0"/>
          <w:color w:val="2F3A4A"/>
          <w:sz w:val="18"/>
        </w:rPr>
        <w:t>Reviewability measures whether evidence can be evaluated by a competent party other than the original producer. This is a higher standard than document availability.</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208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Reviewability Standard</w:t>
            </w:r>
          </w:p>
        </w:tc>
        <w:tc>
          <w:tcPr>
            <w:tcW w:type="dxa" w:w="311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What the Reviewer Must Be Able to Determine</w:t>
            </w:r>
          </w:p>
        </w:tc>
        <w:tc>
          <w:tcPr>
            <w:tcW w:type="dxa" w:w="3024"/>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Insufficient Condition</w:t>
            </w:r>
          </w:p>
        </w:tc>
        <w:tc>
          <w:tcPr>
            <w:tcW w:type="dxa" w:w="293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Operating Standard</w:t>
            </w:r>
          </w:p>
        </w:tc>
      </w:tr>
      <w:tr>
        <w:trPr>
          <w:cantSplit/>
        </w:trPr>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Origin clarity</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Where the artifact came from, who captured it, and which source population it represents.</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file name implies a source but the artifact lacks system path, owner, extraction criteria, or timestamp.</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identify source, period, capture method, and accountable evidence custodian.</w:t>
            </w:r>
          </w:p>
        </w:tc>
      </w:tr>
      <w:tr>
        <w:trPr>
          <w:cantSplit/>
        </w:trPr>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Scope interpretability</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entities, products, systems, or time periods were included and excluded.</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dashboard view is accepted because it visually resembles the usual monthly report.</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boundaries and material exclusions are documented near the evidence, not in separate informal explanations.</w:t>
            </w:r>
          </w:p>
        </w:tc>
      </w:tr>
      <w:tr>
        <w:trPr>
          <w:cantSplit/>
        </w:trPr>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Conclusion support</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the evidence supports the governance conclusion, status rating, remediation closure, or residual-risk decision.</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conclusion is recorded in a committee deck without showing the evidence relationship.</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assertion references the evidence, interpretation, and decision owner supporting it.</w:t>
            </w:r>
          </w:p>
        </w:tc>
      </w:tr>
      <w:tr>
        <w:trPr>
          <w:cantSplit/>
        </w:trPr>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Challenge readiness</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an independent reviewer can test the conclusion without relying on the original preparer's memory.</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original preparer remains the only person who understands why the artifact was accepted.</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knowledgeable reviewer outside the originating team can reconstruct the conclusion from retained materials.</w:t>
            </w:r>
          </w:p>
        </w:tc>
      </w:tr>
      <w:tr>
        <w:trPr>
          <w:cantSplit/>
        </w:trPr>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 visibility</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gaps, late items, exclusions, substitutions, and judgment calls remain visible during reliance.</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Exceptions are discussed during meetings but removed from final summary materials.</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retain exceptions and disposition rationale alongside the accepted conclusion.</w:t>
            </w:r>
          </w:p>
        </w:tc>
      </w:tr>
      <w:tr>
        <w:trPr>
          <w:cantSplit/>
        </w:trPr>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boundary disclosure</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Whether AI assistance contributed to classification, summarization, transformation, drafting, or prioritization.</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or transformed artifact appears indistinguishable from human-authored review work.</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outputs are labeled, source-linked, reviewer-approved, and separated from authoritative records.</w:t>
            </w:r>
          </w:p>
        </w:tc>
      </w:tr>
    </w:tbl>
    <w:p>
      <w:pPr>
        <w:spacing w:after="20"/>
      </w:pPr>
    </w:p>
    <w:p>
      <w:pPr>
        <w:pStyle w:val="Heading2"/>
        <w:keepNext/>
        <w:pageBreakBefore w:val="0"/>
        <w:spacing w:before="180" w:after="90"/>
      </w:pPr>
      <w:r>
        <w:rPr>
          <w:rFonts w:ascii="Aptos Display" w:hAnsi="Aptos Display" w:eastAsia="Aptos Display"/>
          <w:b/>
          <w:color w:val="1F2933"/>
          <w:sz w:val="30"/>
        </w:rPr>
        <w:t>Evidence Survivability Requirements</w:t>
      </w:r>
    </w:p>
    <w:p>
      <w:pPr>
        <w:spacing w:line="271" w:lineRule="auto" w:after="96"/>
      </w:pPr>
      <w:r>
        <w:rPr>
          <w:rFonts w:ascii="Aptos" w:hAnsi="Aptos" w:eastAsia="Aptos"/>
          <w:b w:val="0"/>
          <w:color w:val="2F3A4A"/>
          <w:sz w:val="18"/>
        </w:rPr>
        <w:t>Evidence survivability is the ability of evidence to retain meaning after time, turnover, system change, and operational pressure have removed the conditions under which it was created.</w:t>
      </w:r>
    </w:p>
    <w:tbl>
      <w:tblPr>
        <w:tblW w:type="dxa" w:w="11160"/>
        <w:jc w:val="center"/>
        <w:tblLayout w:type="fixed"/>
        <w:tblLook w:firstColumn="1" w:firstRow="1" w:lastColumn="0" w:lastRow="0" w:noHBand="0" w:noVBand="1" w:val="04A0"/>
      </w:tblPr>
      <w:tblGrid>
        <w:gridCol w:w="2570"/>
        <w:gridCol w:w="2570"/>
        <w:gridCol w:w="2570"/>
        <w:gridCol w:w="2570"/>
      </w:tblGrid>
      <w:tr>
        <w:trPr>
          <w:tblHeader w:val="true"/>
        </w:trPr>
        <w:tc>
          <w:tcPr>
            <w:tcW w:type="dxa" w:w="195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Survivability Element</w:t>
            </w:r>
          </w:p>
        </w:tc>
        <w:tc>
          <w:tcPr>
            <w:tcW w:type="dxa" w:w="313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Operating Requirement</w:t>
            </w:r>
          </w:p>
        </w:tc>
        <w:tc>
          <w:tcPr>
            <w:tcW w:type="dxa" w:w="293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Failure if Absent</w:t>
            </w:r>
          </w:p>
        </w:tc>
        <w:tc>
          <w:tcPr>
            <w:tcW w:type="dxa" w:w="311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Resilience Test</w:t>
            </w:r>
          </w:p>
        </w:tc>
      </w:tr>
      <w:tr>
        <w:trPr>
          <w:cantSplit/>
        </w:trPr>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Package coherence</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reviewer notes, decision record, source references, and exception treatment remain grouped or indexed as a single governance package.</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remain available but the decision they supported becomes unclear.</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Select a closed governance matter and reconstruct the decision path without searching informal messages.</w:t>
            </w:r>
          </w:p>
        </w:tc>
      </w:tr>
      <w:tr>
        <w:trPr>
          <w:cantSplit/>
        </w:trPr>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Retention aligned to reliance</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is retained for the period in which the supported decision, assertion, or external representation may be questioned.</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Routine file cleanup removes artifacts while the governance claim remains active.</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active external representations and executive assertions to the available evidence package inventory.</w:t>
            </w:r>
          </w:p>
        </w:tc>
      </w:tr>
      <w:tr>
        <w:trPr>
          <w:cantSplit/>
        </w:trPr>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continuity</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custody survives personnel changes, reorganizations, platform migrations, and vendor transitions.</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former employee's folder, access rights, or memory becomes necessary to defend the record.</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Transfer ownership of a sample package to a new reviewer and test whether the evidence remains intelligible.</w:t>
            </w:r>
          </w:p>
        </w:tc>
      </w:tr>
      <w:tr>
        <w:trPr>
          <w:cantSplit/>
        </w:trPr>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Format portability</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can be opened, interpreted, and connected to source context after export, archiving, or repository movement.</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Specialized system views, dashboard states, or AI sessions cannot be accessed later.</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archived evidence from a prior cycle and verify that source context, metadata, and linkage remain usable.</w:t>
            </w:r>
          </w:p>
        </w:tc>
      </w:tr>
      <w:tr>
        <w:trPr>
          <w:cantSplit/>
        </w:trPr>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finality</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 identify which evidence version was relied upon and which versions were drafts, replacements, or rejected artifacts.</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Conflicting artifacts persist and reconstruction becomes a debate over which file mattered.</w:t>
            </w:r>
          </w:p>
        </w:tc>
        <w:tc>
          <w:tcPr>
            <w:tcW w:type="dxa" w:w="2570"/>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Match a material decision to the exact evidence version available to the decision owner at the time.</w:t>
            </w:r>
          </w:p>
        </w:tc>
      </w:tr>
      <w:tr>
        <w:trPr>
          <w:cantSplit/>
        </w:trPr>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Context preservation</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Assumptions, exclusions, reviewer judgments, and known limitations remain attached to the evidence rather than stored in memory.</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artifact is technically present but substantively ambiguous.</w:t>
            </w:r>
          </w:p>
        </w:tc>
        <w:tc>
          <w:tcPr>
            <w:tcW w:type="dxa" w:w="2570"/>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Ask a reviewer unfamiliar with the matter to identify open caveats, population limits, and unresolved dependencies.</w:t>
            </w:r>
          </w:p>
        </w:tc>
      </w:tr>
    </w:tbl>
    <w:p>
      <w:pPr>
        <w:spacing w:after="20"/>
      </w:pPr>
    </w:p>
    <w:p>
      <w:pPr>
        <w:pStyle w:val="Heading2"/>
        <w:keepNext/>
        <w:pageBreakBefore w:val="0"/>
        <w:spacing w:before="180" w:after="90"/>
      </w:pPr>
      <w:r>
        <w:rPr>
          <w:rFonts w:ascii="Aptos Display" w:hAnsi="Aptos Display" w:eastAsia="Aptos Display"/>
          <w:b/>
          <w:color w:val="1F2933"/>
          <w:sz w:val="30"/>
        </w:rPr>
        <w:t>Evidence Reconstruction Scenarios</w:t>
      </w:r>
    </w:p>
    <w:p>
      <w:pPr>
        <w:spacing w:line="271" w:lineRule="auto" w:after="124"/>
      </w:pPr>
      <w:r>
        <w:rPr>
          <w:rFonts w:ascii="Aptos" w:hAnsi="Aptos" w:eastAsia="Aptos"/>
          <w:b w:val="0"/>
          <w:color w:val="2F3A4A"/>
          <w:sz w:val="20"/>
        </w:rPr>
        <w:t>Reconstruction capability becomes visible only when the organization is forced to explain a prior governance decision under conditions different from the original review. Reconstruction is not merely locating files. It requires recovering the relationship among source data, interpretation, authority, reliance, and unresolved exposure.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82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Scenario</w:t>
            </w:r>
          </w:p>
        </w:tc>
        <w:tc>
          <w:tcPr>
            <w:tcW w:type="dxa" w:w="237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Reconstruction Question</w:t>
            </w:r>
          </w:p>
        </w:tc>
        <w:tc>
          <w:tcPr>
            <w:tcW w:type="dxa" w:w="2362"/>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Likely Weak Point</w:t>
            </w:r>
          </w:p>
        </w:tc>
        <w:tc>
          <w:tcPr>
            <w:tcW w:type="dxa" w:w="239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Consequence</w:t>
            </w:r>
          </w:p>
        </w:tc>
        <w:tc>
          <w:tcPr>
            <w:tcW w:type="dxa" w:w="247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Acceptable Reconstruction Evidence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challenge to a prior confidence statement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What evidence supported the statement, and was it current for the period represented to the customer?</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customer-facing response references a report but the report package has no reliance marker or date-bound scope.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need to qualify, correct, or withdraw a statement because support cannot be demonstrated.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retained evidence package tied to the response language, effective date, reviewer approval, and source population.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inquiry into a closed remediation item</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Why was the remediation considered complete, and who accepted the remaining exposure?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notes describe completion but omit testing results, exception handling, and accountable decision authority.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item may be reopened because closure cannot be distinguished from administrative status change.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Closure evidence, validation notes, issue owner approval, residual-risk disposition, and dependency clearance.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review after process migration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Did governance evidence continue to cover the changed workflow after operational routing moved?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collection continued from the old queue while production work shifted to a new platform.</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discover a control-to-process divergence that existed across multiple reporting cycles.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Migration records, updated population mapping, revised evidence design, and exception treatment for transition period records.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request for decision history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alternatives were considered before the governance decision was made?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Committee materials contain the final recommendation but not the unresolved options or rejected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cannot evaluate whether the decision was reasonable given information available at the time.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Meeting record, decision memo, evidence index, dissent or limitation notes, and conditions attached to approval.</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summary questioned for accuracy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source records, prompt, model output, reviewer edits, and approval process produced the final narrative?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text was copied into a deck and the AI session was not retained.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cannot distinguish model error from reviewer judgment or later editing.</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Prompt record, source inventory, output version, reviewer markup, and final approved statement.</w:t>
            </w:r>
          </w:p>
        </w:tc>
      </w:tr>
    </w:tbl>
    <w:p>
      <w:pPr>
        <w:spacing w:after="20"/>
      </w:pPr>
    </w:p>
    <w:p>
      <w:pPr>
        <w:pStyle w:val="Heading2"/>
        <w:keepNext/>
        <w:pageBreakBefore/>
        <w:spacing w:before="180" w:after="90"/>
      </w:pPr>
      <w:r>
        <w:rPr>
          <w:rFonts w:ascii="Aptos Display" w:hAnsi="Aptos Display" w:eastAsia="Aptos Display"/>
          <w:b/>
          <w:color w:val="1F2933"/>
          <w:sz w:val="30"/>
        </w:rPr>
        <w:t>Human-Generated and AI-Transformed Evidence Distinctions</w:t>
      </w:r>
    </w:p>
    <w:p>
      <w:pPr>
        <w:spacing w:line="271" w:lineRule="auto" w:after="96"/>
      </w:pPr>
      <w:r>
        <w:rPr>
          <w:rFonts w:ascii="Aptos" w:hAnsi="Aptos" w:eastAsia="Aptos"/>
          <w:b w:val="0"/>
          <w:color w:val="2F3A4A"/>
          <w:sz w:val="18"/>
        </w:rPr>
        <w:t>The evidence framework permits AI-assisted activity only when the artifact's evidentiary role remains clear. Human review may be accelerated by automation, but evidentiary authority is not delegated to the tool.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Artifact Type</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Human Accountability Point</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AI-Related Risk</w:t>
            </w:r>
          </w:p>
        </w:tc>
        <w:tc>
          <w:tcPr>
            <w:tcW w:type="dxa" w:w="221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Boundary</w:t>
            </w:r>
          </w:p>
        </w:tc>
        <w:tc>
          <w:tcPr>
            <w:tcW w:type="dxa" w:w="265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Handling</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Human-authored review note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applies judgment, explains sufficiency, and records limitations in relation to the obligation.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 may have drafted language that the reviewer accepts without checking source support.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note is interpretation and must remain linked to source evidence.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references, reviewer edits, and any AI assistance used to draft or structure the note.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AI-classified evidence set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Owner validates whether classifications align to governance categories and materiality thresholds.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may group records by textual similarity instead of obligation relevance.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classification is a transformation layer, not the underlying evidence population.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Sample classifications, retain classification logic, and document override rationale.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Machine-generated dashboard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owner verifies metric definition, source feeds, refresh timing, and excluded populations.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Automated presentation can create false confidence when data feeds silently fail or scope changes.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dashboard is telemetry and may not by itself prove control performance.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dashboard indicators to source-feed controls, exception logs, and periodic population reconciliation.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executive narrative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Approver confirms that the statement is supported, scoped, and suitable for the audience receiving it.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may remove uncertainty and convert working observations into institutional position.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narrative is a draft assertion until approved against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Label draft status, retain source set, and require approval before external or executive reliance.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Human-curated evidence package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custodian selects, organizes, and indexes artifacts according to defined sufficiency criteria.</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AI-assisted selection may omit unusual records because they do not resemble ordinary evidence patterns.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package is a governed compilation whose completeness must be testable.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Maintain package index, population reconciliation, rejected-artifact notes, and reviewer challenge record.</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AI-normalized data extract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Data owner approves normalization rules, source mapping, and treatment of ambiguous or unmatched records.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Normalization can erase source-system distinctions needed to understand exceptions.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normalized file is derived evidence requiring traceability to original records.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mapping table, unmatched-record log, transformation version, and approval of normalization assumptions.</w:t>
            </w:r>
          </w:p>
        </w:tc>
      </w:tr>
    </w:tbl>
    <w:p>
      <w:pPr>
        <w:spacing w:after="20"/>
      </w:pPr>
    </w:p>
    <w:p>
      <w:pPr>
        <w:pStyle w:val="Heading2"/>
        <w:keepNext/>
        <w:pageBreakBefore w:val="0"/>
        <w:spacing w:before="180" w:after="90"/>
      </w:pPr>
      <w:r>
        <w:rPr>
          <w:rFonts w:ascii="Aptos Display" w:hAnsi="Aptos Display" w:eastAsia="Aptos Display"/>
          <w:b/>
          <w:color w:val="1F2933"/>
          <w:sz w:val="30"/>
        </w:rPr>
        <w:t>Operational Evidence and Governance Evidence Distinctions</w:t>
      </w:r>
    </w:p>
    <w:p>
      <w:pPr>
        <w:spacing w:line="271" w:lineRule="auto" w:after="124"/>
      </w:pPr>
      <w:r>
        <w:rPr>
          <w:rFonts w:ascii="Aptos" w:hAnsi="Aptos" w:eastAsia="Aptos"/>
          <w:b w:val="0"/>
          <w:color w:val="2F3A4A"/>
          <w:sz w:val="20"/>
        </w:rPr>
        <w:t>Operational evidence and governance evidence often originate from the same systems but serve different institutional purposes. Operational evidence helps teams execute work, resolve issues, monitor queues, and complete daily responsibilities. Governance evidence must support later judgment about whether the work was controlled, reviewed, escalated, represented, or accepted by the proper authority. Treating operational artifacts as governance evidence without additional context creates confidence that may not survive review.</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Form</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Operational Use</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Use</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Conversion Risk</w:t>
            </w:r>
          </w:p>
        </w:tc>
        <w:tc>
          <w:tcPr>
            <w:tcW w:type="dxa" w:w="250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Additional Context Needed</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status report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Helps supervisors assign work, monitor backlog, and identify aging items requiring follow-up.</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control operation or escalation review only if population and timeliness criteria are defined.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queue report can show work movement without proving that material exceptions were governed correctly.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Queue ownership, inclusion logic, aging thresholds, excluded statuses, and evidence of review disposition.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Incident ticket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Coordinates containment, remediation tasks, technical analysis, and communications during an operational event.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review when linked to decisions, escalation timing, residual exposure, and closure authority.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closure may be mistaken for governance acceptance of the remaining institutional consequence.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record, escalation path, closure criteria, unresolved dependencies, and accountable approval.</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 metric</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Provides real-time or periodic insight into performance, volume, timeliness, quality, or exception trends.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indicate a governance condition when metric definition, source population, and refresh controls are known.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Color-coded status can displace evidence even when underlying feed quality is untested.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definition, source feeds, refresh timestamp, exception population, and owner validation.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comment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Explains immediate judgment, clarifies ambiguity, or records practical handling of a specific item.</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accountability if criteria, authority, and evidence basis are retained.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comment can become the only explanation for a decision while remaining outside the formal evidence package.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standard, source records considered, reviewer authority, limitation notes, and final disposition.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Management presentation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Communicates status, priorities, blockers, and planned actions across operating teams or leadership.</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support governance reporting only when summary claims are tied to retained evidence packages.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Slides can become perceived evidence because they are polished and broadly distributed.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references, preparation date, evidence confidence indicators, and distinction between draft and approved claims.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System-generated confirmation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Confirms that a task, workflow transition, approval action, notification, or automated rule executed.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May demonstrate part of a control only if the confirmation maps to the obligation being tested.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technical success message can be over-relied upon when it proves execution but not appropriateness.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objective mapping, source event details, user or job identity, and exception handling around failed confirmations.</w:t>
            </w:r>
          </w:p>
        </w:tc>
      </w:tr>
    </w:tbl>
    <w:p>
      <w:pPr>
        <w:spacing w:after="20"/>
      </w:pPr>
    </w:p>
    <w:p>
      <w:pPr>
        <w:pStyle w:val="Heading2"/>
        <w:keepNext/>
        <w:pageBreakBefore w:val="0"/>
        <w:spacing w:before="180" w:after="90"/>
      </w:pPr>
      <w:r>
        <w:rPr>
          <w:rFonts w:ascii="Aptos Display" w:hAnsi="Aptos Display" w:eastAsia="Aptos Display"/>
          <w:b/>
          <w:color w:val="1F2933"/>
          <w:sz w:val="30"/>
        </w:rPr>
        <w:t>Dashboard, Snapshot, and Export Reliability Risks</w:t>
      </w:r>
    </w:p>
    <w:p>
      <w:pPr>
        <w:spacing w:line="271" w:lineRule="auto" w:after="96"/>
      </w:pPr>
      <w:r>
        <w:rPr>
          <w:rFonts w:ascii="Aptos" w:hAnsi="Aptos" w:eastAsia="Aptos"/>
          <w:b w:val="0"/>
          <w:color w:val="2F3A4A"/>
          <w:sz w:val="18"/>
        </w:rPr>
        <w:t>Dashboards, screenshots, exports, copied charts, and generated summaries are useful governance inputs only when their limitations remain visible. These artifacts frequently create false confidence because they are compact, familiar, and easy to circulate.</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Artifact Mechanism</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Reliability Assumption</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Hidden Fragility</w:t>
            </w:r>
          </w:p>
        </w:tc>
        <w:tc>
          <w:tcPr>
            <w:tcW w:type="dxa" w:w="239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Failure Scenario</w:t>
            </w:r>
          </w:p>
        </w:tc>
        <w:tc>
          <w:tcPr>
            <w:tcW w:type="dxa" w:w="239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Reliability Control</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dashboard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displayed metric is current, complete, and aligned to the governance question being reviewed.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Metric logic may change without the historical interpretation changing in committee materials.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accepts a low-risk status while the metric no longer includes a new AI-assisted fulfillment path.</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Version metric definitions, reconcile populations after workflow change, and flag metric scope changes in governance reporting.</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Static screenshot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image captures the relevant system state and is sufficient because it visually displays the status.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Hidden filters, user permissions, inactive tabs, and system time zone can materially change interpretation.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screenshot shows all visible exceptions but omits records hidden by a default filter.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capture metadata, filter display, source path, timestamp, and reviewer confirmation of visible scope.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Spreadsheet export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exported rows reflect the authoritative source population for the decision period.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edits, sorting, deduplication, and formula changes may occur after extraction.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An export is used to close remediation even though rows were removed to prepare a customer-friendly summary.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Store immutable source export, edited working copy, change log, and reconciliation to source counts.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report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report format preserves the meaning and boundaries of the source report.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PDF generation can remove drill-down fields, applied parameters, hyperlinks, or row-level detail.</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PDF proves a report ran but cannot show which records were included or excluded.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report configuration, source report identifier, parameter values, and underlying data extract when material.</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Copied chart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visual trend accurately represents the source dataset and supports the governance conclusion.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Charts rarely show missing periods, changed denominators, manual adjustments, or confidence intervals.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downward trend is presented as improvement while the reporting denominator changed during a migration.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Attach chart source table, denominator history, excluded period notes, and owner validation of interpretation.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AI-generated summary view</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generated summary captures material conditions from the evidence set without changing governance meaning.</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model may combine dissimilar items, omit caveats, or present a calculated tone of certainty.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generated issue summary is reused in executive reporting after source evidence is corrected.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source bundle, output version, reviewer edits, and evidence effective date separate from summary date.</w:t>
            </w:r>
          </w:p>
        </w:tc>
      </w:tr>
    </w:tbl>
    <w:p>
      <w:pPr>
        <w:spacing w:after="20"/>
      </w:pPr>
    </w:p>
    <w:p>
      <w:pPr>
        <w:pStyle w:val="Heading2"/>
        <w:keepNext/>
        <w:pageBreakBefore w:val="0"/>
        <w:spacing w:before="180" w:after="90"/>
      </w:pPr>
      <w:r>
        <w:rPr>
          <w:rFonts w:ascii="Aptos Display" w:hAnsi="Aptos Display" w:eastAsia="Aptos Display"/>
          <w:b/>
          <w:color w:val="1F2933"/>
          <w:sz w:val="30"/>
        </w:rPr>
        <w:t>Evidence Confidence Degradation Indicators</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Degradation Indicator</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Early Operating Signal</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Why It Persists</w:t>
            </w:r>
          </w:p>
        </w:tc>
        <w:tc>
          <w:tcPr>
            <w:tcW w:type="dxa" w:w="2362"/>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Governance Risk</w:t>
            </w:r>
          </w:p>
        </w:tc>
        <w:tc>
          <w:tcPr>
            <w:tcW w:type="dxa" w:w="247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Stabilizing Action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reuse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Prior-cycle files are copied forward and updated selectively rather than recollected against the current population.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Reuse saves time and appears reasonable when the control cadence has not changed.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Stale assumptions may be carried into new decisions without visible reassessment.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Require a current-period source check and document which prior artifacts remain valid.</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Unexplained file proliferation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Multiple drafts, extracts, screenshots, and renamed packages accumulate around the same governance matter.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avoid deleting artifacts because each file may have been useful at some point.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reliance version becomes uncertain, and reconstruction may use the wrong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Designate final reliance copies and maintain a package index distinguishing draft, source, and decision artifacts.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shorthand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Approvals rely on phrases such as normal, consistent, good to proceed, or as usual without criteria.</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Experienced reviewers assume shared understanding and avoid re-documenting familiar logic.</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Judgment becomes dependent on individual memory and cannot be evaluated independently.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Replace shorthand with evidence criteria, material caveats, and rationale for acceptance.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Attestation aging</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Periodic attestations remain in use after process changes, personnel changes, or system migrations affect the represented control.</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attestation cycle continues and may not trigger reassessment between formal reviews.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signed assertion may outlast the conditions that made it accurate.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Tie attestation validity to change events and require refresh when source population or ownership changes.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Manual bridge process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Teams maintain temporary spreadsheets, side logs, or shared trackers to compensate for source-system limitations.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bridge becomes operationally necessary but remains outside formal evidence design.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Material evidence may reside in a workaround without retention, review, or ownership standards.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Formalize the bridge as governed evidence or replace it with controlled source-system reporting.</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Silent exception carryover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Open evidence gaps are tolerated across cycles because remediation is expected soon or prior reviewers accepted the condition.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weakness becomes normalized as a practical constraint rather than surfaced as residual exposure.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evidence limitations become embedded in governance conclusions.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Track carryover exceptions separately and escalate recurring limitations to evidence-design remediation.</w:t>
            </w:r>
          </w:p>
        </w:tc>
      </w:tr>
    </w:tbl>
    <w:p>
      <w:pPr>
        <w:spacing w:after="20"/>
      </w:pPr>
    </w:p>
    <w:p>
      <w:pPr>
        <w:pStyle w:val="Heading2"/>
        <w:keepNext/>
        <w:pageBreakBefore w:val="0"/>
        <w:spacing w:before="180" w:after="90"/>
      </w:pPr>
      <w:r>
        <w:rPr>
          <w:rFonts w:ascii="Aptos Display" w:hAnsi="Aptos Display" w:eastAsia="Aptos Display"/>
          <w:b/>
          <w:color w:val="1F2933"/>
          <w:sz w:val="30"/>
        </w:rPr>
        <w:t>Decision Survivability Trace Map</w:t>
      </w:r>
    </w:p>
    <w:p>
      <w:pPr>
        <w:spacing w:line="271" w:lineRule="auto" w:after="124"/>
      </w:pPr>
      <w:r>
        <w:rPr>
          <w:rFonts w:ascii="Aptos" w:hAnsi="Aptos" w:eastAsia="Aptos"/>
          <w:b w:val="0"/>
          <w:color w:val="2F3A4A"/>
          <w:sz w:val="20"/>
        </w:rPr>
        <w:t>Decision survivability requires that a future reviewer can understand not only what evidence existed, but how that evidence influenced a governance outcome. The trace map below distinguishes evidence relationships that are frequently collapsed during reporting. Each connection may fail independently.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69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Trace Segment</w:t>
            </w:r>
          </w:p>
        </w:tc>
        <w:tc>
          <w:tcPr>
            <w:tcW w:type="dxa" w:w="2246"/>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Question Preserved</w:t>
            </w:r>
          </w:p>
        </w:tc>
        <w:tc>
          <w:tcPr>
            <w:tcW w:type="dxa" w:w="2275"/>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Needed</w:t>
            </w:r>
          </w:p>
        </w:tc>
        <w:tc>
          <w:tcPr>
            <w:tcW w:type="dxa" w:w="2390"/>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Breakdown Example</w:t>
            </w:r>
          </w:p>
        </w:tc>
        <w:tc>
          <w:tcPr>
            <w:tcW w:type="dxa" w:w="2534"/>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Survivability Threshold</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Issue to source population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records, workflows, systems, or obligations created the governance matter?</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report, scope definition, source identifiers, and known exclusions.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remediation issue references access reviews generally but cannot identify which application population failed.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can identify the affected population without asking the original issue owner.</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Source population to evidence package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artifacts were collected to demonstrate condition, impact, control operation, or remediation?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index, collection method, capture metadata, and source-system linkage.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Files are retained in a folder but no index shows which artifact supports which part of the issue.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Each material artifact maps to a collection purpose and source boundary.</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 to reviewer conclusion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How did the reviewer determine that evidence was sufficient, insufficient, or limited?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 criteria, workpapers, rejected evidence notes, and limitation disclosure.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reviewer approved evidence because it was consistent with prior cycles but did not retain the comparison.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conclusion can be re-performed or challenged using retained criteria and materials.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conclusion to decision authority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Who had authority to accept, reject, escalate, defer, or qualify the governance outcome?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Approval record, authority mapping, committee minutes, or delegated decision reference.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management deck shows closure, but the accountable authority did not formally accept the residual exposure.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decision owner and authority basis are visible in the record.</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authority to external reliance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Which public, customer, partner, executive, or audit-facing statement relied on the decision?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Representation text, response package, confidence statement, registry record, or reporting deck.</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customer response references a governance conclusion that was later revised internally.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language is tied to effective date, evidence package, and approved reliance scope.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to refresh trigger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When must evidence be refreshed, qualified, or withdrawn because the supporting condition changed?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Expiration rule, reassessment trigger, control-change record, and owner responsibility.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documentation statement remains live after the source control changes during platform consolidation.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representation has a documented owner, refresh cadence, and change-triggered review path.</w:t>
            </w:r>
          </w:p>
        </w:tc>
      </w:tr>
    </w:tbl>
    <w:p>
      <w:pPr>
        <w:spacing w:after="20"/>
      </w:pPr>
    </w:p>
    <w:p>
      <w:pPr>
        <w:pStyle w:val="Heading2"/>
        <w:keepNext/>
        <w:pageBreakBefore/>
        <w:spacing w:before="180" w:after="90"/>
      </w:pPr>
      <w:r>
        <w:rPr>
          <w:rFonts w:ascii="Aptos Display" w:hAnsi="Aptos Display" w:eastAsia="Aptos Display"/>
          <w:b/>
          <w:color w:val="1F2933"/>
          <w:sz w:val="30"/>
        </w:rPr>
        <w:t>Escalation Implications of Weak Evidence</w:t>
      </w:r>
    </w:p>
    <w:p>
      <w:pPr>
        <w:spacing w:line="271" w:lineRule="auto" w:after="96"/>
      </w:pPr>
      <w:r>
        <w:rPr>
          <w:rFonts w:ascii="Aptos" w:hAnsi="Aptos" w:eastAsia="Aptos"/>
          <w:b w:val="0"/>
          <w:color w:val="2F3A4A"/>
          <w:sz w:val="18"/>
        </w:rPr>
        <w:t>Weak evidence does not always invalidate the underlying operation. It does, however, change the governance decision available to the institution. Escalation determines whether the organization refreshes evidence, qualifies reliance, accepts residual exposure, or revises the underlying control.</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2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Weakness</w:t>
            </w:r>
          </w:p>
        </w:tc>
        <w:tc>
          <w:tcPr>
            <w:tcW w:type="dxa" w:w="2419"/>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Escalation Trigger</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Authority Needed</w:t>
            </w:r>
          </w:p>
        </w:tc>
        <w:tc>
          <w:tcPr>
            <w:tcW w:type="dxa" w:w="2218"/>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Decision Risk</w:t>
            </w:r>
          </w:p>
        </w:tc>
        <w:tc>
          <w:tcPr>
            <w:tcW w:type="dxa" w:w="2534"/>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Required Disposition</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Insufficient provenance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material governance conclusion depends on artifacts whose source, collector, or capture conditions cannot be established.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Control owner and governance function able to require recollection or qualify the conclusion.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decision may appear supported while the organization lacks proof that the evidence relates to the governed population.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Reconstruct provenance, recollect evidence if feasible, or document limitation as an evidence exception.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Freshness mismatch</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effective date predates the decision period, external statement, remediation closure, or operational change being represented.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Decision owner able to defer reliance, update representation language, or require current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Reliance may convert stale evidence into false confidence.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Compare evidence date to reliance date and require refresh, qualification, or escalation of residual exposure.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Unresolved transformation logic</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summary, score, or AI-assisted output cannot be traced back through input set and transformation steps.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forum able to reject derivative evidence or require validation before acceptance.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rely on a result that cannot be independently tested.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transformation artifacts, validate sample records, or downgrade confidence tier.</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Reviewer dependency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Only one individual can explain why evidence was considered sufficient or why exceptions were accepted.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Functional leadership able to assign independent re-review and address knowledge concentration.</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Turnover or absence can make a prior decision indefensible.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Capture rationale, perform independent review, and update evidence criteria for future cycles.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Population ambiguity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does not establish whether the relevant product, customer, system, queue, or AI-assisted workflow was included.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owner and oversight authority able to resolve scope and accept any uncovered exposure.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gap in population coverage may remain hidden behind complete artifact counts.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Perform population reconciliation and escalate uncovered material populations.</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reliance gap</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investor, partner, or public-facing representation depends on evidence that has decayed or cannot be reconstructed.</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or authorized governance body able to revise, suspend, or qualify reliance language.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continue signaling a governance posture that evidence no longer supports.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Refresh evidence, update representation boundaries, and document reliance limitations.</w:t>
            </w:r>
          </w:p>
        </w:tc>
      </w:tr>
    </w:tbl>
    <w:p>
      <w:pPr>
        <w:spacing w:after="20"/>
      </w:pPr>
    </w:p>
    <w:p>
      <w:pPr>
        <w:pStyle w:val="Heading2"/>
        <w:keepNext/>
        <w:pageBreakBefore w:val="0"/>
        <w:spacing w:before="180" w:after="90"/>
      </w:pPr>
      <w:r>
        <w:rPr>
          <w:rFonts w:ascii="Aptos Display" w:hAnsi="Aptos Display" w:eastAsia="Aptos Display"/>
          <w:b/>
          <w:color w:val="1F2933"/>
          <w:sz w:val="30"/>
        </w:rPr>
        <w:t>External Representation and Audit Survivability</w:t>
      </w:r>
    </w:p>
    <w:tbl>
      <w:tblPr>
        <w:tblW w:type="dxa" w:w="11160"/>
        <w:jc w:val="center"/>
        <w:tblLayout w:type="fixed"/>
        <w:tblLook w:firstColumn="1" w:firstRow="1" w:lastColumn="0" w:lastRow="0" w:noHBand="0" w:noVBand="1" w:val="04A0"/>
      </w:tblPr>
      <w:tblGrid>
        <w:gridCol w:w="2056"/>
        <w:gridCol w:w="2056"/>
        <w:gridCol w:w="2056"/>
        <w:gridCol w:w="2056"/>
        <w:gridCol w:w="2056"/>
      </w:tblGrid>
      <w:tr>
        <w:trPr>
          <w:tblHeader w:val="true"/>
        </w:trPr>
        <w:tc>
          <w:tcPr>
            <w:tcW w:type="dxa" w:w="175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Reliance Context</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Evidence Requirement</w:t>
            </w:r>
          </w:p>
        </w:tc>
        <w:tc>
          <w:tcPr>
            <w:tcW w:type="dxa" w:w="2333"/>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Failure Mode</w:t>
            </w:r>
          </w:p>
        </w:tc>
        <w:tc>
          <w:tcPr>
            <w:tcW w:type="dxa" w:w="2362"/>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Asymmetrical Exposure</w:t>
            </w:r>
          </w:p>
        </w:tc>
        <w:tc>
          <w:tcPr>
            <w:tcW w:type="dxa" w:w="2477"/>
            <w:shd w:fill="E5E7EB"/>
            <w:tcBorders>
              <w:top w:val="single" w:sz="5" w:space="0" w:color="8A8F98"/>
              <w:left w:val="single" w:sz="5" w:space="0" w:color="8A8F98"/>
              <w:bottom w:val="single" w:sz="5" w:space="0" w:color="8A8F98"/>
              <w:right w:val="single" w:sz="5" w:space="0" w:color="8A8F98"/>
            </w:tcBorders>
            <w:tcMar>
              <w:top w:w="82" w:type="dxa"/>
              <w:start w:w="88" w:type="dxa"/>
              <w:bottom w:w="82" w:type="dxa"/>
              <w:end w:w="88" w:type="dxa"/>
            </w:tcMar>
            <w:vAlign w:val="center"/>
          </w:tcPr>
          <w:p>
            <w:pPr>
              <w:spacing w:line="254" w:lineRule="auto" w:after="0" w:before="0"/>
              <w:jc w:val="left"/>
            </w:pPr>
            <w:r>
              <w:rPr>
                <w:rFonts w:ascii="Aptos" w:hAnsi="Aptos" w:eastAsia="Aptos"/>
                <w:b/>
                <w:color w:val="1F2933"/>
                <w:sz w:val="16"/>
              </w:rPr>
              <w:t>Survivability Measure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Customer response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support the exact scope, period, and control posture represented to the customer.</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reusable response package is sent after evidence freshness has lapsed or scope has changed.</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customer may rely on a statement that is technically outdated even if the underlying control remains partially effective.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Link each response to a current evidence package and require refresh checks before reuse.</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Investor or partner diligence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Governance claims must be tied to evidence that can be explained without operational personnel improvising context.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 polished diligence narrative relies on committee slides rather than source-linked evidence.</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Credibility can degrade quickly when formal materials cannot survive detailed follow-up questions.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Prepare evidence indexes that connect assertions to source artifacts, decision records, and limitations.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Accreditation or assessment support</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Artifacts must demonstrate process operation, review criteria, exception handling, and accountable approval.</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packages contain artifacts but lack review rationale and exception disposition.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Assessment confidence weakens even when the organization performed the activity.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Retain reviewer workpapers, exception logs, sampling rationale, and closure decisions together.</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Executive governance reporting</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Summaries must show evidence confidence, unresolved limitations, and time sensitivity behind status labels.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Dashboards and status colors overstate certainty because caveats are removed from the executive view.</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Leadership may fund, defer, or accept exposure without understanding evidence fragility.</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Add evidence confidence indicators and escalate stale or unverified support before executive reliance.</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 registry record surface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Public-facing governance signals must be supported by active maintenance, date-bound evidence, and controlled update process.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Documentation content remains accessible after the maintenance process has stopped operating reliably.</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External observers may infer current discipline from stale representations.</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Apply representation expiration logic, owner review, and evidence refresh before continued publication.</w:t>
            </w:r>
          </w:p>
        </w:tc>
      </w:tr>
      <w:tr>
        <w:trPr>
          <w:cantSplit/>
        </w:trPr>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Audit challenge after turnover</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be reconstructable by personnel who did not participate in the original process.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Current staff can find files but cannot explain decision rationale, population scope, or reviewer judgment.</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appears less controlled than it was because evidence did not survive institutional memory loss.</w:t>
            </w:r>
          </w:p>
        </w:tc>
        <w:tc>
          <w:tcPr>
            <w:tcW w:type="dxa" w:w="2056"/>
            <w:shd w:fill="FAFAFA"/>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Test reconstruction periodically using independent reviewers and retired evidence packages.</w:t>
            </w:r>
          </w:p>
        </w:tc>
      </w:tr>
      <w:tr>
        <w:trPr>
          <w:cantSplit/>
        </w:trPr>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Post-incident governance review</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Evidence must show what was known, when it was known, how decisions were routed, and which limitations remained open.</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Operational containment artifacts exist but governance decision records are incomplete.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The organization may be unable to distinguish responsible containment from unmanaged exposure acceptance.</w:t>
            </w:r>
          </w:p>
        </w:tc>
        <w:tc>
          <w:tcPr>
            <w:tcW w:type="dxa" w:w="2056"/>
            <w:shd w:fill="FFFFFF"/>
            <w:tcBorders>
              <w:top w:val="single" w:sz="5" w:space="0" w:color="8A8F98"/>
              <w:left w:val="single" w:sz="5" w:space="0" w:color="8A8F98"/>
              <w:bottom w:val="single" w:sz="5" w:space="0" w:color="8A8F98"/>
              <w:right w:val="single" w:sz="5" w:space="0" w:color="8A8F98"/>
            </w:tcBorders>
            <w:tcMar>
              <w:top w:w="72" w:type="dxa"/>
              <w:start w:w="82" w:type="dxa"/>
              <w:bottom w:w="72" w:type="dxa"/>
              <w:end w:w="82" w:type="dxa"/>
            </w:tcMar>
            <w:vAlign w:val="center"/>
          </w:tcPr>
          <w:p>
            <w:pPr>
              <w:spacing w:line="254" w:lineRule="auto" w:after="0" w:before="0"/>
              <w:jc w:val="left"/>
            </w:pPr>
            <w:r>
              <w:rPr>
                <w:rFonts w:ascii="Aptos" w:hAnsi="Aptos" w:eastAsia="Aptos"/>
                <w:b w:val="0"/>
                <w:color w:val="2F3A4A"/>
                <w:sz w:val="14"/>
              </w:rPr>
              <w:t>Preserve incident evidence, escalation record, decision authority, and post-event evidence sufficiency review.</w:t>
            </w:r>
          </w:p>
        </w:tc>
      </w:tr>
    </w:tbl>
    <w:p>
      <w:pPr>
        <w:spacing w:after="20"/>
      </w:pPr>
    </w:p>
    <w:p>
      <w:pPr>
        <w:pStyle w:val="Heading2"/>
        <w:keepNext/>
        <w:pageBreakBefore w:val="0"/>
        <w:spacing w:before="180" w:after="90"/>
      </w:pPr>
      <w:r>
        <w:rPr>
          <w:rFonts w:ascii="Aptos Display" w:hAnsi="Aptos Display" w:eastAsia="Aptos Display"/>
          <w:b/>
          <w:color w:val="1F2933"/>
          <w:sz w:val="30"/>
        </w:rPr>
        <w:t>Evidence Integrity Drift and Institutional Memory Loss</w:t>
      </w:r>
    </w:p>
    <w:p>
      <w:pPr>
        <w:spacing w:line="271" w:lineRule="auto" w:after="124"/>
      </w:pPr>
      <w:r>
        <w:rPr>
          <w:rFonts w:ascii="Aptos" w:hAnsi="Aptos" w:eastAsia="Aptos"/>
          <w:b w:val="0"/>
          <w:color w:val="2F3A4A"/>
          <w:sz w:val="20"/>
        </w:rPr>
        <w:t>Evidence integrity drift occurs when artifacts remain available while the assumptions that made them reliable are no longer valid. Drift may arise from system migration, queue redesign, AI-use expansion, changed reporting filters, revised ownership, or accumulating exceptions that become normalized because no single review point sees the full pattern. The evidence package looks familiar, the reporting cadence continues, and the committee receives material on schedule; the governed reality has changed underneath it.</w:t>
      </w:r>
    </w:p>
    <w:p>
      <w:pPr>
        <w:spacing w:line="271" w:lineRule="auto" w:after="124"/>
      </w:pPr>
      <w:r>
        <w:rPr>
          <w:rFonts w:ascii="Aptos" w:hAnsi="Aptos" w:eastAsia="Aptos"/>
          <w:b w:val="0"/>
          <w:color w:val="2F3A4A"/>
          <w:sz w:val="20"/>
        </w:rPr>
        <w:t>Institutional memory can conceal drift because knowledgeable personnel fill gaps during review conversations. They know which dashboard column is unreliable, why a control uses an alternate report, which customer segment requires manual treatment, and which exception category has historically been accepted. That knowledge may be operationally useful, but it is not evidence until captured in a form that survives turnover, challenge, and independent review.</w:t>
      </w:r>
    </w:p>
    <w:p>
      <w:pPr>
        <w:spacing w:line="271" w:lineRule="auto" w:after="124"/>
      </w:pPr>
      <w:r>
        <w:rPr>
          <w:rFonts w:ascii="Aptos" w:hAnsi="Aptos" w:eastAsia="Aptos"/>
          <w:b w:val="0"/>
          <w:color w:val="2F3A4A"/>
          <w:sz w:val="20"/>
        </w:rPr>
        <w:t>This framework treats undocumented assumptions as evidence risks. Assumptions may be reasonable, but their reasonableness cannot be assessed if they remain embedded in routines, file naming conventions, remembered conversations, or informal reviewer practice. Evidence-linked accountability requires that material assumptions travel with the evidence they affect.</w:t>
      </w:r>
    </w:p>
    <w:p>
      <w:pPr>
        <w:pStyle w:val="Heading2"/>
        <w:keepNext/>
        <w:pageBreakBefore w:val="0"/>
        <w:spacing w:before="180" w:after="90"/>
      </w:pPr>
      <w:r>
        <w:rPr>
          <w:rFonts w:ascii="Aptos Display" w:hAnsi="Aptos Display" w:eastAsia="Aptos Display"/>
          <w:b/>
          <w:color w:val="1F2933"/>
          <w:sz w:val="30"/>
        </w:rPr>
        <w:t>Governance Evidence Operating Standard</w:t>
      </w:r>
    </w:p>
    <w:p>
      <w:pPr>
        <w:spacing w:line="271" w:lineRule="auto" w:after="124"/>
      </w:pPr>
      <w:r>
        <w:rPr>
          <w:rFonts w:ascii="Aptos" w:hAnsi="Aptos" w:eastAsia="Aptos"/>
          <w:b w:val="0"/>
          <w:color w:val="2F3A4A"/>
          <w:sz w:val="20"/>
        </w:rPr>
        <w:t>Governance evidence shall be maintained as a traceable institutional record capable of supporting the decisions, assertions, reviews, escalations, and external representations for which it is used. Evidence shall not be considered reliable solely because an artifact exists, a file has been retained, a dashboard displays a status, or a knowledgeable individual can explain the matter from memory.</w:t>
      </w:r>
    </w:p>
    <w:p>
      <w:pPr>
        <w:spacing w:line="271" w:lineRule="auto" w:after="124"/>
      </w:pPr>
      <w:r>
        <w:rPr>
          <w:rFonts w:ascii="Aptos" w:hAnsi="Aptos" w:eastAsia="Aptos"/>
          <w:b w:val="0"/>
          <w:color w:val="2F3A4A"/>
          <w:sz w:val="20"/>
        </w:rPr>
        <w:t>For material governance matters, evidence packages shall preserve source lineage, population boundary, capture timing, transformation logic, reviewer attribution, decision linkage, and any limitations affecting reliance. Where evidence is summarized, interpreted, derived, or transformed through AI-assisted or other automated means, the resulting artifact shall remain distinguishable from source evidence and shall retain sufficient context to permit competent review.</w:t>
      </w:r>
    </w:p>
    <w:p>
      <w:pPr>
        <w:spacing w:line="271" w:lineRule="auto" w:after="124"/>
      </w:pPr>
      <w:r>
        <w:rPr>
          <w:rFonts w:ascii="Aptos" w:hAnsi="Aptos" w:eastAsia="Aptos"/>
          <w:b w:val="0"/>
          <w:color w:val="2F3A4A"/>
          <w:sz w:val="20"/>
        </w:rPr>
        <w:t>Organizations implementing this framework shall treat evidence weakness as a governance condition requiring disposition. Weak evidence may require refresh, qualification, reconstruction, escalation, or acceptance of residual exposure by the proper authority. It shall not be silently absorbed into ordinary reporting merely because the underlying operational activity appears to have occurred.</w:t>
      </w:r>
    </w:p>
    <w:p>
      <w:pPr>
        <w:spacing w:line="271" w:lineRule="auto" w:after="124"/>
      </w:pPr>
      <w:r>
        <w:rPr>
          <w:rFonts w:ascii="Aptos" w:hAnsi="Aptos" w:eastAsia="Aptos"/>
          <w:b w:val="0"/>
          <w:color w:val="2F3A4A"/>
          <w:sz w:val="20"/>
        </w:rPr>
        <w:t>Evidence used for executive reporting, customer confidence, partner diligence, public registry record, assessment support, remediation closure, or residual-risk acceptance shall be reviewed for freshness, sufficiency, lineage, and reconstruction capability before reliance. Stale, orphaned, AI-transformed, or undocumented evidence shall be identified in the governance record with its limitation and disposition.</w:t>
      </w:r>
    </w:p>
    <w:p>
      <w:pPr>
        <w:spacing w:line="271" w:lineRule="auto" w:after="124"/>
      </w:pPr>
      <w:r>
        <w:rPr>
          <w:rFonts w:ascii="Aptos" w:hAnsi="Aptos" w:eastAsia="Aptos"/>
          <w:b w:val="0"/>
          <w:color w:val="2F3A4A"/>
          <w:sz w:val="20"/>
        </w:rPr>
        <w:t>The operating standard of this section is decision survivability. A governance decision supported by evidence should remain understandable after personnel turnover, system change, repository migration, AI-output replacement, or external challenge. Where that condition cannot be met, the organization has not merely retained weak documentation; it has accepted uncertainty in the governance basis for the decision.</w:t>
      </w:r>
    </w:p>
    <w:p>
      <w:r>
        <w:br w:type="page"/>
      </w:r>
    </w:p>
    <w:p>
      <w:pPr>
        <w:pStyle w:val="Heading1"/>
        <w:outlineLvl w:val="0"/>
        <w:keepNext/>
      </w:pPr>
      <w:r>
        <w:t>1.18 Governance Operating Philosophy, Institutional Stewardship, and System Survivability</w:t>
      </w:r>
    </w:p>
    <w:p>
      <w:pPr>
        <w:pStyle w:val="BodyText"/>
        <w:keepNext w:val="0"/>
      </w:pPr>
      <w:r>
        <w:t>This governance framework concludes its core doctrine by treating governance as an institutional system for preserving legitimacy, trust, accountability, and survivability under changing operating conditions. Governance is not the accumulation of policy artifacts, meeting structures, control inventories, or confidence language. Those instruments are useful only when they remain connected to evidence, authority, operational reality, and the institution's capacity to correct itself before confidence separates from fact.</w:t>
      </w:r>
    </w:p>
    <w:p>
      <w:pPr>
        <w:pStyle w:val="BodyText"/>
        <w:keepNext w:val="0"/>
      </w:pPr>
      <w:r>
        <w:t>The preceding sections establish governance as a decision system, an oversight architecture, an accountability model, an evidence discipline, a drift-detection capability, a reliance boundary, and a self-assessment practice. This section integrates those concepts into a single operating philosophy: governance exists to preserve institutional coherence over time. It must be rigorous without becoming performative, adaptive without becoming fragmented, visible without becoming theatrical, and disciplined without becoming so complex that future operators cannot understand or sustain it.</w:t>
      </w:r>
    </w:p>
    <w:p>
      <w:pPr>
        <w:pStyle w:val="BodyText"/>
        <w:keepNext w:val="0"/>
      </w:pPr>
      <w:r>
        <w:t>Institutional stewardship requires the organization to manage the tension between control and adaptability. Undercontrol permits unmanaged exposure, informal authority, weak evidence, and unbounded reliance. Overcontrol can produce delay, workarounds, review fatigue, false precision, and brittle dependence on process rituals that no longer reflect operating reality. Survivable governance maintains equilibrium by aligning governance intensity to consequence, uncertainty, reliance, and change.</w:t>
      </w:r>
    </w:p>
    <w:tbl>
      <w:tblPr>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10570"/>
      </w:tblGrid>
      <w:tr>
        <w:tc>
          <w:tcPr>
            <w:tcW w:type="dxa" w:w="10570"/>
            <w:shd w:fill="FAFAFA"/>
            <w:tcMar>
              <w:top w:w="130" w:type="dxa"/>
              <w:start w:w="150" w:type="dxa"/>
              <w:bottom w:w="130" w:type="dxa"/>
              <w:end w:w="150" w:type="dxa"/>
            </w:tcMar>
          </w:tcPr>
          <w:p>
            <w:pPr>
              <w:spacing w:after="0" w:line="250" w:lineRule="auto"/>
            </w:pPr>
            <w:r/>
            <w:r>
              <w:rPr>
                <w:rFonts w:ascii="Aptos" w:hAnsi="Aptos"/>
                <w:b w:val="0"/>
                <w:color w:val="2F3A4A"/>
                <w:sz w:val="17"/>
              </w:rPr>
              <w:t>The core doctrine of this binder is survivable governance. A governance system is survivable when it can remain understandable, evidence-supported, accountable, adaptable, and credible after personnel turnover, operational redesign, vendor change, AI-assisted workflow expansion, institutional growth, external challenge, and the passage of time.</w:t>
            </w:r>
          </w:p>
        </w:tc>
      </w:tr>
    </w:tbl>
    <w:p>
      <w:pPr>
        <w:spacing w:after="40"/>
      </w:pPr>
    </w:p>
    <w:p>
      <w:pPr>
        <w:pStyle w:val="Heading2"/>
        <w:keepNext/>
        <w:pageBreakBefore w:val="0"/>
      </w:pPr>
      <w:r>
        <w:t>Governance as Institutional Stewardship</w:t>
      </w:r>
    </w:p>
    <w:p>
      <w:pPr>
        <w:pStyle w:val="BodyText"/>
        <w:keepNext w:val="0"/>
      </w:pPr>
      <w:r>
        <w:t>Governance as institutional stewardship means that oversight exists to preserve the institution's ability to act responsibly under conditions of uncertainty. Stewardship is not passive custody of documents. It is the continuing discipline of ensuring that governance remains aligned with operational reality, that evidence remains capable of supporting decisions, that accountability remains traceable, that escalation remains meaningful, and that confidence remains bounded by what the institution can defend.</w:t>
      </w:r>
    </w:p>
    <w:p>
      <w:pPr>
        <w:pStyle w:val="BodyText"/>
        <w:keepNext w:val="0"/>
      </w:pPr>
      <w:r>
        <w:t>Stewardship also requires restraint. Governance that expands without regard to operational consequence may create its own fragility. Excessive forms, redundant approvals, overlapping committees, and broad confidence statements can generate visibility while reducing clarity. A survivable system avoids unnecessary complexity because complexity becomes a future dependency. Governance must remain explainable to successor owners, reconstructable by reviewers, usable by operational teams, and credible to relying parties.</w:t>
      </w:r>
    </w:p>
    <w:p>
      <w:pPr>
        <w:pStyle w:val="BodyText"/>
        <w:keepNext w:val="0"/>
      </w:pPr>
      <w:r>
        <w:t>This framework therefore treats governance legitimacy as an operating condition. Governance is legitimate when the institution can explain what is governed, why it is governed, who has authority, what evidence supports the conclusion, what limitations exist, how change is detected, and how unresolved exposure is escalated. Legitimacy is weakened when governance continues as ceremony after its connection to reality has decayed.</w:t>
      </w:r>
    </w:p>
    <w:p>
      <w:pPr>
        <w:pStyle w:val="Heading3"/>
        <w:keepNext/>
      </w:pPr>
      <w:r>
        <w:t>Governance Philosophy Principles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Principle</w:t>
            </w:r>
          </w:p>
        </w:tc>
        <w:tc>
          <w:tcPr>
            <w:tcW w:type="dxa" w:w="2500"/>
            <w:shd w:fill="E5E7EB"/>
            <w:tcMar>
              <w:top w:w="105" w:type="dxa"/>
              <w:start w:w="92" w:type="dxa"/>
              <w:bottom w:w="105" w:type="dxa"/>
              <w:end w:w="92" w:type="dxa"/>
            </w:tcMar>
            <w:vAlign w:val="center"/>
          </w:tcPr>
          <w:p>
            <w:pPr>
              <w:spacing w:after="0" w:line="250" w:lineRule="auto"/>
            </w:pPr>
            <w:r/>
            <w:r>
              <w:rPr>
                <w:rFonts w:ascii="Aptos" w:hAnsi="Aptos"/>
                <w:b/>
                <w:color w:val="1F2933"/>
                <w:sz w:val="17"/>
              </w:rPr>
              <w:t>Institutional Meaning</w:t>
            </w:r>
          </w:p>
        </w:tc>
        <w:tc>
          <w:tcPr>
            <w:tcW w:type="dxa" w:w="2500"/>
            <w:shd w:fill="E5E7EB"/>
            <w:tcMar>
              <w:top w:w="105" w:type="dxa"/>
              <w:start w:w="92" w:type="dxa"/>
              <w:bottom w:w="105" w:type="dxa"/>
              <w:end w:w="92" w:type="dxa"/>
            </w:tcMar>
            <w:vAlign w:val="center"/>
          </w:tcPr>
          <w:p>
            <w:pPr>
              <w:spacing w:after="0" w:line="250" w:lineRule="auto"/>
            </w:pPr>
            <w:r/>
            <w:r>
              <w:rPr>
                <w:rFonts w:ascii="Aptos" w:hAnsi="Aptos"/>
                <w:b/>
                <w:color w:val="1F2933"/>
                <w:sz w:val="17"/>
              </w:rPr>
              <w:t>Operational Expression</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Primary Distortion</w:t>
            </w:r>
          </w:p>
        </w:tc>
        <w:tc>
          <w:tcPr>
            <w:tcW w:type="dxa" w:w="1860"/>
            <w:shd w:fill="E5E7EB"/>
            <w:tcMar>
              <w:top w:w="105" w:type="dxa"/>
              <w:start w:w="92" w:type="dxa"/>
              <w:bottom w:w="105" w:type="dxa"/>
              <w:end w:w="92" w:type="dxa"/>
            </w:tcMar>
            <w:vAlign w:val="center"/>
          </w:tcPr>
          <w:p>
            <w:pPr>
              <w:spacing w:after="0" w:line="250" w:lineRule="auto"/>
            </w:pPr>
            <w:r/>
            <w:r>
              <w:rPr>
                <w:rFonts w:ascii="Aptos" w:hAnsi="Aptos"/>
                <w:b/>
                <w:color w:val="1F2933"/>
                <w:sz w:val="17"/>
              </w:rPr>
              <w:t>Stewardship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Stewardship over bureaucracy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exists to preserve responsible institutional action, not to accumulate procedure for its own sake.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forums, evidence, and escalation routes are kept only when they support decision, accountability, confidence, or survivability.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Process volume becomes mistaken for governance quality.</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owner can explain why each material governance mechanism exists and what exposure it constrains.</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Survivability over perfection</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The system must withstand change, ambiguity, turnover, and external challenge better than it achieves static completeness.</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favors reconstructable decisions, durable evidence, and refresh triggers over idealized control descriptions.</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The institution pursues perfect documentation while weak operating assumptions remain untested.</w:t>
            </w:r>
          </w:p>
        </w:tc>
        <w:tc>
          <w:tcPr>
            <w:tcW w:type="dxa" w:w="18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The governance record can explain what was known, who decided, what was limited, and what changed afterward.</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is credible only when it reflects how work is actually performed and how exposure is actually created.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Review methods include operational reality testing, dependency validation, and evidence-to-process reconciliation.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survives while practiced workflow moves elsewhere.</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live transaction can be traced through the governance model without relying on informal explanation.</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Bounded confidence</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Trust is preserved by making confidence proportionate to evidence, scope, authority, and limitation.</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External statements, dashboards, maturity narratives, and attestations carry freshness, coverage, and qualification where needed.</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becomes detached from the evidence that supports it.</w:t>
            </w:r>
          </w:p>
        </w:tc>
        <w:tc>
          <w:tcPr>
            <w:tcW w:type="dxa" w:w="18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 relying party can identify what is covered, what is excluded, and what evidence supports the claim.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continuity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evolves as operations evolve without losing coherence, ownership, or institutional memory.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control refresh, representation review, evidence migration,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occurs through exception layering rather than governed redesign.</w:t>
            </w:r>
          </w:p>
        </w:tc>
        <w:tc>
          <w:tcPr>
            <w:tcW w:type="dxa" w:w="18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changed process can be mapped to updated governance without creating hidden authority gaps.</w:t>
            </w:r>
          </w:p>
        </w:tc>
      </w:tr>
    </w:tbl>
    <w:p>
      <w:pPr>
        <w:spacing w:after="60"/>
      </w:pPr>
    </w:p>
    <w:p>
      <w:pPr>
        <w:pStyle w:val="Heading3"/>
        <w:keepNext/>
      </w:pPr>
      <w:r>
        <w:t>Institutional Stewardship Patterns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Pattern</w:t>
            </w:r>
          </w:p>
        </w:tc>
        <w:tc>
          <w:tcPr>
            <w:tcW w:type="dxa" w:w="2600"/>
            <w:shd w:fill="E5E7EB"/>
            <w:tcMar>
              <w:top w:w="105" w:type="dxa"/>
              <w:start w:w="92" w:type="dxa"/>
              <w:bottom w:w="105" w:type="dxa"/>
              <w:end w:w="92" w:type="dxa"/>
            </w:tcMar>
            <w:vAlign w:val="center"/>
          </w:tcPr>
          <w:p>
            <w:pPr>
              <w:spacing w:after="0" w:line="250" w:lineRule="auto"/>
            </w:pPr>
            <w:r/>
            <w:r>
              <w:rPr>
                <w:rFonts w:ascii="Aptos" w:hAnsi="Aptos"/>
                <w:b/>
                <w:color w:val="1F2933"/>
                <w:sz w:val="17"/>
              </w:rPr>
              <w:t>Stewardship Behavior</w:t>
            </w:r>
          </w:p>
        </w:tc>
        <w:tc>
          <w:tcPr>
            <w:tcW w:type="dxa" w:w="2150"/>
            <w:shd w:fill="E5E7EB"/>
            <w:tcMar>
              <w:top w:w="105" w:type="dxa"/>
              <w:start w:w="92" w:type="dxa"/>
              <w:bottom w:w="105" w:type="dxa"/>
              <w:end w:w="92" w:type="dxa"/>
            </w:tcMar>
            <w:vAlign w:val="center"/>
          </w:tcPr>
          <w:p>
            <w:pPr>
              <w:spacing w:after="0" w:line="250" w:lineRule="auto"/>
            </w:pPr>
            <w:r/>
            <w:r>
              <w:rPr>
                <w:rFonts w:ascii="Aptos" w:hAnsi="Aptos"/>
                <w:b/>
                <w:color w:val="1F2933"/>
                <w:sz w:val="17"/>
              </w:rPr>
              <w:t>What It Preserves</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Failure Pressure</w:t>
            </w:r>
          </w:p>
        </w:tc>
        <w:tc>
          <w:tcPr>
            <w:tcW w:type="dxa" w:w="2010"/>
            <w:shd w:fill="E5E7EB"/>
            <w:tcMar>
              <w:top w:w="105" w:type="dxa"/>
              <w:start w:w="92" w:type="dxa"/>
              <w:bottom w:w="105" w:type="dxa"/>
              <w:end w:w="92" w:type="dxa"/>
            </w:tcMar>
            <w:vAlign w:val="center"/>
          </w:tcPr>
          <w:p>
            <w:pPr>
              <w:spacing w:after="0" w:line="250" w:lineRule="auto"/>
            </w:pPr>
            <w:r/>
            <w:r>
              <w:rPr>
                <w:rFonts w:ascii="Aptos" w:hAnsi="Aptos"/>
                <w:b/>
                <w:color w:val="1F2933"/>
                <w:sz w:val="17"/>
              </w:rPr>
              <w:t>Governance Response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conclusions are maintained only where evidence remains current, traceable, and sufficient for the decision or reliance supported.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defensibility and institutional memory.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files continue accumulating after source logic, scope, or review purpose changes.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evidence lineage and qualify conclusions when support becomes aged, partial, or unreconstructable.</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Authority-centered stewardship</w:t>
            </w:r>
          </w:p>
        </w:tc>
        <w:tc>
          <w:tcPr>
            <w:tcW w:type="dxa" w:w="26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Decision rights, escalation routes, and residual-exposure ownership are kept visible through transition and growth.</w:t>
            </w:r>
          </w:p>
        </w:tc>
        <w:tc>
          <w:tcPr>
            <w:tcW w:type="dxa" w:w="21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Accountability continuity and legitimate approval.</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Committees, copied stakeholders, or AI-generated recommendations create apparent consensus without accountable authority.</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Reconfirm authority after process migration, staffing change, or external reliance expansion.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Reality-centered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mechanisms are tested against practiced workflows rather than protected by documented intent.</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and control relevance.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Teams route around slow governance while formal reports remain stable.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walk-throughs, adverse samples, and exception tracing to locate process reality gaps.</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Reliance-centered stewardship</w:t>
            </w:r>
          </w:p>
        </w:tc>
        <w:tc>
          <w:tcPr>
            <w:tcW w:type="dxa" w:w="26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Confidence statements are governed according to who may rely on them and what consequence reliance creates.</w:t>
            </w:r>
          </w:p>
        </w:tc>
        <w:tc>
          <w:tcPr>
            <w:tcW w:type="dxa" w:w="21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External trust and representation integrity.</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Public, customer, investor, or partner signals outlive evidence freshness or scope.</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Attach ownership, limitation, review cadence, and withdrawal criteria to confidence-bearing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Learning-centered stewardship</w:t>
            </w:r>
          </w:p>
        </w:tc>
        <w:tc>
          <w:tcPr>
            <w:tcW w:type="dxa" w:w="26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drift events, and near misses are used to improve the governance system rather than only close local findings.</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self-correction and long-horizon resilience.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Incidents are contained without changing observability, escalation, or control design.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Treat repeated blind spots as governance design issues requiring structural correction.</w:t>
            </w:r>
          </w:p>
        </w:tc>
      </w:tr>
    </w:tbl>
    <w:p>
      <w:pPr>
        <w:spacing w:after="60"/>
      </w:pPr>
    </w:p>
    <w:p>
      <w:pPr>
        <w:pStyle w:val="Heading2"/>
        <w:keepNext/>
        <w:pageBreakBefore w:val="0"/>
      </w:pPr>
      <w:r>
        <w:t>Sustainable Governance Architecture</w:t>
      </w:r>
    </w:p>
    <w:p>
      <w:pPr>
        <w:pStyle w:val="BodyText"/>
        <w:keepNext w:val="0"/>
      </w:pPr>
      <w:r>
        <w:t>Sustainable governance architecture balances rigor, practicality, adaptability, and credibility. Rigor without practicality produces bypass. Practicality without rigor produces unmanaged discretion. Adaptability without coherence produces fragmentation. Credibility without evidence produces trust exposure. The governance operating philosophy of this binder is built on sustaining these tensions rather than eliminating them.</w:t>
      </w:r>
    </w:p>
    <w:p>
      <w:pPr>
        <w:pStyle w:val="BodyText"/>
        <w:keepNext w:val="0"/>
      </w:pPr>
      <w:r>
        <w:t>A sustainable system is not one that prevents every exception. It is one that can detect exceptions, preserve accountability, decide proportional response, adjust control design, and qualify confidence when necessary. Sustainable governance does not depend on a single executive sponsor, a long-tenured coordinator, a hidden spreadsheet, or institutional memory that cannot survive turnover. It is designed so future operators can understand why the system exists and how it should change.</w:t>
      </w:r>
    </w:p>
    <w:p>
      <w:r>
        <w:br w:type="page"/>
      </w:r>
    </w:p>
    <w:p>
      <w:pPr>
        <w:pStyle w:val="Heading3"/>
        <w:keepNext/>
      </w:pPr>
      <w:r>
        <w:t>Sustainable Governance Characteristics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Characteristic</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Institutional Function</w:t>
            </w:r>
          </w:p>
        </w:tc>
        <w:tc>
          <w:tcPr>
            <w:tcW w:type="dxa" w:w="2400"/>
            <w:shd w:fill="E5E7EB"/>
            <w:tcMar>
              <w:top w:w="105" w:type="dxa"/>
              <w:start w:w="92" w:type="dxa"/>
              <w:bottom w:w="105" w:type="dxa"/>
              <w:end w:w="92" w:type="dxa"/>
            </w:tcMar>
            <w:vAlign w:val="center"/>
          </w:tcPr>
          <w:p>
            <w:pPr>
              <w:spacing w:after="0" w:line="250" w:lineRule="auto"/>
            </w:pPr>
            <w:r/>
            <w:r>
              <w:rPr>
                <w:rFonts w:ascii="Aptos" w:hAnsi="Aptos"/>
                <w:b/>
                <w:color w:val="1F2933"/>
                <w:sz w:val="17"/>
              </w:rPr>
              <w:t>Evidence of Sustainability</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Fragility Indicator</w:t>
            </w:r>
          </w:p>
        </w:tc>
        <w:tc>
          <w:tcPr>
            <w:tcW w:type="dxa" w:w="2010"/>
            <w:shd w:fill="E5E7EB"/>
            <w:tcMar>
              <w:top w:w="105" w:type="dxa"/>
              <w:start w:w="92" w:type="dxa"/>
              <w:bottom w:w="105" w:type="dxa"/>
              <w:end w:w="92" w:type="dxa"/>
            </w:tcMar>
            <w:vAlign w:val="center"/>
          </w:tcPr>
          <w:p>
            <w:pPr>
              <w:spacing w:after="0" w:line="250" w:lineRule="auto"/>
            </w:pPr>
            <w:r/>
            <w:r>
              <w:rPr>
                <w:rFonts w:ascii="Aptos" w:hAnsi="Aptos"/>
                <w:b/>
                <w:color w:val="1F2933"/>
                <w:sz w:val="17"/>
              </w:rPr>
              <w:t>Stewardship Implication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Explainable architecture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model can be understood by responsible operators, reviewers, and executives without relying on undocumented history.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decision routes, evidence lineage, and forum purposes remain current and accessible.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a few individuals can explain why controls or committees exist.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Complexity must be reduced or documented before it becomes a single point of failure.</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Proportional control intensity</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Oversight depth is aligned to exposure, reliance, uncertainty, and operational consequence.</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High-consequence areas receive stronger validation while low-consequence routines remain efficient.</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Controls expand uniformly regardless of risk, creating fatigue and bypass incentives.</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should intensify where consequence increases and simplify where rigor no longer adds control value.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 evidence discipline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requirements evolve with systems, vendors, workflows, and representations.</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freshness, source logic, and population boundaries are refreshed after change events.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remain complete while no longer proving the governed condition.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maintenance must be connected to operational change, not only calendar review.</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Distributed but coherent accountability</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governance forums, executives, and support functions understand distinct responsibilities.</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Escalation transfers decision authority where appropriate while retaining traceability of originating ownership.</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Shared responsibility becomes unresolved responsibility.</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Accountability design must distinguish participation, awareness, approval, and exposure acceptance.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 monitoring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detects drift, blind spots, and weak signals before external challenge exposes them.</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logic changes after missed signals, recurring exceptions, or workflow redesign.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remain stable because they measure the surviving process, not the current one.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must be periodically challenged as part of governance maintenance.</w:t>
            </w:r>
          </w:p>
        </w:tc>
      </w:tr>
    </w:tbl>
    <w:p>
      <w:pPr>
        <w:spacing w:after="60"/>
      </w:pPr>
    </w:p>
    <w:p>
      <w:pPr>
        <w:pStyle w:val="Heading3"/>
        <w:keepNext/>
      </w:pPr>
      <w:r>
        <w:t>Governance Overreach vs Governance Absence</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Distortion</w:t>
            </w:r>
          </w:p>
        </w:tc>
        <w:tc>
          <w:tcPr>
            <w:tcW w:type="dxa" w:w="2400"/>
            <w:shd w:fill="E5E7EB"/>
            <w:tcMar>
              <w:top w:w="105" w:type="dxa"/>
              <w:start w:w="92" w:type="dxa"/>
              <w:bottom w:w="105" w:type="dxa"/>
              <w:end w:w="92" w:type="dxa"/>
            </w:tcMar>
            <w:vAlign w:val="center"/>
          </w:tcPr>
          <w:p>
            <w:pPr>
              <w:spacing w:after="0" w:line="250" w:lineRule="auto"/>
            </w:pPr>
            <w:r/>
            <w:r>
              <w:rPr>
                <w:rFonts w:ascii="Aptos" w:hAnsi="Aptos"/>
                <w:b/>
                <w:color w:val="1F2933"/>
                <w:sz w:val="17"/>
              </w:rPr>
              <w:t>Operational Appearance</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Underlying Risk</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Long-Term Consequence</w:t>
            </w:r>
          </w:p>
        </w:tc>
        <w:tc>
          <w:tcPr>
            <w:tcW w:type="dxa" w:w="2010"/>
            <w:shd w:fill="E5E7EB"/>
            <w:tcMar>
              <w:top w:w="105" w:type="dxa"/>
              <w:start w:w="92" w:type="dxa"/>
              <w:bottom w:w="105" w:type="dxa"/>
              <w:end w:w="92" w:type="dxa"/>
            </w:tcMar>
            <w:vAlign w:val="center"/>
          </w:tcPr>
          <w:p>
            <w:pPr>
              <w:spacing w:after="0" w:line="250" w:lineRule="auto"/>
            </w:pPr>
            <w:r/>
            <w:r>
              <w:rPr>
                <w:rFonts w:ascii="Aptos" w:hAnsi="Aptos"/>
                <w:b/>
                <w:color w:val="1F2933"/>
                <w:sz w:val="17"/>
              </w:rPr>
              <w:t>Equilibrium Correction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overreach</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Frequent approvals, broad committee review, expansive templates, and control requirements applied without consequence differentiation.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Operational teams experience governance as delay rather than decision support.</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Workarounds, informal routing, superficial evidence, and review fatigue become rational responses.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Recalibrate controls to exposure and remove governance steps that do not affect accountability or risk treatment.</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absence</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Teams make local decisions quickly with minimal documentation, unclear escalation, and limited evidence retention.</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Operational autonomy creates hidden exposure and unreconstructable decision history.</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Trust erodes when external reliance or internal challenge requires proof that does not exist.</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Establish minimum decision, evidence, and escalation discipline for material activities.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Visibility overcontrol</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Dashboards, reports, and status reviews proliferate faster than decision capacity.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sees more signals than it can interpret or act upon.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Signal dilution and governance saturation reduce sensitivity to material exposure.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Prioritize decision-relevant indicators and retire monitoring that does not support action.</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Informal legitimacy</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Experienced personnel maintain stable operation through undocumented judgment and personal coordination.</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people who know how things work rather than institutionalized authority and evidence.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Turnover converts stable practice into fragility.</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Capture decision logic, dependencies, and exception routes before informal expertise becomes unrecoverable.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Ceremonial restraint</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avoids intervention to preserve speed, political comfort, or operational relationships.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Weakness remains known but unowned.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normalizes exposure without decision-grade acceptance.</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explicit escalation or documented acceptance when restraint affects material reliance or institutional trust.</w:t>
            </w:r>
          </w:p>
        </w:tc>
      </w:tr>
    </w:tbl>
    <w:p>
      <w:pPr>
        <w:spacing w:after="60"/>
      </w:pPr>
    </w:p>
    <w:p>
      <w:pPr>
        <w:pStyle w:val="Heading3"/>
        <w:keepNext/>
      </w:pPr>
      <w:r>
        <w:t>Governance Equilibrium Distortions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150"/>
            <w:shd w:fill="E5E7EB"/>
            <w:tcMar>
              <w:top w:w="105" w:type="dxa"/>
              <w:start w:w="92" w:type="dxa"/>
              <w:bottom w:w="105" w:type="dxa"/>
              <w:end w:w="92" w:type="dxa"/>
            </w:tcMar>
            <w:vAlign w:val="center"/>
          </w:tcPr>
          <w:p>
            <w:pPr>
              <w:spacing w:after="0" w:line="250" w:lineRule="auto"/>
            </w:pPr>
            <w:r/>
            <w:r>
              <w:rPr>
                <w:rFonts w:ascii="Aptos" w:hAnsi="Aptos"/>
                <w:b/>
                <w:color w:val="1F2933"/>
                <w:sz w:val="17"/>
              </w:rPr>
              <w:t>Equilibrium Distortion</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How It Emerges</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Signal of Imbalance</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Institutional Cost</w:t>
            </w:r>
          </w:p>
        </w:tc>
        <w:tc>
          <w:tcPr>
            <w:tcW w:type="dxa" w:w="2060"/>
            <w:shd w:fill="E5E7EB"/>
            <w:tcMar>
              <w:top w:w="105" w:type="dxa"/>
              <w:start w:w="92" w:type="dxa"/>
              <w:bottom w:w="105" w:type="dxa"/>
              <w:end w:w="92" w:type="dxa"/>
            </w:tcMar>
            <w:vAlign w:val="center"/>
          </w:tcPr>
          <w:p>
            <w:pPr>
              <w:spacing w:after="0" w:line="250" w:lineRule="auto"/>
            </w:pPr>
            <w:r/>
            <w:r>
              <w:rPr>
                <w:rFonts w:ascii="Aptos" w:hAnsi="Aptos"/>
                <w:b/>
                <w:color w:val="1F2933"/>
                <w:sz w:val="17"/>
              </w:rPr>
              <w:t>Corrective Discipline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Rigor without usability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requirements expand until operational teams cannot execute them without parallel informal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are completed late, evidence is copied mechanically, and exceptions are framed as administrative burden.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loses legitimacy with the teams whose behavior it must influence.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control steps are understandable, executable, and tied to consequence.</w:t>
            </w:r>
          </w:p>
        </w:tc>
      </w:tr>
      <w:tr>
        <w:trPr>
          <w:cantSplit/>
        </w:trPr>
        <w:tc>
          <w:tcPr>
            <w:tcW w:type="dxa" w:w="21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Speed without traceability</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Operational decisions are made before governance review because timing pressure narrows options.</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Formal approval follows after commitments have already been made.</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Accountability becomes retrospective and decision rationale becomes difficult to reconstruct.</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Define escalation thresholds that activate before operational options are exhausted.</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coherence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Functions redesign local workflows independently after growth, vendor change, or AI adoption.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 language, evidence, and authority vary across similar processes.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governance becomes fragmented and difficult to reassure externally.</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change governance to align local adaptation with enterprise-level accountability and evidence standards.</w:t>
            </w:r>
          </w:p>
        </w:tc>
      </w:tr>
      <w:tr>
        <w:trPr>
          <w:cantSplit/>
        </w:trPr>
        <w:tc>
          <w:tcPr>
            <w:tcW w:type="dxa" w:w="21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Visibility without challenge</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Reporting improves, but oversight forums do not test assumptions or change decisions.</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Packets become polished while unresolved dependencies age.</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Confidence rises without stronger control.</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Preserve challenge records and track whether challenge affects decisions, resources, or representation language.</w:t>
            </w:r>
          </w:p>
        </w:tc>
      </w:tr>
      <w:tr>
        <w:trPr>
          <w:cantSplit/>
        </w:trPr>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humility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governance posture is repeated despite known uncertainty, stale evidence, or untested assumptions.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are moved into technical appendices or omitted from external-facing summaries.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becomes vulnerable to credibility loss when challenged.</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bounded confidence and visible qualification where evidence or scope is limited.</w:t>
            </w:r>
          </w:p>
        </w:tc>
      </w:tr>
    </w:tbl>
    <w:p>
      <w:pPr>
        <w:spacing w:after="60"/>
      </w:pPr>
    </w:p>
    <w:p>
      <w:pPr>
        <w:pStyle w:val="Heading2"/>
        <w:keepNext/>
        <w:pageBreakBefore w:val="0"/>
      </w:pPr>
      <w:r>
        <w:t>Legitimacy, Trust, and Operational Reality</w:t>
      </w:r>
    </w:p>
    <w:p>
      <w:pPr>
        <w:pStyle w:val="BodyText"/>
        <w:keepNext w:val="0"/>
      </w:pPr>
      <w:r>
        <w:t>Institutional trust depends on the continuing relationship between governance representations and the reality they describe. Documentation, dashboards, attestations, committee minutes, and maturity narratives are legitimate only when they remain connected to current evidence and accountable authority. When those artifacts become disconnected from process reality, the institution may still appear governed while becoming less defensible.</w:t>
      </w:r>
    </w:p>
    <w:p>
      <w:pPr>
        <w:pStyle w:val="BodyText"/>
        <w:keepNext w:val="0"/>
      </w:pPr>
      <w:r>
        <w:t>Operational legitimacy is not the same as operational success. A process may deliver outcomes, meet deadlines, and satisfy customers while relying on informal authority, unsupported evidence, or ungoverned dependencies. Governance legitimacy requires that the institution can explain how the process is controlled, what limitations exist, what decisions were made, how evidence was preserved, and who owns residual exposure.</w:t>
      </w:r>
    </w:p>
    <w:p>
      <w:pPr>
        <w:pStyle w:val="Heading3"/>
        <w:keepNext/>
      </w:pPr>
      <w:r>
        <w:t>Operational Legitimacy Distinctions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1900"/>
            <w:shd w:fill="E5E7EB"/>
            <w:tcMar>
              <w:top w:w="105" w:type="dxa"/>
              <w:start w:w="92" w:type="dxa"/>
              <w:bottom w:w="105" w:type="dxa"/>
              <w:end w:w="92" w:type="dxa"/>
            </w:tcMar>
            <w:vAlign w:val="center"/>
          </w:tcPr>
          <w:p>
            <w:pPr>
              <w:spacing w:after="0" w:line="250" w:lineRule="auto"/>
            </w:pPr>
            <w:r/>
            <w:r>
              <w:rPr>
                <w:rFonts w:ascii="Aptos" w:hAnsi="Aptos"/>
                <w:b/>
                <w:color w:val="1F2933"/>
                <w:sz w:val="17"/>
              </w:rPr>
              <w:t>Condition</w:t>
            </w:r>
          </w:p>
        </w:tc>
        <w:tc>
          <w:tcPr>
            <w:tcW w:type="dxa" w:w="2500"/>
            <w:shd w:fill="E5E7EB"/>
            <w:tcMar>
              <w:top w:w="105" w:type="dxa"/>
              <w:start w:w="92" w:type="dxa"/>
              <w:bottom w:w="105" w:type="dxa"/>
              <w:end w:w="92" w:type="dxa"/>
            </w:tcMar>
            <w:vAlign w:val="center"/>
          </w:tcPr>
          <w:p>
            <w:pPr>
              <w:spacing w:after="0" w:line="250" w:lineRule="auto"/>
            </w:pPr>
            <w:r/>
            <w:r>
              <w:rPr>
                <w:rFonts w:ascii="Aptos" w:hAnsi="Aptos"/>
                <w:b/>
                <w:color w:val="1F2933"/>
                <w:sz w:val="17"/>
              </w:rPr>
              <w:t>What It Means</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What It Does Not Prove</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Governance Concern</w:t>
            </w:r>
          </w:p>
        </w:tc>
        <w:tc>
          <w:tcPr>
            <w:tcW w:type="dxa" w:w="2160"/>
            <w:shd w:fill="E5E7EB"/>
            <w:tcMar>
              <w:top w:w="105" w:type="dxa"/>
              <w:start w:w="92" w:type="dxa"/>
              <w:bottom w:w="105" w:type="dxa"/>
              <w:end w:w="92" w:type="dxa"/>
            </w:tcMar>
            <w:vAlign w:val="center"/>
          </w:tcPr>
          <w:p>
            <w:pPr>
              <w:spacing w:after="0" w:line="250" w:lineRule="auto"/>
            </w:pPr>
            <w:r/>
            <w:r>
              <w:rPr>
                <w:rFonts w:ascii="Aptos" w:hAnsi="Aptos"/>
                <w:b/>
                <w:color w:val="1F2933"/>
                <w:sz w:val="17"/>
              </w:rPr>
              <w:t>Durability Test</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activity</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Meetings, reports, reviews, evidence uploads, and control tasks are occurring.</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governance is effective, proportionate, or connected to operational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Activity can conceal drift when review focuses on completion.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Trace activity to decisions, evidence sufficiency, and changed operating behavior.</w:t>
            </w:r>
          </w:p>
        </w:tc>
      </w:tr>
      <w:tr>
        <w:trPr>
          <w:cantSplit/>
        </w:trPr>
        <w:tc>
          <w:tcPr>
            <w:tcW w:type="dxa" w:w="19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legitimacy</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justify its governance decisions through authority, evidence, scope, and rationale.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That every control is perfect or every exposure is eliminated.</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Legitimacy weakens when rationale, limitation, or authority is missing.</w:t>
            </w:r>
          </w:p>
        </w:tc>
        <w:tc>
          <w:tcPr>
            <w:tcW w:type="dxa" w:w="21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 later reviewer can reconstruct why the governance position was reasonable at the time.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theater</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symbols remain visible while their operational force is weak.</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visibility equals stewardship.</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may rely on impressive artifacts that no longer constrain behavior.</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Test whether governance outputs change decisions, escalation, evidence, or confidence.</w:t>
            </w:r>
          </w:p>
        </w:tc>
      </w:tr>
      <w:tr>
        <w:trPr>
          <w:cantSplit/>
        </w:trPr>
        <w:tc>
          <w:tcPr>
            <w:tcW w:type="dxa" w:w="19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Operational control</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 process is being performed with defined steps, owners, and expected outputs.</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That the process is institutionally governed or externally defensible.</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Controls may operate locally without governance linkage to obligation, reliance, or exposure.</w:t>
            </w:r>
          </w:p>
        </w:tc>
        <w:tc>
          <w:tcPr>
            <w:tcW w:type="dxa" w:w="21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Map the process to authority, evidence, exception handling, and confidence implications.</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resilience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governance system can absorb change, identify degradation, and preserve trust under pressure.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That the institution avoids all failures.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Resilience is overstated when it depends on hidden individuals or undocumented coordination.</w:t>
            </w:r>
          </w:p>
        </w:tc>
        <w:tc>
          <w:tcPr>
            <w:tcW w:type="dxa" w:w="21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Remove key-person dependency and verify that successor operators can sustain the system.</w:t>
            </w:r>
          </w:p>
        </w:tc>
      </w:tr>
    </w:tbl>
    <w:p>
      <w:pPr>
        <w:spacing w:after="60"/>
      </w:pPr>
    </w:p>
    <w:p>
      <w:pPr>
        <w:pStyle w:val="Heading3"/>
        <w:keepNext/>
      </w:pPr>
      <w:r>
        <w:t>Institutional Trust Preservation Mechanisms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Mechanism</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Trust Function</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Governance Dependency</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Degradation Pattern</w:t>
            </w:r>
          </w:p>
        </w:tc>
        <w:tc>
          <w:tcPr>
            <w:tcW w:type="dxa" w:w="2060"/>
            <w:shd w:fill="E5E7EB"/>
            <w:tcMar>
              <w:top w:w="105" w:type="dxa"/>
              <w:start w:w="92" w:type="dxa"/>
              <w:bottom w:w="105" w:type="dxa"/>
              <w:end w:w="92" w:type="dxa"/>
            </w:tcMar>
            <w:vAlign w:val="center"/>
          </w:tcPr>
          <w:p>
            <w:pPr>
              <w:spacing w:after="0" w:line="250" w:lineRule="auto"/>
            </w:pPr>
            <w:r/>
            <w:r>
              <w:rPr>
                <w:rFonts w:ascii="Aptos" w:hAnsi="Aptos"/>
                <w:b/>
                <w:color w:val="1F2933"/>
                <w:sz w:val="17"/>
              </w:rPr>
              <w:t>Preservation Action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Evidence-linked confidence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confidence proportional to what the institution can prove.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Current evidence, source lineage, review authority, and limitation visibility.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survives after evidence freshness or population coverage changes.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qualify, or withdraw confidence when evidence no longer supports reliance.</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Accountable escalation</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Ensures unresolved exposure reaches authority able to decide, fund, accept, or redesign.</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Escalation thresholds, routing discipline, and residual-exposure ownership.</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Escalations become informational updates without decision force.</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Distinguish notification from decision escalation and track outcomes.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Governed adaptation</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evolve without losing coherence.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evidence transition, and authority reassessment.</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Temporary exceptions become permanent governance without redesign.</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Route material change through reassessment before reliance expands.</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Monitoring humility</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Maintains awareness of what governance can and cannot observe.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Blind-spot testing, signal challenge, and limitation disclosure.</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Dashboards create certainty beyond their detection capability.</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Require monitoring limitation statements and source-population reconciliation.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decision rationale, assumptions, and dependency knowledge across time.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logs, assumption registers, ownership maps, and evidence reconstruction.</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depends on long-tenured personnel rather than durable records.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and dependencies before turnover or redesign makes them unrecoverable.</w:t>
            </w:r>
          </w:p>
        </w:tc>
      </w:tr>
    </w:tbl>
    <w:p>
      <w:pPr>
        <w:spacing w:after="60"/>
      </w:pPr>
    </w:p>
    <w:p>
      <w:pPr>
        <w:pStyle w:val="Heading3"/>
        <w:keepNext/>
      </w:pPr>
      <w:r>
        <w:t>Governance Legitimacy Failure Patterns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100"/>
            <w:shd w:fill="E5E7EB"/>
            <w:tcMar>
              <w:top w:w="105" w:type="dxa"/>
              <w:start w:w="92" w:type="dxa"/>
              <w:bottom w:w="105" w:type="dxa"/>
              <w:end w:w="92" w:type="dxa"/>
            </w:tcMar>
            <w:vAlign w:val="center"/>
          </w:tcPr>
          <w:p>
            <w:pPr>
              <w:spacing w:after="0" w:line="250" w:lineRule="auto"/>
            </w:pPr>
            <w:r/>
            <w:r>
              <w:rPr>
                <w:rFonts w:ascii="Aptos" w:hAnsi="Aptos"/>
                <w:b/>
                <w:color w:val="1F2933"/>
                <w:sz w:val="17"/>
              </w:rPr>
              <w:t>Failure Pattern</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How It Appears</w:t>
            </w:r>
          </w:p>
        </w:tc>
        <w:tc>
          <w:tcPr>
            <w:tcW w:type="dxa" w:w="2300"/>
            <w:shd w:fill="E5E7EB"/>
            <w:tcMar>
              <w:top w:w="105" w:type="dxa"/>
              <w:start w:w="92" w:type="dxa"/>
              <w:bottom w:w="105" w:type="dxa"/>
              <w:end w:w="92" w:type="dxa"/>
            </w:tcMar>
            <w:vAlign w:val="center"/>
          </w:tcPr>
          <w:p>
            <w:pPr>
              <w:spacing w:after="0" w:line="250" w:lineRule="auto"/>
            </w:pPr>
            <w:r/>
            <w:r>
              <w:rPr>
                <w:rFonts w:ascii="Aptos" w:hAnsi="Aptos"/>
                <w:b/>
                <w:color w:val="1F2933"/>
                <w:sz w:val="17"/>
              </w:rPr>
              <w:t>Legitimacy Loss</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Why It Survives</w:t>
            </w:r>
          </w:p>
        </w:tc>
        <w:tc>
          <w:tcPr>
            <w:tcW w:type="dxa" w:w="2060"/>
            <w:shd w:fill="E5E7EB"/>
            <w:tcMar>
              <w:top w:w="105" w:type="dxa"/>
              <w:start w:w="92" w:type="dxa"/>
              <w:bottom w:w="105" w:type="dxa"/>
              <w:end w:w="92" w:type="dxa"/>
            </w:tcMar>
            <w:vAlign w:val="center"/>
          </w:tcPr>
          <w:p>
            <w:pPr>
              <w:spacing w:after="0" w:line="250" w:lineRule="auto"/>
            </w:pPr>
            <w:r/>
            <w:r>
              <w:rPr>
                <w:rFonts w:ascii="Aptos" w:hAnsi="Aptos"/>
                <w:b/>
                <w:color w:val="1F2933"/>
                <w:sz w:val="17"/>
              </w:rPr>
              <w:t>Corrective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Documentation without stewardship</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Policies, binders, and procedures are current but not tested against practiced workflow.</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describes intended order rather than operating reality.</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 currency is easier to maintain than operational alignment.</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governance documents to live process samples, exceptions, and source evidence.</w:t>
            </w:r>
          </w:p>
        </w:tc>
      </w:tr>
      <w:tr>
        <w:trPr>
          <w:cantSplit/>
        </w:trPr>
        <w:tc>
          <w:tcPr>
            <w:tcW w:type="dxa" w:w="21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Authority without evidence</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Approvals are recorded, but support basis, scope, or limitation cannot be reconstructed.</w:t>
            </w:r>
          </w:p>
        </w:tc>
        <w:tc>
          <w:tcPr>
            <w:tcW w:type="dxa" w:w="23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appears formal but not defensible.</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Senior approval discourages challenge of evidentiary weakness.</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Require evidence references and decision rationale for material approvals.</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without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Artifacts exist, but no role clearly accepted exposure or approved the represented conclusion.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show activity but not accountable decision-making.</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 repositories create comfort without resolving ownership.</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Link evidence to accountable approval, escalation, or qualification.</w:t>
            </w:r>
          </w:p>
        </w:tc>
      </w:tr>
      <w:tr>
        <w:trPr>
          <w:cantSplit/>
        </w:trPr>
        <w:tc>
          <w:tcPr>
            <w:tcW w:type="dxa" w:w="21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Adaptation without review</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Operations change faster than governance mapping, control design, or confidence language.</w:t>
            </w:r>
          </w:p>
        </w:tc>
        <w:tc>
          <w:tcPr>
            <w:tcW w:type="dxa" w:w="23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falls behind reality while appearing stable.</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Successful operations reduce urgency to reassess.</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Treat material change as a governance trigger rather than a later documentation task.</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without boundary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are broad, visible, or repeated but not clearly limited by scope or freshness.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what the organization can defend.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posture language is easier to reuse than qualified language.</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scope, evidence date, caveat, and owner to reliance-bearing statements.</w:t>
            </w:r>
          </w:p>
        </w:tc>
      </w:tr>
    </w:tbl>
    <w:p>
      <w:pPr>
        <w:spacing w:after="60"/>
      </w:pPr>
    </w:p>
    <w:p>
      <w:pPr>
        <w:pStyle w:val="Heading2"/>
        <w:keepNext/>
        <w:pageBreakBefore w:val="0"/>
      </w:pPr>
      <w:r>
        <w:t>System Survivability and Long-Horizon Governance</w:t>
      </w:r>
    </w:p>
    <w:p>
      <w:pPr>
        <w:pStyle w:val="BodyText"/>
        <w:keepNext w:val="0"/>
      </w:pPr>
      <w:r>
        <w:t>System survivability is the long-horizon test of governance design. A governance system can look effective in ordinary conditions while failing under growth, leadership transition, vendor change, AI-assisted workflow expansion, external challenge, or institutional fatigue. Survivability depends on durable architecture, not heroic coordination. It requires that governance remains intelligible, that evidence remains meaningful, that authority remains traceable, and that adaptation does not dissolve coherence.</w:t>
      </w:r>
    </w:p>
    <w:p>
      <w:pPr>
        <w:pStyle w:val="BodyText"/>
        <w:keepNext w:val="0"/>
      </w:pPr>
      <w:r>
        <w:t>Long-horizon governance accepts that drift, fatigue, dependency growth, confidence overextension, and evidence decay will occur unless the system is designed to detect and correct them. The purpose of the framework is not to freeze the institution in an ideal governance state. The purpose is to preserve the ability to recalibrate when the institution changes.</w:t>
      </w:r>
    </w:p>
    <w:p>
      <w:pPr>
        <w:pStyle w:val="Heading3"/>
        <w:keepNext/>
      </w:pPr>
      <w:r>
        <w:t>Governance Survivability Conditions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Condition</w:t>
            </w:r>
          </w:p>
        </w:tc>
        <w:tc>
          <w:tcPr>
            <w:tcW w:type="dxa" w:w="2400"/>
            <w:shd w:fill="E5E7EB"/>
            <w:tcMar>
              <w:top w:w="105" w:type="dxa"/>
              <w:start w:w="92" w:type="dxa"/>
              <w:bottom w:w="105" w:type="dxa"/>
              <w:end w:w="92" w:type="dxa"/>
            </w:tcMar>
            <w:vAlign w:val="center"/>
          </w:tcPr>
          <w:p>
            <w:pPr>
              <w:spacing w:after="0" w:line="250" w:lineRule="auto"/>
            </w:pPr>
            <w:r/>
            <w:r>
              <w:rPr>
                <w:rFonts w:ascii="Aptos" w:hAnsi="Aptos"/>
                <w:b/>
                <w:color w:val="1F2933"/>
                <w:sz w:val="17"/>
              </w:rPr>
              <w:t>Survivability Contribution</w:t>
            </w:r>
          </w:p>
        </w:tc>
        <w:tc>
          <w:tcPr>
            <w:tcW w:type="dxa" w:w="2500"/>
            <w:shd w:fill="E5E7EB"/>
            <w:tcMar>
              <w:top w:w="105" w:type="dxa"/>
              <w:start w:w="92" w:type="dxa"/>
              <w:bottom w:w="105" w:type="dxa"/>
              <w:end w:w="92" w:type="dxa"/>
            </w:tcMar>
            <w:vAlign w:val="center"/>
          </w:tcPr>
          <w:p>
            <w:pPr>
              <w:spacing w:after="0" w:line="250" w:lineRule="auto"/>
            </w:pPr>
            <w:r/>
            <w:r>
              <w:rPr>
                <w:rFonts w:ascii="Aptos" w:hAnsi="Aptos"/>
                <w:b/>
                <w:color w:val="1F2933"/>
                <w:sz w:val="17"/>
              </w:rPr>
              <w:t>Required Discipline</w:t>
            </w:r>
          </w:p>
        </w:tc>
        <w:tc>
          <w:tcPr>
            <w:tcW w:type="dxa" w:w="2250"/>
            <w:shd w:fill="E5E7EB"/>
            <w:tcMar>
              <w:top w:w="105" w:type="dxa"/>
              <w:start w:w="92" w:type="dxa"/>
              <w:bottom w:w="105" w:type="dxa"/>
              <w:end w:w="92" w:type="dxa"/>
            </w:tcMar>
            <w:vAlign w:val="center"/>
          </w:tcPr>
          <w:p>
            <w:pPr>
              <w:spacing w:after="0" w:line="250" w:lineRule="auto"/>
            </w:pPr>
            <w:r/>
            <w:r>
              <w:rPr>
                <w:rFonts w:ascii="Aptos" w:hAnsi="Aptos"/>
                <w:b/>
                <w:color w:val="1F2933"/>
                <w:sz w:val="17"/>
              </w:rPr>
              <w:t>Failure Indicator</w:t>
            </w:r>
          </w:p>
        </w:tc>
        <w:tc>
          <w:tcPr>
            <w:tcW w:type="dxa" w:w="1960"/>
            <w:shd w:fill="E5E7EB"/>
            <w:tcMar>
              <w:top w:w="105" w:type="dxa"/>
              <w:start w:w="92" w:type="dxa"/>
              <w:bottom w:w="105" w:type="dxa"/>
              <w:end w:w="92" w:type="dxa"/>
            </w:tcMar>
            <w:vAlign w:val="center"/>
          </w:tcPr>
          <w:p>
            <w:pPr>
              <w:spacing w:after="0" w:line="250" w:lineRule="auto"/>
            </w:pPr>
            <w:r/>
            <w:r>
              <w:rPr>
                <w:rFonts w:ascii="Aptos" w:hAnsi="Aptos"/>
                <w:b/>
                <w:color w:val="1F2933"/>
                <w:sz w:val="17"/>
              </w:rPr>
              <w:t>Institutional Test</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Allows the institution to reconstruct why material governance positions were taken.</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rationale, evidence basis, dissent, limitation, authority, and timing are retained.</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Meeting records show discussion but not the decision reason or accountable owner.</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successor committee can determine what was decided without interviewing original participants.</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Evidence survivability</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Keeps proof meaningful after migration, turnover, and external challenge.</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Evidence lineage, metadata, source population, review method, and limitation are preserved.</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Artifacts remain accessible but their governance meaning is unclear.</w:t>
            </w:r>
          </w:p>
        </w:tc>
        <w:tc>
          <w:tcPr>
            <w:tcW w:type="dxa" w:w="19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 reviewer unfamiliar with the control can explain what the evidence proves and excludes.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Accountability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responsibility from dissolving across committees, teams, vendors, or AI-assisted workflows.</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maps distinguish execution, review, approval, escalation, and exposure acceptance.</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Many participants are visible, but no role owns residual exposure.</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material issue can be routed to decision authority without informal mediation.</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Adaptation survivability</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Allows governance to evolve during change without creating hidden gaps.</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Change triggers, control migration plans, authority transition, and evidence refresh are linked.</w:t>
            </w:r>
          </w:p>
        </w:tc>
        <w:tc>
          <w:tcPr>
            <w:tcW w:type="dxa" w:w="22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Legacy controls survive while workflows move elsewhere.</w:t>
            </w:r>
          </w:p>
        </w:tc>
        <w:tc>
          <w:tcPr>
            <w:tcW w:type="dxa" w:w="19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 migrated process can be traced through updated controls and confidence language.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survivability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institutional credibility when uncertainty, limitation, or failure becomes visible.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is bounded, monitored, qualified, and corrected when support changes.</w:t>
            </w:r>
          </w:p>
        </w:tc>
        <w:tc>
          <w:tcPr>
            <w:tcW w:type="dxa" w:w="22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Public or customer-facing confidence outlives evidence support.</w:t>
            </w:r>
          </w:p>
        </w:tc>
        <w:tc>
          <w:tcPr>
            <w:tcW w:type="dxa" w:w="19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how trust signals are governed, refreshed, and withdrawn.</w:t>
            </w:r>
          </w:p>
        </w:tc>
      </w:tr>
    </w:tbl>
    <w:p>
      <w:pPr>
        <w:spacing w:after="60"/>
      </w:pPr>
    </w:p>
    <w:p>
      <w:r>
        <w:br w:type="page"/>
      </w:r>
    </w:p>
    <w:p>
      <w:pPr>
        <w:pStyle w:val="Heading3"/>
        <w:keepNext/>
      </w:pPr>
      <w:r>
        <w:t>Long-Term Governance Degradation Patterns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Pattern</w:t>
            </w:r>
          </w:p>
        </w:tc>
        <w:tc>
          <w:tcPr>
            <w:tcW w:type="dxa" w:w="2300"/>
            <w:shd w:fill="E5E7EB"/>
            <w:tcMar>
              <w:top w:w="105" w:type="dxa"/>
              <w:start w:w="92" w:type="dxa"/>
              <w:bottom w:w="105" w:type="dxa"/>
              <w:end w:w="92" w:type="dxa"/>
            </w:tcMar>
            <w:vAlign w:val="center"/>
          </w:tcPr>
          <w:p>
            <w:pPr>
              <w:spacing w:after="0" w:line="250" w:lineRule="auto"/>
            </w:pPr>
            <w:r/>
            <w:r>
              <w:rPr>
                <w:rFonts w:ascii="Aptos" w:hAnsi="Aptos"/>
                <w:b/>
                <w:color w:val="1F2933"/>
                <w:sz w:val="17"/>
              </w:rPr>
              <w:t>Early Condition</w:t>
            </w:r>
          </w:p>
        </w:tc>
        <w:tc>
          <w:tcPr>
            <w:tcW w:type="dxa" w:w="2500"/>
            <w:shd w:fill="E5E7EB"/>
            <w:tcMar>
              <w:top w:w="105" w:type="dxa"/>
              <w:start w:w="92" w:type="dxa"/>
              <w:bottom w:w="105" w:type="dxa"/>
              <w:end w:w="92" w:type="dxa"/>
            </w:tcMar>
            <w:vAlign w:val="center"/>
          </w:tcPr>
          <w:p>
            <w:pPr>
              <w:spacing w:after="0" w:line="250" w:lineRule="auto"/>
            </w:pPr>
            <w:r/>
            <w:r>
              <w:rPr>
                <w:rFonts w:ascii="Aptos" w:hAnsi="Aptos"/>
                <w:b/>
                <w:color w:val="1F2933"/>
                <w:sz w:val="17"/>
              </w:rPr>
              <w:t>Mature Degradation</w:t>
            </w:r>
          </w:p>
        </w:tc>
        <w:tc>
          <w:tcPr>
            <w:tcW w:type="dxa" w:w="2300"/>
            <w:shd w:fill="E5E7EB"/>
            <w:tcMar>
              <w:top w:w="105" w:type="dxa"/>
              <w:start w:w="92" w:type="dxa"/>
              <w:bottom w:w="105" w:type="dxa"/>
              <w:end w:w="92" w:type="dxa"/>
            </w:tcMar>
            <w:vAlign w:val="center"/>
          </w:tcPr>
          <w:p>
            <w:pPr>
              <w:spacing w:after="0" w:line="250" w:lineRule="auto"/>
            </w:pPr>
            <w:r/>
            <w:r>
              <w:rPr>
                <w:rFonts w:ascii="Aptos" w:hAnsi="Aptos"/>
                <w:b/>
                <w:color w:val="1F2933"/>
                <w:sz w:val="17"/>
              </w:rPr>
              <w:t>Why Ordinary Review Misses It</w:t>
            </w:r>
          </w:p>
        </w:tc>
        <w:tc>
          <w:tcPr>
            <w:tcW w:type="dxa" w:w="2010"/>
            <w:shd w:fill="E5E7EB"/>
            <w:tcMar>
              <w:top w:w="105" w:type="dxa"/>
              <w:start w:w="92" w:type="dxa"/>
              <w:bottom w:w="105" w:type="dxa"/>
              <w:end w:w="92" w:type="dxa"/>
            </w:tcMar>
            <w:vAlign w:val="center"/>
          </w:tcPr>
          <w:p>
            <w:pPr>
              <w:spacing w:after="0" w:line="250" w:lineRule="auto"/>
            </w:pPr>
            <w:r/>
            <w:r>
              <w:rPr>
                <w:rFonts w:ascii="Aptos" w:hAnsi="Aptos"/>
                <w:b/>
                <w:color w:val="1F2933"/>
                <w:sz w:val="17"/>
              </w:rPr>
              <w:t>Decay-Resistance Mechanism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Procedural sediment</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controls are layered onto older processes without removing obsolete governance.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becomes dense, slow, and difficult to explain.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layer has a historical justification even when the combined system no longer functions well.</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Periodic architecture review that retires controls, forums, and evidence obligations no longer tied to exposure.</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Institutional memory thinning</w:t>
            </w:r>
          </w:p>
        </w:tc>
        <w:tc>
          <w:tcPr>
            <w:tcW w:type="dxa" w:w="23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Knowledge of why governance works remains held by long-tenured personnel.</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Successor owners inherit tasks without understanding rationale or dependency logic.</w:t>
            </w:r>
          </w:p>
        </w:tc>
        <w:tc>
          <w:tcPr>
            <w:tcW w:type="dxa" w:w="23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Operations remain stable until turnover or crisis exposes the knowledge gap.</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Rationale capture, assumption registers, and dependency maps reviewed before transition.</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overhang</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Positive statements continue after the evidence, scope, or process basis has changed.</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signals become broader and more durable than the governance support beneath them.</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No single owner sees all reuse channels.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inventory and change-triggered confidence review.</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Challenge erosion</w:t>
            </w:r>
          </w:p>
        </w:tc>
        <w:tc>
          <w:tcPr>
            <w:tcW w:type="dxa" w:w="23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Review continues but questions become predictable, narrow, or inconsequential.</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loses capacity to correct itself before external challenge.</w:t>
            </w:r>
          </w:p>
        </w:tc>
        <w:tc>
          <w:tcPr>
            <w:tcW w:type="dxa" w:w="23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The absence of dispute is mistaken for maturity.</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Challenge outcome tracking and independent review of repeated positive conclusions.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 fragmentation</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functions improve workflows independently under pressure.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becomes a collection of functional governance variants.</w:t>
            </w:r>
          </w:p>
        </w:tc>
        <w:tc>
          <w:tcPr>
            <w:tcW w:type="dxa" w:w="23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local adaptation appears reasonable in isolation.</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Enterprise alignment review for material workflow, vendor, AI, or authority changes.</w:t>
            </w:r>
          </w:p>
        </w:tc>
      </w:tr>
    </w:tbl>
    <w:p>
      <w:pPr>
        <w:spacing w:after="60"/>
      </w:pPr>
    </w:p>
    <w:p>
      <w:pPr>
        <w:pStyle w:val="Heading3"/>
        <w:keepNext/>
      </w:pPr>
      <w:r>
        <w:t>Institutional Resilience Characteristics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Characteristic</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What It Enables</w:t>
            </w:r>
          </w:p>
        </w:tc>
        <w:tc>
          <w:tcPr>
            <w:tcW w:type="dxa" w:w="2400"/>
            <w:shd w:fill="E5E7EB"/>
            <w:tcMar>
              <w:top w:w="105" w:type="dxa"/>
              <w:start w:w="92" w:type="dxa"/>
              <w:bottom w:w="105" w:type="dxa"/>
              <w:end w:w="92" w:type="dxa"/>
            </w:tcMar>
            <w:vAlign w:val="center"/>
          </w:tcPr>
          <w:p>
            <w:pPr>
              <w:spacing w:after="0" w:line="250" w:lineRule="auto"/>
            </w:pPr>
            <w:r/>
            <w:r>
              <w:rPr>
                <w:rFonts w:ascii="Aptos" w:hAnsi="Aptos"/>
                <w:b/>
                <w:color w:val="1F2933"/>
                <w:sz w:val="17"/>
              </w:rPr>
              <w:t>Governance Basis</w:t>
            </w:r>
          </w:p>
        </w:tc>
        <w:tc>
          <w:tcPr>
            <w:tcW w:type="dxa" w:w="2150"/>
            <w:shd w:fill="E5E7EB"/>
            <w:tcMar>
              <w:top w:w="105" w:type="dxa"/>
              <w:start w:w="92" w:type="dxa"/>
              <w:bottom w:w="105" w:type="dxa"/>
              <w:end w:w="92" w:type="dxa"/>
            </w:tcMar>
            <w:vAlign w:val="center"/>
          </w:tcPr>
          <w:p>
            <w:pPr>
              <w:spacing w:after="0" w:line="250" w:lineRule="auto"/>
            </w:pPr>
            <w:r/>
            <w:r>
              <w:rPr>
                <w:rFonts w:ascii="Aptos" w:hAnsi="Aptos"/>
                <w:b/>
                <w:color w:val="1F2933"/>
                <w:sz w:val="17"/>
              </w:rPr>
              <w:t>Weak Form</w:t>
            </w:r>
          </w:p>
        </w:tc>
        <w:tc>
          <w:tcPr>
            <w:tcW w:type="dxa" w:w="2210"/>
            <w:shd w:fill="E5E7EB"/>
            <w:tcMar>
              <w:top w:w="105" w:type="dxa"/>
              <w:start w:w="92" w:type="dxa"/>
              <w:bottom w:w="105" w:type="dxa"/>
              <w:end w:w="92" w:type="dxa"/>
            </w:tcMar>
            <w:vAlign w:val="center"/>
          </w:tcPr>
          <w:p>
            <w:pPr>
              <w:spacing w:after="0" w:line="250" w:lineRule="auto"/>
            </w:pPr>
            <w:r/>
            <w:r>
              <w:rPr>
                <w:rFonts w:ascii="Aptos" w:hAnsi="Aptos"/>
                <w:b/>
                <w:color w:val="1F2933"/>
                <w:sz w:val="17"/>
              </w:rPr>
              <w:t>Resilient Form</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Recoverable rationale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can explain decisions after time, turnover, or challenge.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preserve evidence, authority, limitation, and consequence.</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Minutes record topics and attendance.</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Records show why action was taken or deferred and who owned remaining exposure.</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Visible dependency structure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Critical operational and governance dependencies can be managed before they fail.</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Dependency maps identify owners, failure effect, and escalation routes.</w:t>
            </w:r>
          </w:p>
        </w:tc>
        <w:tc>
          <w:tcPr>
            <w:tcW w:type="dxa" w:w="21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Dependencies are known informally by coordinators.</w:t>
            </w:r>
          </w:p>
        </w:tc>
        <w:tc>
          <w:tcPr>
            <w:tcW w:type="dxa" w:w="22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Dependencies are periodically validated and included in continuity planning.</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Correctable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Trust statements can be updated, qualified, or withdrawn without institutional confusion.</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ownership, review cadence, and change triggers are defined.</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language is reused from old responses.</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carry source evidence, scope, limitation, and withdrawal criteria.</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Adaptive control design</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Controls remain relevant as workflows, systems, and AI-assisted processes change.</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 refresh is tied to operational change and observed drift.</w:t>
            </w:r>
          </w:p>
        </w:tc>
        <w:tc>
          <w:tcPr>
            <w:tcW w:type="dxa" w:w="21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Controls persist because they are familiar.</w:t>
            </w:r>
          </w:p>
        </w:tc>
        <w:tc>
          <w:tcPr>
            <w:tcW w:type="dxa" w:w="22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Controls are redesigned when evidence, workflow, or reliance conditions change.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Learning governance system</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failures improve future observability and review quality.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Near misses, missed signals, and recurring exceptions feed governance redesign.</w:t>
            </w:r>
          </w:p>
        </w:tc>
        <w:tc>
          <w:tcPr>
            <w:tcW w:type="dxa" w:w="21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Findings are closed locally.</w:t>
            </w:r>
          </w:p>
        </w:tc>
        <w:tc>
          <w:tcPr>
            <w:tcW w:type="dxa" w:w="22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monitoring model changes after blind spots are identified.</w:t>
            </w:r>
          </w:p>
        </w:tc>
      </w:tr>
    </w:tbl>
    <w:p>
      <w:pPr>
        <w:spacing w:after="60"/>
      </w:pPr>
    </w:p>
    <w:p>
      <w:r>
        <w:br w:type="page"/>
      </w:r>
    </w:p>
    <w:p>
      <w:pPr>
        <w:pStyle w:val="Heading3"/>
        <w:keepNext/>
      </w:pPr>
      <w:r>
        <w:t>Governance Lifecycle Continuity Requirements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Requirement</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Continuity Function</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What Must Persist</w:t>
            </w:r>
          </w:p>
        </w:tc>
        <w:tc>
          <w:tcPr>
            <w:tcW w:type="dxa" w:w="2200"/>
            <w:shd w:fill="E5E7EB"/>
            <w:tcMar>
              <w:top w:w="105" w:type="dxa"/>
              <w:start w:w="92" w:type="dxa"/>
              <w:bottom w:w="105" w:type="dxa"/>
              <w:end w:w="92" w:type="dxa"/>
            </w:tcMar>
            <w:vAlign w:val="center"/>
          </w:tcPr>
          <w:p>
            <w:pPr>
              <w:spacing w:after="0" w:line="250" w:lineRule="auto"/>
            </w:pPr>
            <w:r/>
            <w:r>
              <w:rPr>
                <w:rFonts w:ascii="Aptos" w:hAnsi="Aptos"/>
                <w:b/>
                <w:color w:val="1F2933"/>
                <w:sz w:val="17"/>
              </w:rPr>
              <w:t>Common Break</w:t>
            </w:r>
          </w:p>
        </w:tc>
        <w:tc>
          <w:tcPr>
            <w:tcW w:type="dxa" w:w="2010"/>
            <w:shd w:fill="E5E7EB"/>
            <w:tcMar>
              <w:top w:w="105" w:type="dxa"/>
              <w:start w:w="92" w:type="dxa"/>
              <w:bottom w:w="105" w:type="dxa"/>
              <w:end w:w="92" w:type="dxa"/>
            </w:tcMar>
            <w:vAlign w:val="center"/>
          </w:tcPr>
          <w:p>
            <w:pPr>
              <w:spacing w:after="0" w:line="250" w:lineRule="auto"/>
            </w:pPr>
            <w:r/>
            <w:r>
              <w:rPr>
                <w:rFonts w:ascii="Aptos" w:hAnsi="Aptos"/>
                <w:b/>
                <w:color w:val="1F2933"/>
                <w:sz w:val="17"/>
              </w:rPr>
              <w:t>Stabilizing Practice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Ownership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Keeps accountability intact through turnover, redesign, and scaling.</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Named roles, authority boundaries, delegation limits, and escalation obligations.</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New owners inherit tasks without decision authority or context.</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Transition reviews that transfer rationale, dependencies, open issues, and confidence obligations.</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Evidence continuity</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Preserves confidence that governance conclusions remain supportable over time.</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Source lineage, population coverage, review method, and freshness triggers.</w:t>
            </w:r>
          </w:p>
        </w:tc>
        <w:tc>
          <w:tcPr>
            <w:tcW w:type="dxa" w:w="22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Evidence is migrated as files but not as meaning.</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Evidence inventories tied to process maps and change registers.</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Maintains visibility into the premises on which governance depends.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Critical assumptions, owner, basis, last tested date, and invalidation trigger.</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Assumptions become embedded in language and are no longer recognized as assumptions.</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Assumption registers reviewed after material change and before external reliance.</w:t>
            </w:r>
          </w:p>
        </w:tc>
      </w:tr>
      <w:tr>
        <w:trPr>
          <w:cantSplit/>
        </w:trPr>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Forum continuity</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Ensures oversight bodies retain purpose, authority, and decision relevance.</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Forum charter, escalation route, decision rights, and unresolved issue tracking.</w:t>
            </w:r>
          </w:p>
        </w:tc>
        <w:tc>
          <w:tcPr>
            <w:tcW w:type="dxa" w:w="22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Committees continue meeting after practical authority has shifted elsewhere.</w:t>
            </w:r>
          </w:p>
        </w:tc>
        <w:tc>
          <w:tcPr>
            <w:tcW w:type="dxa" w:w="20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Periodic forum review against actual decisions and unresolved exposure.</w:t>
            </w:r>
          </w:p>
        </w:tc>
      </w:tr>
      <w:tr>
        <w:trPr>
          <w:cantSplit/>
        </w:trPr>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continuity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confidence statements from drifting away from evidence and authority.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Audience, scope, source evidence, approval, limitation, and reuse history.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 prior response becomes template language without fresh review.</w:t>
            </w:r>
          </w:p>
        </w:tc>
        <w:tc>
          <w:tcPr>
            <w:tcW w:type="dxa" w:w="20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registers with review cadence and retirement controls.</w:t>
            </w:r>
          </w:p>
        </w:tc>
      </w:tr>
    </w:tbl>
    <w:p>
      <w:pPr>
        <w:spacing w:after="60"/>
      </w:pPr>
    </w:p>
    <w:p>
      <w:pPr>
        <w:pStyle w:val="Heading2"/>
        <w:keepNext/>
        <w:pageBreakBefore w:val="0"/>
      </w:pPr>
      <w:r>
        <w:t>Governance Humility, Reassessment, and Coherence</w:t>
      </w:r>
    </w:p>
    <w:p>
      <w:pPr>
        <w:pStyle w:val="BodyText"/>
        <w:keepNext w:val="0"/>
      </w:pPr>
      <w:r>
        <w:t>Governance humility is the disciplined recognition that governance systems can be wrong about themselves. They can monitor the wrong signals, preserve the wrong artifacts, rely on the wrong assumptions, overstate confidence, normalize exceptions, or mistake successful operations for governed operations. Humility is not hesitation. It is the basis for reassessment, challenge, and credible correction.</w:t>
      </w:r>
    </w:p>
    <w:p>
      <w:pPr>
        <w:pStyle w:val="BodyText"/>
        <w:keepNext w:val="0"/>
      </w:pPr>
      <w:r>
        <w:t>Coherence is preserved when reassessment strengthens the system rather than producing disconnected local reactions. The institution must be willing to correct evidence requirements, escalation pathways, control design, confidence language, monitoring logic, and forum authority while maintaining a common governance architecture. The framework remains durable when adaptation is governed rather than improvised.</w:t>
      </w:r>
    </w:p>
    <w:p>
      <w:pPr>
        <w:pStyle w:val="Heading3"/>
        <w:keepNext/>
      </w:pPr>
      <w:r>
        <w:t>Governance Humility and Reassessment Principles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000"/>
            <w:shd w:fill="E5E7EB"/>
            <w:tcMar>
              <w:top w:w="105" w:type="dxa"/>
              <w:start w:w="92" w:type="dxa"/>
              <w:bottom w:w="105" w:type="dxa"/>
              <w:end w:w="92" w:type="dxa"/>
            </w:tcMar>
            <w:vAlign w:val="center"/>
          </w:tcPr>
          <w:p>
            <w:pPr>
              <w:spacing w:after="0" w:line="250" w:lineRule="auto"/>
            </w:pPr>
            <w:r/>
            <w:r>
              <w:rPr>
                <w:rFonts w:ascii="Aptos" w:hAnsi="Aptos"/>
                <w:b/>
                <w:color w:val="1F2933"/>
                <w:sz w:val="17"/>
              </w:rPr>
              <w:t>Principle</w:t>
            </w:r>
          </w:p>
        </w:tc>
        <w:tc>
          <w:tcPr>
            <w:tcW w:type="dxa" w:w="2450"/>
            <w:shd w:fill="E5E7EB"/>
            <w:tcMar>
              <w:top w:w="105" w:type="dxa"/>
              <w:start w:w="92" w:type="dxa"/>
              <w:bottom w:w="105" w:type="dxa"/>
              <w:end w:w="92" w:type="dxa"/>
            </w:tcMar>
            <w:vAlign w:val="center"/>
          </w:tcPr>
          <w:p>
            <w:pPr>
              <w:spacing w:after="0" w:line="250" w:lineRule="auto"/>
            </w:pPr>
            <w:r/>
            <w:r>
              <w:rPr>
                <w:rFonts w:ascii="Aptos" w:hAnsi="Aptos"/>
                <w:b/>
                <w:color w:val="1F2933"/>
                <w:sz w:val="17"/>
              </w:rPr>
              <w:t>Reassessment Function</w:t>
            </w:r>
          </w:p>
        </w:tc>
        <w:tc>
          <w:tcPr>
            <w:tcW w:type="dxa" w:w="2400"/>
            <w:shd w:fill="E5E7EB"/>
            <w:tcMar>
              <w:top w:w="105" w:type="dxa"/>
              <w:start w:w="92" w:type="dxa"/>
              <w:bottom w:w="105" w:type="dxa"/>
              <w:end w:w="92" w:type="dxa"/>
            </w:tcMar>
            <w:vAlign w:val="center"/>
          </w:tcPr>
          <w:p>
            <w:pPr>
              <w:spacing w:after="0" w:line="250" w:lineRule="auto"/>
            </w:pPr>
            <w:r/>
            <w:r>
              <w:rPr>
                <w:rFonts w:ascii="Aptos" w:hAnsi="Aptos"/>
                <w:b/>
                <w:color w:val="1F2933"/>
                <w:sz w:val="17"/>
              </w:rPr>
              <w:t>Institutional Risk It Counters</w:t>
            </w:r>
          </w:p>
        </w:tc>
        <w:tc>
          <w:tcPr>
            <w:tcW w:type="dxa" w:w="2200"/>
            <w:shd w:fill="E5E7EB"/>
            <w:tcMar>
              <w:top w:w="105" w:type="dxa"/>
              <w:start w:w="92" w:type="dxa"/>
              <w:bottom w:w="105" w:type="dxa"/>
              <w:end w:w="92" w:type="dxa"/>
            </w:tcMar>
            <w:vAlign w:val="center"/>
          </w:tcPr>
          <w:p>
            <w:pPr>
              <w:spacing w:after="0" w:line="250" w:lineRule="auto"/>
            </w:pPr>
            <w:r/>
            <w:r>
              <w:rPr>
                <w:rFonts w:ascii="Aptos" w:hAnsi="Aptos"/>
                <w:b/>
                <w:color w:val="1F2933"/>
                <w:sz w:val="17"/>
              </w:rPr>
              <w:t>Operational Indicator</w:t>
            </w:r>
          </w:p>
        </w:tc>
        <w:tc>
          <w:tcPr>
            <w:tcW w:type="dxa" w:w="2110"/>
            <w:shd w:fill="E5E7EB"/>
            <w:tcMar>
              <w:top w:w="105" w:type="dxa"/>
              <w:start w:w="92" w:type="dxa"/>
              <w:bottom w:w="105" w:type="dxa"/>
              <w:end w:w="92" w:type="dxa"/>
            </w:tcMar>
            <w:vAlign w:val="center"/>
          </w:tcPr>
          <w:p>
            <w:pPr>
              <w:spacing w:after="0" w:line="250" w:lineRule="auto"/>
            </w:pPr>
            <w:r/>
            <w:r>
              <w:rPr>
                <w:rFonts w:ascii="Aptos" w:hAnsi="Aptos"/>
                <w:b/>
                <w:color w:val="1F2933"/>
                <w:sz w:val="17"/>
              </w:rPr>
              <w:t>Expected Discipline</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Assume drift is possible</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Prevents governance from treating stable reporting as proof of stable reality.</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divergence and evidence drift.</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Metrics remain positive after workflow, vendor, or system change.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monitoring signals to actual process population and evidence logic.</w:t>
            </w:r>
          </w:p>
        </w:tc>
      </w:tr>
      <w:tr>
        <w:trPr>
          <w:cantSplit/>
        </w:trPr>
        <w:tc>
          <w:tcPr>
            <w:tcW w:type="dxa" w:w="20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Challenge favorable signals</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Reduces overconfidence created by repeated positive reporting.</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Confidence echo chambers and signal survivorship bias.</w:t>
            </w:r>
          </w:p>
        </w:tc>
        <w:tc>
          <w:tcPr>
            <w:tcW w:type="dxa" w:w="22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Reports repeat the same green indicators without adverse sampling.</w:t>
            </w:r>
          </w:p>
        </w:tc>
        <w:tc>
          <w:tcPr>
            <w:tcW w:type="dxa" w:w="21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Require contradiction review and independent validation for high-reliance conclusions.</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Qualify uncertainty early</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Preserves trust by preventing unresolved uncertainty from becoming implied confidence.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Representation overhang and external reliance expansion.</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Limitations exist internally but not in customer or executive-facing language.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Attach limitation to the relied-upon statement and assign resolution owner.</w:t>
            </w:r>
          </w:p>
        </w:tc>
      </w:tr>
      <w:tr>
        <w:trPr>
          <w:cantSplit/>
        </w:trPr>
        <w:tc>
          <w:tcPr>
            <w:tcW w:type="dxa" w:w="20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Treat success as incomplete evidence</w:t>
            </w:r>
          </w:p>
        </w:tc>
        <w:tc>
          <w:tcPr>
            <w:tcW w:type="dxa" w:w="24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Recognizes that operational success may be produced by informal workarounds or heroic coordination.</w:t>
            </w:r>
          </w:p>
        </w:tc>
        <w:tc>
          <w:tcPr>
            <w:tcW w:type="dxa" w:w="24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Operational legitimacy without governance legitimacy.</w:t>
            </w:r>
          </w:p>
        </w:tc>
        <w:tc>
          <w:tcPr>
            <w:tcW w:type="dxa" w:w="22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Deadlines are met while formal process steps are bypassed.</w:t>
            </w:r>
          </w:p>
        </w:tc>
        <w:tc>
          <w:tcPr>
            <w:tcW w:type="dxa" w:w="21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Trace successful outcomes to governed authority, evidence, and exception handling.</w:t>
            </w:r>
          </w:p>
        </w:tc>
      </w:tr>
      <w:tr>
        <w:trPr>
          <w:cantSplit/>
        </w:trPr>
        <w:tc>
          <w:tcPr>
            <w:tcW w:type="dxa" w:w="20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Refresh before institutional memory fades</w:t>
            </w:r>
          </w:p>
        </w:tc>
        <w:tc>
          <w:tcPr>
            <w:tcW w:type="dxa" w:w="24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Protects survivability before turnover or growth makes rationale unrecoverable.</w:t>
            </w:r>
          </w:p>
        </w:tc>
        <w:tc>
          <w:tcPr>
            <w:tcW w:type="dxa" w:w="24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Key-person dependency and institutional memory decay.</w:t>
            </w:r>
          </w:p>
        </w:tc>
        <w:tc>
          <w:tcPr>
            <w:tcW w:type="dxa" w:w="22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Only long-tenured personnel can explain exceptions, dependencies, or control purpose.</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Capture rationale, assumptions, and dependencies while knowledgeable owners remain available.</w:t>
            </w:r>
          </w:p>
        </w:tc>
      </w:tr>
    </w:tbl>
    <w:p>
      <w:pPr>
        <w:spacing w:after="60"/>
      </w:pPr>
    </w:p>
    <w:p>
      <w:pPr>
        <w:pStyle w:val="Heading3"/>
        <w:keepNext/>
      </w:pPr>
      <w:r>
        <w:t>Governance Coherence Indicators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2100"/>
            <w:shd w:fill="E5E7EB"/>
            <w:tcMar>
              <w:top w:w="105" w:type="dxa"/>
              <w:start w:w="92" w:type="dxa"/>
              <w:bottom w:w="105" w:type="dxa"/>
              <w:end w:w="92" w:type="dxa"/>
            </w:tcMar>
            <w:vAlign w:val="center"/>
          </w:tcPr>
          <w:p>
            <w:pPr>
              <w:spacing w:after="0" w:line="250" w:lineRule="auto"/>
            </w:pPr>
            <w:r/>
            <w:r>
              <w:rPr>
                <w:rFonts w:ascii="Aptos" w:hAnsi="Aptos"/>
                <w:b/>
                <w:color w:val="1F2933"/>
                <w:sz w:val="17"/>
              </w:rPr>
              <w:t>Indicator</w:t>
            </w:r>
          </w:p>
        </w:tc>
        <w:tc>
          <w:tcPr>
            <w:tcW w:type="dxa" w:w="2550"/>
            <w:shd w:fill="E5E7EB"/>
            <w:tcMar>
              <w:top w:w="105" w:type="dxa"/>
              <w:start w:w="92" w:type="dxa"/>
              <w:bottom w:w="105" w:type="dxa"/>
              <w:end w:w="92" w:type="dxa"/>
            </w:tcMar>
            <w:vAlign w:val="center"/>
          </w:tcPr>
          <w:p>
            <w:pPr>
              <w:spacing w:after="0" w:line="250" w:lineRule="auto"/>
            </w:pPr>
            <w:r/>
            <w:r>
              <w:rPr>
                <w:rFonts w:ascii="Aptos" w:hAnsi="Aptos"/>
                <w:b/>
                <w:color w:val="1F2933"/>
                <w:sz w:val="17"/>
              </w:rPr>
              <w:t>Coherent Condition</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Fragmented Condition</w:t>
            </w:r>
          </w:p>
        </w:tc>
        <w:tc>
          <w:tcPr>
            <w:tcW w:type="dxa" w:w="2050"/>
            <w:shd w:fill="E5E7EB"/>
            <w:tcMar>
              <w:top w:w="105" w:type="dxa"/>
              <w:start w:w="92" w:type="dxa"/>
              <w:bottom w:w="105" w:type="dxa"/>
              <w:end w:w="92" w:type="dxa"/>
            </w:tcMar>
            <w:vAlign w:val="center"/>
          </w:tcPr>
          <w:p>
            <w:pPr>
              <w:spacing w:after="0" w:line="250" w:lineRule="auto"/>
            </w:pPr>
            <w:r/>
            <w:r>
              <w:rPr>
                <w:rFonts w:ascii="Aptos" w:hAnsi="Aptos"/>
                <w:b/>
                <w:color w:val="1F2933"/>
                <w:sz w:val="17"/>
              </w:rPr>
              <w:t>Governance Consequence</w:t>
            </w:r>
          </w:p>
        </w:tc>
        <w:tc>
          <w:tcPr>
            <w:tcW w:type="dxa" w:w="2110"/>
            <w:shd w:fill="E5E7EB"/>
            <w:tcMar>
              <w:top w:w="105" w:type="dxa"/>
              <w:start w:w="92" w:type="dxa"/>
              <w:bottom w:w="105" w:type="dxa"/>
              <w:end w:w="92" w:type="dxa"/>
            </w:tcMar>
            <w:vAlign w:val="center"/>
          </w:tcPr>
          <w:p>
            <w:pPr>
              <w:spacing w:after="0" w:line="250" w:lineRule="auto"/>
            </w:pPr>
            <w:r/>
            <w:r>
              <w:rPr>
                <w:rFonts w:ascii="Aptos" w:hAnsi="Aptos"/>
                <w:b/>
                <w:color w:val="1F2933"/>
                <w:sz w:val="17"/>
              </w:rPr>
              <w:t>Stewardship Action</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Control-to-process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Documented controls, practiced workflow, evidence, and monitoring refer to the same operating reality.</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Controls govern a historical process while teams operate through new queues or tools.</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Confidence becomes difficult to defend because support does not match activity.</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Reconcile process maps, evidence sources, and control owners after material change.</w:t>
            </w:r>
          </w:p>
        </w:tc>
      </w:tr>
      <w:tr>
        <w:trPr>
          <w:cantSplit/>
        </w:trPr>
        <w:tc>
          <w:tcPr>
            <w:tcW w:type="dxa" w:w="21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Authority-to-exposure alignment</w:t>
            </w:r>
          </w:p>
        </w:tc>
        <w:tc>
          <w:tcPr>
            <w:tcW w:type="dxa" w:w="25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Decision authority sits with roles capable of accepting, funding, remediating, or escalating exposure.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Visibility sits with one forum while authority sits elsewhere.</w:t>
            </w:r>
          </w:p>
        </w:tc>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Issues circulate without resolution.</w:t>
            </w:r>
          </w:p>
        </w:tc>
        <w:tc>
          <w:tcPr>
            <w:tcW w:type="dxa" w:w="21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Map decision rights to exposure type and escalation threshold.</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Evidence-to-confidence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Statements of confidence are proportionate to evidence quality, scope, and freshness.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Broad confidence relies on narrow or stale evidence.</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External reliance exceeds support.</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Require evidence-linked representation review before reuse or publication.</w:t>
            </w:r>
          </w:p>
        </w:tc>
      </w:tr>
      <w:tr>
        <w:trPr>
          <w:cantSplit/>
        </w:trPr>
        <w:tc>
          <w:tcPr>
            <w:tcW w:type="dxa" w:w="21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Monitoring-to-reality alignment</w:t>
            </w:r>
          </w:p>
        </w:tc>
        <w:tc>
          <w:tcPr>
            <w:tcW w:type="dxa" w:w="25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Monitoring tests current processes, dependencies, AI influence, and exception pathways.</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Monitoring observes stable legacy metrics while operational behavior changes.</w:t>
            </w:r>
          </w:p>
        </w:tc>
        <w:tc>
          <w:tcPr>
            <w:tcW w:type="dxa" w:w="20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Blind spots accumulate under positive reporting.</w:t>
            </w:r>
          </w:p>
        </w:tc>
        <w:tc>
          <w:tcPr>
            <w:tcW w:type="dxa" w:w="211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Refresh monitoring coverage and validate through operational sampling.</w:t>
            </w:r>
          </w:p>
        </w:tc>
      </w:tr>
      <w:tr>
        <w:trPr>
          <w:cantSplit/>
        </w:trPr>
        <w:tc>
          <w:tcPr>
            <w:tcW w:type="dxa" w:w="21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Adaptation-to-architecture alignment</w:t>
            </w:r>
          </w:p>
        </w:tc>
        <w:tc>
          <w:tcPr>
            <w:tcW w:type="dxa" w:w="25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Local changes are incorporated into the enterprise governance model without losing common principles.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Each function develops its own governance logic.</w:t>
            </w:r>
          </w:p>
        </w:tc>
        <w:tc>
          <w:tcPr>
            <w:tcW w:type="dxa" w:w="20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organization cannot explain governance consistently across similar risks.</w:t>
            </w:r>
          </w:p>
        </w:tc>
        <w:tc>
          <w:tcPr>
            <w:tcW w:type="dxa" w:w="211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Use controlled adaptation reviews to preserve enterprise coherence.</w:t>
            </w:r>
          </w:p>
        </w:tc>
      </w:tr>
    </w:tbl>
    <w:p>
      <w:pPr>
        <w:spacing w:after="60"/>
      </w:pPr>
    </w:p>
    <w:p>
      <w:pPr>
        <w:pStyle w:val="Heading3"/>
        <w:keepNext/>
      </w:pPr>
      <w:r>
        <w:t>Survivable Governance System Attributes</w:t>
      </w:r>
    </w:p>
    <w:tbl>
      <w:tblPr>
        <w:tblStyle w:val="TableGrid"/>
        <w:tblW w:type="dxa" w:w="11160"/>
        <w:jc w:val="center"/>
        <w:tblLayout w:type="fixed"/>
        <w:tblLook w:firstColumn="1" w:firstRow="1" w:lastColumn="0" w:lastRow="0" w:noHBand="0" w:noVBand="1" w:val="04A0"/>
        <w:tblBorders>
          <w:top w:val="single" w:sz="5" w:space="0" w:color="8A8F98"/>
          <w:left w:val="single" w:sz="5" w:space="0" w:color="8A8F98"/>
          <w:bottom w:val="single" w:sz="5" w:space="0" w:color="8A8F98"/>
          <w:right w:val="single" w:sz="5" w:space="0" w:color="8A8F98"/>
          <w:insideH w:val="single" w:sz="5" w:space="0" w:color="8A8F98"/>
          <w:insideV w:val="single" w:sz="5" w:space="0" w:color="8A8F98"/>
        </w:tblBorders>
      </w:tblPr>
      <w:tblGrid>
        <w:gridCol w:w="2114"/>
        <w:gridCol w:w="2114"/>
        <w:gridCol w:w="2114"/>
        <w:gridCol w:w="2114"/>
        <w:gridCol w:w="2114"/>
      </w:tblGrid>
      <w:tr>
        <w:trPr>
          <w:tblHeader w:val="true"/>
          <w:cantSplit/>
        </w:trPr>
        <w:tc>
          <w:tcPr>
            <w:tcW w:type="dxa" w:w="1900"/>
            <w:shd w:fill="E5E7EB"/>
            <w:tcMar>
              <w:top w:w="105" w:type="dxa"/>
              <w:start w:w="92" w:type="dxa"/>
              <w:bottom w:w="105" w:type="dxa"/>
              <w:end w:w="92" w:type="dxa"/>
            </w:tcMar>
            <w:vAlign w:val="center"/>
          </w:tcPr>
          <w:p>
            <w:pPr>
              <w:spacing w:after="0" w:line="250" w:lineRule="auto"/>
            </w:pPr>
            <w:r/>
            <w:r>
              <w:rPr>
                <w:rFonts w:ascii="Aptos" w:hAnsi="Aptos"/>
                <w:b/>
                <w:color w:val="1F2933"/>
                <w:sz w:val="17"/>
              </w:rPr>
              <w:t>Attribute</w:t>
            </w:r>
          </w:p>
        </w:tc>
        <w:tc>
          <w:tcPr>
            <w:tcW w:type="dxa" w:w="2500"/>
            <w:shd w:fill="E5E7EB"/>
            <w:tcMar>
              <w:top w:w="105" w:type="dxa"/>
              <w:start w:w="92" w:type="dxa"/>
              <w:bottom w:w="105" w:type="dxa"/>
              <w:end w:w="92" w:type="dxa"/>
            </w:tcMar>
            <w:vAlign w:val="center"/>
          </w:tcPr>
          <w:p>
            <w:pPr>
              <w:spacing w:after="0" w:line="250" w:lineRule="auto"/>
            </w:pPr>
            <w:r/>
            <w:r>
              <w:rPr>
                <w:rFonts w:ascii="Aptos" w:hAnsi="Aptos"/>
                <w:b/>
                <w:color w:val="1F2933"/>
                <w:sz w:val="17"/>
              </w:rPr>
              <w:t>System Behavior</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Failure It Resists</w:t>
            </w:r>
          </w:p>
        </w:tc>
        <w:tc>
          <w:tcPr>
            <w:tcW w:type="dxa" w:w="2350"/>
            <w:shd w:fill="E5E7EB"/>
            <w:tcMar>
              <w:top w:w="105" w:type="dxa"/>
              <w:start w:w="92" w:type="dxa"/>
              <w:bottom w:w="105" w:type="dxa"/>
              <w:end w:w="92" w:type="dxa"/>
            </w:tcMar>
            <w:vAlign w:val="center"/>
          </w:tcPr>
          <w:p>
            <w:pPr>
              <w:spacing w:after="0" w:line="250" w:lineRule="auto"/>
            </w:pPr>
            <w:r/>
            <w:r>
              <w:rPr>
                <w:rFonts w:ascii="Aptos" w:hAnsi="Aptos"/>
                <w:b/>
                <w:color w:val="1F2933"/>
                <w:sz w:val="17"/>
              </w:rPr>
              <w:t>Evidence of Operation</w:t>
            </w:r>
          </w:p>
        </w:tc>
        <w:tc>
          <w:tcPr>
            <w:tcW w:type="dxa" w:w="2060"/>
            <w:shd w:fill="E5E7EB"/>
            <w:tcMar>
              <w:top w:w="105" w:type="dxa"/>
              <w:start w:w="92" w:type="dxa"/>
              <w:bottom w:w="105" w:type="dxa"/>
              <w:end w:w="92" w:type="dxa"/>
            </w:tcMar>
            <w:vAlign w:val="center"/>
          </w:tcPr>
          <w:p>
            <w:pPr>
              <w:spacing w:after="0" w:line="250" w:lineRule="auto"/>
            </w:pPr>
            <w:r/>
            <w:r>
              <w:rPr>
                <w:rFonts w:ascii="Aptos" w:hAnsi="Aptos"/>
                <w:b/>
                <w:color w:val="1F2933"/>
                <w:sz w:val="17"/>
              </w:rPr>
              <w:t>Long-Horizon Value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Reconstructable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Decisions, evidence, authority, limitations, and changes can be traced after time has passed.</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Retrospective justification and institutional memory loss.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Decision records connect rationale to evidence and owner.</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remains defensible after turnover and external challenge.</w:t>
            </w:r>
          </w:p>
        </w:tc>
      </w:tr>
      <w:tr>
        <w:trPr>
          <w:cantSplit/>
        </w:trPr>
        <w:tc>
          <w:tcPr>
            <w:tcW w:type="dxa" w:w="19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Proportionate</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Control intensity changes with exposure, reliance, uncertainty, and consequence.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Overcontrol, undercontrol, and review fatigue.</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High-risk processes receive deeper validation while low-risk routines stay efficient.</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Governance remains usable and credible rather than ceremonial.</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Adaptive</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Change events trigger reassessment of controls, evidence, authority, monitoring, and confidence.</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Governance lag and inherited assumptions.</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Migration, AI adoption, vendor change, and redesign events update governance artifacts.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system evolves without losing coherence.</w:t>
            </w:r>
          </w:p>
        </w:tc>
      </w:tr>
      <w:tr>
        <w:trPr>
          <w:cantSplit/>
        </w:trPr>
        <w:tc>
          <w:tcPr>
            <w:tcW w:type="dxa" w:w="19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Bounded</w:t>
            </w:r>
          </w:p>
        </w:tc>
        <w:tc>
          <w:tcPr>
            <w:tcW w:type="dxa" w:w="250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Confidence is explicitly tied to scope, evidence, freshness, and limitation.</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Trust overextension and representation drift.</w:t>
            </w:r>
          </w:p>
        </w:tc>
        <w:tc>
          <w:tcPr>
            <w:tcW w:type="dxa" w:w="235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External-facing statements include traceable support and qualification where needed.</w:t>
            </w:r>
          </w:p>
        </w:tc>
        <w:tc>
          <w:tcPr>
            <w:tcW w:type="dxa" w:w="2060"/>
            <w:shd w:fill="FAFAFA"/>
            <w:tcMar>
              <w:top w:w="92" w:type="dxa"/>
              <w:start w:w="92" w:type="dxa"/>
              <w:bottom w:w="92" w:type="dxa"/>
              <w:end w:w="92" w:type="dxa"/>
            </w:tcMar>
            <w:vAlign w:val="center"/>
          </w:tcPr>
          <w:p>
            <w:pPr>
              <w:spacing w:after="0" w:line="250" w:lineRule="auto"/>
            </w:pPr>
            <w:r/>
            <w:r>
              <w:rPr>
                <w:rFonts w:ascii="Aptos" w:hAnsi="Aptos"/>
                <w:b w:val="0"/>
                <w:color w:val="2F3A4A"/>
                <w:sz w:val="16"/>
              </w:rPr>
              <w:t>Institutional trust can survive uncertainty because uncertainty remains visible.</w:t>
            </w:r>
          </w:p>
        </w:tc>
      </w:tr>
      <w:tr>
        <w:trPr>
          <w:cantSplit/>
        </w:trPr>
        <w:tc>
          <w:tcPr>
            <w:tcW w:type="dxa" w:w="19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Self-correcting</w:t>
            </w:r>
          </w:p>
        </w:tc>
        <w:tc>
          <w:tcPr>
            <w:tcW w:type="dxa" w:w="250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Monitoring and challenge identify weak signals, blind spots, and recurring degradation.</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False confidence and governance theater.</w:t>
            </w:r>
          </w:p>
        </w:tc>
        <w:tc>
          <w:tcPr>
            <w:tcW w:type="dxa" w:w="235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Missed signals lead to redesigned observability, not only local fixes.</w:t>
            </w:r>
          </w:p>
        </w:tc>
        <w:tc>
          <w:tcPr>
            <w:tcW w:type="dxa" w:w="2060"/>
            <w:shd w:fill="FFFFFF"/>
            <w:tcMar>
              <w:top w:w="92" w:type="dxa"/>
              <w:start w:w="92" w:type="dxa"/>
              <w:bottom w:w="92" w:type="dxa"/>
              <w:end w:w="92" w:type="dxa"/>
            </w:tcMar>
            <w:vAlign w:val="center"/>
          </w:tcPr>
          <w:p>
            <w:pPr>
              <w:spacing w:after="0" w:line="250" w:lineRule="auto"/>
            </w:pPr>
            <w:r/>
            <w:r>
              <w:rPr>
                <w:rFonts w:ascii="Aptos" w:hAnsi="Aptos"/>
                <w:b w:val="0"/>
                <w:color w:val="2F3A4A"/>
                <w:sz w:val="16"/>
              </w:rPr>
              <w:t>The institution improves its governance capacity over time.</w:t>
            </w:r>
          </w:p>
        </w:tc>
      </w:tr>
    </w:tbl>
    <w:p>
      <w:pPr>
        <w:spacing w:after="60"/>
      </w:pPr>
    </w:p>
    <w:p>
      <w:pPr>
        <w:pStyle w:val="Heading2"/>
        <w:keepNext/>
        <w:pageBreakBefore/>
      </w:pPr>
      <w:r>
        <w:t>Governance Stewardship and Survivability Operating Standard</w:t>
      </w:r>
    </w:p>
    <w:p>
      <w:pPr>
        <w:pStyle w:val="BodyText"/>
        <w:keepNext w:val="0"/>
      </w:pPr>
      <w:r>
        <w:t>Governance under this framework shall be operated as institutional stewardship. The purpose of governance is to preserve legitimate, evidence-supported, accountable, adaptive, and defensible institutional action over time. Governance mechanisms shall be maintained only to the extent that they support decision quality, control relevance, evidence integrity, escalation discipline, accountability continuity, confidence boundaries, monitoring capability, or system survivability.</w:t>
      </w:r>
    </w:p>
    <w:p>
      <w:pPr>
        <w:pStyle w:val="BodyText"/>
        <w:keepNext w:val="0"/>
      </w:pPr>
      <w:r>
        <w:t>Organizations implementing this framework shall preserve the relationship between governance and operational reality. Governance artifacts, forums, controls, evidence packages, representations, dashboards, maturity narratives, and confidence statements shall be periodically tested against practiced workflows, current dependencies, actual authority, evidence freshness, AI-assisted process influence, and external reliance conditions. Documentation shall not substitute for stewardship when documented order no longer reflects operational behavior.</w:t>
      </w:r>
    </w:p>
    <w:p>
      <w:pPr>
        <w:pStyle w:val="BodyText"/>
        <w:keepNext w:val="0"/>
      </w:pPr>
      <w:r>
        <w:t>Institutional stewardship shall require proportionality. Governance intensity shall be calibrated to consequence, uncertainty, reliance, exposure, and change. Excessive governance complexity shall be treated as a survivability risk when it encourages bypass, obscures accountability, saturates review capacity, or makes the system dependent on specialized institutional memory. Insufficient governance shall be treated as a survivability risk when it permits unmanaged discretion, weak evidence, implicit confidence, or unreconstructable decisions.</w:t>
      </w:r>
    </w:p>
    <w:p>
      <w:pPr>
        <w:pStyle w:val="BodyText"/>
        <w:keepNext w:val="0"/>
      </w:pPr>
      <w:r>
        <w:t>Governance legitimacy shall depend on traceable authority and evidence-linked accountability. A governance decision, approval, escalation, attestation, qualification, or confidence position shall be capable of later reconstruction. The record shall show what was decided, who had authority, what evidence supported the position, what limitations were known, what exposure remained, and what conditions would require reassessment.</w:t>
      </w:r>
    </w:p>
    <w:p>
      <w:pPr>
        <w:pStyle w:val="BodyText"/>
        <w:keepNext w:val="0"/>
      </w:pPr>
      <w:r>
        <w:t>Governance confidence shall remain bounded by evidence, scope, freshness, and limitation. Trust is preserved when confidence is calibrated rather than exaggerated. External reliance, public posture, executive reporting, customer-facing representations, investor narratives, and partner confidence statements shall not be allowed to outlive the evidence and authority that support them. Where uncertainty is material, qualification shall be treated as a discipline of trust preservation rather than a weakness in governance posture.</w:t>
      </w:r>
    </w:p>
    <w:p>
      <w:pPr>
        <w:pStyle w:val="BodyText"/>
        <w:keepNext w:val="0"/>
      </w:pPr>
      <w:r>
        <w:t>Governance adaptation shall be controlled without being rigid. Change in systems, vendors, workflows, staffing, organizational structure, AI-assisted processes, customer reliance, or operating scale shall trigger reassessment of control design, evidence requirements, escalation pathways, monitoring coverage, ownership mappings, and confidence language. Adaptation shall preserve coherence by updating the governance architecture rather than layering exceptions until the system becomes historically cluttered and operationally unclear.</w:t>
      </w:r>
    </w:p>
    <w:p>
      <w:pPr>
        <w:pStyle w:val="BodyText"/>
        <w:keepNext w:val="0"/>
      </w:pPr>
      <w:r>
        <w:t>Governance monitoring shall remain humble about its own limits. The institution shall test whether its indicators, dashboards, reviews, self-assessments, and AI-generated summaries actually observe the material operating environment. Positive reporting shall be challenged where detection logic is weak, populations have changed, evidence is stale, or reliance has expanded. A governance system that cannot identify what it does not see cannot credibly claim institutional oversight.</w:t>
      </w:r>
    </w:p>
    <w:p>
      <w:pPr>
        <w:pStyle w:val="BodyText"/>
        <w:keepNext w:val="0"/>
      </w:pPr>
      <w:r>
        <w:t>Institutional memory shall be preserved as a governance asset. Rationale, assumptions, dependency structures, exception histories, control purposes, and representation boundaries shall be documented in forms that can survive turnover, growth, and redesign. Governance that depends on people who simply know how things work shall be treated as fragile until the knowledge is made visible, transferable, and connected to accountable authority.</w:t>
      </w:r>
    </w:p>
    <w:p>
      <w:pPr>
        <w:pStyle w:val="BodyText"/>
        <w:keepNext w:val="0"/>
      </w:pPr>
      <w:r>
        <w:t>The final operating standard of the core governance doctrine is system survivability. A survivable governance system remains understandable to future operators, credible to relying parties, useful to operational teams, disciplined in evidence, clear in authority, restrained in complexity, adaptive under change, and willing to correct itself. The completion of this doctrine is not an instruction to preserve governance in a fixed state. It is an instruction to preserve the institution's capacity to govern honestly, proportionately, and defensibly as operating reality continues to change.</w:t>
      </w:r>
    </w:p>
    <w:p>
      <w:pPr>
        <w:sectPr>
          <w:footerReference w:type="default" r:id="rId10"/>
          <w:headerReference w:type="default" r:id="rId15"/>
          <w:pgSz w:w="12240" w:h="15840"/>
          <w:pgMar w:top="979" w:right="1037" w:bottom="893" w:left="1037" w:header="720" w:footer="461" w:gutter="0"/>
          <w:cols w:space="720"/>
          <w:docGrid w:linePitch="360"/>
        </w:sectPr>
      </w:pPr>
    </w:p>
    <w:p>
      <w:pPr>
        <w:spacing w:after="340"/>
        <w:pBdr>
          <w:top w:val="single" w:sz="34" w:space="1" w:color="2F3A4A"/>
        </w:pBdr>
      </w:pPr>
    </w:p>
    <w:p>
      <w:pPr>
        <w:spacing w:before="850" w:after="100"/>
      </w:pPr>
      <w:r>
        <w:rPr>
          <w:rFonts w:ascii="Aptos" w:hAnsi="Aptos"/>
          <w:b/>
          <w:color w:val="4B5563"/>
          <w:sz w:val="20"/>
        </w:rPr>
        <w:t>PALADIN COMPLIANCE</w:t>
      </w:r>
    </w:p>
    <w:p>
      <w:pPr>
        <w:spacing w:before="0" w:after="40"/>
      </w:pPr>
      <w:r>
        <w:rPr>
          <w:rFonts w:ascii="Aptos" w:hAnsi="Aptos"/>
          <w:b/>
          <w:color w:val="2F3A4A"/>
          <w:sz w:val="36"/>
        </w:rPr>
        <w:t>SECTION II</w:t>
      </w:r>
    </w:p>
    <w:p>
      <w:pPr>
        <w:spacing w:before="0" w:after="360"/>
      </w:pPr>
      <w:r>
        <w:rPr>
          <w:rFonts w:ascii="Aptos" w:hAnsi="Aptos"/>
          <w:color w:val="4B5563"/>
          <w:sz w:val="18"/>
        </w:rPr>
        <w:t>Operational Exposure, Containment, and Boundary Preservation</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1"/>
        <w:spacing w:before="0" w:after="60" w:lineRule="auto" w:line="240"/>
        <w:outlineLvl w:val="0"/>
        <w:keepNext/>
      </w:pPr>
      <w:r>
        <w:rPr>
          <w:rFonts w:ascii="Aptos Display" w:hAnsi="Aptos Display" w:eastAsia="Aptos Display"/>
          <w:b/>
          <w:color w:val="1F2933"/>
          <w:sz w:val="38"/>
        </w:rPr>
        <w:t>2.1 Sensitive Information, AI Systems, and Operational Exposure</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the operational governance treatment of sensitive information when ordinary workflows, AI-assisted systems, third-party services, generated outputs, and internal decision processes interact. The objective is not to convert information governance into a technical control catalogue. The objective is to define how organizations implementing this framework identify exposure, preserve confidentiality posture, and keep handling expectations aligned with actual work.</w:t>
      </w:r>
    </w:p>
    <w:p>
      <w:pPr>
        <w:spacing w:before="0" w:after="100" w:lineRule="auto" w:line="252"/>
      </w:pPr>
      <w:r>
        <w:rPr>
          <w:rFonts w:ascii="Aptos" w:hAnsi="Aptos" w:eastAsia="Aptos"/>
          <w:b w:val="0"/>
          <w:color w:val="2F3A4A"/>
          <w:sz w:val="18"/>
        </w:rPr>
        <w:t>Sensitive information is not determined only by label, repository, legal category, or system boundary. Sensitivity may arise from workflow context, aggregation, timing, audience, operational dependency, decision consequence, or the ability of a recipient to infer institutional conditions from partial information. A vendor queue summary, exception list, draft customer response, or AI-generated operational narrative may carry more exposure than its source fields suggest.</w:t>
      </w:r>
    </w:p>
    <w:p>
      <w:pPr>
        <w:spacing w:before="0" w:after="100" w:lineRule="auto" w:line="252"/>
      </w:pPr>
      <w:r>
        <w:rPr>
          <w:rFonts w:ascii="Aptos" w:hAnsi="Aptos" w:eastAsia="Aptos"/>
          <w:b w:val="0"/>
          <w:color w:val="2F3A4A"/>
          <w:sz w:val="18"/>
        </w:rPr>
        <w:t>AI-assisted workflows alter exposure because they can summarize, classify, transform, route, prioritize, and regenerate information outside the ordinary patterns by which employees historically recognized confidentiality. A prompt may contain sensitive context. A generated answer may reconstruct internal assumptions. A summary may remove caveats. A queue classifier may expose operational priority through metadata, routing, or workflow sequencing.</w:t>
      </w:r>
    </w:p>
    <w:p>
      <w:pPr>
        <w:spacing w:before="0" w:after="160" w:lineRule="auto" w:line="252"/>
      </w:pPr>
      <w:r>
        <w:rPr>
          <w:rFonts w:ascii="Aptos" w:hAnsi="Aptos" w:eastAsia="Aptos"/>
          <w:b w:val="0"/>
          <w:color w:val="2F3A4A"/>
          <w:sz w:val="18"/>
        </w:rPr>
        <w:t>The governance model established by this binder treats sensitive information handling as an operational accountability issue. Information exposure must be evaluated against how data moves through work, who can see it, what systems transform it, what outputs are retained, how third parties process it, and whether evidence can later reconstruct the handling path. Convenience, speed, and automation do not remove responsibility for exposure-aware governance.</w:t>
      </w:r>
    </w:p>
    <w:p>
      <w:pPr>
        <w:spacing w:before="160" w:after="40" w:lineRule="auto" w:line="240"/>
        <w:keepNext/>
      </w:pPr>
      <w:r>
        <w:rPr>
          <w:rFonts w:ascii="Aptos" w:hAnsi="Aptos" w:eastAsia="Aptos"/>
          <w:b/>
          <w:color w:val="1F2933"/>
          <w:sz w:val="19"/>
        </w:rPr>
        <w:t>Sensitive Information Categories</w:t>
      </w:r>
    </w:p>
    <w:tbl>
      <w:tblPr>
        <w:tblStyle w:val="TableGrid"/>
        <w:tblW w:type="pct" w:w="5000"/>
        <w:jc w:val="center"/>
        <w:tblLayout w:type="fixed"/>
        <w:tblLook w:firstColumn="1" w:firstRow="1" w:lastColumn="0" w:lastRow="0" w:noHBand="0" w:noVBand="1" w:val="04A0"/>
      </w:tblPr>
      <w:tblGrid>
        <w:gridCol w:w="1944"/>
        <w:gridCol w:w="3384"/>
        <w:gridCol w:w="3024"/>
        <w:gridCol w:w="2736"/>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Category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Context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Primary Exposure Concern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Handling Expectation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Public information</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materials intended for broad distribution, public pages, published descriptions, or customer-facing non-sensitive statements.</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Misuse usually arises from outdated, partial, or context-free reuse rather than initial disclosure.</w:t>
            </w:r>
          </w:p>
        </w:tc>
        <w:tc>
          <w:tcPr>
            <w:tcW w:type="dxa" w:w="273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currency, approved source, and whether later aggregation changes the representation.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 information</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Queue status, staffing notes, process timings, vendor coordination, draft responses, internal routing, or routine operational metrics.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Can expose capacity, unresolved dependency, customer impact, or control weakness when shared outside its intended audience.</w:t>
            </w:r>
          </w:p>
        </w:tc>
        <w:tc>
          <w:tcPr>
            <w:tcW w:type="dxa" w:w="273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access by workflow need and review before external reuse, AI summarization, or cross-functional circulation.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information</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whose disclosure could affect customers, partners, employees, vendors, operations, trust, negotiation position, or institutional reputation.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Exposure may arise through fragments, summaries, copied screenshots, informal messages, or generated narratives.</w:t>
            </w:r>
          </w:p>
        </w:tc>
        <w:tc>
          <w:tcPr>
            <w:tcW w:type="dxa" w:w="273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contextual confidentiality, evidence retention, and approval discipline before transfer or transformation.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information</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requiring narrower access due to operational consequence, contractual sensitivity, investigation status, incident context, or executive reliance.</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Small audience expansion can create material exposure or distort accountability for response decisions.</w:t>
            </w:r>
          </w:p>
        </w:tc>
        <w:tc>
          <w:tcPr>
            <w:tcW w:type="dxa" w:w="273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named ownership, deliberate routing, access justification, and escalation when handling assumptions change.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Regulated information</w:t>
            </w:r>
          </w:p>
        </w:tc>
        <w:tc>
          <w:tcPr>
            <w:tcW w:type="dxa" w:w="338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subject to formal handling expectations based on applicable obligations, customer commitments, or institutional classification rules.</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may treat it as ordinary workflow content after extraction, summary, or AI-assisted processing.</w:t>
            </w:r>
          </w:p>
        </w:tc>
        <w:tc>
          <w:tcPr>
            <w:tcW w:type="dxa" w:w="273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classification through transformation, ensure traceability, and avoid downstream use without reassessment.</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Governance-sensitive information</w:t>
            </w:r>
          </w:p>
        </w:tc>
        <w:tc>
          <w:tcPr>
            <w:tcW w:type="dxa" w:w="338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gaps, exception trends, control weakness, unresolved exposure, decision rationale, confidence limits, or registry record status.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not fit common data categories while still affecting institutional trust and reliance.</w:t>
            </w:r>
          </w:p>
        </w:tc>
        <w:tc>
          <w:tcPr>
            <w:tcW w:type="dxa" w:w="273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visibility by consequence, preserve decision context, and avoid broad summaries that convert limitation into confidence.</w:t>
            </w:r>
          </w:p>
        </w:tc>
      </w:tr>
    </w:tbl>
    <w:p>
      <w:pPr>
        <w:spacing w:before="0" w:after="20" w:lineRule="auto" w:line="252"/>
      </w:pPr>
    </w:p>
    <w:p>
      <w:pPr>
        <w:spacing w:before="160" w:after="40" w:lineRule="auto" w:line="240"/>
        <w:keepNext/>
      </w:pPr>
      <w:r>
        <w:rPr>
          <w:rFonts w:ascii="Aptos" w:hAnsi="Aptos" w:eastAsia="Aptos"/>
          <w:b/>
          <w:color w:val="1F2933"/>
          <w:sz w:val="19"/>
        </w:rPr>
        <w:t>Information Sensitivity Classification Model</w:t>
      </w:r>
    </w:p>
    <w:tbl>
      <w:tblPr>
        <w:tblStyle w:val="TableGrid"/>
        <w:tblW w:type="pct" w:w="5000"/>
        <w:jc w:val="center"/>
        <w:tblLayout w:type="fixed"/>
        <w:tblLook w:firstColumn="1" w:firstRow="1" w:lastColumn="0" w:lastRow="0" w:noHBand="0" w:noVBand="1" w:val="04A0"/>
      </w:tblPr>
      <w:tblGrid>
        <w:gridCol w:w="1728"/>
        <w:gridCol w:w="3456"/>
        <w:gridCol w:w="3240"/>
        <w:gridCol w:w="2664"/>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Classification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Typical Indicators</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Handling Discipline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Escalation Condition</w:t>
            </w:r>
          </w:p>
        </w:tc>
      </w:tr>
      <w:tr>
        <w:trPr>
          <w:cantSplit/>
        </w:trPr>
        <w:tc>
          <w:tcPr>
            <w:tcW w:type="dxa" w:w="172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Open</w:t>
            </w:r>
          </w:p>
        </w:tc>
        <w:tc>
          <w:tcPr>
            <w:tcW w:type="dxa" w:w="345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is approved for broad reuse and remains accurate without operational context.</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source language and refresh before republication or external response reuse.</w:t>
            </w:r>
          </w:p>
        </w:tc>
        <w:tc>
          <w:tcPr>
            <w:tcW w:type="dxa" w:w="266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open content becomes tied to confidence, evidence review, or active customer reliance.</w:t>
            </w:r>
          </w:p>
        </w:tc>
      </w:tr>
      <w:tr>
        <w:trPr>
          <w:cantSplit/>
        </w:trPr>
        <w:tc>
          <w:tcPr>
            <w:tcW w:type="dxa" w:w="172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w:t>
            </w:r>
          </w:p>
        </w:tc>
        <w:tc>
          <w:tcPr>
            <w:tcW w:type="dxa" w:w="345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supports ordinary execution but reveals workflow state, queue posture, internal contacts, or process design.</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within operational audience, avoid unmanaged AI input, and prevent externalized screenshots or copied summaries.</w:t>
            </w:r>
          </w:p>
        </w:tc>
        <w:tc>
          <w:tcPr>
            <w:tcW w:type="dxa" w:w="266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internal content is requested by customers, vendors, investors, or public channels.</w:t>
            </w:r>
          </w:p>
        </w:tc>
      </w:tr>
      <w:tr>
        <w:trPr>
          <w:cantSplit/>
        </w:trPr>
        <w:tc>
          <w:tcPr>
            <w:tcW w:type="dxa" w:w="172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45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could affect trust, negotiations, obligations, operational continuity, or customer confidence.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owner review, contextual handling notes, output retention, and audience control.</w:t>
            </w:r>
          </w:p>
        </w:tc>
        <w:tc>
          <w:tcPr>
            <w:tcW w:type="dxa" w:w="266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summarization, aggregation, or third-party processing changes exposure scale.</w:t>
            </w:r>
          </w:p>
        </w:tc>
      </w:tr>
      <w:tr>
        <w:trPr>
          <w:cantSplit/>
        </w:trPr>
        <w:tc>
          <w:tcPr>
            <w:tcW w:type="dxa" w:w="172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45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involves unresolved incidents, material exceptions, executive decision options, confidential dependencies, or contested facts.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routing, explicit approval, and documented rationale for transformation or disclosure.</w:t>
            </w:r>
          </w:p>
        </w:tc>
        <w:tc>
          <w:tcPr>
            <w:tcW w:type="dxa" w:w="266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if authority, remediation funding, or external representation is implicated.</w:t>
            </w:r>
          </w:p>
        </w:tc>
      </w:tr>
      <w:tr>
        <w:trPr>
          <w:cantSplit/>
        </w:trPr>
        <w:tc>
          <w:tcPr>
            <w:tcW w:type="dxa" w:w="172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45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Content supports confidence, evidence review, control evidence, formal response, or accountable decision reconstruction.</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provenance, transformation path, limitation language, and final representation basis.</w:t>
            </w:r>
          </w:p>
        </w:tc>
        <w:tc>
          <w:tcPr>
            <w:tcW w:type="dxa" w:w="266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incomplete, stale, transformed by AI, or detached from governed population.</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Operational Exposure Pathways</w:t>
      </w:r>
    </w:p>
    <w:p>
      <w:pPr>
        <w:spacing w:before="0" w:after="100" w:lineRule="auto" w:line="252"/>
      </w:pPr>
      <w:r>
        <w:rPr>
          <w:rFonts w:ascii="Aptos" w:hAnsi="Aptos" w:eastAsia="Aptos"/>
          <w:b w:val="0"/>
          <w:color w:val="2F3A4A"/>
          <w:sz w:val="18"/>
        </w:rPr>
        <w:t>Operational exposure often emerges through ordinary handling rather than deliberate disclosure. Teams export data for review, paste excerpts into messages, upload documents into productivity tools, summarize sensitive content for leadership, or rely on third-party systems to route work. Each action may appear practical in isolation while creating broader visibility, retention, inference, or reconstruction concerns.</w:t>
      </w:r>
    </w:p>
    <w:p>
      <w:pPr>
        <w:spacing w:before="0" w:after="160" w:lineRule="auto" w:line="252"/>
      </w:pPr>
      <w:r>
        <w:rPr>
          <w:rFonts w:ascii="Aptos" w:hAnsi="Aptos" w:eastAsia="Aptos"/>
          <w:b w:val="0"/>
          <w:color w:val="2F3A4A"/>
          <w:sz w:val="18"/>
        </w:rPr>
        <w:t>This framework evaluates exposure pathways by the operational conditions under which information moves. A low-sensitivity data element may become sensitive when paired with customer identity, exception status, timestamp, capacity metric, vendor dependency, or unresolved control condition. Exposure-aware governance therefore requires attention to movement, transformation, audience, and persistence, not only source classification.</w:t>
      </w:r>
    </w:p>
    <w:p>
      <w:pPr>
        <w:spacing w:before="160" w:after="40" w:lineRule="auto" w:line="240"/>
        <w:keepNext/>
      </w:pPr>
      <w:r>
        <w:rPr>
          <w:rFonts w:ascii="Aptos" w:hAnsi="Aptos" w:eastAsia="Aptos"/>
          <w:b/>
          <w:color w:val="1F2933"/>
          <w:sz w:val="19"/>
        </w:rPr>
        <w:t>Operational Exposure Pathways</w:t>
      </w:r>
    </w:p>
    <w:tbl>
      <w:tblPr>
        <w:tblStyle w:val="TableGrid"/>
        <w:tblW w:type="pct" w:w="5000"/>
        <w:jc w:val="center"/>
        <w:tblLayout w:type="fixed"/>
        <w:tblLook w:firstColumn="1" w:firstRow="1" w:lastColumn="0" w:lastRow="0" w:noHBand="0" w:noVBand="1" w:val="04A0"/>
      </w:tblPr>
      <w:tblGrid>
        <w:gridCol w:w="1872"/>
        <w:gridCol w:w="3096"/>
        <w:gridCol w:w="3168"/>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Pathway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How Exposure Emerges</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AI-Enabled Amplifier</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Containment Consideration</w:t>
            </w:r>
          </w:p>
        </w:tc>
      </w:tr>
      <w:tr>
        <w:trPr>
          <w:cantSplit/>
        </w:trPr>
        <w:tc>
          <w:tcPr>
            <w:tcW w:type="dxa" w:w="187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inclusion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include customer details, exception history, internal rationale, or operational constraints to obtain useful output.</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Model interaction can transform a narrow workflow question into retained or reusable context.</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Classify prompts by workflow sensitivity and restrict high-consequence inputs to approved environments.</w:t>
            </w:r>
          </w:p>
        </w:tc>
      </w:tr>
      <w:tr>
        <w:trPr>
          <w:cantSplit/>
        </w:trPr>
        <w:tc>
          <w:tcPr>
            <w:tcW w:type="dxa" w:w="187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circulation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compressed narrative travels farther than the underlying evidence because it appears easier to review.</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summaries may omit caveats, uncertainty, minority facts, or evidence limitations.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and limitation retention when summaries support decisions or external statements.</w:t>
            </w:r>
          </w:p>
        </w:tc>
      </w:tr>
      <w:tr>
        <w:trPr>
          <w:cantSplit/>
        </w:trPr>
        <w:tc>
          <w:tcPr>
            <w:tcW w:type="dxa" w:w="187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export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status leaves its original permission model through spreadsheets, screenshots, or shared presentations.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dashboard synthesis can combine unrelated indicators into inferable posture signals.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export audiences and record whether exported views reflect live state or snapshot state.</w:t>
            </w:r>
          </w:p>
        </w:tc>
      </w:tr>
      <w:tr>
        <w:trPr>
          <w:cantSplit/>
        </w:trPr>
        <w:tc>
          <w:tcPr>
            <w:tcW w:type="dxa" w:w="187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Ticket or queue routing</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context becomes visible to teams that only need routing metadata or operational category.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can reveal urgency, customer sensitivity, or internal escalation posture through queue position.</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attributes from substantive details where practical and review visibility by role.</w:t>
            </w:r>
          </w:p>
        </w:tc>
      </w:tr>
      <w:tr>
        <w:trPr>
          <w:cantSplit/>
        </w:trPr>
        <w:tc>
          <w:tcPr>
            <w:tcW w:type="dxa" w:w="187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processing</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Service providers process, store, classify, or enrich information as part of workflow execution.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vendors may create derived metadata, recommended actions, or training-like artifacts depending on configuration.</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retention expectations, subcontractor assumptions, and output ownership.</w:t>
            </w:r>
          </w:p>
        </w:tc>
      </w:tr>
      <w:tr>
        <w:trPr>
          <w:cantSplit/>
        </w:trPr>
        <w:tc>
          <w:tcPr>
            <w:tcW w:type="dxa" w:w="187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reuse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responses, draft language, or synthesized findings are reused across customers or governance forums.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text can import assumptions from one context into another without visible lineage.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output provenance, intended audience, and whether reused language implies confidence not supported by evidence.</w:t>
            </w:r>
          </w:p>
        </w:tc>
      </w:tr>
    </w:tbl>
    <w:p>
      <w:pPr>
        <w:spacing w:before="0" w:after="20" w:lineRule="auto" w:line="252"/>
      </w:pPr>
    </w:p>
    <w:p>
      <w:pPr>
        <w:spacing w:before="160" w:after="40" w:lineRule="auto" w:line="240"/>
        <w:keepNext/>
      </w:pPr>
      <w:r>
        <w:rPr>
          <w:rFonts w:ascii="Aptos" w:hAnsi="Aptos" w:eastAsia="Aptos"/>
          <w:b/>
          <w:color w:val="1F2933"/>
          <w:sz w:val="19"/>
        </w:rPr>
        <w:t>Workflow Sensitivity Distinctions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Workflow Type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Sensitive Inputs</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Output Exposure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Concern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support escalation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identity, contractual context, dissatisfaction history, unresolved service condition, and proposed response options.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summary may disclose internal prioritization or remedial uncertainty if shared externally.</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Response drafting requires review of what operational context can be exposed, not merely whether the answer is accurate.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coordination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Dependency timing, service gaps, pricing constraints, remediation status, and internal fallback plans.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workspaces can reveal negotiation posture or institutional fragility.</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access should be tied to execution need and refreshed when the vendor becomes de facto governance infrastructure.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assembly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logs, approvals, exception notes, owner comments, and evidence sufficiency judgments.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packages may reveal control gaps or overstate completeness after AI summarization.</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handling must preserve provenance and prevent transformed evidence from replacing source review.</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issue briefing</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Materiality analysis, unresolved dependencies, reputational sensitivity, and response options.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Brief summaries can convert uncertainty into apparent consensus.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support requires limitation language, unresolved question visibility, and authority alignment.</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analytics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Volume patterns, service timing, exception recurrence, user behavior, and process bottlenecks.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Aggregated analysis may expose sensitive trends even when individual records appear low risk.</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thresholds and downstream recipients should be evaluated before dashboards are distributed.</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Free-text submissions, attachments, customer narratives, classifications, and routing recommendations.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Categorization can change who sees the information and how urgency is inferred.</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must test whether automated routing preserves confidentiality assumptions embedded in prior manual review.</w:t>
            </w:r>
          </w:p>
        </w:tc>
      </w:tr>
    </w:tbl>
    <w:p>
      <w:pPr>
        <w:spacing w:before="0" w:after="20" w:lineRule="auto" w:line="252"/>
      </w:pPr>
    </w:p>
    <w:p>
      <w:pPr>
        <w:spacing w:before="160" w:after="40" w:lineRule="auto" w:line="240"/>
        <w:keepNext/>
      </w:pPr>
      <w:r>
        <w:rPr>
          <w:rFonts w:ascii="Aptos" w:hAnsi="Aptos" w:eastAsia="Aptos"/>
          <w:b/>
          <w:color w:val="1F2933"/>
          <w:sz w:val="19"/>
        </w:rPr>
        <w:t>Data Handling Governance Expectations</w:t>
      </w:r>
    </w:p>
    <w:tbl>
      <w:tblPr>
        <w:tblStyle w:val="TableGrid"/>
        <w:tblW w:type="pct" w:w="5000"/>
        <w:jc w:val="center"/>
        <w:tblLayout w:type="fixed"/>
        <w:tblLook w:firstColumn="1" w:firstRow="1" w:lastColumn="0" w:lastRow="0" w:noHBand="0" w:noVBand="1" w:val="04A0"/>
      </w:tblPr>
      <w:tblGrid>
        <w:gridCol w:w="1800"/>
        <w:gridCol w:w="3168"/>
        <w:gridCol w:w="3240"/>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Handling Activity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Expectation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Traceability Requirement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Failure Pattern</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Collection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collection to information needed for the workflow, decision, evidence requirement, or customer commitment.</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source system, intake channel, submitter context, and classification at capture where material.</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collect broad context because it may be useful later, creating unnecessary retained exposure.</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Tie access and processing to defined operational purpose rather than general convenience.</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purpose, role, workflow stage, and decision relationship for high-sensitivity use.</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gathered for one process becomes available for unrelated analysis without review.</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summaries, classifications, redactions, AI outputs, and derived fields as new artifacts requiring handling review.</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linkage, transformation method, reviewer, and known limitations.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AI-transformed information is treated as less sensitive because the original record is not visible.</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Distribution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information according to audience need, consequence, and reliance implications.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recipient scope, date, version, and any limitation language included.</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Forwarded summaries travel beyond original permission boundaries without owner awareness.</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information only as long as needed for operational, governance, evidence, or reconstruction purpose.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 retention basis, system location, disposition trigger, and archival limitation where applicable.</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Copied artifacts persist in shared drives after source-system controls and freshness no longer apply.</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Disclosure or representation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whether information communicates fact, interpretation, confidence, limitation, or unresolved exposure.</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external statements to approved evidence, audience, date, and authority.</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concise customer response inadvertently becomes a reusable governance confidence claim.</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Information Visibility and Aggregated Sensitivity</w:t>
      </w:r>
    </w:p>
    <w:p>
      <w:pPr>
        <w:spacing w:before="0" w:after="100" w:lineRule="auto" w:line="252"/>
      </w:pPr>
      <w:r>
        <w:rPr>
          <w:rFonts w:ascii="Aptos" w:hAnsi="Aptos" w:eastAsia="Aptos"/>
          <w:b w:val="0"/>
          <w:color w:val="2F3A4A"/>
          <w:sz w:val="18"/>
        </w:rPr>
        <w:t>Information visibility is not limited to access permissions. Visibility includes what a recipient can infer from status, routing, frequency, metadata, queue placement, exception recurrence, version history, delayed response, or the absence of expected information. Operationally sensitive information may expose institutional weakness even when no formal restricted field is disclosed.</w:t>
      </w:r>
    </w:p>
    <w:p>
      <w:pPr>
        <w:spacing w:before="0" w:after="160" w:lineRule="auto" w:line="252"/>
      </w:pPr>
      <w:r>
        <w:rPr>
          <w:rFonts w:ascii="Aptos" w:hAnsi="Aptos" w:eastAsia="Aptos"/>
          <w:b w:val="0"/>
          <w:color w:val="2F3A4A"/>
          <w:sz w:val="18"/>
        </w:rPr>
        <w:t>Aggregated sensitivity is a frequent governance blind spot. Individual records may appear ordinary, while combined records reveal customer concentration, unresolved remediation backlog, staffing limitations, vendor instability, control population shifts, or patterns of operational exception. AI systems increase this concern because they are designed to identify patterns, compress large context, and generate coherent narratives from fragmented inputs.</w:t>
      </w:r>
    </w:p>
    <w:p>
      <w:pPr>
        <w:spacing w:before="160" w:after="40" w:lineRule="auto" w:line="240"/>
        <w:keepNext/>
      </w:pPr>
      <w:r>
        <w:rPr>
          <w:rFonts w:ascii="Aptos" w:hAnsi="Aptos" w:eastAsia="Aptos"/>
          <w:b/>
          <w:color w:val="1F2933"/>
          <w:sz w:val="19"/>
        </w:rPr>
        <w:t>Information Visibility Risks</w:t>
      </w:r>
    </w:p>
    <w:tbl>
      <w:tblPr>
        <w:tblStyle w:val="TableGrid"/>
        <w:tblW w:type="pct" w:w="5000"/>
        <w:jc w:val="center"/>
        <w:tblLayout w:type="fixed"/>
        <w:tblLook w:firstColumn="1" w:firstRow="1" w:lastColumn="0" w:lastRow="0" w:noHBand="0" w:noVBand="1" w:val="04A0"/>
      </w:tblPr>
      <w:tblGrid>
        <w:gridCol w:w="1944"/>
        <w:gridCol w:w="2952"/>
        <w:gridCol w:w="3096"/>
        <w:gridCol w:w="3096"/>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Visibility Surface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Information Revealed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Consequence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Response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Shared queues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 volume, priority, customer sensitivity, unresolved status, and team capacity.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Unauthorized observers infer service weakness or material customer impact.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queue visibility by operational role and separate priority metadata from sensitive context.</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Meeting materials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history, decision options, unresolved dependencies, and internal disagreement.</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Materials are forwarded to participants who need awareness but not underlying sensitive detail.</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audience-specific briefing versions and retain source evidence separately from executive narrative.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summaries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facts, inferred causes, recommended action, and implied confidence.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appears more certain than the evidence and travels without caveats.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references, uncertainty retention, and reviewer approval for high-reliance use.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Exported reports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status, population count, exceptions, late items, or control gaps.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treat exported data as live state or complete population coverage.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 snapshot basis, extract time, source population, and exclusions.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Collaboration tools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Chat context, attachments, decisions, informal approvals, and operational workarounds.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becomes searchable outside the governed workflow.</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channel sensitivity, retention expectations, and escalation when issue scope changes.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Metadata and routing signals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 reviewer, timestamp, escalation path, file name, queue placement, and revision pattern.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Indirect disclosure reveals urgency, executive involvement, or investigation posture.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metadata exposure as part of handling design for restricted and governance-sensitive workflows.</w:t>
            </w:r>
          </w:p>
        </w:tc>
      </w:tr>
    </w:tbl>
    <w:p>
      <w:pPr>
        <w:spacing w:before="0" w:after="20" w:lineRule="auto" w:line="252"/>
      </w:pPr>
    </w:p>
    <w:p>
      <w:pPr>
        <w:spacing w:before="160" w:after="40" w:lineRule="auto" w:line="240"/>
        <w:keepNext/>
      </w:pPr>
      <w:r>
        <w:rPr>
          <w:rFonts w:ascii="Aptos" w:hAnsi="Aptos" w:eastAsia="Aptos"/>
          <w:b/>
          <w:color w:val="1F2933"/>
          <w:sz w:val="19"/>
        </w:rPr>
        <w:t>Exposure Amplification Patterns</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Amplification Pattern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Example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Exposure Asymmetry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Intervention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monthly operations packet combines queue delays, exception counts, customer segments, and staffing notes.</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No single element appears restricted, but the combined packet reveals institutional capacity constraints.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dashboards and packets by inference risk, not only by field-level classification.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Compression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AI system turns several evidence artifacts into a short executive paragraph.</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Uncertainty, exclusions, and unresolved ownership can disappear while confidence increases.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limitation preservation when generated summaries support decisions.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Propagation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response created for one customer becomes a template for similar inquiries.</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language becomes broader than the original evidence basis.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template reuse through evidence-linked approval and scope notes.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transfer</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troubleshooting narrative is pasted into a vendor ticket for speed.</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assumptions, fallback plans, or customer sensitivity move outside the original governance boundary.</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instructions from institutional context before vendor submission.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Retained convenience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Screenshots and exports are saved in shared folders after the source system remains controlled.</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copied version outlives source permissions, freshness, and deletion practices.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sensitive extracts and define disposition triggers for copied evidence.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Inferred priority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prioritization places certain customer cases at the top of a queue visible to multiple teams.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order exposes materiality, reputational concern, or contractual sensitivity.</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visibility of ranking logic and route high-sensitivity cases through controlled views.</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AI Systems and Information Exposure Amplification</w:t>
      </w:r>
    </w:p>
    <w:p>
      <w:pPr>
        <w:spacing w:before="0" w:after="100" w:lineRule="auto" w:line="252"/>
      </w:pPr>
      <w:r>
        <w:rPr>
          <w:rFonts w:ascii="Aptos" w:hAnsi="Aptos" w:eastAsia="Aptos"/>
          <w:b w:val="0"/>
          <w:color w:val="2F3A4A"/>
          <w:sz w:val="18"/>
        </w:rPr>
        <w:t>AI systems can alter exposure scale and visibility because they interact with information through transformation, not simple storage. Summarization, classification, extraction, recommendation, routing, and generation can each produce new artifacts that carry sensitivity from source material while appearing operationally convenient or lower risk.</w:t>
      </w:r>
    </w:p>
    <w:p>
      <w:pPr>
        <w:spacing w:before="0" w:after="100" w:lineRule="auto" w:line="252"/>
      </w:pPr>
      <w:r>
        <w:rPr>
          <w:rFonts w:ascii="Aptos" w:hAnsi="Aptos" w:eastAsia="Aptos"/>
          <w:b w:val="0"/>
          <w:color w:val="2F3A4A"/>
          <w:sz w:val="18"/>
        </w:rPr>
        <w:t>The most material AI exposure often occurs at the boundary between useful workflow assistance and unexamined propagation. A user may ask an AI system to summarize customer complaints, classify exception tickets, draft an executive update, compare vendor performance, or prepare a response narrative. Each action can consolidate sensitive facts, remove caveats, create inferred conclusions, or move information into systems and audiences that were not part of the original governance design.</w:t>
      </w:r>
    </w:p>
    <w:p>
      <w:pPr>
        <w:spacing w:before="0" w:after="100" w:lineRule="auto" w:line="252"/>
      </w:pPr>
      <w:r>
        <w:rPr>
          <w:rFonts w:ascii="Aptos" w:hAnsi="Aptos" w:eastAsia="Aptos"/>
          <w:b w:val="0"/>
          <w:color w:val="2F3A4A"/>
          <w:sz w:val="18"/>
        </w:rPr>
        <w:t>Generated outputs require governance review because they may expose sensitive operational context even when they do not reproduce source information verbatim. An output can reveal that an institution is experiencing backlog pressure, that a control is under remediation, that a customer issue has executive attention, or that a vendor dependency is unresolved. The generated language may be fluent, but fluency does not establish confidentiality suitability.</w:t>
      </w:r>
    </w:p>
    <w:p>
      <w:pPr>
        <w:spacing w:before="0" w:after="160" w:lineRule="auto" w:line="252"/>
      </w:pPr>
      <w:r>
        <w:rPr>
          <w:rFonts w:ascii="Aptos" w:hAnsi="Aptos" w:eastAsia="Aptos"/>
          <w:b w:val="0"/>
          <w:color w:val="2F3A4A"/>
          <w:sz w:val="18"/>
        </w:rPr>
        <w:t>Third-party AI systems create additional governance concerns because data handling, retention, subcontracting, model improvement, logging, administrative access, output ownership, and configuration assumptions may differ from internal expectations. Operational convenience can outpace handling discipline when teams adopt AI-enabled features inside existing platforms without reassessing the sensitivity of the workflows those features now influence.</w:t>
      </w:r>
    </w:p>
    <w:p>
      <w:pPr>
        <w:spacing w:before="160" w:after="40" w:lineRule="auto" w:line="240"/>
        <w:keepNext/>
      </w:pPr>
      <w:r>
        <w:rPr>
          <w:rFonts w:ascii="Aptos" w:hAnsi="Aptos" w:eastAsia="Aptos"/>
          <w:b/>
          <w:color w:val="1F2933"/>
          <w:sz w:val="19"/>
        </w:rPr>
        <w:t>AI-Associated Confidentiality Risks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AI Interaction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Exposure Mechanism</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Risk</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Handling Expectation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Prompting with sensitive context</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The prompt combines facts, assumptions, names, unresolved issues, or internal rationale to obtain better output.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material enters a processing path that may not match the source system's handling expectations.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sensitive prompts to approved systems and preserve prompt/output review where reliance is material.</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summarization</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evidence is compressed into a narrative that may omit exclusions, uncertainty, or minority facts.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makers rely on a coherent summary without understanding evidentiary limits.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traceability, reviewer accountability, and limitation retention.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and routing</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categorizes requests, assigns priority, recommends owner, or directs workflow queue placement.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Confidentiality assumptions change because more teams may see classified or prioritized items.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Test routing visibility and exception paths before treating classification as operationally routine.</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response drafting</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creates customer, vendor, executive, or public-facing language from internal information.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may reveal more operational detail or confidence than approved evidence supports.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language for audience, confidence level, source basis, and implied commitment.</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systems</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proposes actions, escalation priority, remediation options, or next steps.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adopt recommendations without documenting authority, rationale, or exposure acceptance.</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operational recommendation from accountable decision and retain decision basis.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Embedded AI features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tools are added to existing platforms for search, recap, analytics, or drafting.</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may not recognize that the handling model changed because the workflow interface stayed familiar.</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workflows when AI features are enabled, upgraded, or expanded to new populations.</w:t>
            </w:r>
          </w:p>
        </w:tc>
      </w:tr>
    </w:tbl>
    <w:p>
      <w:pPr>
        <w:spacing w:before="0" w:after="20" w:lineRule="auto" w:line="252"/>
      </w:pPr>
    </w:p>
    <w:p>
      <w:pPr>
        <w:spacing w:before="160" w:after="40" w:lineRule="auto" w:line="240"/>
        <w:keepNext/>
      </w:pPr>
      <w:r>
        <w:rPr>
          <w:rFonts w:ascii="Aptos" w:hAnsi="Aptos" w:eastAsia="Aptos"/>
          <w:b/>
          <w:color w:val="1F2933"/>
          <w:sz w:val="19"/>
        </w:rPr>
        <w:t>AI-Assisted Processing Concerns</w:t>
      </w:r>
    </w:p>
    <w:tbl>
      <w:tblPr>
        <w:tblStyle w:val="TableGrid"/>
        <w:tblW w:type="pct" w:w="5000"/>
        <w:jc w:val="center"/>
        <w:tblLayout w:type="fixed"/>
        <w:tblLook w:firstColumn="1" w:firstRow="1" w:lastColumn="0" w:lastRow="0" w:noHBand="0" w:noVBand="1" w:val="04A0"/>
      </w:tblPr>
      <w:tblGrid>
        <w:gridCol w:w="1800"/>
        <w:gridCol w:w="3024"/>
        <w:gridCol w:w="3240"/>
        <w:gridCol w:w="3024"/>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Processing Type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Benefit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Sensitivity Shift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Review Requirement</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Summarization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large records into digestible issue statements, leadership updates, or customer-ready drafts.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Condensed language can transform disputed, incomplete, or contextual facts into apparent settled position.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source coverage, caveats, omitted conditions, and audience suitability.</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Extraction</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Identifies dates, names, obligations, costs, exceptions, or action items from documents or tickets.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Extracted fields may circulate without the contextual safeguards present in source material.</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extracted fields before workflow routing, reporting, or external response use.</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category, sensitivity, urgency, or owner to incoming materials.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can change access, priority, retention, and handling without human recognition.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false categories, edge cases, and downstream exposure caused by automated placement.</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Generation</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narratives, response language, issue summaries, decision options, or remediation descriptions.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outputs may blend fact, inference, assumption, and institutional posture.</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accountable review before reliance, disclosure, or evidence substitution.</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Suggests next action, escalation, reviewer, remediation path, or customer response strategy.</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can influence decision outcomes before authority review.</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whether the final decision accepted, modified, or rejected the recommendation.</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Synthesis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Combines multiple sources into patterns, trends, executive narratives, or risk descriptions.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analysis may expose sensitive operational conditions that individual inputs did not reveal.</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Evaluate inference risk, population coverage, and audience limitation before distribution.</w:t>
            </w:r>
          </w:p>
        </w:tc>
      </w:tr>
    </w:tbl>
    <w:p>
      <w:pPr>
        <w:spacing w:before="0" w:after="20" w:lineRule="auto" w:line="252"/>
      </w:pPr>
    </w:p>
    <w:p>
      <w:pPr>
        <w:spacing w:before="160" w:after="40" w:lineRule="auto" w:line="240"/>
        <w:keepNext/>
      </w:pPr>
      <w:r>
        <w:rPr>
          <w:rFonts w:ascii="Aptos" w:hAnsi="Aptos" w:eastAsia="Aptos"/>
          <w:b/>
          <w:color w:val="1F2933"/>
          <w:sz w:val="19"/>
        </w:rPr>
        <w:t>Human-Generated, AI-Processed, and AI-Generated Information Distinctions</w:t>
      </w:r>
    </w:p>
    <w:tbl>
      <w:tblPr>
        <w:tblStyle w:val="TableGrid"/>
        <w:tblW w:type="pct" w:w="5000"/>
        <w:jc w:val="center"/>
        <w:tblLayout w:type="fixed"/>
        <w:tblLook w:firstColumn="1" w:firstRow="1" w:lastColumn="0" w:lastRow="0" w:noHBand="0" w:noVBand="1" w:val="04A0"/>
      </w:tblPr>
      <w:tblGrid>
        <w:gridCol w:w="2088"/>
        <w:gridCol w:w="3168"/>
        <w:gridCol w:w="3240"/>
        <w:gridCol w:w="259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Information Form</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Source of Meaning</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Primary Governance Concern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Evidence Treatment</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Human-generated record</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Created by a person inside an operational workflow or governance process.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May include informal assumptions, incomplete context, or unapproved sensitivity labels.</w:t>
            </w:r>
          </w:p>
        </w:tc>
        <w:tc>
          <w:tcPr>
            <w:tcW w:type="dxa" w:w="259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author, date, workflow context, and source system where material.</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AI-processed information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Original information is classified, summarized, extracted, translated, redacted, or reorganized by an AI-assisted function.</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may change exposure, confidence, or audience without changing source facts.</w:t>
            </w:r>
          </w:p>
        </w:tc>
        <w:tc>
          <w:tcPr>
            <w:tcW w:type="dxa" w:w="259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the transformed artifact as separate evidence with method and reviewer traceability.</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narrative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 composed by an AI system using prompts, retrieved context, or modeled patterns.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 may appear authoritative while blending fact, inference, and assumption.</w:t>
            </w:r>
          </w:p>
        </w:tc>
        <w:tc>
          <w:tcPr>
            <w:tcW w:type="dxa" w:w="259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human accountability and source validation before use in decisions or representations.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telemetry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System-generated data reflects status, usage, timing, routing, or workflow events.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behavior patterns, capacity constraints, or priority handling.</w:t>
            </w:r>
          </w:p>
        </w:tc>
        <w:tc>
          <w:tcPr>
            <w:tcW w:type="dxa" w:w="259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aggregation, dashboard exposure, export practices, and retention basis.</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assertion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Statement claims a control, process, posture, status, limitation, or confidence condition.</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Assertion may become externally relied upon even if based on narrow evidence.</w:t>
            </w:r>
          </w:p>
        </w:tc>
        <w:tc>
          <w:tcPr>
            <w:tcW w:type="dxa" w:w="259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Link assertion to approved evidence, scope, authority, and freshness review.</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Third-Party Processing and Exposure Inheritance</w:t>
      </w:r>
    </w:p>
    <w:p>
      <w:pPr>
        <w:spacing w:before="0" w:after="100" w:lineRule="auto" w:line="252"/>
      </w:pPr>
      <w:r>
        <w:rPr>
          <w:rFonts w:ascii="Aptos" w:hAnsi="Aptos" w:eastAsia="Aptos"/>
          <w:b w:val="0"/>
          <w:color w:val="2F3A4A"/>
          <w:sz w:val="18"/>
        </w:rPr>
        <w:t>Third-party processing creates exposure inheritance because institutional information may acquire the handling characteristics of the systems, service providers, subcontractors, administrative roles, logging models, and support channels through which it moves. The organization remains accountable for understanding whether the operational workflow depends on assumptions that are not visible in the primary application interface.</w:t>
      </w:r>
    </w:p>
    <w:p>
      <w:pPr>
        <w:spacing w:before="0" w:after="160" w:lineRule="auto" w:line="252"/>
      </w:pPr>
      <w:r>
        <w:rPr>
          <w:rFonts w:ascii="Aptos" w:hAnsi="Aptos" w:eastAsia="Aptos"/>
          <w:b w:val="0"/>
          <w:color w:val="2F3A4A"/>
          <w:sz w:val="18"/>
        </w:rPr>
        <w:t>Exposure inheritance is especially significant when third-party services introduce AI-assisted processing into existing workflows. A vendor platform may add automated summaries, smart routing, generated responses, searchable transcripts, analytics enrichment, or recommendation features. The operational function may perceive the change as a product enhancement, while the governance model must treat it as a change in processing, visibility, derived information, and reliance.</w:t>
      </w:r>
    </w:p>
    <w:p>
      <w:pPr>
        <w:spacing w:before="160" w:after="40" w:lineRule="auto" w:line="240"/>
        <w:keepNext/>
      </w:pPr>
      <w:r>
        <w:rPr>
          <w:rFonts w:ascii="Aptos" w:hAnsi="Aptos" w:eastAsia="Aptos"/>
          <w:b/>
          <w:color w:val="1F2933"/>
          <w:sz w:val="19"/>
        </w:rPr>
        <w:t>Third-Party Exposure Models</w:t>
      </w:r>
    </w:p>
    <w:tbl>
      <w:tblPr>
        <w:tblStyle w:val="TableGrid"/>
        <w:tblW w:type="pct" w:w="5000"/>
        <w:jc w:val="center"/>
        <w:tblLayout w:type="fixed"/>
        <w:tblLook w:firstColumn="1" w:firstRow="1" w:lastColumn="0" w:lastRow="0" w:noHBand="0" w:noVBand="1" w:val="04A0"/>
      </w:tblPr>
      <w:tblGrid>
        <w:gridCol w:w="1944"/>
        <w:gridCol w:w="3240"/>
        <w:gridCol w:w="3096"/>
        <w:gridCol w:w="2808"/>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Model</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Boundary Condition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Propagation Risk</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Confidence Need</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Hosted workflow platform</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records are processed in a vendor-controlled environment used by internal teams.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content may be visible through vendor support, integrations, logs, exports, or embedded AI tools.</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access model, retention settings, AI feature scope, and change notification expectations.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review workspace</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evidence, or issue packets are shared with advisors, auditors, partners, or customers.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download, forward, summarize, or reuse materials beyond the original review purpose.</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audience, version, permitted use, expiration, and whether materials are snapshot or live state.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vendor service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uses AI to classify, draft, route, analyze, or recommend within the service workflow.</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metadata or generated artifacts may persist separately from source records.</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configuration, retention, output ownership, model-improvement assumptions, and subcontractor exposure.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Integration chain</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moves through connectors, middleware, ticketing systems, analytics tools, or notification channels.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 classification may be lost as data is normalized, copied, or reformatted.</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flow, fields, recipients, logs, and whether transformations preserve classification.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Managed operational support</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personnel act within operational workflows, support queues, or remediation processes.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Institutional context may be learned through repeated support interactions rather than formal disclosure.</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support permissions, issue narratives, escalation handling, and continuity when personnel change.</w:t>
            </w:r>
          </w:p>
        </w:tc>
      </w:tr>
    </w:tbl>
    <w:p>
      <w:pPr>
        <w:spacing w:before="0" w:after="20" w:lineRule="auto" w:line="252"/>
      </w:pPr>
    </w:p>
    <w:p>
      <w:pPr>
        <w:spacing w:before="160" w:after="40" w:lineRule="auto" w:line="240"/>
        <w:keepNext/>
      </w:pPr>
      <w:r>
        <w:rPr>
          <w:rFonts w:ascii="Aptos" w:hAnsi="Aptos" w:eastAsia="Aptos"/>
          <w:b/>
          <w:color w:val="1F2933"/>
          <w:sz w:val="19"/>
        </w:rPr>
        <w:t>Governance Sensitivity Scaling Triggers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Scaling Trigger</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Why Sensitivity Changes</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Adjustment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Example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expansion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moves from task performers to leaders, vendors, customers, investors, or public channels.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Reassess context, limitation language, and authority before redistribution.</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summary becomes an executive briefing and later a customer response basis.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Multiple low-risk elements reveal operational posture, exception trend, capacity pressure, or customer concentration.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combined outputs for inference risk and reliance implications.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Monthly metrics expose backlog concentration in a sensitive customer segment.</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or system logic changes routing, prioritization, drafting, or classification without visible process redesign.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automation impact on confidentiality assumptions and access paths.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intake moves restricted complaints into a broader queue based on category confidence.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dependency</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vendor, platform, advisor, or partner becomes part of the handling chain.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retention, support access, and onward-transfer conditions.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packets are uploaded to a review portal that provides AI document summaries.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Decision reliance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becomes part of approval, remediation, acceptance of exposure, or confidence statement.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source basis, decision owner, limitation, and review date.</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generated issue summary supports a decision to defer remediation.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Time sensitivity</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is safe after resolution but sensitive during negotiation, investigation, outage, incident, or executive review.</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temporal handling and refresh classification after status change.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draft corrective action plan is restricted until customer notification is complete.</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Operational Handling Expectations for Sensitive Workflows</w:t>
      </w:r>
    </w:p>
    <w:p>
      <w:pPr>
        <w:spacing w:before="0" w:after="100" w:lineRule="auto" w:line="252"/>
      </w:pPr>
      <w:r>
        <w:rPr>
          <w:rFonts w:ascii="Aptos" w:hAnsi="Aptos" w:eastAsia="Aptos"/>
          <w:b w:val="0"/>
          <w:color w:val="2F3A4A"/>
          <w:sz w:val="18"/>
        </w:rPr>
        <w:t>Sensitive workflow governance requires a practical operating discipline: know what information enters the workflow, how sensitivity changes through context and aggregation, which systems process or transform it, who can see it, what outputs are retained, and when escalation is required because exposure exceeds routine handling authority. The framework does not require every workflow to operate at the highest restriction level. It requires proportional handling tied to consequence, reliance, and operational reality.</w:t>
      </w:r>
    </w:p>
    <w:p>
      <w:pPr>
        <w:spacing w:before="0" w:after="160" w:lineRule="auto" w:line="252"/>
      </w:pPr>
      <w:r>
        <w:rPr>
          <w:rFonts w:ascii="Aptos" w:hAnsi="Aptos" w:eastAsia="Aptos"/>
          <w:b w:val="0"/>
          <w:color w:val="2F3A4A"/>
          <w:sz w:val="18"/>
        </w:rPr>
        <w:t>Operational teams may correctly execute tasks while still creating governance exposure if they copy sensitive artifacts into unmanaged repositories, summarize unresolved issues without limitations, rely on AI-generated language without review, or allow informal access to persist after the workflow objective has changed. Handling discipline must therefore be embedded into workflow design rather than applied only after a breach, complaint, audit request, or customer escalation.</w:t>
      </w:r>
    </w:p>
    <w:p>
      <w:r>
        <w:br w:type="page"/>
      </w:r>
    </w:p>
    <w:p>
      <w:pPr>
        <w:spacing w:before="160" w:after="40" w:lineRule="auto" w:line="240"/>
        <w:keepNext/>
      </w:pPr>
      <w:r>
        <w:rPr>
          <w:rFonts w:ascii="Aptos" w:hAnsi="Aptos" w:eastAsia="Aptos"/>
          <w:b/>
          <w:color w:val="1F2933"/>
          <w:sz w:val="19"/>
        </w:rPr>
        <w:t>Sensitive Workflow Categories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Workflow Category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Exposure Indicator</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Handling Expectation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Escalation Point</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Customer-impact workflow</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affects customer obligations, service expectations, issue resolution, or relationship confidence.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operational context in drafts, control response language, and preserve source basis.</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response language implies confidence, remediation commitment, or unresolved exposure acceptance.</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 evidence workflow</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Artifacts support control operation, evidence review, confidence, or decision reconstruction.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 provenance, population coverage, reviewer identity, and transformation history.</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is stale, incomplete, AI-transformed, or detached from source systems.</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Vendor-dependent workflow</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Execution relies on provider systems, personnel, subcontractors, or AI-enabled vendor features.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Map processing boundaries, access rights, retained outputs, and dependency ownership.</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vendor tooling changes exposure, retention, or output generation.</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decision workflow</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informs funding, remediation, exposure acceptance, public posture, or strategic response.</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limitation language, unresolved options, and accountable authority.</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urgency narrows options before evidence or authority review.</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 or exception workflow</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Issue status, cause, scope, or remediation remains uncertain or evolving.</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narrow access, documented assumptions, and update controls as facts change.</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recurring exceptions normalize or external reliance develops.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intake workflow</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systems classify, prioritize, summarize, or route submitted information.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sensitivity routing, false classifications, output review, and population drift.</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automation changes who sees sensitive content or how urgency is inferred.</w:t>
            </w:r>
          </w:p>
        </w:tc>
      </w:tr>
    </w:tbl>
    <w:p>
      <w:pPr>
        <w:spacing w:before="0" w:after="20" w:lineRule="auto" w:line="252"/>
      </w:pPr>
    </w:p>
    <w:p>
      <w:pPr>
        <w:spacing w:before="160" w:after="40" w:lineRule="auto" w:line="240"/>
        <w:keepNext/>
      </w:pPr>
      <w:r>
        <w:rPr>
          <w:rFonts w:ascii="Aptos" w:hAnsi="Aptos" w:eastAsia="Aptos"/>
          <w:b/>
          <w:color w:val="1F2933"/>
          <w:sz w:val="19"/>
        </w:rPr>
        <w:t>Operational Handling Expectations</w:t>
      </w:r>
    </w:p>
    <w:tbl>
      <w:tblPr>
        <w:tblStyle w:val="TableGrid"/>
        <w:tblW w:type="pct" w:w="5000"/>
        <w:jc w:val="center"/>
        <w:tblLayout w:type="fixed"/>
        <w:tblLook w:firstColumn="1" w:firstRow="1" w:lastColumn="0" w:lastRow="0" w:noHBand="0" w:noVBand="1" w:val="04A0"/>
      </w:tblPr>
      <w:tblGrid>
        <w:gridCol w:w="1944"/>
        <w:gridCol w:w="3168"/>
        <w:gridCol w:w="2952"/>
        <w:gridCol w:w="3024"/>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Expectation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Application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Evidence of Operation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Weakness Pattern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Contextual classification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 sensitivity based on workflow context, aggregation, audience, and consequence.</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 record, owner note, handling label, or workflow rule.</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rely on source-system labels that do not reflect downstream use.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limitation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 visibility to roles with task, decision, review, or oversight need.</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 group, distribution record, meeting attendee scope, or shared workspace permission.</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copied distribution becomes a substitute for accountable routing.</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accountability</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summaries, generated outputs, extracted fields, and derived analytics as governed artifacts.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Reviewer approval, source linkage, limitation note, and output version.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outputs are treated as neutral drafts and reused without provenance.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Third-party boundary control</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whether vendors or platforms process, retain, access, summarize, or enrich sensitive information.</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processing map, configuration record, or exposure review.</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inside vendor tools without workflow reassessment.</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discipline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Retain sensitive artifacts only for defined operational, evidence, continuity, or reconstruction purposes.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 disposition log, archive basis, and source-system location.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Convenience copies persist in folders, chats, and exports after workflow closure.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readiness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exposure concerns when handling assumptions, audience, reliance, or processing conditions change.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Escalation note, decision owner, remediation action, or accepted limitation.</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contain exposure informally until external reliance appears.</w:t>
            </w:r>
          </w:p>
        </w:tc>
      </w:tr>
    </w:tbl>
    <w:p>
      <w:pPr>
        <w:spacing w:before="0" w:after="20" w:lineRule="auto" w:line="252"/>
      </w:pPr>
    </w:p>
    <w:p>
      <w:pPr>
        <w:spacing w:before="160" w:after="40" w:lineRule="auto" w:line="240"/>
        <w:keepNext/>
      </w:pPr>
      <w:r>
        <w:rPr>
          <w:rFonts w:ascii="Aptos" w:hAnsi="Aptos" w:eastAsia="Aptos"/>
          <w:b/>
          <w:color w:val="1F2933"/>
          <w:sz w:val="19"/>
        </w:rPr>
        <w:t>Exposure Containment Concepts</w:t>
      </w:r>
    </w:p>
    <w:tbl>
      <w:tblPr>
        <w:tblStyle w:val="TableGrid"/>
        <w:tblW w:type="pct" w:w="5000"/>
        <w:jc w:val="center"/>
        <w:tblLayout w:type="fixed"/>
        <w:tblLook w:firstColumn="1" w:firstRow="1" w:lastColumn="0" w:lastRow="0" w:noHBand="0" w:noVBand="1" w:val="04A0"/>
      </w:tblPr>
      <w:tblGrid>
        <w:gridCol w:w="2088"/>
        <w:gridCol w:w="3024"/>
        <w:gridCol w:w="3096"/>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Containment Concept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Purpose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Use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Containment Failure</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Minimum necessary context</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by separating task execution facts from broader institutional context.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vendors or AI tools only the details needed to perform the current activity.</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complete histories because selective preparation takes longer.</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compressed information connected to underlying evidence and limitation.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Attach source identifiers, date, coverage, exclusions, and reviewer notes to summaries.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record while source uncertainty disappears.</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visibility</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access with task, review, decision, or oversight need.</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separate views for routing, execution, executive review, and evidence validation.</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see all details because the shared workspace is convenient.</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review</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Treats AI outputs and derived data as artifacts with new exposure characteristics.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generated drafts, classifications, analytics, and recommendations before reliance.</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is copied into customer or executive materials without source validation.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Snapshot labeling</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exported evidence from being interpreted as live or complete state.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Mark extract date, source population, exclusions, and refresh requirement.</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Old dashboard exports circulate after operating populations changed.</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retained convenience copies from becoming unmanaged evidence repositories.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closure, supersession, retention, or deletion conditions for extracted sensitive material.</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because retrieval from controlled systems is inconvenient.</w:t>
            </w:r>
          </w:p>
        </w:tc>
      </w:tr>
    </w:tbl>
    <w:p>
      <w:pPr>
        <w:spacing w:before="0" w:after="20" w:lineRule="auto" w:line="252"/>
      </w:pPr>
    </w:p>
    <w:p>
      <w:pPr>
        <w:pStyle w:val="Heading2"/>
        <w:spacing w:before="280" w:after="120" w:lineRule="auto" w:line="240"/>
        <w:keepNext/>
      </w:pPr>
      <w:r>
        <w:rPr>
          <w:rFonts w:ascii="Aptos Display" w:hAnsi="Aptos Display" w:eastAsia="Aptos Display"/>
          <w:b/>
          <w:color w:val="1F2933"/>
          <w:sz w:val="28"/>
        </w:rPr>
        <w:t>Sensitive Information and Operational Exposure Operating Standard</w:t>
      </w:r>
    </w:p>
    <w:p>
      <w:pPr>
        <w:spacing w:before="0" w:after="100" w:lineRule="auto" w:line="252"/>
      </w:pPr>
      <w:r>
        <w:rPr>
          <w:rFonts w:ascii="Aptos" w:hAnsi="Aptos" w:eastAsia="Aptos"/>
          <w:b w:val="0"/>
          <w:color w:val="2F3A4A"/>
          <w:sz w:val="18"/>
        </w:rPr>
        <w:t>Sensitive information governance under this framework shall be operated as an exposure-aware discipline tied to workflow context, institutional consequence, evidence use, audience, transformation, third-party processing, and operational reliance. Information shall not be treated as low sensitivity solely because it lacks a formal restricted label or because it appears routine inside the originating workflow.</w:t>
      </w:r>
    </w:p>
    <w:p>
      <w:pPr>
        <w:spacing w:before="0" w:after="100" w:lineRule="auto" w:line="252"/>
      </w:pPr>
      <w:r>
        <w:rPr>
          <w:rFonts w:ascii="Aptos" w:hAnsi="Aptos" w:eastAsia="Aptos"/>
          <w:b w:val="0"/>
          <w:color w:val="2F3A4A"/>
          <w:sz w:val="18"/>
        </w:rPr>
        <w:t>Organizations implementing this framework shall classify sensitive workflows by operational exposure, not only by data field. Public, internal, sensitive, restricted, regulated, AI-processed, AI-generated, and governance-sensitive information shall be distinguished by how the information is used, transformed, aggregated, retained, represented, and relied upon. Classification shall be recalibrated when workflow context, audience, external reliance, AI involvement, vendor processing, or aggregation changes the exposure profile.</w:t>
      </w:r>
    </w:p>
    <w:p>
      <w:pPr>
        <w:spacing w:before="0" w:after="100" w:lineRule="auto" w:line="252"/>
      </w:pPr>
      <w:r>
        <w:rPr>
          <w:rFonts w:ascii="Aptos" w:hAnsi="Aptos" w:eastAsia="Aptos"/>
          <w:b w:val="0"/>
          <w:color w:val="2F3A4A"/>
          <w:sz w:val="18"/>
        </w:rPr>
        <w:t>AI-assisted systems shall be governed as exposure amplifiers when they summarize, classify, extract, route, prioritize, recommend, synthesize, or generate operational artifacts. Prompts, outputs, summaries, classifications, recommendations, and generated narratives shall be reviewed according to the sensitivity of the workflow they support and the reliance they may create. AI fluency, convenience, or embedded platform availability shall not substitute for accountable handling review.</w:t>
      </w:r>
    </w:p>
    <w:p>
      <w:pPr>
        <w:spacing w:before="0" w:after="100" w:lineRule="auto" w:line="252"/>
      </w:pPr>
      <w:r>
        <w:rPr>
          <w:rFonts w:ascii="Aptos" w:hAnsi="Aptos" w:eastAsia="Aptos"/>
          <w:b w:val="0"/>
          <w:color w:val="2F3A4A"/>
          <w:sz w:val="18"/>
        </w:rPr>
        <w:t>Third-party processing shall be evaluated for visibility, retention, access, transformation, support, onward-transfer, derived metadata, and AI-enabled functionality. Where sensitive information is processed outside the original institutional boundary, governance records shall preserve the handling expectation, processing boundary, owner, review basis, and escalation condition.</w:t>
      </w:r>
    </w:p>
    <w:p>
      <w:pPr>
        <w:spacing w:before="0" w:after="100" w:lineRule="auto" w:line="252"/>
      </w:pPr>
      <w:r>
        <w:rPr>
          <w:rFonts w:ascii="Aptos" w:hAnsi="Aptos" w:eastAsia="Aptos"/>
          <w:b w:val="0"/>
          <w:color w:val="2F3A4A"/>
          <w:sz w:val="18"/>
        </w:rPr>
        <w:t>Operational exposure shall be escalated when information movement, summarization, aggregation, external distribution, AI processing, evidence use, executive reliance, customer reliance, or third-party handling exceeds the authority of the workflow owner. The operating standard for this section is sustained alignment between information sensitivity, workflow reality, accountable handling, evidence traceability, bounded visibility, and institutional trust.</w:t>
      </w:r>
    </w:p>
    <w:p>
      <w:r>
        <w:br w:type="page"/>
      </w:r>
    </w:p>
    <w:p>
      <w:pPr>
        <w:pStyle w:val="Heading1"/>
        <w:spacing w:before="0" w:after="60" w:lineRule="auto" w:line="240"/>
        <w:outlineLvl w:val="0"/>
        <w:keepNext/>
      </w:pPr>
      <w:r>
        <w:rPr>
          <w:rFonts w:ascii="Aptos Display" w:hAnsi="Aptos Display" w:eastAsia="Aptos Display"/>
          <w:b/>
          <w:color w:val="1F2933"/>
          <w:sz w:val="38"/>
        </w:rPr>
        <w:t>2.3 AI Data Handling, Workflow Segmentation, and Exposure Minimization</w:t>
      </w:r>
    </w:p>
    <w:p>
      <w:pPr>
        <w:spacing w:before="0" w:after="240" w:lineRule="auto" w:line="240"/>
      </w:pPr>
      <w:r>
        <w:rPr>
          <w:rFonts w:ascii="Aptos" w:hAnsi="Aptos" w:eastAsia="Aptos"/>
          <w:b/>
          <w:color w:val="66758A"/>
          <w:sz w:val="17"/>
        </w:rPr>
        <w:t>Paladin Compliance Governance Binder | Section II</w:t>
      </w:r>
    </w:p>
    <w:p>
      <w:pPr>
        <w:spacing w:before="0" w:after="100" w:lineRule="auto" w:line="252"/>
      </w:pPr>
      <w:r>
        <w:rPr>
          <w:rFonts w:ascii="Aptos" w:hAnsi="Aptos" w:eastAsia="Aptos"/>
          <w:b w:val="0"/>
          <w:color w:val="2F3A4A"/>
          <w:sz w:val="18"/>
        </w:rPr>
        <w:t>This section establishes governance expectations for handling information in AI-assisted workflows through segmentation, containment, proportional visibility, and exposure minimization. The objective is to reduce unnecessary information movement while preserving the operational usefulness of AI-enabled tools, workflow automation, decision support, and managed coordination.</w:t>
      </w:r>
    </w:p>
    <w:p>
      <w:pPr>
        <w:spacing w:before="0" w:after="100" w:lineRule="auto" w:line="252"/>
      </w:pPr>
      <w:r>
        <w:rPr>
          <w:rFonts w:ascii="Aptos" w:hAnsi="Aptos" w:eastAsia="Aptos"/>
          <w:b w:val="0"/>
          <w:color w:val="2F3A4A"/>
          <w:sz w:val="18"/>
        </w:rPr>
        <w:t>AI systems tend to reward broad context. Users obtain more fluent summaries, more useful drafts, and more complete recommendations when they provide larger histories, richer examples, wider populations, and more institutional background. That operational incentive creates governance exposure when the information provided exceeds the minimum context required for the task, decision, or workflow stage.</w:t>
      </w:r>
    </w:p>
    <w:p>
      <w:pPr>
        <w:spacing w:before="0" w:after="100" w:lineRule="auto" w:line="252"/>
      </w:pPr>
      <w:r>
        <w:rPr>
          <w:rFonts w:ascii="Aptos" w:hAnsi="Aptos" w:eastAsia="Aptos"/>
          <w:b w:val="0"/>
          <w:color w:val="2F3A4A"/>
          <w:sz w:val="18"/>
        </w:rPr>
        <w:t>Workflow segmentation is the governance discipline that prevents one operational activity from becoming a general-purpose information reservoir. Segmentation separates workflows by sensitivity, consequence, audience, authority, system boundary, evidence purpose, and external reliance. It reduces propagation risk by keeping information close to the purpose for which it was collected, transformed, reviewed, or represented.</w:t>
      </w:r>
    </w:p>
    <w:p>
      <w:pPr>
        <w:spacing w:before="0" w:after="160" w:lineRule="auto" w:line="252"/>
      </w:pPr>
      <w:r>
        <w:rPr>
          <w:rFonts w:ascii="Aptos" w:hAnsi="Aptos" w:eastAsia="Aptos"/>
          <w:b w:val="0"/>
          <w:color w:val="2F3A4A"/>
          <w:sz w:val="18"/>
        </w:rPr>
        <w:t>Exposure minimization must remain practical to survive. A design that prevents ordinary work from moving will be bypassed. A design that allows unrestricted visibility will weaken confidentiality and governance boundaries. The operating objective is controlled usefulness: enough context for accurate execution, limited context for unnecessary inference, and accountable review when information must cross a workflow boundary.</w:t>
      </w:r>
    </w:p>
    <w:p>
      <w:pPr>
        <w:spacing w:before="160" w:after="40" w:lineRule="auto" w:line="240"/>
        <w:keepNext/>
      </w:pPr>
      <w:r>
        <w:rPr>
          <w:rFonts w:ascii="Aptos" w:hAnsi="Aptos" w:eastAsia="Aptos"/>
          <w:b/>
          <w:color w:val="1F2933"/>
          <w:sz w:val="19"/>
        </w:rPr>
        <w:t>AI Data Handling Classifications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Classification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Use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Exposure Concern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Handling Expectation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AI-excluded data</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not appropriate for AI-assisted processing due to restricted status, unresolved exposure, or reliance sensitivity.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Input into AI tools could create visibility, retention, inference, or transformation risk beyond workflow authority.</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outside AI workflows unless a defined exception is approved by accountable authority.</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AI-limited data</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may be used with AI only when context, audience, system, and purpose are constrained.</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Useful output may require more detail than the workflow should expose.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minimum necessary context, approved tooling, and documented review for outputs.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AI-assisted operational data</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workflow information used for summarization, drafting, categorization, or task support.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convenience can gradually expand prompts, examples, and retained outputs.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Monitor prompt patterns, output reuse, and whether data remains inside intended workflow boundaries.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data</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Classifications, summaries, extracted fields, recommendations, rankings, or synthetic descriptions created from source material.</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artifacts can carry sensitivity while appearing less confidential than source information.</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Treat as separate governed artifacts with source linkage, limitation, and reviewer accountability.</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representation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Narratives, responses, issue descriptions, or confidence language produced for internal or external use.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language may bridge workflows, imply confidence, or expose institutional posture.</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audience review, evidence support, and authority confirmation before reliance.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AI-monitoring telemetry</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Usage data, prompt metadata, routing logs, classification confidence, and workflow activity signals.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Telemetry can reveal sensitive behavior, priority, or governance posture even without source content.</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access to telemetry and review aggregate reporting for inference risk.</w:t>
            </w:r>
          </w:p>
        </w:tc>
      </w:tr>
    </w:tbl>
    <w:p>
      <w:pPr>
        <w:spacing w:before="0" w:after="20" w:lineRule="auto" w:line="252"/>
      </w:pPr>
    </w:p>
    <w:p>
      <w:pPr>
        <w:spacing w:before="160" w:after="40" w:lineRule="auto" w:line="240"/>
        <w:keepNext/>
      </w:pPr>
      <w:r>
        <w:rPr>
          <w:rFonts w:ascii="Aptos" w:hAnsi="Aptos" w:eastAsia="Aptos"/>
          <w:b/>
          <w:color w:val="1F2933"/>
          <w:sz w:val="19"/>
        </w:rPr>
        <w:t>Workflow Segmentation Models</w:t>
      </w:r>
    </w:p>
    <w:tbl>
      <w:tblPr>
        <w:tblStyle w:val="TableGrid"/>
        <w:tblW w:type="pct" w:w="5000"/>
        <w:jc w:val="center"/>
        <w:tblLayout w:type="fixed"/>
        <w:tblLook w:firstColumn="1" w:firstRow="1" w:lastColumn="0" w:lastRow="0" w:noHBand="0" w:noVBand="1" w:val="04A0"/>
      </w:tblPr>
      <w:tblGrid>
        <w:gridCol w:w="2088"/>
        <w:gridCol w:w="3096"/>
        <w:gridCol w:w="3096"/>
        <w:gridCol w:w="2808"/>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Segmentation Model</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Segmentation Basis</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Purpose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Weakness Pattern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Sensitivity-based segmentation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public, internal, sensitive, restricted, regulated, or governance-sensitive information.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Aligns handling intensity with exposure consequence and audience risk.</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remain static while workflow context or aggregation changes sensitivity.</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Purpose-based segmentation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information within the task, decision, review, evidence, or response purpose for which it was collected.</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operational context from being reused for unrelated analysis or drafting.</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dataset collected for issue resolution becomes general AI training context or analytics input.</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Authority-based segmentation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workflows by who may execute, review, approve, escalate, or accept exposure.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participation from being confused with accountable authority.</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access creates the appearance of shared ownership without decision responsibility.</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Audience-based segmentation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distinct information packages for operational teams, governance forums, executives, vendors, customers, and public channels.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audience can see, infer, reuse, and rely upon.</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comprehensive summary is reused across audiences with different reliance expectations.</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System-boundary segmentation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systems, integrations, AI tools, and repositories may process a workflow population.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sensitive context from moving into lower-control environments through convenience.</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paste source information into a more convenient tool because the approved workflow is slower.</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Lifecycle-stage segmentation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intake, triage, analysis, decision, remediation, evidence retention, and external response stages.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evolving facts, draft assumptions, and final positions from blending.</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unresolved facts, and approved statements coexist without clear state.</w:t>
            </w:r>
          </w:p>
        </w:tc>
      </w:tr>
    </w:tbl>
    <w:p>
      <w:pPr>
        <w:spacing w:before="0" w:after="20" w:lineRule="auto" w:line="252"/>
      </w:pPr>
    </w:p>
    <w:p>
      <w:pPr>
        <w:spacing w:before="160" w:after="40" w:lineRule="auto" w:line="240"/>
        <w:keepNext/>
      </w:pPr>
      <w:r>
        <w:rPr>
          <w:rFonts w:ascii="Aptos" w:hAnsi="Aptos" w:eastAsia="Aptos"/>
          <w:b/>
          <w:color w:val="1F2933"/>
          <w:sz w:val="19"/>
        </w:rPr>
        <w:t>Segmentation-by-Sensitivity Model</w:t>
      </w:r>
    </w:p>
    <w:tbl>
      <w:tblPr>
        <w:tblStyle w:val="TableGrid"/>
        <w:tblW w:type="pct" w:w="5000"/>
        <w:jc w:val="center"/>
        <w:tblLayout w:type="fixed"/>
        <w:tblLook w:firstColumn="1" w:firstRow="1" w:lastColumn="0" w:lastRow="0" w:noHBand="0" w:noVBand="1" w:val="04A0"/>
      </w:tblPr>
      <w:tblGrid>
        <w:gridCol w:w="1800"/>
        <w:gridCol w:w="3240"/>
        <w:gridCol w:w="3240"/>
        <w:gridCol w:w="2808"/>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Sensitivity Level</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Workflow Design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AI Handling Boundary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Escalation Condition</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Low consequence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 routine workflow support with ordinary access controls and periodic monitoring.</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support may include drafting, formatting, and basic summarization of non-sensitive context.</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aggregation creates trend, customer, or governance sensitivity.</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operational</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by team, queue, and business purpose to prevent unnecessary broad visibility.</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use should remain inside approved workflow tools and avoid externally reusable output without review.</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outputs move to executives, vendors, customers, or cross-functional forums.</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role-scoped views, source-linked summaries, and limited distribution artifacts.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prompts and outputs require minimum context, approved system, and reviewer confirmation.</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AI transforms facts into decision support, customer language, or confidence statements.</w:t>
            </w:r>
          </w:p>
        </w:tc>
      </w:tr>
      <w:tr>
        <w:trPr>
          <w:cantSplit/>
        </w:trPr>
        <w:tc>
          <w:tcPr>
            <w:tcW w:type="dxa" w:w="180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workflow membership, explicit owner approval, and separated draft/final channels.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processing is excluded or limited to approved controlled environments with documented purpose.</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before external-bound use, third-party processing, or cross-workflow reuse.</w:t>
            </w:r>
          </w:p>
        </w:tc>
      </w:tr>
      <w:tr>
        <w:trPr>
          <w:cantSplit/>
        </w:trPr>
        <w:tc>
          <w:tcPr>
            <w:tcW w:type="dxa" w:w="180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Governance-critical</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evidence assembly, decision rationale, confidence language, and operational remediation workflows.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summaries cannot replace source evidence or accountable review.</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Escalate when evidence, authority, limitation, or representation boundary is unclear.</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Exposure Minimization and Minimum Necessary Context</w:t>
      </w:r>
    </w:p>
    <w:p>
      <w:pPr>
        <w:spacing w:before="0" w:after="100" w:lineRule="auto" w:line="252"/>
      </w:pPr>
      <w:r>
        <w:rPr>
          <w:rFonts w:ascii="Aptos" w:hAnsi="Aptos" w:eastAsia="Aptos"/>
          <w:b w:val="0"/>
          <w:color w:val="2F3A4A"/>
          <w:sz w:val="18"/>
        </w:rPr>
        <w:t>Exposure minimization is the discipline of providing only the information required for the current workflow purpose while preserving enough context for accurate execution. It is not a blanket reduction of detail. It is a governance design decision that separates operationally necessary facts from institutional background, sensitive rationale, customer-specific context, unresolved assumptions, and confidence-bearing language.</w:t>
      </w:r>
    </w:p>
    <w:p>
      <w:pPr>
        <w:spacing w:before="0" w:after="160" w:lineRule="auto" w:line="252"/>
      </w:pPr>
      <w:r>
        <w:rPr>
          <w:rFonts w:ascii="Aptos" w:hAnsi="Aptos" w:eastAsia="Aptos"/>
          <w:b w:val="0"/>
          <w:color w:val="2F3A4A"/>
          <w:sz w:val="18"/>
        </w:rPr>
        <w:t>Minimum necessary context is especially important in AI-assisted workflows because the tool may produce better output when supplied with more information than the workflow should expose. The organization must decide whether the marginal improvement in output quality justifies the additional visibility, retention, inference, and propagation risk. In many cases, structured task instructions, redacted examples, abstracted scenarios, or role-specific extracts provide sufficient utility without full-context disclosure.</w:t>
      </w:r>
    </w:p>
    <w:p>
      <w:r>
        <w:br w:type="page"/>
      </w:r>
    </w:p>
    <w:p>
      <w:pPr>
        <w:spacing w:before="160" w:after="40" w:lineRule="auto" w:line="240"/>
        <w:keepNext/>
      </w:pPr>
      <w:r>
        <w:rPr>
          <w:rFonts w:ascii="Aptos" w:hAnsi="Aptos" w:eastAsia="Aptos"/>
          <w:b/>
          <w:color w:val="1F2933"/>
          <w:sz w:val="19"/>
        </w:rPr>
        <w:t>Minimum-Necessary-Context Principles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Principle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Application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AI Workflow Implication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Failure Pattern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Task sufficiency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 the facts needed to complete the current task, not the full institutional history behind it.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design should separate instruction from sensitive source context.</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paste entire tickets, transcripts, or evidence packets because selection is inconvenient.</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 abstraction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Replace identifying or sensitive details with generalized facts where the task does not require specifics.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draft structure, wording, or options from abstracted scenarios.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output contains sensitive names, dependencies, or internal rationale that were unnecessary.</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fit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Match information depth to recipient authority, reliance expectation, and purpose.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versions should be reviewed by intended audience before distribution.</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An internal draft becomes customer-facing language without boundary review.</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 separation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 source evidence separate from operational summaries, generated drafts, and derived fields.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outputs should reference source basis without replacing source review.</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summary becomes the evidence record while source limitations disappear.</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Temporal limitation</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Expose sensitive facts only during the workflow stage where they are needed.</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and outputs require disposition triggers.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prompts, generated alternatives, and intermediate files persist after closure.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Rationale protection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what needs to be done from why the institution is prioritizing it when rationale is sensitive.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routing or task instructions should not expose executive concern unless needed.</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Priority rationale becomes visible through labels, rankings, or generated descriptions.</w:t>
            </w:r>
          </w:p>
        </w:tc>
      </w:tr>
    </w:tbl>
    <w:p>
      <w:pPr>
        <w:spacing w:before="0" w:after="20" w:lineRule="auto" w:line="252"/>
      </w:pPr>
    </w:p>
    <w:p>
      <w:pPr>
        <w:spacing w:before="160" w:after="40" w:lineRule="auto" w:line="240"/>
        <w:keepNext/>
      </w:pPr>
      <w:r>
        <w:rPr>
          <w:rFonts w:ascii="Aptos" w:hAnsi="Aptos" w:eastAsia="Aptos"/>
          <w:b/>
          <w:color w:val="1F2933"/>
          <w:sz w:val="19"/>
        </w:rPr>
        <w:t>Exposure Minimization Strategies</w:t>
      </w:r>
    </w:p>
    <w:tbl>
      <w:tblPr>
        <w:tblStyle w:val="TableGrid"/>
        <w:tblW w:type="pct" w:w="5000"/>
        <w:jc w:val="center"/>
        <w:tblLayout w:type="fixed"/>
        <w:tblLook w:firstColumn="1" w:firstRow="1" w:lastColumn="0" w:lastRow="0" w:noHBand="0" w:noVBand="1" w:val="04A0"/>
      </w:tblPr>
      <w:tblGrid>
        <w:gridCol w:w="1944"/>
        <w:gridCol w:w="3024"/>
        <w:gridCol w:w="3168"/>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Strategy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Exposure Reduced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Use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Tradeoff</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Field reduction</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unnecessary attributes, identifiers, historical notes, and contextual fragments.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Export or prompt only required fields for triage, drafting, review, or analysis.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 little context may reduce accuracy or require later rework.</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Role-scoped extract</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broad audiences from receiving full workflow materials.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Prepare separate extracts for operations, executives, vendors, and customers.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Maintaining multiple versions requires disciplined source linkage.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 use</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Avoids exposing live customer or operational details for drafting, testing, or formatting tasks.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representative but non-live examples for AI prompt development.</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Synthetic examples can miss edge cases present in real workflows.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Source-linked summary</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broad circulation of source evidence while preserving traceability.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Share concise summaries that identify source, date, coverage, exclusions, and reviewer.</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Recipients may rely on summary without reviewing source when limitation is not clear.</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gating</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AI-generated artifacts from moving into decision or external channels prematurely.</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review before generated drafts enter customer, vendor, executive, or evidence workflows.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bottlenecks can encourage informal bypass.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Disposition trigger</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exposure persistence after operational need ends.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 deletion, archival, supersession, or retention rules for AI prompts, outputs, and extracts.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retain local copies for convenience and later reuse.</w:t>
            </w:r>
          </w:p>
        </w:tc>
      </w:tr>
    </w:tbl>
    <w:p>
      <w:pPr>
        <w:spacing w:before="0" w:after="20" w:lineRule="auto" w:line="252"/>
      </w:pPr>
    </w:p>
    <w:p>
      <w:pPr>
        <w:spacing w:before="160" w:after="40" w:lineRule="auto" w:line="240"/>
        <w:keepNext/>
      </w:pPr>
      <w:r>
        <w:rPr>
          <w:rFonts w:ascii="Aptos" w:hAnsi="Aptos" w:eastAsia="Aptos"/>
          <w:b/>
          <w:color w:val="1F2933"/>
          <w:sz w:val="19"/>
        </w:rPr>
        <w:t>Exposure Reduction Methodologies</w:t>
      </w:r>
    </w:p>
    <w:tbl>
      <w:tblPr>
        <w:tblStyle w:val="TableGrid"/>
        <w:tblW w:type="pct" w:w="5000"/>
        <w:jc w:val="center"/>
        <w:tblLayout w:type="fixed"/>
        <w:tblLook w:firstColumn="1" w:firstRow="1" w:lastColumn="0" w:lastRow="0" w:noHBand="0" w:noVBand="1" w:val="04A0"/>
      </w:tblPr>
      <w:tblGrid>
        <w:gridCol w:w="1944"/>
        <w:gridCol w:w="3096"/>
        <w:gridCol w:w="3240"/>
        <w:gridCol w:w="2808"/>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Method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Purpose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Example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Control Evidence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Redaction before processing</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Removes unnecessary identifiers, sensitive rationale, or restricted context before AI or third-party use.</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ticket includes technical error details without customer name or executive escalation history.</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Redacted artifact, approval note, and source record retained separately.</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Scoped prompt pattern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Constrains AI interaction to a narrow task and prevents broad-context requests.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asks for response structure using approved facts rather than asking the model to infer posture.</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template, permitted data class, and reviewer record.</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Segregated output channel</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generated drafts from blending with approved statements or evidence records.</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response drafts stored in a review workspace separate from customer-ready communications.</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Workspace design, output status label, and final approval record.</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boundary control</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which records are included in summaries, analytics, or AI-assisted review.</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 trend analysis excludes unrelated queues and documents exclusions.</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Population definition, extract date, and exclusion rationale.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Purpose expiry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remaining available after its workflow need has passed.</w:t>
            </w:r>
          </w:p>
        </w:tc>
        <w:tc>
          <w:tcPr>
            <w:tcW w:type="dxa" w:w="324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analysis folder expires after remediation decision is recorded.</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Expiration setting, retention rule, or disposition log.</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Aggregation threshold</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small populations from revealing sensitive customer, employee, vendor, or exception conditions.</w:t>
            </w:r>
          </w:p>
        </w:tc>
        <w:tc>
          <w:tcPr>
            <w:tcW w:type="dxa" w:w="324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 hides segment detail below a defined count or materiality threshold.</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Threshold rule, reporting design, and exception approval.</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Workflow Segmentation and Operational Containment</w:t>
      </w:r>
    </w:p>
    <w:p>
      <w:pPr>
        <w:spacing w:before="0" w:after="100" w:lineRule="auto" w:line="252"/>
      </w:pPr>
      <w:r>
        <w:rPr>
          <w:rFonts w:ascii="Aptos" w:hAnsi="Aptos" w:eastAsia="Aptos"/>
          <w:b w:val="0"/>
          <w:color w:val="2F3A4A"/>
          <w:sz w:val="18"/>
        </w:rPr>
        <w:t>Operational containment is the practice of keeping information movement inside the boundary needed for execution, review, decision, evidence, or representation. Containment does not require isolation for every workflow. It requires deliberate separation where broad visibility, cross-workflow reuse, or AI-mediated propagation would create exposure that is not justified by operational need.</w:t>
      </w:r>
    </w:p>
    <w:p>
      <w:pPr>
        <w:spacing w:before="0" w:after="160" w:lineRule="auto" w:line="252"/>
      </w:pPr>
      <w:r>
        <w:rPr>
          <w:rFonts w:ascii="Aptos" w:hAnsi="Aptos" w:eastAsia="Aptos"/>
          <w:b w:val="0"/>
          <w:color w:val="2F3A4A"/>
          <w:sz w:val="18"/>
        </w:rPr>
        <w:t>Segmentation improves survivability because future reviewers can determine which workflow handled the information, why access was provided, what transformations occurred, which outputs were approved, and whether information crossed into another purpose. Unsegmented workflows may appear efficient during ordinary operations but become difficult to reconstruct when a customer inquiry, vendor issue, audit request, or governance review tests the handling path.</w:t>
      </w:r>
    </w:p>
    <w:p>
      <w:pPr>
        <w:spacing w:before="160" w:after="40" w:lineRule="auto" w:line="240"/>
        <w:keepNext/>
      </w:pPr>
      <w:r>
        <w:rPr>
          <w:rFonts w:ascii="Aptos" w:hAnsi="Aptos" w:eastAsia="Aptos"/>
          <w:b/>
          <w:color w:val="1F2933"/>
          <w:sz w:val="19"/>
        </w:rPr>
        <w:t>Operational Containment Structures</w:t>
      </w:r>
    </w:p>
    <w:tbl>
      <w:tblPr>
        <w:tblStyle w:val="TableGrid"/>
        <w:tblW w:type="pct" w:w="5000"/>
        <w:jc w:val="center"/>
        <w:tblLayout w:type="fixed"/>
        <w:tblLook w:firstColumn="1" w:firstRow="1" w:lastColumn="0" w:lastRow="0" w:noHBand="0" w:noVBand="1" w:val="04A0"/>
      </w:tblPr>
      <w:tblGrid>
        <w:gridCol w:w="2088"/>
        <w:gridCol w:w="3024"/>
        <w:gridCol w:w="3168"/>
        <w:gridCol w:w="2808"/>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Containment Structure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Boundary Preserved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Application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Containment Weakness</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Dedicated workflow queue</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sensitive workflow items from general operational intake.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customer issues, incidents, or governance-sensitive records use controlled queue membership.</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duplicate items into general queues for faster response.</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Role-specific workspace</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artifacts to task performers, reviewers, decision owners, or evidence custodians.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execution workspace from executive briefing and external response materials.</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 participants are added to one workspace for convenience.</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Controlled extract repository</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Stores exported data with source, date, population, owner, and disposition expectation.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Dashboards, evidence packets, and AI input files are tracked outside source systems.</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Local copies become unmanaged and outlive source controls.</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Draft/final separation</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tentative, or disputed content from blending with approved statements.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drafts and working notes remain outside formal response and evidence repositories until reviewed.</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 language is copied into final materials without authority confirmation.</w:t>
            </w:r>
          </w:p>
        </w:tc>
      </w:tr>
      <w:tr>
        <w:trPr>
          <w:cantSplit/>
        </w:trPr>
        <w:tc>
          <w:tcPr>
            <w:tcW w:type="dxa" w:w="208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Transformation register</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Tracks summaries, derived fields, AI classifications, recommendations, and generated narratives.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transformations identify source, method, reviewer, and limitation.</w:t>
            </w:r>
          </w:p>
        </w:tc>
        <w:tc>
          <w:tcPr>
            <w:tcW w:type="dxa" w:w="280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AI-derived records appear original and lose provenance.</w:t>
            </w:r>
          </w:p>
        </w:tc>
      </w:tr>
      <w:tr>
        <w:trPr>
          <w:cantSplit/>
        </w:trPr>
        <w:tc>
          <w:tcPr>
            <w:tcW w:type="dxa" w:w="208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review gate</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internal operating context from customer, vendor, partner, or public representations.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Outbound content receives source, limitation, authority, and audience review.</w:t>
            </w:r>
          </w:p>
        </w:tc>
        <w:tc>
          <w:tcPr>
            <w:tcW w:type="dxa" w:w="280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teams send working summaries externally because the issue is urgent.</w:t>
            </w:r>
          </w:p>
        </w:tc>
      </w:tr>
    </w:tbl>
    <w:p>
      <w:pPr>
        <w:spacing w:before="0" w:after="20" w:lineRule="auto" w:line="252"/>
      </w:pPr>
    </w:p>
    <w:p>
      <w:pPr>
        <w:spacing w:before="160" w:after="40" w:lineRule="auto" w:line="240"/>
        <w:keepNext/>
      </w:pPr>
      <w:r>
        <w:rPr>
          <w:rFonts w:ascii="Aptos" w:hAnsi="Aptos" w:eastAsia="Aptos"/>
          <w:b/>
          <w:color w:val="1F2933"/>
          <w:sz w:val="19"/>
        </w:rPr>
        <w:t>Workflow Isolation Distinctions</w:t>
      </w:r>
    </w:p>
    <w:tbl>
      <w:tblPr>
        <w:tblStyle w:val="TableGrid"/>
        <w:tblW w:type="pct" w:w="5000"/>
        <w:jc w:val="center"/>
        <w:tblLayout w:type="fixed"/>
        <w:tblLook w:firstColumn="1" w:firstRow="1" w:lastColumn="0" w:lastRow="0" w:noHBand="0" w:noVBand="1" w:val="04A0"/>
      </w:tblPr>
      <w:tblGrid>
        <w:gridCol w:w="1872"/>
        <w:gridCol w:w="3168"/>
        <w:gridCol w:w="3168"/>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Isolation Type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What Is Separated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Benefit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Risk if Absent</w:t>
            </w:r>
          </w:p>
        </w:tc>
      </w:tr>
      <w:tr>
        <w:trPr>
          <w:cantSplit/>
        </w:trPr>
        <w:tc>
          <w:tcPr>
            <w:tcW w:type="dxa" w:w="187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Data isolation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Specific records, fields, attachments, prompts, or extracts.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exposure to unrelated workflows.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source content becomes generally available through shared repositories.</w:t>
            </w:r>
          </w:p>
        </w:tc>
      </w:tr>
      <w:tr>
        <w:trPr>
          <w:cantSplit/>
        </w:trPr>
        <w:tc>
          <w:tcPr>
            <w:tcW w:type="dxa" w:w="187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 isolation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Intake, triage, analysis, decision, remediation, evidence, and external response activities.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Keeps draft assumptions and final positions distinct.</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Unreviewed analysis becomes decision rationale or customer language.</w:t>
            </w:r>
          </w:p>
        </w:tc>
      </w:tr>
      <w:tr>
        <w:trPr>
          <w:cantSplit/>
        </w:trPr>
        <w:tc>
          <w:tcPr>
            <w:tcW w:type="dxa" w:w="187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Audience isolation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governance, executive, vendor, customer, and public-facing artifacts.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Controls what each recipient can infer and rely upon.</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One packet exposes internal context to audiences with different needs.</w:t>
            </w:r>
          </w:p>
        </w:tc>
      </w:tr>
      <w:tr>
        <w:trPr>
          <w:cantSplit/>
        </w:trPr>
        <w:tc>
          <w:tcPr>
            <w:tcW w:type="dxa" w:w="187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Tool isolation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tools, collaboration systems, analytics platforms, and third-party applications.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data from entering systems with unsuitable retention or visibility.</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move sensitive content into convenient tools without governance review.</w:t>
            </w:r>
          </w:p>
        </w:tc>
      </w:tr>
      <w:tr>
        <w:trPr>
          <w:cantSplit/>
        </w:trPr>
        <w:tc>
          <w:tcPr>
            <w:tcW w:type="dxa" w:w="187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isolation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recommendations, classifications, and summaries.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statements.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content becomes source material for later decisions.</w:t>
            </w:r>
          </w:p>
        </w:tc>
      </w:tr>
      <w:tr>
        <w:trPr>
          <w:cantSplit/>
        </w:trPr>
        <w:tc>
          <w:tcPr>
            <w:tcW w:type="dxa" w:w="187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Authority isolation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reviewers, approvers, escalation owners, and exposure acceptance roles.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for decisions and information movement.</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participation masks who approved boundary crossing.</w:t>
            </w:r>
          </w:p>
        </w:tc>
      </w:tr>
    </w:tbl>
    <w:p>
      <w:pPr>
        <w:spacing w:before="0" w:after="20" w:lineRule="auto" w:line="252"/>
      </w:pPr>
    </w:p>
    <w:p>
      <w:pPr>
        <w:spacing w:before="160" w:after="40" w:lineRule="auto" w:line="240"/>
        <w:keepNext/>
      </w:pPr>
      <w:r>
        <w:rPr>
          <w:rFonts w:ascii="Aptos" w:hAnsi="Aptos" w:eastAsia="Aptos"/>
          <w:b/>
          <w:color w:val="1F2933"/>
          <w:sz w:val="19"/>
        </w:rPr>
        <w:t>Operational Separation Boundaries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Boundary</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Protected Separation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Use Case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Boundary Crossing Condition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Internal-to-external</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institutional context from customer, vendor, partner, investor, or public use.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response uses approved facts without internal remediation debate.</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source support, audience review, and authority approval.</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Draft-to-approved</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working language, generated alternatives, and unresolved assumptions from final statements.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remain marked as working artifacts until reviewed.</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final reviewer and limitation confirmation.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Evidence-to-summary</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source records from compressed narratives and derived conclusions.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Executive summary links to source population and evidence limitations.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provenance, reviewer, and coverage notes.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Triage-to-decision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routing categorization from accountable approval or exposure acceptance.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can classify urgency without determining residual exposure response.</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decision owner review.</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Operational-to-governance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execution details from governance assertions, control evidence, or confidence language.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issue notes do not become control evidence without validation.</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evidence sufficiency review.</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Single-workflow-to-cross-workflow</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Separates a source workflow from reuse in analytics, templates, training, or other workflows.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support case is not reused as a template without scope review.</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Crossing requires purpose reassessment and minimization.</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AI-Assisted Workflow Segmentation and Containment</w:t>
      </w:r>
    </w:p>
    <w:p>
      <w:pPr>
        <w:spacing w:before="0" w:after="100" w:lineRule="auto" w:line="252"/>
      </w:pPr>
      <w:r>
        <w:rPr>
          <w:rFonts w:ascii="Aptos" w:hAnsi="Aptos" w:eastAsia="Aptos"/>
          <w:b w:val="0"/>
          <w:color w:val="2F3A4A"/>
          <w:sz w:val="18"/>
        </w:rPr>
        <w:t>AI systems often encourage centralized context accumulation. A single interface may be able to summarize tickets, draft responses, search transcripts, classify documents, recommend owners, and synthesize reporting. This capability can improve workflow speed, but it also creates a strong incentive to collect more context in fewer places, weakening the segmentation that previously limited confidentiality and propagation risk.</w:t>
      </w:r>
    </w:p>
    <w:p>
      <w:pPr>
        <w:spacing w:before="0" w:after="100" w:lineRule="auto" w:line="252"/>
      </w:pPr>
      <w:r>
        <w:rPr>
          <w:rFonts w:ascii="Aptos" w:hAnsi="Aptos" w:eastAsia="Aptos"/>
          <w:b w:val="0"/>
          <w:color w:val="2F3A4A"/>
          <w:sz w:val="18"/>
        </w:rPr>
        <w:t>AI-assisted workflows should preserve operational boundaries. The tool should not silently bridge customer support, vendor management, governance evidence, executive briefing, and external response workflows merely because it can process all of them. Generated outputs can unintentionally connect isolated workflows by importing language, assumptions, customer context, or issue patterns from one setting into another.</w:t>
      </w:r>
    </w:p>
    <w:p>
      <w:pPr>
        <w:spacing w:before="0" w:after="100" w:lineRule="auto" w:line="252"/>
      </w:pPr>
      <w:r>
        <w:rPr>
          <w:rFonts w:ascii="Aptos" w:hAnsi="Aptos" w:eastAsia="Aptos"/>
          <w:b w:val="0"/>
          <w:color w:val="2F3A4A"/>
          <w:sz w:val="18"/>
        </w:rPr>
        <w:t>Compartmentalization supports institutional resilience. When workflows remain segmented, the organization can determine what information was used, which AI function processed it, what output was generated, whether the output was reviewed, and where it moved next. Without segmentation, a generated statement may appear authoritative while its source context, sensitivity boundary, and decision authority remain unclear.</w:t>
      </w:r>
    </w:p>
    <w:p>
      <w:pPr>
        <w:spacing w:before="0" w:after="160" w:lineRule="auto" w:line="252"/>
      </w:pPr>
      <w:r>
        <w:rPr>
          <w:rFonts w:ascii="Aptos" w:hAnsi="Aptos" w:eastAsia="Aptos"/>
          <w:b w:val="0"/>
          <w:color w:val="2F3A4A"/>
          <w:sz w:val="18"/>
        </w:rPr>
        <w:t>Exposure minimization is therefore a governance design principle rather than a purely technical safeguard. It requires workflow design, approved tool boundaries, prompt discipline, output status labeling, review gates, and disposition expectations that make controlled use easier than informal bypass.</w:t>
      </w:r>
    </w:p>
    <w:p>
      <w:pPr>
        <w:spacing w:before="160" w:after="40" w:lineRule="auto" w:line="240"/>
        <w:keepNext/>
      </w:pPr>
      <w:r>
        <w:rPr>
          <w:rFonts w:ascii="Aptos" w:hAnsi="Aptos" w:eastAsia="Aptos"/>
          <w:b/>
          <w:color w:val="1F2933"/>
          <w:sz w:val="19"/>
        </w:rPr>
        <w:t>AI-Assisted Workflow Separation Concepts</w:t>
      </w:r>
    </w:p>
    <w:tbl>
      <w:tblPr>
        <w:tblStyle w:val="TableGrid"/>
        <w:tblW w:type="pct" w:w="5000"/>
        <w:jc w:val="center"/>
        <w:tblLayout w:type="fixed"/>
        <w:tblLook w:firstColumn="1" w:firstRow="1" w:lastColumn="0" w:lastRow="0" w:noHBand="0" w:noVBand="1" w:val="04A0"/>
      </w:tblPr>
      <w:tblGrid>
        <w:gridCol w:w="1944"/>
        <w:gridCol w:w="3168"/>
        <w:gridCol w:w="3096"/>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AI Workflow Function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Segmentation Requirement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Propagation Risk</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Control</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drafting</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internal operating context from external-bound language.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Drafts may expose unresolved dependencies, internal rationale, or unsupported confidence.</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 sets, output status labels, and review before distribution.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summarization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source evidence, issue notes, and executive narrative.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Summaries may collapse caveats and become reusable across workflows.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and intended-audience marking.</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routing labels from substantive sensitive content.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Labels can reveal urgency, customer sensitivity, or governance concern.</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label visibility and test false categories.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search</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discoverability from purpose-approved access.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find sensitive information unrelated to their workflow need.</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 indexed populations and apply role-aware retrieval.</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recommendations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suggested action from accountable decision authority.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Recommendation anchoring may shape outcomes before review.</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 accept, modify, or reject decisions and owner rationale.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analytics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Separate aggregate insight from small-population or identifiable operational detail.</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Trend analysis can reveal sensitive concentration, backlog, or control weakness.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thresholds, audience limits, and population notes.</w:t>
            </w:r>
          </w:p>
        </w:tc>
      </w:tr>
    </w:tbl>
    <w:p>
      <w:pPr>
        <w:spacing w:before="0" w:after="20" w:lineRule="auto" w:line="252"/>
      </w:pPr>
    </w:p>
    <w:p>
      <w:pPr>
        <w:spacing w:before="160" w:after="40" w:lineRule="auto" w:line="240"/>
        <w:keepNext/>
      </w:pPr>
      <w:r>
        <w:rPr>
          <w:rFonts w:ascii="Aptos" w:hAnsi="Aptos" w:eastAsia="Aptos"/>
          <w:b/>
          <w:color w:val="1F2933"/>
          <w:sz w:val="19"/>
        </w:rPr>
        <w:t>AI-Mediated Propagation Reduction</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Reduction Control</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Where Applied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Exposure Reduced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Constraint</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Prompt boundary template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Drafting, summarization, classification, and recommendation prompts.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unnecessary source history and sensitive rationale from entering AI interaction.</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Templates require maintenance as workflows evolve.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status label</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AI-generated drafts, summaries, recommendations, and classifications.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Prevents generated artifacts from being mistaken for approved evidence or final statements.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must understand status labels and downstream restrictions.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context library</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response drafting, recurring executive reporting, or vendor instructions.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Uses pre-reviewed facts instead of live sensitive records when possible.</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Library freshness must be maintained or outputs become stale.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Role-aware generation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Outputs generated for operations, governance forums, executives, vendors, or customers.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Reduces audience mismatch and overexposure of internal context.</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Requires clear audience selection before generation.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register</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summaries, classifications, extracted fields, and generated narratives.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traceability after transformation.</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Register overhead can lead to bypass unless scoped by consequence.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Automated retention boundary</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Temporary AI workspaces, prompt logs, generated drafts, and extracts.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Limits persistence after workflow purpose ends.</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Retention rules must account for evidence and reconstruction needs.</w:t>
            </w:r>
          </w:p>
        </w:tc>
      </w:tr>
    </w:tbl>
    <w:p>
      <w:pPr>
        <w:spacing w:before="0" w:after="20" w:lineRule="auto" w:line="252"/>
      </w:pPr>
    </w:p>
    <w:p>
      <w:pPr>
        <w:spacing w:before="160" w:after="40" w:lineRule="auto" w:line="240"/>
        <w:keepNext/>
      </w:pPr>
      <w:r>
        <w:rPr>
          <w:rFonts w:ascii="Aptos" w:hAnsi="Aptos" w:eastAsia="Aptos"/>
          <w:b/>
          <w:color w:val="1F2933"/>
          <w:sz w:val="19"/>
        </w:rPr>
        <w:t>Cross-Workflow Propagation Risks</w:t>
      </w:r>
    </w:p>
    <w:tbl>
      <w:tblPr>
        <w:tblStyle w:val="TableGrid"/>
        <w:tblW w:type="pct" w:w="5000"/>
        <w:jc w:val="center"/>
        <w:tblLayout w:type="fixed"/>
        <w:tblLook w:firstColumn="1" w:firstRow="1" w:lastColumn="0" w:lastRow="0" w:noHBand="0" w:noVBand="1" w:val="04A0"/>
      </w:tblPr>
      <w:tblGrid>
        <w:gridCol w:w="1944"/>
        <w:gridCol w:w="3096"/>
        <w:gridCol w:w="3096"/>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Propagation Scenario</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How Boundary Is Crossed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Exposure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Containment Requirement</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Support-to-customer response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issue notes become response language.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 receives dependency, uncertainty, or internal priority context.</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and review external-bound language.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Evidence-to-executive narrative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Control evidence is compressed into leadership summary.</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Evidence limitation becomes hidden behind confident posture language.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 population, exclusion, and reviewer notes.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Vendor-to-governance reporting</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Vendor status updates become governance confidence inputs.</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Provider statements are treated as validated institutional evidence.</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Distinguish vendor claim from internal validation.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Incident-to-training example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event history is reused to train or guide future workflows.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Event-specific facts persist beyond original purpose.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synthetic examples or redacted scenarios with approval.</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prompt-to-template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 one-time generated draft becomes reusable standard language.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Context-specific confidence or limitation travels broadly.</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Govern templates by scope, evidence basis, and version.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Analytics-to-public representation</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Internal trend findings influence public or customer-facing statements.</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Aggregate insight creates implied posture claims.</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 through representation review and confidence boundary control.</w:t>
            </w:r>
          </w:p>
        </w:tc>
      </w:tr>
    </w:tbl>
    <w:p>
      <w:pPr>
        <w:spacing w:before="0" w:after="20" w:lineRule="auto" w:line="252"/>
      </w:pPr>
    </w:p>
    <w:p>
      <w:pPr>
        <w:spacing w:before="280" w:after="120" w:lineRule="auto" w:line="240"/>
        <w:keepNext/>
      </w:pPr>
      <w:r>
        <w:rPr>
          <w:rFonts w:ascii="Aptos Display" w:hAnsi="Aptos Display" w:eastAsia="Aptos Display"/>
          <w:b/>
          <w:color w:val="1F2933"/>
          <w:sz w:val="28"/>
        </w:rPr>
        <w:t>Governance Alignment, Escalation, and Sustainable Adoption</w:t>
      </w:r>
    </w:p>
    <w:p>
      <w:pPr>
        <w:spacing w:before="0" w:after="100" w:lineRule="auto" w:line="252"/>
      </w:pPr>
      <w:r>
        <w:rPr>
          <w:rFonts w:ascii="Aptos" w:hAnsi="Aptos" w:eastAsia="Aptos"/>
          <w:b w:val="0"/>
          <w:color w:val="2F3A4A"/>
          <w:sz w:val="18"/>
        </w:rPr>
        <w:t>Workflow segmentation must align with governance responsibility. Operational access permits task execution. Governance access permits review of control condition, evidence sufficiency, escalation need, or confidence boundary. Neither form of access automatically authorizes redistribution, AI processing, external use, or cross-workflow repurposing. Segmentation fails when access is treated as broad permission rather than purpose-bound handling.</w:t>
      </w:r>
    </w:p>
    <w:p>
      <w:pPr>
        <w:spacing w:before="0" w:after="160" w:lineRule="auto" w:line="252"/>
      </w:pPr>
      <w:r>
        <w:rPr>
          <w:rFonts w:ascii="Aptos" w:hAnsi="Aptos" w:eastAsia="Aptos"/>
          <w:b w:val="0"/>
          <w:color w:val="2F3A4A"/>
          <w:sz w:val="18"/>
        </w:rPr>
        <w:t>Exposure minimization also requires sustainable adoption. If workflows require excessive manual preparation, teams will copy entire histories, use unapproved tools, bypass review gates, or normalize broad distribution. Practical minimization relies on usable templates, approved context libraries, workflow-specific extracts, clear escalation triggers, and review obligations calibrated to consequence.</w:t>
      </w:r>
    </w:p>
    <w:p>
      <w:pPr>
        <w:spacing w:before="160" w:after="40" w:lineRule="auto" w:line="240"/>
        <w:keepNext/>
      </w:pPr>
      <w:r>
        <w:rPr>
          <w:rFonts w:ascii="Aptos" w:hAnsi="Aptos" w:eastAsia="Aptos"/>
          <w:b/>
          <w:color w:val="1F2933"/>
          <w:sz w:val="19"/>
        </w:rPr>
        <w:t>Workflow-Governance Alignment Structures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Structure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Governance Purpose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Application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Alignment Failure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Access-purpose mapping</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Connects user access to task, review, decision, or oversight purpose.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Role permissions reflect workflow stage and information sensitivity.</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Users retain broad access after purpose changes.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 owner</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Assigns accountability for approving boundary crossing and minimization approach.</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Owner reviews external use, AI processing, or cross-workflow reuse.</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Participants assume system access implies approval.</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Approved AI use profile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Defines which AI functions may process which workflow populations.</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workflows specify allowed prompts, tools, outputs, and review gates.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features are enabled broadly because they are available in the platform.</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Minimization checklist</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Creates repeatable handling without forcing bespoke review for routine cases.</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select fields, context, audience, and output status before processing.</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Checklist becomes ceremonial if not tied to actual workflow steps.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Output review queue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Routes generated artifacts for review before reliance or external movement.</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Customer-bound drafts, executive summaries, and confidence language receive review.</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Backlog encourages informal forwarding before review.</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Boundary exception log</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Records when information crosses segmentation limits and why.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Documents urgent vendor submission, external disclosure, or AI processing exception.</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Exceptions become routine operating model without reassessment.</w:t>
            </w:r>
          </w:p>
        </w:tc>
      </w:tr>
    </w:tbl>
    <w:p>
      <w:pPr>
        <w:spacing w:before="0" w:after="20" w:lineRule="auto" w:line="252"/>
      </w:pPr>
    </w:p>
    <w:p>
      <w:pPr>
        <w:spacing w:before="160" w:after="40" w:lineRule="auto" w:line="240"/>
        <w:keepNext/>
      </w:pPr>
      <w:r>
        <w:rPr>
          <w:rFonts w:ascii="Aptos" w:hAnsi="Aptos" w:eastAsia="Aptos"/>
          <w:b/>
          <w:color w:val="1F2933"/>
          <w:sz w:val="19"/>
        </w:rPr>
        <w:t>Containment Escalation Triggers</w:t>
      </w:r>
    </w:p>
    <w:tbl>
      <w:tblPr>
        <w:tblStyle w:val="TableGrid"/>
        <w:tblW w:type="pct" w:w="5000"/>
        <w:jc w:val="center"/>
        <w:tblLayout w:type="fixed"/>
        <w:tblLook w:firstColumn="1" w:firstRow="1" w:lastColumn="0" w:lastRow="0" w:noHBand="0" w:noVBand="1" w:val="04A0"/>
      </w:tblPr>
      <w:tblGrid>
        <w:gridCol w:w="1944"/>
        <w:gridCol w:w="3096"/>
        <w:gridCol w:w="3168"/>
        <w:gridCol w:w="2880"/>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Trigger</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Why Escalation Is Required</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Example</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Required Review</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data requested by AI tool</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Processing boundary changes from human workflow to AI-mediated transformation.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User wants to upload customer issue history for response drafting.</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Confirm approved tool, minimum context, output review, and retention condition.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Cross-workflow reuse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Information collected for one purpose is proposed for another purpose.</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 cases are reused to create governance trend reporting.</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purpose, population, minimization, and audience.</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External-bound generated output</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output moves from internal draft to customer, vendor, partner, or public reliance.</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Generated status statement is proposed for a customer response.</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source basis, limitation language, authority, and confidence implication.</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Broad context needed for accuracy</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Operational utility requires information beyond ordinary handling boundary.</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needs full transcript to identify issue root cause.</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Decide whether additional exposure is justified and how output will be contained.</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Segmentation bypass becomes routine</w:t>
            </w:r>
          </w:p>
        </w:tc>
        <w:tc>
          <w:tcPr>
            <w:tcW w:type="dxa" w:w="3096"/>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Teams repeatedly work around boundaries because approved workflow is too slow or narrow.</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Staff use a shared general workspace for restricted issues.</w:t>
            </w:r>
          </w:p>
        </w:tc>
        <w:tc>
          <w:tcPr>
            <w:tcW w:type="dxa" w:w="2880"/>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Review workflow design, access model, and sustainable controls.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Derived artifact becomes evidence</w:t>
            </w:r>
          </w:p>
        </w:tc>
        <w:tc>
          <w:tcPr>
            <w:tcW w:type="dxa" w:w="3096"/>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Summary, classification, extract, or recommendation is used to support governance decision.</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 classification is cited as evidence of issue severity.</w:t>
            </w:r>
          </w:p>
        </w:tc>
        <w:tc>
          <w:tcPr>
            <w:tcW w:type="dxa" w:w="2880"/>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Validate source, method, reviewer, and evidence sufficiency.</w:t>
            </w:r>
          </w:p>
        </w:tc>
      </w:tr>
    </w:tbl>
    <w:p>
      <w:pPr>
        <w:spacing w:before="0" w:after="20" w:lineRule="auto" w:line="252"/>
      </w:pPr>
    </w:p>
    <w:p>
      <w:pPr>
        <w:spacing w:before="160" w:after="40" w:lineRule="auto" w:line="240"/>
        <w:keepNext/>
      </w:pPr>
      <w:r>
        <w:rPr>
          <w:rFonts w:ascii="Aptos" w:hAnsi="Aptos" w:eastAsia="Aptos"/>
          <w:b/>
          <w:color w:val="1F2933"/>
          <w:sz w:val="19"/>
        </w:rPr>
        <w:t>Operationally Proportional Handling</w:t>
      </w:r>
    </w:p>
    <w:tbl>
      <w:tblPr>
        <w:tblStyle w:val="TableGrid"/>
        <w:tblW w:type="pct" w:w="5000"/>
        <w:jc w:val="center"/>
        <w:tblLayout w:type="fixed"/>
        <w:tblLook w:firstColumn="1" w:firstRow="1" w:lastColumn="0" w:lastRow="0" w:noHBand="0" w:noVBand="1" w:val="04A0"/>
      </w:tblPr>
      <w:tblGrid>
        <w:gridCol w:w="1944"/>
        <w:gridCol w:w="3168"/>
        <w:gridCol w:w="3024"/>
        <w:gridCol w:w="2952"/>
      </w:tblGrid>
      <w:tr>
        <w:trPr>
          <w:tblHeader w:val="true"/>
          <w:cantSplit/>
        </w:trPr>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Condition</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Appropriate Handling</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Operational Benefit</w:t>
            </w:r>
          </w:p>
        </w:tc>
        <w:tc>
          <w:tcPr>
            <w:tcW w:type="dxa" w:w="2642"/>
            <w:vAlign w:val="center"/>
            <w:shd w:fill="E5E7EB"/>
            <w:tcBorders>
              <w:top w:val="single" w:sz="8" w:space="0" w:color="8A8F98"/>
              <w:left w:val="single" w:sz="8" w:space="0" w:color="8A8F98"/>
              <w:bottom w:val="single" w:sz="8" w:space="0" w:color="8A8F98"/>
              <w:right w:val="single" w:sz="8" w:space="0" w:color="8A8F98"/>
            </w:tcBorders>
            <w:tcMar>
              <w:top w:w="105" w:type="dxa"/>
              <w:start w:w="115" w:type="dxa"/>
              <w:bottom w:w="105" w:type="dxa"/>
              <w:end w:w="115" w:type="dxa"/>
            </w:tcMar>
          </w:tcPr>
          <w:p>
            <w:pPr>
              <w:spacing w:before="0" w:after="0" w:lineRule="auto" w:line="240"/>
            </w:pPr>
            <w:r>
              <w:rPr>
                <w:rFonts w:ascii="Aptos" w:hAnsi="Aptos" w:eastAsia="Aptos"/>
                <w:b/>
                <w:color w:val="1F2933"/>
                <w:sz w:val="16"/>
              </w:rPr>
              <w:t>Overcontrol or Undercontrol Risk</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Routine low-risk task</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standard access, ordinary workflow tooling, and lightweight monitoring.</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speed and avoids unnecessary review fatigue.</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encourages bypass and slows routine work.</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Sensitive but frequent workflow</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repeatable templates, role-scoped views, and clear AI use boundaries.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Makes controlled handling practical at volume.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normalizes broad visibility because work is common.</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High-reliance summary</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Require source linkage, limitation retention, reviewer approval, and audience marking.</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Allows concise use without losing evidence basis.</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Overly slow review leads teams to circulate informal summaries.</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Restricted issue response</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Apply narrow membership, owner approval, draft/final separation, and escalation route.</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Preserves accountability and limits unnecessary inference.</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exposes rationale and unresolved options.</w:t>
            </w:r>
          </w:p>
        </w:tc>
      </w:tr>
      <w:tr>
        <w:trPr>
          <w:cantSplit/>
        </w:trPr>
        <w:tc>
          <w:tcPr>
            <w:tcW w:type="dxa" w:w="194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External representation</w:t>
            </w:r>
          </w:p>
        </w:tc>
        <w:tc>
          <w:tcPr>
            <w:tcW w:type="dxa" w:w="3168"/>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facts, evidence support, authority review, and bounded language.</w:t>
            </w:r>
          </w:p>
        </w:tc>
        <w:tc>
          <w:tcPr>
            <w:tcW w:type="dxa" w:w="3024"/>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Protects trust while enabling timely response.</w:t>
            </w:r>
          </w:p>
        </w:tc>
        <w:tc>
          <w:tcPr>
            <w:tcW w:type="dxa" w:w="2952"/>
            <w:vAlign w:val="center"/>
            <w:shd w:fill="FAFAFA"/>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Undercontrol creates implied confidence beyond evidence.</w:t>
            </w:r>
          </w:p>
        </w:tc>
      </w:tr>
      <w:tr>
        <w:trPr>
          <w:cantSplit/>
        </w:trPr>
        <w:tc>
          <w:tcPr>
            <w:tcW w:type="dxa" w:w="194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AI-enabled scaling</w:t>
            </w:r>
          </w:p>
        </w:tc>
        <w:tc>
          <w:tcPr>
            <w:tcW w:type="dxa" w:w="3168"/>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Use approved context libraries, prompt templates, output gates, and retention boundaries.</w:t>
            </w:r>
          </w:p>
        </w:tc>
        <w:tc>
          <w:tcPr>
            <w:tcW w:type="dxa" w:w="3024"/>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Supports automation without uncontrolled context accumulation.</w:t>
            </w:r>
          </w:p>
        </w:tc>
        <w:tc>
          <w:tcPr>
            <w:tcW w:type="dxa" w:w="2952"/>
            <w:vAlign w:val="center"/>
            <w:tcBorders>
              <w:top w:val="single" w:sz="8" w:space="0" w:color="8A8F98"/>
              <w:left w:val="single" w:sz="8" w:space="0" w:color="8A8F98"/>
              <w:bottom w:val="single" w:sz="8" w:space="0" w:color="8A8F98"/>
              <w:right w:val="single" w:sz="8" w:space="0" w:color="8A8F98"/>
            </w:tcBorders>
            <w:tcMar>
              <w:top w:w="95" w:type="dxa"/>
              <w:start w:w="115" w:type="dxa"/>
              <w:bottom w:w="95" w:type="dxa"/>
              <w:end w:w="115" w:type="dxa"/>
            </w:tcMar>
          </w:tcPr>
          <w:p>
            <w:pPr>
              <w:spacing w:before="0" w:after="0" w:lineRule="auto" w:line="247"/>
            </w:pPr>
            <w:r>
              <w:rPr>
                <w:rFonts w:ascii="Aptos" w:hAnsi="Aptos" w:eastAsia="Aptos"/>
                <w:b w:val="0"/>
                <w:color w:val="2F3A4A"/>
                <w:sz w:val="15"/>
              </w:rPr>
              <w:t>Overcontrol prevents adoption; undercontrol turns AI into broad exposure channel.</w:t>
            </w:r>
          </w:p>
        </w:tc>
      </w:tr>
    </w:tbl>
    <w:p>
      <w:pPr>
        <w:spacing w:before="0" w:after="20" w:lineRule="auto" w:line="252"/>
      </w:pPr>
    </w:p>
    <w:p>
      <w:pPr>
        <w:pStyle w:val="Heading2"/>
        <w:spacing w:before="280" w:after="120" w:lineRule="auto" w:line="240"/>
        <w:keepNext/>
      </w:pPr>
      <w:r>
        <w:rPr>
          <w:rFonts w:ascii="Aptos Display" w:hAnsi="Aptos Display" w:eastAsia="Aptos Display"/>
          <w:b/>
          <w:color w:val="1F2933"/>
          <w:sz w:val="28"/>
        </w:rPr>
        <w:t>AI Data Handling and Exposure Minimization Operating Standard</w:t>
      </w:r>
    </w:p>
    <w:p>
      <w:pPr>
        <w:spacing w:before="0" w:after="100" w:lineRule="auto" w:line="252"/>
      </w:pPr>
      <w:r>
        <w:rPr>
          <w:rFonts w:ascii="Aptos" w:hAnsi="Aptos" w:eastAsia="Aptos"/>
          <w:b w:val="0"/>
          <w:color w:val="2F3A4A"/>
          <w:sz w:val="18"/>
        </w:rPr>
        <w:t>AI data handling under this framework shall be operated through workflow segmentation, exposure minimization, proportional visibility, and accountable containment. Information shall not be provided to AI-assisted systems solely because broad context may improve output quality. The information provided shall be limited to the workflow purpose, sensitivity level, audience, authority, and reliance condition governing the task.</w:t>
      </w:r>
    </w:p>
    <w:p>
      <w:pPr>
        <w:spacing w:before="0" w:after="100" w:lineRule="auto" w:line="252"/>
      </w:pPr>
      <w:r>
        <w:rPr>
          <w:rFonts w:ascii="Aptos" w:hAnsi="Aptos" w:eastAsia="Aptos"/>
          <w:b w:val="0"/>
          <w:color w:val="2F3A4A"/>
          <w:sz w:val="18"/>
        </w:rPr>
        <w:t>Organizations implementing this framework shall distinguish operational access, governance access, workflow visibility, workflow isolation, segmentation, minimization, bounded handling, and proportional access. Access shall remain purpose-bound. Visibility shall remain audience-appropriate. AI processing shall remain aligned with approved workflow boundaries and shall not convert sensitive operational context into broadly reusable generated artifacts without review.</w:t>
      </w:r>
    </w:p>
    <w:p>
      <w:pPr>
        <w:spacing w:before="0" w:after="100" w:lineRule="auto" w:line="252"/>
      </w:pPr>
      <w:r>
        <w:rPr>
          <w:rFonts w:ascii="Aptos" w:hAnsi="Aptos" w:eastAsia="Aptos"/>
          <w:b w:val="0"/>
          <w:color w:val="2F3A4A"/>
          <w:sz w:val="18"/>
        </w:rPr>
        <w:t>Workflow segmentation shall be designed by sensitivity, purpose, authority, audience, system boundary, lifecycle stage, and external reliance. Segmentation shall preserve separation between source evidence, AI-derived artifacts, generated drafts, executive narratives, vendor submissions, customer responses, and governance assertions. Where information crosses a boundary, the crossing shall be reviewed according to consequence and documented where reliance is material.</w:t>
      </w:r>
    </w:p>
    <w:p>
      <w:pPr>
        <w:spacing w:before="0" w:after="100" w:lineRule="auto" w:line="252"/>
      </w:pPr>
      <w:r>
        <w:rPr>
          <w:rFonts w:ascii="Aptos" w:hAnsi="Aptos" w:eastAsia="Aptos"/>
          <w:b w:val="0"/>
          <w:color w:val="2F3A4A"/>
          <w:sz w:val="18"/>
        </w:rPr>
        <w:t>Exposure minimization shall be implemented through minimum necessary context, field reduction, role-scoped extracts, source-linked summaries, output gating, approved context libraries, transformation registers, and disposition triggers. These mechanisms shall be calibrated so that controlled handling is operationally usable rather than merely aspirational.</w:t>
      </w:r>
    </w:p>
    <w:p>
      <w:pPr>
        <w:spacing w:before="0" w:after="100" w:lineRule="auto" w:line="252"/>
      </w:pPr>
      <w:r>
        <w:rPr>
          <w:rFonts w:ascii="Aptos" w:hAnsi="Aptos" w:eastAsia="Aptos"/>
          <w:b w:val="0"/>
          <w:color w:val="2F3A4A"/>
          <w:sz w:val="18"/>
        </w:rPr>
        <w:t>AI-assisted workflow containment shall preserve operational boundaries even when AI tools are capable of centralizing context across workflows. Generated outputs, classifications, recommendations, rankings, summaries, and extracted fields shall be treated as governed artifacts when they carry sensitivity, support decisions, affect visibility, or may be relied upon. The operating standard for this section is sustained reduction of unnecessary exposure while preserving accountable, practical, and operationally effective use of AI-assisted workflows.</w:t>
      </w:r>
    </w:p>
    <w:p>
      <w:r>
        <w:br w:type="page"/>
      </w:r>
    </w:p>
    <w:p>
      <w:pPr>
        <w:pStyle w:val="Heading1"/>
        <w:spacing w:before="340" w:after="60" w:line="245" w:lineRule="auto"/>
        <w:outlineLvl w:val="0"/>
        <w:keepNext/>
      </w:pPr>
      <w:r>
        <w:rPr>
          <w:rFonts w:ascii="Aptos" w:hAnsi="Aptos"/>
          <w:b/>
          <w:color w:val="18365D"/>
          <w:sz w:val="40"/>
        </w:rPr>
        <w:t>2.7 Incident Classification, Operational Severity, and Governance Escalation Conditions</w:t>
      </w:r>
    </w:p>
    <w:p>
      <w:pPr>
        <w:spacing w:after="340"/>
      </w:pPr>
      <w:r>
        <w:rPr>
          <w:rFonts w:ascii="Aptos" w:hAnsi="Aptos"/>
          <w:b/>
          <w:color w:val="64738C"/>
          <w:sz w:val="17"/>
        </w:rPr>
        <w:t>Paladin Compliance Governance Binder | Section II</w:t>
      </w:r>
    </w:p>
    <w:p>
      <w:pPr>
        <w:keepLines w:val="0"/>
        <w:spacing w:before="0" w:after="140" w:line="259" w:lineRule="auto"/>
      </w:pPr>
      <w:r>
        <w:rPr>
          <w:rFonts w:ascii="Aptos" w:hAnsi="Aptos"/>
          <w:b w:val="0"/>
          <w:color w:val="263244"/>
          <w:sz w:val="19"/>
        </w:rPr>
        <w:t>This section establishes a governance-aware incident classification model for organizations utilizing AI-assisted workflows, externally mediated services, operational dashboards, and distributed evidence environments. Incident handling under this framework is not limited to technical interruption or security response. It includes operational conditions that alter institutional exposure, weaken confidence, affect externally relied-upon representations, compromise evidence continuity, or cause accountable decision authority to become unclear.</w:t>
      </w:r>
    </w:p>
    <w:p>
      <w:pPr>
        <w:keepLines w:val="0"/>
        <w:spacing w:before="0" w:after="140" w:line="259" w:lineRule="auto"/>
      </w:pPr>
      <w:r>
        <w:rPr>
          <w:rFonts w:ascii="Aptos" w:hAnsi="Aptos"/>
          <w:b w:val="0"/>
          <w:color w:val="263244"/>
          <w:sz w:val="19"/>
        </w:rPr>
        <w:t>Incident severity is treated as a consequence-based governance determination rather than a label assigned by operational inconvenience alone. A localized workflow defect may remain operational if the affected population is limited, evidence remains reliable, and decision authority is intact. Conversely, a low-volume issue may become governance-significant when it affects a customer-facing representation, a confidence artifact, an executive report, a vendor dependency, an AI-generated classification, or an unresolved exposure that no single owner can contain.</w:t>
      </w:r>
    </w:p>
    <w:p>
      <w:pPr>
        <w:keepLines w:val="0"/>
        <w:spacing w:before="0" w:after="140" w:line="259" w:lineRule="auto"/>
      </w:pPr>
      <w:r>
        <w:rPr>
          <w:rFonts w:ascii="Aptos" w:hAnsi="Aptos"/>
          <w:b w:val="0"/>
          <w:color w:val="263244"/>
          <w:sz w:val="19"/>
        </w:rPr>
        <w:t>The operating concern is escalation survivability. Organizations often contain incidents locally until available response options narrow, evidence becomes retrospective, or external reliance has already formed. This framework therefore distinguishes visibility from severity, urgency from materiality, and notification from governance escalation. Classification must remain sensitive to propagation, recurrence, reliance, accountability ambiguity, evidence fragility, and the possibility that AI-assisted systems may amplify or suppress the incident signal before governance functions recognize institutional consequence.</w:t>
      </w:r>
    </w:p>
    <w:p>
      <w:pPr>
        <w:keepNext/>
        <w:spacing w:before="240" w:after="80"/>
      </w:pPr>
      <w:r>
        <w:rPr>
          <w:rFonts w:ascii="Aptos" w:hAnsi="Aptos"/>
          <w:b/>
          <w:color w:val="18365D"/>
          <w:sz w:val="21"/>
        </w:rPr>
        <w:t>Incident Severity Classifications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Severity Class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Escalation Posture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irregularity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localized deviation occurs without evidence loss, external reliance, recurring pattern, or unresolved accountability.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condition may be corrected within ordinary workflow management if context is preserved.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Owner-level documentation with trend review if recurrence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Contained incident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workflow, vendor, system, or AI-assisted process fails in a defined population and remains recoverable.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interest arises from containment quality, evidence sufficiency, and restoration discipline.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Functional escalation when recovery exceeds local authority or creates exception debt.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Governance-significant incident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issue affects confidence, customer-facing information, decision evidence, role authority, or externally visible posture.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Institutional exposure exists even when operational disruption appears limited.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 function review with explicit decision owner and evidence package.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operational event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condition threatens sustained service, recurring obligations, major dependency continuity, or executive-relevant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must account for institutional consequence, reliance boundaries, and residual risk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or designated oversight forum entry before informal containment narrows options.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Externally relied-upon incident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Customers, partners, investors, vendors, regulators, or public audiences may act on affected information or confidence.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incident consequence includes trust calibration and representation accuracy.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External-reliance review with communication authority, evidence basis, and limitation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exposure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workflows, control populations, vendor dependencies, or AI classifications are affected by a common failure mechanism.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closure may create false confidence because the root condition survives across operating areas.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Cross-functional governance escalation with reassessment of scope and dependency map.</w:t>
            </w:r>
          </w:p>
        </w:tc>
      </w:tr>
    </w:tbl>
    <w:p>
      <w:pPr>
        <w:spacing w:after="80"/>
      </w:pPr>
    </w:p>
    <w:p>
      <w:r>
        <w:br w:type="page"/>
      </w:r>
    </w:p>
    <w:p>
      <w:pPr>
        <w:keepNext/>
        <w:spacing w:before="240" w:after="80"/>
      </w:pPr>
      <w:r>
        <w:rPr>
          <w:rFonts w:ascii="Aptos" w:hAnsi="Aptos"/>
          <w:b/>
          <w:color w:val="18365D"/>
          <w:sz w:val="21"/>
        </w:rPr>
        <w:t>Governance-Significant Event Distinctions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Event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Why It Exceeds Local Handling</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Evidence Needed</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Common Misclassification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Confidence artifact affected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report, attestation, evidence package, or status representation may no longer reflect reality.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Affected artifact, source basis, date range, reviewer disposition, and limitation notes.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Treated as an administrative correction because the underlying operation resumed.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Unclear accountable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staff can act, but no role can accept residual exposure or approve a narrowed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log, authority map, escalation history, and unresolved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Handled as a staffing delay rather than a governance decision gap.</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Recurring exception normalized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Repeated exceptions indicate process design or control coverage failure rather than isolated variance.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Exception history, closure rationale, dependency pattern, and control mapping.</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Recorded as repeated low-severity events with no cumulative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timetable pressure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audit, investor, or executive deadline changes the consequence of delay.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Commitment timeline, reliance audience, communication history, and open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Classified by internal workload impact instead of reliance consequence.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AI-mediated classification dispute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Automated triage, ranking, summary, or recommendation may have shaped treatment before human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Prompt or input basis, generated output, override record, and human decision rationale.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Closed as ordinary review disagreement without preserving AI influence context.</w:t>
            </w:r>
          </w:p>
        </w:tc>
      </w:tr>
    </w:tbl>
    <w:p>
      <w:pPr>
        <w:spacing w:after="80"/>
      </w:pPr>
    </w:p>
    <w:p>
      <w:pPr>
        <w:keepNext/>
        <w:spacing w:before="360" w:after="140"/>
      </w:pPr>
      <w:r>
        <w:rPr>
          <w:rFonts w:ascii="Aptos" w:hAnsi="Aptos"/>
          <w:b/>
          <w:color w:val="18365D"/>
          <w:sz w:val="30"/>
        </w:rPr>
        <w:t>Operational Severity and Consequence-Based Escalation</w:t>
      </w:r>
    </w:p>
    <w:p>
      <w:pPr>
        <w:keepLines w:val="0"/>
        <w:spacing w:before="0" w:after="140" w:line="259" w:lineRule="auto"/>
      </w:pPr>
      <w:r>
        <w:rPr>
          <w:rFonts w:ascii="Aptos" w:hAnsi="Aptos"/>
          <w:b w:val="0"/>
          <w:color w:val="263244"/>
          <w:sz w:val="19"/>
        </w:rPr>
        <w:t>Severity calibration requires more than incident volume, outage duration, or visible urgency. The same operational defect may carry different governance consequence depending on affected audience, information sensitivity, evidence survivability, contractual reliance, vendor involvement, decision timing, and whether unresolved exposure migrates into a representation or confidence process. The classification model therefore evaluates consequence pathways before assigning escalation route.</w:t>
      </w:r>
    </w:p>
    <w:p>
      <w:pPr>
        <w:keepLines w:val="0"/>
        <w:spacing w:before="0" w:after="140" w:line="259" w:lineRule="auto"/>
      </w:pPr>
      <w:r>
        <w:rPr>
          <w:rFonts w:ascii="Aptos" w:hAnsi="Aptos"/>
          <w:b w:val="0"/>
          <w:color w:val="263244"/>
          <w:sz w:val="19"/>
        </w:rPr>
        <w:t>Governance escalation is warranted when local ownership cannot preserve decision integrity, evidence reliability, or institutional trust without additional authority. Escalation does not automatically transfer operational responsibility; it introduces the authority needed to decide tradeoffs that a local process owner cannot legitimately resolve alone. This distinction prevents incident reporting from becoming a substitute for decision routing.</w:t>
      </w:r>
    </w:p>
    <w:p>
      <w:pPr>
        <w:keepNext/>
        <w:spacing w:before="240" w:after="80"/>
      </w:pPr>
      <w:r>
        <w:rPr>
          <w:rFonts w:ascii="Aptos" w:hAnsi="Aptos"/>
          <w:b/>
          <w:color w:val="18365D"/>
          <w:sz w:val="21"/>
        </w:rPr>
        <w:t>Operational Escalation Thresholds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Trigger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Timing Concern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threshold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response requires approval to accept residual exposure, change priority, or defer remediation.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accountable governance owner or oversight forum with decision options.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Late escalation may leave only costly, public, or weakly evidenced options.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information has been used in customer, executive, vendor, confidence, or external representations.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owner and evidence steward before broader reuse continues.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Delay allows stale or inaccurate statements to propagate.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Scope threshold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incident population is uncertain, expanding, or dependent on system mappings not yet validated.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cross-functional scoping review with operational and evidence owners.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Premature closure can exclude the material population from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logs, screenshots, exports, summaries, or AI outputs may not reconstruct the incident later.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evidence integrity review before cleanup or deletion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Ordinary remediation may erase the basis for later governance assessment.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Dependency threshold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Resolution depends on vendors, integration owners, informal coordinators, or external AI services.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dependency governance and continuity planning owner.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teams may accept vendor explanations without assessing institutional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Recurrence threshold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events repeat across periods, teams, queues, or classifications despite local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rather than repeated incident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Exception normalization can convert design failure into routine workload.</w:t>
            </w:r>
          </w:p>
        </w:tc>
      </w:tr>
    </w:tbl>
    <w:p>
      <w:pPr>
        <w:spacing w:after="80"/>
      </w:pPr>
    </w:p>
    <w:p>
      <w:pPr>
        <w:keepNext/>
        <w:spacing w:before="240" w:after="80"/>
      </w:pPr>
      <w:r>
        <w:rPr>
          <w:rFonts w:ascii="Aptos" w:hAnsi="Aptos"/>
          <w:b/>
          <w:color w:val="18365D"/>
          <w:sz w:val="21"/>
        </w:rPr>
        <w:t>Incident Materiality Indicators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Institutional Consequence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Calibration Note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dependence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pending decision relies on incident-affected data, classification, or generated narrative.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decision may be validly made only if uncertainty is visible and accountable.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Low technical severity may still require governance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 audience outside the originating team may rely on affected information or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Trust impact may exceed operational disruption.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consequence can outweigh number of records affected.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fragility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records are incomplete, overwritten, transformed, or detached from workflow context.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Later reconstruction may fail even if the incident is operationally resolved.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Retain enough context to explain treatment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Control coverage ambiguity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It is unclear whether the control or review process actually covered the affected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population is reconciled.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Classification must consider excluded queues and migrated workflows.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ambiguity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Multiple teams participated but no role can confirm acceptance of remaining exposure.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Accountability may diffuse while documentation appears complete.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Consensus notes do not equal accountable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triage, scoring, routing, summarization, or drafting shaped incident handling.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decision rationale may be anchored to machine-generated interpretation.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override ability and generated-output provenance.</w:t>
            </w:r>
          </w:p>
        </w:tc>
      </w:tr>
    </w:tbl>
    <w:p>
      <w:pPr>
        <w:spacing w:after="80"/>
      </w:pPr>
    </w:p>
    <w:p>
      <w:pPr>
        <w:keepNext/>
        <w:spacing w:before="240" w:after="80"/>
      </w:pPr>
      <w:r>
        <w:rPr>
          <w:rFonts w:ascii="Aptos" w:hAnsi="Aptos"/>
          <w:b/>
          <w:color w:val="18365D"/>
          <w:sz w:val="21"/>
        </w:rPr>
        <w:t>Severity Calibration Models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Calibration Lens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What It Measures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Where It Misleads</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Corrective Governance Check</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Volume lens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Number of records, users, workflows, or artifacts affected.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Small populations may include high-consequence decisions or external reliance.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Identify whether any affected item carries confidence, executive, or customer significance.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Duration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Elapsed time between detection, containment, recovery, and closure.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Short incidents can create durable misclassification or evidence gaps.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Evaluate whether flawed outputs or representations survived after recovery.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Visibility lens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How broadly the incident is seen through dashboards, alerts, or reports.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Highly visible noise can displace less visible but institutionally material exposure.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Test whether hidden dependencies, manual workarounds, or AI rankings suppressed signal.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Recoverability lens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Ability to restore process function and continue operations.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recovery may not restore trust, provenance, or decision reconstructability.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evidence, authority, and representation correction after restoration.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Containment lens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Whether affected activity is bounded to one team, vendor, queue, or system.</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Apparent boundaries may reflect incomplete scoping or stale process maps.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Reconcile actual workflow path against documented governance population.</w:t>
            </w:r>
          </w:p>
        </w:tc>
      </w:tr>
    </w:tbl>
    <w:p>
      <w:pPr>
        <w:spacing w:after="80"/>
      </w:pPr>
    </w:p>
    <w:p>
      <w:pPr>
        <w:keepNext/>
        <w:spacing w:before="240" w:after="80"/>
      </w:pPr>
      <w:r>
        <w:rPr>
          <w:rFonts w:ascii="Aptos" w:hAnsi="Aptos"/>
          <w:b/>
          <w:color w:val="18365D"/>
          <w:sz w:val="21"/>
        </w:rPr>
        <w:t>Operational Consequence Classifications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Manifestation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Response Implication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Workflows pause, degrade, bypass controls, or depend on manual compensation.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heroics may hide a governance dependency failure.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continuity owner review and post-containment dependency assessment.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records, AI outputs, logs, or decisions cannot be reconstructed reliably.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Closure may become unverifiable even if response actions occurred.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before cleanup, summarization, or export replacement.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Confidentiality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Sensitive context becomes visible through reports, routing, generated summaries, or vendor support.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Exposure may propagate indirectly through workflow artifacts.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Limit downstream reuse and review audience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confidence, executive narrative, or customer communication no longer matches reality.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trust may depend on correcting bounded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to representation authority and evidence steward.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incident crosses teams or providers and no owner can resolve residual exposure alone.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Participation may obscure who accepted the final condition.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Assign decision owner before closure language is finalized.</w:t>
            </w:r>
          </w:p>
        </w:tc>
      </w:tr>
    </w:tbl>
    <w:p>
      <w:pPr>
        <w:spacing w:after="80"/>
      </w:pPr>
    </w:p>
    <w:p>
      <w:pPr>
        <w:keepNext/>
        <w:spacing w:before="240" w:after="80"/>
      </w:pPr>
      <w:r>
        <w:rPr>
          <w:rFonts w:ascii="Aptos" w:hAnsi="Aptos"/>
          <w:b/>
          <w:color w:val="18365D"/>
          <w:sz w:val="21"/>
        </w:rPr>
        <w:t>Visibility-Versus-Severity Distinctions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Visibility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Possible False Signal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Actual Governance Question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Example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 alert volume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incident appears severe because many notifications fire.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Do alerts represent material consequence or repetitive detection noise?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dashboard floods during integration retry while evidence remains intact.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alert volume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minor because few records trigger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Does the affected subset include externally relied-upon or decision-critical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Three generated executive summaries cite stale dependency status.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Green dashboard status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environment appears stable because operational metrics are normal.</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Do metrics exclude affected workflow queues, manual overrides, or AI-routed cases?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queue migration leaves old monitoring green while new workstream fails.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The incident appears material because leadership is aware.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Has leadership made a decision or only received notice?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briefing reaches executives without authority to approve residual exposure.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 inquiry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incident appears externally material because a customer asks about it.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Is the inquiry based on actual reliance, perceived posture, or incomplete communication?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customer requests status after seeing a delayed public registry record update.</w:t>
            </w:r>
          </w:p>
        </w:tc>
      </w:tr>
    </w:tbl>
    <w:p>
      <w:pPr>
        <w:spacing w:after="80"/>
      </w:pPr>
    </w:p>
    <w:p>
      <w:pPr>
        <w:keepNext/>
        <w:spacing w:before="240" w:after="80"/>
      </w:pPr>
      <w:r>
        <w:rPr>
          <w:rFonts w:ascii="Aptos" w:hAnsi="Aptos"/>
          <w:b/>
          <w:color w:val="18365D"/>
          <w:sz w:val="21"/>
        </w:rPr>
        <w:t>Incident Propagation Pathways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How Exposure Moves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propagation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defect moves through queues, handoffs, approvals, or generated work products.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Later teams may trust upstream classification without knowing incident context.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Mark affected artifacts and maintain transfer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Exports, screenshots, summaries, or copied records travel beyond the source system.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limitations may disappear while the artifact remains relied upon.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limitation language with reused evidence.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Vendor propagation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Provider support, managed services, or AI tooling receive operational context.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handlers may transform, summarize, or redistribute incident information.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Define provider-use boundaries and retrieveable support record expectations.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propagation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customer updates, executive decks, or confidence packages.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Narrative confidence may increase through repetition rather than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reconcile them against current incident facts.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output propagation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summaries, classifications, or recommendations are reused in subsequent workflows.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Transformed interpretation may become institutional memory.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Link generated output to source basis, reviewer, and decision disposition.</w:t>
            </w:r>
          </w:p>
        </w:tc>
      </w:tr>
    </w:tbl>
    <w:p>
      <w:pPr>
        <w:spacing w:after="80"/>
      </w:pPr>
    </w:p>
    <w:p>
      <w:pPr>
        <w:keepNext/>
        <w:spacing w:before="360" w:after="140"/>
      </w:pPr>
      <w:r>
        <w:rPr>
          <w:rFonts w:ascii="Aptos" w:hAnsi="Aptos"/>
          <w:b/>
          <w:color w:val="18365D"/>
          <w:sz w:val="30"/>
        </w:rPr>
        <w:t>AI-Assisted Incident Visibility and Escalation Distortion</w:t>
      </w:r>
    </w:p>
    <w:p>
      <w:pPr>
        <w:keepLines w:val="0"/>
        <w:spacing w:before="0" w:after="140" w:line="259" w:lineRule="auto"/>
      </w:pPr>
      <w:r>
        <w:rPr>
          <w:rFonts w:ascii="Aptos" w:hAnsi="Aptos"/>
          <w:b w:val="0"/>
          <w:color w:val="263244"/>
          <w:sz w:val="19"/>
        </w:rPr>
        <w:t>AI-assisted systems can change incident visibility before governance actors recognize that classification has changed. Generated summaries may compress unresolved facts into a coherent narrative. Automated triage may rank incidents by operational pattern rather than institutional consequence. Dashboard synthesis may privilege clean trend lines over exception context. AI-assisted incident handling therefore requires review of how the incident became visible, how it was classified, what information was suppressed, and whether generated outputs shaped the response path.</w:t>
      </w:r>
    </w:p>
    <w:p>
      <w:pPr>
        <w:keepLines w:val="0"/>
        <w:spacing w:before="0" w:after="140" w:line="259" w:lineRule="auto"/>
      </w:pPr>
      <w:r>
        <w:rPr>
          <w:rFonts w:ascii="Aptos" w:hAnsi="Aptos"/>
          <w:b w:val="0"/>
          <w:color w:val="263244"/>
          <w:sz w:val="19"/>
        </w:rPr>
        <w:t>The governance risk is not limited to incorrect model output. AI systems may alter urgency, confidence, audience, routing, and memory. An incident can be under-escalated because the generated summary appears routine, or over-escalated because automated language amplifies uncertainty without context. In both cases, the organization must preserve human accountability for classification, escalation, and response proportionality.</w:t>
      </w:r>
    </w:p>
    <w:p>
      <w:pPr>
        <w:keepNext/>
        <w:spacing w:before="240" w:after="80"/>
      </w:pPr>
      <w:r>
        <w:rPr>
          <w:rFonts w:ascii="Aptos" w:hAnsi="Aptos"/>
          <w:b/>
          <w:color w:val="18365D"/>
          <w:sz w:val="21"/>
        </w:rPr>
        <w:t>AI-Assisted Incident Visibility Concerns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Visibility Effect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Automated triage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Incidents are ranked before a human reviewer evaluates reliance or exposure.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Priority may reflect historical pattern rather than current institutional consequence.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Retain override path and record severity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incident history is reduced into concise narrative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Nuance, minority facts, uncertainty, and scope caveats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summary against source facts and preserve limitation notes.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Anomaly detection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Unusual patterns are surfaced through statistical or behavioral indicators.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Low-signal material events may remain hidden if they resemble prior conditions.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Pair anomaly review with consequence-based triggers.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Queue routing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directs incidents to teams, vendors, or specialists based on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Misrouting can delay governance recognition and evidence preservation.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Monitor routing exceptions and unresolved dependency chains.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Automated drafting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Communications, closure notes, or executive updates are drafted using generated language.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Drafted confidence may exceed evidence support or accountable decision status.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authority review before use in relied-upon communications.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operational inputs are merged into a simplified incident status.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Aggregated status can hide excluded populations, delayed feeds, or manual workarounds.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underlying population and data freshness before escalation closure.</w:t>
            </w:r>
          </w:p>
        </w:tc>
      </w:tr>
    </w:tbl>
    <w:p>
      <w:pPr>
        <w:spacing w:after="80"/>
      </w:pPr>
    </w:p>
    <w:p>
      <w:pPr>
        <w:keepNext/>
        <w:spacing w:before="240" w:after="80"/>
      </w:pPr>
      <w:r>
        <w:rPr>
          <w:rFonts w:ascii="Aptos" w:hAnsi="Aptos"/>
          <w:b/>
          <w:color w:val="18365D"/>
          <w:sz w:val="21"/>
        </w:rPr>
        <w:t>AI-Mediated Escalation Distortion Patterns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Effect</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Severity suppression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issue is classified as routine because language resembles prior low-impact cases.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Governance-significant exposure may remain in local handling.</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reliance and authority checks independent of AI severity label.</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Severity inflation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language emphasizes uncertainty or potential impact without scoping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Escalation channels saturate and decision attention is diluted.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plausible impact from reviewed consequence.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Reviewers accept suggested remediation path before considering alternatives.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options narrow without accountable tradeoff review.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Record considered alternatives and decision-owner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smoothing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updates remove disagreement, caveats, or unresolved dependency detail.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receive a coherent story that understates uncertainty.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exception notes and unresolved exposure markers.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deference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Teams treat AI classification as stronger evidence than operator knowledge.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Local facts may be discounted when they conflict with generated posture.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human challenge path and documented override handling.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Visibility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dashboards emphasize issues with abundant data while sparse but material incidents receive little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monitoring becomes biased toward instrumented workflows.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Use sampling and manual exception intake for less observable processes.</w:t>
            </w:r>
          </w:p>
        </w:tc>
      </w:tr>
    </w:tbl>
    <w:p>
      <w:pPr>
        <w:spacing w:after="80"/>
      </w:pPr>
    </w:p>
    <w:p>
      <w:pPr>
        <w:keepNext/>
        <w:spacing w:before="240" w:after="80"/>
      </w:pPr>
      <w:r>
        <w:rPr>
          <w:rFonts w:ascii="Aptos" w:hAnsi="Aptos"/>
          <w:b/>
          <w:color w:val="18365D"/>
          <w:sz w:val="21"/>
        </w:rPr>
        <w:t>Dashboard and Summary Compression Risks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Compression Form</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What Gets Lost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Incident Consequence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Single status color</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Scope uncertainty, unresolved dependencies, and partial containment disappear.</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Green status may be read as closure even while exposure remains.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status definitions tied to evidence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Aged incident count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affected audience, and reliance condition are reduced to time open.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Old minor incidents may crowd out newer high-consequence issues.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Pair aging with consequence class and escalation threshold.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Executive narrative digest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disagreements, model limitations, and manual workarounds are omitted.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Leadership may approve direction based on incomplete context.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Attach exception appendix or decision caveat where needed.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Automated root-cause label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Preliminary classification becomes treated as final explanation.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Remediation may target visible symptom rather than governance failure path.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Revalidate root cause after containment and evidence review.</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Trend normalization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Recurring incidents become expected baseline in reports.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Exception normalization reduces institutional urgency.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Flag recurrence as reassessment trigger rather than ordinary variance.</w:t>
            </w:r>
          </w:p>
        </w:tc>
      </w:tr>
    </w:tbl>
    <w:p>
      <w:pPr>
        <w:spacing w:after="80"/>
      </w:pPr>
    </w:p>
    <w:p>
      <w:pPr>
        <w:keepNext/>
        <w:spacing w:before="360" w:after="140"/>
      </w:pPr>
      <w:r>
        <w:rPr>
          <w:rFonts w:ascii="Aptos" w:hAnsi="Aptos"/>
          <w:b/>
          <w:color w:val="18365D"/>
          <w:sz w:val="30"/>
        </w:rPr>
        <w:t>Escalation Routing, Response Proportionality, and Incident Survivability</w:t>
      </w:r>
    </w:p>
    <w:p>
      <w:pPr>
        <w:keepLines w:val="0"/>
        <w:spacing w:before="0" w:after="140" w:line="259" w:lineRule="auto"/>
      </w:pPr>
      <w:r>
        <w:rPr>
          <w:rFonts w:ascii="Aptos" w:hAnsi="Aptos"/>
          <w:b w:val="0"/>
          <w:color w:val="263244"/>
          <w:sz w:val="19"/>
        </w:rPr>
        <w:t>Escalation routing must match the decision required, not merely the team affected. Operational owners can restore service, correct records, and coordinate containment, but governance escalation is necessary when institutional consequence requires authority over confidence, representation, residual exposure, cross-functional dependency, vendor reliance, or external communication. The route must therefore distinguish informational escalation from decisional escalation.</w:t>
      </w:r>
    </w:p>
    <w:p>
      <w:pPr>
        <w:keepLines w:val="0"/>
        <w:spacing w:before="0" w:after="140" w:line="259" w:lineRule="auto"/>
      </w:pPr>
      <w:r>
        <w:rPr>
          <w:rFonts w:ascii="Aptos" w:hAnsi="Aptos"/>
          <w:b w:val="0"/>
          <w:color w:val="263244"/>
          <w:sz w:val="19"/>
        </w:rPr>
        <w:t>Response proportionality depends on balancing rapid containment with evidence preservation and accountability clarity. Over-response can create unnecessary disruption, public ambiguity, and governance saturation. Under-response can allow unresolved exposure to survive as institutional memory, external representation, or recurring exception. The operating model requires enough escalation to preserve decision legitimacy without converting every operational defect into executive theatre.</w:t>
      </w:r>
    </w:p>
    <w:p>
      <w:r>
        <w:br w:type="page"/>
      </w:r>
    </w:p>
    <w:p>
      <w:pPr>
        <w:keepNext/>
        <w:spacing w:before="240" w:after="80"/>
      </w:pPr>
      <w:r>
        <w:rPr>
          <w:rFonts w:ascii="Aptos" w:hAnsi="Aptos"/>
          <w:b/>
          <w:color w:val="18365D"/>
          <w:sz w:val="21"/>
        </w:rPr>
        <w:t>Escalation Routing Structures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Route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Decision Authority Needed</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Failure If Misrouted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owner route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Contained execution issue with clear population, owner, and recovery path.</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to restore workflow and document closure.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 issue remains hidden under ordinary task completion.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function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affects control reliability, evidence sufficiency, confidence, or accountability mapping.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require review, preserve evidence, and define closure condition.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Incident closes without resolving institutional exposure.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Cross-functional route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Resolution depends on multiple teams, system owners, vendors, or process boundaries.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to coordinate dependency resolution and assign residual ownership.</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Teams optimize locally while shared exposure persists.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Executive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requires tradeoff among reputation, customer impact, financial exposure, continuity, or material resource allocation.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to accept institutional consequence or fund response.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Executive entry occurs after informal containment narrows options.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Vendor governance route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provider behavior, service maturity, support handling, or AI processing affects incident outcome.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to escalate provider dependency, continuity, or representation concerns.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Vendor explanations substitute for institutional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 may affect customers, partners, investors, regulators, or public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over communication boundary, evidence support, and representation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Messages become inconsistent or exceed documented facts.</w:t>
            </w:r>
          </w:p>
        </w:tc>
      </w:tr>
    </w:tbl>
    <w:p>
      <w:pPr>
        <w:spacing w:after="80"/>
      </w:pPr>
    </w:p>
    <w:p>
      <w:pPr>
        <w:keepNext/>
        <w:spacing w:before="240" w:after="80"/>
      </w:pPr>
      <w:r>
        <w:rPr>
          <w:rFonts w:ascii="Aptos" w:hAnsi="Aptos"/>
          <w:b/>
          <w:color w:val="18365D"/>
          <w:sz w:val="21"/>
        </w:rPr>
        <w:t>Escalation Trigger Conditions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Escalation Reason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Minimum Escalation Record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Unresolved exposure persists after containment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resumes while known uncertainty remains.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Closure without residual ownership creates false confidence.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Residual condition, owner, decision needed, and next review date.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Incident crosses governance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confidence, external representation, or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team lacks mandate to decide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Affected governance artifact, audience, and decision owner.</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Classification disagreement remains unresolved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Operators, AI system, vendor, and governance reviewers assign different severity.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Disagreement itself may indicate insufficient evidence or authority.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Competing classifications, source basis, and final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Material population is uncertain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records, users, workflows, or generated outputs cannot be scoped confidently.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Response cannot be proportionate without knowing scope.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excluded population, assumptions, and validation plan.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output influenced response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Triage, prioritization, summary, or recommendation shaped treatment.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Accountability requires distinguishing machine influence from human decision.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output, reviewer disposition, override,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reliance has 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Incident-affected information has entered customer, partner, executive, or public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and reliance limitation require formal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Statement history, audience, evidence basis, and communication owner.</w:t>
            </w:r>
          </w:p>
        </w:tc>
      </w:tr>
    </w:tbl>
    <w:p>
      <w:pPr>
        <w:spacing w:after="80"/>
      </w:pPr>
    </w:p>
    <w:p>
      <w:r>
        <w:br w:type="page"/>
      </w:r>
    </w:p>
    <w:p>
      <w:pPr>
        <w:keepNext/>
        <w:spacing w:before="240" w:after="80"/>
      </w:pPr>
      <w:r>
        <w:rPr>
          <w:rFonts w:ascii="Aptos" w:hAnsi="Aptos"/>
          <w:b/>
          <w:color w:val="18365D"/>
          <w:sz w:val="21"/>
        </w:rPr>
        <w:t>Governance Response Expectations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Response Area</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Expected Governance Treatment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Closure Condition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Classification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Severity must be recalibrated when scope, reliance, evidence, or authority changes.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routine ticket becomes governance-significant after entering an audit evidence pack.</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Updated classification and rationale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preservation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artifacts, generated outputs, reviewer notes, and limitation context remain reconstructable.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is retained with prompt basis and source ticket references.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Later reviewer can determine why response path was chosen.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Containment validation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containment is tested against the actual affected population.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Manual workaround is checked against migrated queues and vendor handoffs.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Known exclusions and residual gaps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Residual exposure, external messaging, or delayed remediation is approved by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customer update is held until representation authority reviews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Approval shows accountable authority, not mere awareness.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Recurrence assessment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Repeated similar incidents trigger reassessment of control design, process reality, or AI routing.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Monthly exception pattern is removed from routine closure and sent to governance review.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Pattern disposition is linked to corrective ownership.</w:t>
            </w:r>
          </w:p>
        </w:tc>
      </w:tr>
    </w:tbl>
    <w:p>
      <w:pPr>
        <w:spacing w:after="80"/>
      </w:pPr>
    </w:p>
    <w:p>
      <w:pPr>
        <w:keepNext/>
        <w:spacing w:before="240" w:after="80"/>
      </w:pPr>
      <w:r>
        <w:rPr>
          <w:rFonts w:ascii="Aptos" w:hAnsi="Aptos"/>
          <w:b/>
          <w:color w:val="18365D"/>
          <w:sz w:val="21"/>
        </w:rPr>
        <w:t>Response Proportionality Structures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Tradeoff</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Guardrail</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Triage gate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Separates ordinary operational issues from governance-significant incidents.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Too narrow a gate suppresses institutional exposure; too broad saturates review.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 consequence and reliance criteria, not alert volume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Containment note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Captures temporary actions taken before full governance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Fast containment may preserve continuity but obscure residual risk.</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what was stabilized, what remains open, and who owns it.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Escalation packet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Provides decision authority with facts, options, evidence, and limitations.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Excessive detail delays decision; sparse facts cause weak approval.</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Include only decision-relevant population, consequence, options, and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Closure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that restoration, evidence, communication, and accountability conditions are complete.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closure may occur before governance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separate closure status where institutional exposure remains.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Post-incident recalibration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Adjusts severity model, routing rules, dashboards, or AI prompts based on observed failure.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Constant recalibration can destabilize process; no recalibration preserves drift.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Limit recalibration to evidence-backed patterns and material classification errors.</w:t>
            </w:r>
          </w:p>
        </w:tc>
      </w:tr>
    </w:tbl>
    <w:p>
      <w:pPr>
        <w:spacing w:after="80"/>
      </w:pPr>
    </w:p>
    <w:p>
      <w:pPr>
        <w:keepNext/>
        <w:spacing w:before="240" w:after="80"/>
      </w:pPr>
      <w:r>
        <w:rPr>
          <w:rFonts w:ascii="Aptos" w:hAnsi="Aptos"/>
          <w:b/>
          <w:color w:val="18365D"/>
          <w:sz w:val="21"/>
        </w:rPr>
        <w:t>Incident Survivability Expectations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Survivability Element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Classification rationale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Later reviewers must understand why an incident received its severity level.</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Severity basis, consequence lens, disagreement notes, and final owner.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Records show status changes but not the reasoning behind them.</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Scope reconstruction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Affected population must remain knowable after remediation or data movement.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Queries, filters, affected queues, exclusions, and validation method.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cannot determine whether omitted records were material.</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continuity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Turnover must not erase who accepted residual exposure or authorized communication.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owner, authority basis, approved option, and limitation.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New leadership inherits unexplained closure language.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influence trace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classifications, summaries, or recommendations may have shaped response.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Inputs, outputs, reviewer disposition, override, and reuse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narrative becomes institutional memory without provenance.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reliance record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 partner, executive, or public reliance must be reconstructable.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Audience, message, evidence basis, timing, and correction history.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Later representation cannot be aligned to incident facts.</w:t>
            </w:r>
          </w:p>
        </w:tc>
      </w:tr>
    </w:tbl>
    <w:p>
      <w:pPr>
        <w:spacing w:after="80"/>
      </w:pPr>
    </w:p>
    <w:p>
      <w:pPr>
        <w:pStyle w:val="Heading2"/>
        <w:keepNext/>
        <w:spacing w:before="360" w:after="140"/>
      </w:pPr>
      <w:r>
        <w:rPr>
          <w:rFonts w:ascii="Aptos" w:hAnsi="Aptos"/>
          <w:b/>
          <w:color w:val="18365D"/>
          <w:sz w:val="30"/>
        </w:rPr>
        <w:t>Incident Classification and Governance Escalation Operating Standard</w:t>
      </w:r>
    </w:p>
    <w:p>
      <w:pPr>
        <w:keepLines w:val="0"/>
        <w:spacing w:before="0" w:after="160" w:line="259" w:lineRule="auto"/>
      </w:pPr>
      <w:r>
        <w:rPr>
          <w:rFonts w:ascii="Aptos" w:hAnsi="Aptos"/>
          <w:b w:val="0"/>
          <w:color w:val="263244"/>
          <w:sz w:val="19"/>
        </w:rPr>
        <w:t>Incident classification under this framework shall be operated as a consequence-based governance function rather than a purely technical, operational, or volume-driven label. Organizations implementing this framework shall distinguish operational issue, incident, governance-significant incident, material operational event, escalation condition, unresolved exposure, institutional consequence, externally relied-upon incident, and AI-mediated incident visibility when determining response route and closure expectations.</w:t>
      </w:r>
    </w:p>
    <w:p>
      <w:pPr>
        <w:keepLines w:val="0"/>
        <w:spacing w:before="0" w:after="160" w:line="259" w:lineRule="auto"/>
      </w:pPr>
      <w:r>
        <w:rPr>
          <w:rFonts w:ascii="Aptos" w:hAnsi="Aptos"/>
          <w:b w:val="0"/>
          <w:color w:val="263244"/>
          <w:sz w:val="19"/>
        </w:rPr>
        <w:t>Severity shall be calibrated using scope, reliance, evidence integrity, accountability clarity, continuity impact, representation effect, recurrence pattern, vendor dependency, and AI influence. Visibility shall not be treated as severity, and severity shall not be suppressed because an incident remains locally contained. Recurring exceptions, unresolved dependencies, stale classifications, and AI-assisted prioritization shall be reviewed for governance significance when they alter institutional consequence.</w:t>
      </w:r>
    </w:p>
    <w:p>
      <w:pPr>
        <w:keepLines w:val="0"/>
        <w:spacing w:before="0" w:after="160" w:line="259" w:lineRule="auto"/>
      </w:pPr>
      <w:r>
        <w:rPr>
          <w:rFonts w:ascii="Aptos" w:hAnsi="Aptos"/>
          <w:b w:val="0"/>
          <w:color w:val="263244"/>
          <w:sz w:val="19"/>
        </w:rPr>
        <w:t>Escalation shall be routed to the authority capable of deciding the matter requiring decision. Operational restoration may remain with the process owner, while governance escalation may be required for evidence preservation, residual exposure acceptance, external communication, confidence correction, vendor dependency review, executive tradeoff, or cross-functional accountability assignment. Informational notification shall not be treated as decisional escalation unless authority, rationale, and disposition are preserved.</w:t>
      </w:r>
    </w:p>
    <w:p>
      <w:pPr>
        <w:keepLines w:val="0"/>
        <w:spacing w:before="0" w:after="160" w:line="259" w:lineRule="auto"/>
      </w:pPr>
      <w:r>
        <w:rPr>
          <w:rFonts w:ascii="Aptos" w:hAnsi="Aptos"/>
          <w:b w:val="0"/>
          <w:color w:val="263244"/>
          <w:sz w:val="19"/>
        </w:rPr>
        <w:t>AI-assisted incident handling shall remain reviewable and accountable. Automated triage, generated summaries, ranking systems, anomaly detection, dashboard synthesis, and drafted incident communications shall not replace accountable severity determination. Where AI output influences classification, prioritization, escalation, closure, or external representation, the organization shall preserve source basis, generated output, reviewer disposition, override record, and limitation context.</w:t>
      </w:r>
    </w:p>
    <w:p>
      <w:pPr>
        <w:keepLines w:val="0"/>
        <w:spacing w:before="0" w:after="0" w:line="259" w:lineRule="auto"/>
      </w:pPr>
      <w:r>
        <w:rPr>
          <w:rFonts w:ascii="Aptos" w:hAnsi="Aptos"/>
          <w:b w:val="0"/>
          <w:color w:val="263244"/>
          <w:sz w:val="19"/>
        </w:rPr>
        <w:t>The operating standard for this section is incident escalation survivability. An incident is not governance-complete merely because operations resume, alerts clear, or a closure note is entered. Governance closure requires that consequence, classification, evidence, accountable authority, reliance boundary, residual exposure, and AI influence remain reconstructable after the immediate operational pressure has passed.</w:t>
      </w:r>
    </w:p>
    <w:p>
      <w:r>
        <w:br w:type="page"/>
      </w:r>
    </w:p>
    <w:p>
      <w:pPr>
        <w:pStyle w:val="Heading1"/>
        <w:spacing w:before="340" w:after="60" w:line="245" w:lineRule="auto"/>
        <w:outlineLvl w:val="0"/>
        <w:keepNext/>
      </w:pPr>
      <w:r>
        <w:rPr>
          <w:rFonts w:ascii="Aptos" w:hAnsi="Aptos"/>
          <w:b/>
          <w:color w:val="18365D"/>
          <w:sz w:val="40"/>
        </w:rPr>
        <w:t>2.8 Operational Risk Categorization, Institutional Consequence, and Reliance-Aware Governance</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a governance-aware model for categorizing operational risk by consequence, reliance, exposure pathway, and institutional effect. The framework treats operational risk as more than interruption, delay, defect count, or system impact. An operational condition becomes governance-significant when it affects decision integrity, evidence reliability, external reliance, accountability clarity, confidence posture, service continuity, or the institution's ability to explain and reconstruct its response.</w:t>
      </w:r>
    </w:p>
    <w:p>
      <w:pPr>
        <w:spacing w:before="0" w:after="140" w:line="259" w:lineRule="auto"/>
      </w:pPr>
      <w:r>
        <w:rPr>
          <w:rFonts w:ascii="Aptos" w:hAnsi="Aptos"/>
          <w:b w:val="0"/>
          <w:color w:val="263244"/>
          <w:sz w:val="19"/>
        </w:rPr>
        <w:t>Operational severity and institutional consequence are related but not interchangeable. A high-volume service inconvenience may remain operationally significant without creating institutional materiality if recovery is bounded, reliance is limited, and evidence remains intact. A low-volume classification error may create substantial governance exposure if it affects an externally relied-upon representation, customer-facing statement, executive report, confidence package, vendor dependency decision, or AI-generated operational narrative.</w:t>
      </w:r>
    </w:p>
    <w:p>
      <w:pPr>
        <w:spacing w:before="0" w:after="140" w:line="259" w:lineRule="auto"/>
      </w:pPr>
      <w:r>
        <w:rPr>
          <w:rFonts w:ascii="Aptos" w:hAnsi="Aptos"/>
          <w:b w:val="0"/>
          <w:color w:val="263244"/>
          <w:sz w:val="19"/>
        </w:rPr>
        <w:t>Reliance-aware governance requires risk categorization to consider who may depend on the affected information or process, what decisions may be made from it, whether the affected condition can be contained, and whether AI-assisted systems have altered prioritization, summary, or perception. Risk posture changes when a workflow moves from internal execution to relied-upon governance artifact, customer communication, investment assumption, vendor claim, or public trust signal.</w:t>
      </w:r>
    </w:p>
    <w:p>
      <w:pPr>
        <w:keepNext/>
        <w:spacing w:before="240" w:after="80"/>
      </w:pPr>
      <w:r>
        <w:rPr>
          <w:rFonts w:ascii="Aptos" w:hAnsi="Aptos"/>
          <w:b/>
          <w:color w:val="18365D"/>
          <w:sz w:val="21"/>
        </w:rPr>
        <w:t>Operational Risk Categories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Risk Category</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Typical Escalation Basis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execution risk</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Tasks, approvals, handoffs, or queues do not operate as designed or represented.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behavior may diverge from governed process without appearing in formal reporting.</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Escalate when workaround dependence, recurrence, or scope uncertainty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Information handling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governance-relevant, or operationally important information moves beyond intended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Confidentiality and reliance may be affected even when no formal breach label applies.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information is reused, summarized, exported, or externally visible.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reliability risk</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Records, logs, screenshots, AI outputs, or reports no longer support the assertion being made.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 decisions may become unreconstructable or overstated.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Escalate when evidence population, freshness, provenance, or reviewer disposition is uncertain.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Dependency continuity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Vendor, system, integration, individual, or AI service dependency constrains operational recovery.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recovery may hide institutional reliance concentration.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continuity depends on external or informal authority.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Representation risk</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Internal or external statements, dashboards, summaries, or confidence artifacts may exceed operational reality.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Trust may be damaged by overconfident or stale institutional posture.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Escalate when audiences may rely on affected status, narrative, or confidence.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integrity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facts, AI recommendations, or incomplete evidence may shape material decisions.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Accountability and rationale may become difficult to attribute later.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when decision authority, alternatives, or reliance basis are unclear.</w:t>
            </w:r>
          </w:p>
        </w:tc>
      </w:tr>
    </w:tbl>
    <w:p>
      <w:pPr>
        <w:spacing w:after="80"/>
      </w:pPr>
    </w:p>
    <w:p>
      <w:r>
        <w:br w:type="page"/>
      </w:r>
    </w:p>
    <w:p>
      <w:pPr>
        <w:keepNext/>
        <w:spacing w:before="240" w:after="80"/>
      </w:pPr>
      <w:r>
        <w:rPr>
          <w:rFonts w:ascii="Aptos" w:hAnsi="Aptos"/>
          <w:b/>
          <w:color w:val="18365D"/>
          <w:sz w:val="21"/>
        </w:rPr>
        <w:t>Institutional Consequence Classifications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Consequence Class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How It Appears Operationally</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Institutional Effect</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Treatment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Contained operational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process defect is corrected within a known population and no relied-upon artifact is affected.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Impact remains local if evidence and ownership remain clear.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Document closure and monitor recurrence pattern.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Confidence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 control report, evidence package, dashboard, or attestation may no longer support its claim.</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overstated until evidence is refreshed or qualified.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evidence steward and confidence owner for recalibration.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reliance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Customers, partners, vendors, executives, investors, or public audiences may rely on affected information.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defect becomes a trust and representation matter.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representation authority with evidence support and limitation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 can continue only through manual compensation, vendor intervention, or unplanned bypass.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Resilience may depend on invisible operational scaffolding.</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continuity owner and dependency governance review.</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Accountability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Multiple functions participate while no role can accept remaining exposure.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legitimacy weakens before the process visibly fails.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Assign accountable authority before closure or communication.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Systemic governance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exposure appears across workflows, control populations, AI classifications, or providers.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remediation may create false confidence while the root pattern survives.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Route to cross-functional reassessment and governance model update.</w:t>
            </w:r>
          </w:p>
        </w:tc>
      </w:tr>
    </w:tbl>
    <w:p>
      <w:pPr>
        <w:spacing w:after="80"/>
      </w:pPr>
    </w:p>
    <w:p>
      <w:pPr>
        <w:keepNext/>
        <w:spacing w:before="240" w:after="80"/>
      </w:pPr>
      <w:r>
        <w:rPr>
          <w:rFonts w:ascii="Aptos" w:hAnsi="Aptos"/>
          <w:b/>
          <w:color w:val="18365D"/>
          <w:sz w:val="21"/>
        </w:rPr>
        <w:t>Reliance-Sensitive Risk Distinctions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Risk State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Reliance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Why Posture Changes</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Internal-use risk</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Information remains inside the originating workflow and guides ordinary execution.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Consequence is bounded if decisions are reversible and records remain accessible.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triage queue delay is corrected before status reporting.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Cross-functional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Another team uses the output as input for review, approval, remediation, or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Downstream users may inherit assumptions without source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risk rating created in operations drives compliance review priority.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Executive reliance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Leadership uses the information to allocate resources, accept exposure, or approve external messaging.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Summaries can compress uncertainty into decision posture.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generated incident digest supports a prioritization decision.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Customer or partner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stakeholders may make timing, trust, commercial, or operational decisions from the information.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Institutional consequence expands beyond internal correction.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 customer receives confidence language based on incomplete workflow recovery.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Public posture reliance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Visible governance indicators, registry record pages, status claims, or published narratives may be interpreted externally.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Stale or overbroad signals may survive after operational reality changes.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public dashboard remains green after a control population migrated.</w:t>
            </w:r>
          </w:p>
        </w:tc>
      </w:tr>
    </w:tbl>
    <w:p>
      <w:pPr>
        <w:spacing w:after="80"/>
      </w:pPr>
    </w:p>
    <w:p>
      <w:pPr>
        <w:keepNext/>
        <w:spacing w:before="360" w:after="140"/>
      </w:pPr>
      <w:r>
        <w:rPr>
          <w:rFonts w:ascii="Aptos" w:hAnsi="Aptos"/>
          <w:b/>
          <w:color w:val="18365D"/>
          <w:sz w:val="30"/>
        </w:rPr>
        <w:t>Consequence Scaling and Operational Exposure Significance</w:t>
      </w:r>
    </w:p>
    <w:p>
      <w:pPr>
        <w:spacing w:before="0" w:after="140" w:line="259" w:lineRule="auto"/>
      </w:pPr>
      <w:r>
        <w:rPr>
          <w:rFonts w:ascii="Aptos" w:hAnsi="Aptos"/>
          <w:b w:val="0"/>
          <w:color w:val="263244"/>
          <w:sz w:val="19"/>
        </w:rPr>
        <w:t>Operational exposure scales through reliance, recurrence, dependency, visibility, and decision use. A risk category cannot be assessed only by the immediate operational symptom because the symptom may be far smaller than the institutional consequence it enables. The framework therefore evaluates whether the condition affects a governed population, influences a decision, reaches an external audience, weakens reconstruction, or indicates repeated normalization of weak operating conditions.</w:t>
      </w:r>
    </w:p>
    <w:p>
      <w:pPr>
        <w:spacing w:before="0" w:after="140" w:line="259" w:lineRule="auto"/>
      </w:pPr>
      <w:r>
        <w:rPr>
          <w:rFonts w:ascii="Aptos" w:hAnsi="Aptos"/>
          <w:b w:val="0"/>
          <w:color w:val="263244"/>
          <w:sz w:val="19"/>
        </w:rPr>
        <w:t>Governance-aware prioritization requires asymmetry. Some conditions with high operational visibility may receive routine treatment because they are well-bounded and recoverable. Other conditions with limited operational visibility require escalation because they affect trust, authority, or relied-upon outputs. The categorization model must preserve this asymmetry rather than allowing dashboards, incident counts, or automated scoring to dominate consequence assessment.</w:t>
      </w:r>
    </w:p>
    <w:p>
      <w:pPr>
        <w:keepNext/>
        <w:spacing w:before="240" w:after="80"/>
      </w:pPr>
      <w:r>
        <w:rPr>
          <w:rFonts w:ascii="Aptos" w:hAnsi="Aptos"/>
          <w:b/>
          <w:color w:val="18365D"/>
          <w:sz w:val="21"/>
        </w:rPr>
        <w:t>Operational-Versus-Governance Consequence Models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View</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View</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Risk of Misclassification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Short service interruption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Brief outage with rapid restoration and minimal backlog.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May remain low consequence unless it affects evidence, commitments, or external reliance.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Over-escalation if duration alone is treated as materiality.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Small population error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Few records or transactions require correction.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be material if affected items support confidence, external statement, or executive decision.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Under-escalation because volume appears minor.</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Recurring exception pattern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Known issue appears in repeated reviews and receives ordinary closure.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Pattern may indicate control-to-process divergence or governance fatigue.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Normalization suppresses escalation until external consequence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AI-generated classification variance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assigns different priority or category than operator expectation.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May alter resource allocation, evidence treatment, or incident escalation.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Treated as tooling noise rather than decision influence.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Vendor-managed workaround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Provider resolves the immediate defect through support intervention.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dependency may become part of governance infrastructure without visibility.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Continuity risk remains hidden after operational recovery.</w:t>
            </w:r>
          </w:p>
        </w:tc>
      </w:tr>
    </w:tbl>
    <w:p>
      <w:pPr>
        <w:spacing w:after="80"/>
      </w:pPr>
    </w:p>
    <w:p>
      <w:pPr>
        <w:keepNext/>
        <w:spacing w:before="240" w:after="80"/>
      </w:pPr>
      <w:r>
        <w:rPr>
          <w:rFonts w:ascii="Aptos" w:hAnsi="Aptos"/>
          <w:b/>
          <w:color w:val="18365D"/>
          <w:sz w:val="21"/>
        </w:rPr>
        <w:t>Consequence Amplification Pathways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Amplification Pathway</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How Consequence Expands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Containment Requirement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Reliance amplification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Internal information becomes the basis for executive, customer, partner, or public decisions.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Statements may be trusted beyond the evidence they can support.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Track audience, decision use, source basis,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Aggregation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Low-risk items become sensitive or significant when combined across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reveal institutional posture, backlog, weakness, or dependency.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aggregate outputs separately from individual record sensitivity.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amplification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or workflow systems route, rank, summarize, or distribute risk signals at scale.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Small classification errors can affect broad prioritization.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Validate automation influence and preserve override records.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Representation amplification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Status language is repeated in reports, dashboards, confidence packs, or customer updates.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grows through repetition rather than evidence refresh.</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Version statements and verify current-state support.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Dependency amplification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local condition depends on vendor behavior, key individual knowledge, integration health, or external AI service.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Resolution capacity becomes fragile under change or outage.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Map reliance chain and prepare continuity path.</w:t>
            </w:r>
          </w:p>
        </w:tc>
      </w:tr>
    </w:tbl>
    <w:p>
      <w:pPr>
        <w:spacing w:after="80"/>
      </w:pPr>
    </w:p>
    <w:p>
      <w:pPr>
        <w:keepNext/>
        <w:spacing w:before="240" w:after="80"/>
      </w:pPr>
      <w:r>
        <w:rPr>
          <w:rFonts w:ascii="Aptos" w:hAnsi="Aptos"/>
          <w:b/>
          <w:color w:val="18365D"/>
          <w:sz w:val="21"/>
        </w:rPr>
        <w:t>Operational Exposure Scaling Models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Scaling Factor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Low-Consequence Form</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High-Consequence Form</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Calibration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Population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Known, limited, and independently validated affected set.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Uncertain population, excluded queues, migrated workflows, or stale mappings.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scoping evidence before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use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informs reversible operational task.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 supports approval, external communication, resource allocation, or exposure acceptance.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Identify accountable decision owner.</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support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records remain complete, current, and linked to reviewer disposition.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is summarized, copied, AI-transformed, or detached from provenance.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source-to-assertion traceability.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Internal operators with context and correction 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or senior audiences without workflow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Calibrate representation language and reliance boundary.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Recurrence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Single deviation with known cause and corrective closure.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Repeated similar event treated as ordinary variance.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Escalate pattern for governance reassessment.</w:t>
            </w:r>
          </w:p>
        </w:tc>
      </w:tr>
    </w:tbl>
    <w:p>
      <w:pPr>
        <w:spacing w:after="80"/>
      </w:pPr>
    </w:p>
    <w:p>
      <w:pPr>
        <w:keepNext/>
        <w:spacing w:before="360" w:after="140"/>
      </w:pPr>
      <w:r>
        <w:rPr>
          <w:rFonts w:ascii="Aptos" w:hAnsi="Aptos"/>
          <w:b/>
          <w:color w:val="18365D"/>
          <w:sz w:val="30"/>
        </w:rPr>
        <w:t>Reliance-Aware Governance Evaluation and Prioritization</w:t>
      </w:r>
    </w:p>
    <w:p>
      <w:pPr>
        <w:spacing w:before="0" w:after="140" w:line="259" w:lineRule="auto"/>
      </w:pPr>
      <w:r>
        <w:rPr>
          <w:rFonts w:ascii="Aptos" w:hAnsi="Aptos"/>
          <w:b w:val="0"/>
          <w:color w:val="263244"/>
          <w:sz w:val="19"/>
        </w:rPr>
        <w:t>Reliance-aware governance evaluates operational risk according to who may depend on the affected process, what decisions may be made from it, what representations may survive, and whether the organization can reconstruct the basis for treatment. The central question is not whether a condition is inconvenient, but whether it can alter institutional consequence while remaining operationally survivable.</w:t>
      </w:r>
    </w:p>
    <w:p>
      <w:pPr>
        <w:spacing w:before="0" w:after="140" w:line="259" w:lineRule="auto"/>
      </w:pPr>
      <w:r>
        <w:rPr>
          <w:rFonts w:ascii="Aptos" w:hAnsi="Aptos"/>
          <w:b w:val="0"/>
          <w:color w:val="263244"/>
          <w:sz w:val="19"/>
        </w:rPr>
        <w:t>Prioritization under this framework is not a contest of loudest signal. High-alert conditions may receive disciplined operational handling when they are bounded, while quiet conditions may require governance escalation when they affect confidence, evidence, accountability, or external reliance. Reliance-sensitive governance therefore requires challenge against metric bias, exception normalization, and AI-mediated confidence inflation.</w:t>
      </w:r>
    </w:p>
    <w:p>
      <w:pPr>
        <w:keepNext/>
        <w:spacing w:before="240" w:after="80"/>
      </w:pPr>
      <w:r>
        <w:rPr>
          <w:rFonts w:ascii="Aptos" w:hAnsi="Aptos"/>
          <w:b/>
          <w:color w:val="18365D"/>
          <w:sz w:val="21"/>
        </w:rPr>
        <w:t>Governance Prioritization Structures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Structure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What It Prevents</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Consequence gate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Separates operational inconvenience from institutional consequence.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escalation based only on alert volume or technical severity.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 whether decisions, evidence, reliance, or representation are affected.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register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Identifies outputs, reports, dashboards, and summaries used beyond their originating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hidden external dependence on unqualified operational artifacts.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audience, decision use, refresh cadence, and evidence owner.</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Risk calibration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Reassesses classification when scope, recurrence, audience, or AI influence changes.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stale risk posture from surviving after operational conditions shift.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Reopen categorization when new reliance or material population appears.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sufficiency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Tests whether assertions have enough source support for intended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confident governance language from exceeding available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Compare claim, source, population, freshness, and reviewer authority.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Dependency review gate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Evaluates vendor, integration, AI service, and individual reliance in operational risk.</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continuity risk from being hidden inside routine closure.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unresolved provider or automation dependency to governance review.</w:t>
            </w:r>
          </w:p>
        </w:tc>
      </w:tr>
    </w:tbl>
    <w:p>
      <w:pPr>
        <w:spacing w:after="80"/>
      </w:pPr>
    </w:p>
    <w:p>
      <w:pPr>
        <w:keepNext/>
        <w:spacing w:before="240" w:after="80"/>
      </w:pPr>
      <w:r>
        <w:rPr>
          <w:rFonts w:ascii="Aptos" w:hAnsi="Aptos"/>
          <w:b/>
          <w:color w:val="18365D"/>
          <w:sz w:val="21"/>
        </w:rPr>
        <w:t>Risk Significance Indicators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Escalation Implication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Reliance has widened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Output is reused by additional teams, executives, customers, or external parties.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Risk posture changes even if the underlying defect remains unchanged.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Escalate when use exceeds original handling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confidence is uneven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Some records support the assertion while others are incomplete, stale, or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Confidence may be partially valid but overbroad.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qualified treatment rather than binary closure.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Recurring exposure is normalized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Exceptions appear repeatedly and are treated as expected workload.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normalization can conceal governance drift.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pattern to reassessment instead of repeated local closure.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AI output shapes priority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ranking, score, or summary determines treatment order.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Prioritization may reflect model logic rather than institutional consequence.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override criteria and human severity rationale.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deadline compresses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 partner, audit, investor, or executive timing pressure accelerates response.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Options may narrow before accountable authority enters.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Escalate before informal containment becomes irreversible.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Ownership is fragmented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functions contribute but no role owns residual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Participation may be mistaken for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Assign decision authority before final treatment or representation.</w:t>
            </w:r>
          </w:p>
        </w:tc>
      </w:tr>
    </w:tbl>
    <w:p>
      <w:pPr>
        <w:spacing w:after="80"/>
      </w:pPr>
    </w:p>
    <w:p>
      <w:pPr>
        <w:keepNext/>
        <w:spacing w:before="240" w:after="80"/>
      </w:pPr>
      <w:r>
        <w:rPr>
          <w:rFonts w:ascii="Aptos" w:hAnsi="Aptos"/>
          <w:b/>
          <w:color w:val="18365D"/>
          <w:sz w:val="21"/>
        </w:rPr>
        <w:t>Reliance-Aware Escalation Triggers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Trigger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Why It Matters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Minimum Record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output becomes evidence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workflow artifact may support confidence, review, or external response.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evidence steward and control owner.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basis, population, limitation, and reviewer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condition reaches external 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reliance changes consequence and communication burden.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representation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Audience, statement, timing, evidence support, and correction path.</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classification influences treatment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Machine interpretation may shape priority or response before human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output, source inputs, override, and human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low-severity condition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Cumulative pattern may indicate governance model weakness.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reassessment forum or governance function.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Trend, closure history, dependency pattern, and owner response.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workaround becomes relied upon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Temporary handling may become an unofficial control or continuity layer.</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control owner and continuity owner.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Workaround scope, duration, risk accepted, and sunset or formalization plan.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depends on uncertain scope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Authority may approve a response without knowing material population.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accountable decision owner with scoping caveat.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Known population, assumptions, exclusions, validation plan, and residual exposure.</w:t>
            </w:r>
          </w:p>
        </w:tc>
      </w:tr>
    </w:tbl>
    <w:p>
      <w:pPr>
        <w:spacing w:after="80"/>
      </w:pPr>
    </w:p>
    <w:p>
      <w:pPr>
        <w:keepNext/>
        <w:spacing w:before="240" w:after="80"/>
      </w:pPr>
      <w:r>
        <w:rPr>
          <w:rFonts w:ascii="Aptos" w:hAnsi="Aptos"/>
          <w:b/>
          <w:color w:val="18365D"/>
          <w:sz w:val="21"/>
        </w:rPr>
        <w:t>Institutional Materiality Indicators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Materiality Signal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Why Operational Metrics May Miss It</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Trust posture affected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status claim, registry record signal, or confidence statement no longer matches current evidence.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Dashboards may show green while representation support has decayed.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Qualify or refresh the representation before continued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options narrowed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containment occurred before formal authority reviewed tradeoffs.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Completion metrics may celebrate speed while hiding lost alternatives.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Document options foreclosed and assign residual owner.</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Exposure concentrated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small number of records or workflows carries high-value, executive, or external reliance.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Volume metrics treat the condition as minor.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Assess consequence by affected use, not count alone.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crossed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issue affects evidence, accountability, customer message, or provider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Local severity may ignore governance impact.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Move from operational queue to governance review path.</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Institutional memory depends on individuals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Risk interpretation relies on people who know the workaround or history.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Process records appear complete but do not explain rationale.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Capture rationale and dependency before turnover or closure.</w:t>
            </w:r>
          </w:p>
        </w:tc>
      </w:tr>
    </w:tbl>
    <w:p>
      <w:pPr>
        <w:spacing w:after="80"/>
      </w:pPr>
    </w:p>
    <w:p>
      <w:pPr>
        <w:keepNext/>
        <w:spacing w:before="360" w:after="140"/>
      </w:pPr>
      <w:r>
        <w:rPr>
          <w:rFonts w:ascii="Aptos" w:hAnsi="Aptos"/>
          <w:b/>
          <w:color w:val="18365D"/>
          <w:sz w:val="30"/>
        </w:rPr>
        <w:t>AI-Assisted Risk Interpretation and Prioritization Distortion</w:t>
      </w:r>
    </w:p>
    <w:p>
      <w:pPr>
        <w:spacing w:before="0" w:after="140" w:line="259" w:lineRule="auto"/>
      </w:pPr>
      <w:r>
        <w:rPr>
          <w:rFonts w:ascii="Aptos" w:hAnsi="Aptos"/>
          <w:b w:val="0"/>
          <w:color w:val="263244"/>
          <w:sz w:val="19"/>
        </w:rPr>
        <w:t>AI-assisted systems can shape risk interpretation indirectly through summaries, scoring, queue routing, anomaly detection, executive narrative drafting, dashboard synthesis, and recommendation sequencing. These functions may improve speed and consistency, but they also compress uncertainty, privilege measurable signals, normalize recurrence, or anchor reviewers to generated priority before reliance and consequence have been evaluated.</w:t>
      </w:r>
    </w:p>
    <w:p>
      <w:pPr>
        <w:spacing w:before="0" w:after="140" w:line="259" w:lineRule="auto"/>
      </w:pPr>
      <w:r>
        <w:rPr>
          <w:rFonts w:ascii="Aptos" w:hAnsi="Aptos"/>
          <w:b w:val="0"/>
          <w:color w:val="263244"/>
          <w:sz w:val="19"/>
        </w:rPr>
        <w:t>The governance concern is not only that AI may be inaccurate. AI systems may be directionally plausible while still misaligned with institutional consequence. A model may deprioritize a low-volume issue because operational signals appear small, even though the affected output is externally relied upon. Conversely, generated summaries may inflate severity by presenting speculative consequence without scoping evidence. Reliance-aware governance requires human calibration of AI-mediated priority against institutional consequence.</w:t>
      </w:r>
    </w:p>
    <w:p>
      <w:pPr>
        <w:keepNext/>
        <w:spacing w:before="240" w:after="80"/>
      </w:pPr>
      <w:r>
        <w:rPr>
          <w:rFonts w:ascii="Aptos" w:hAnsi="Aptos"/>
          <w:b/>
          <w:color w:val="18365D"/>
          <w:sz w:val="21"/>
        </w:rPr>
        <w:t>AI-Assisted Risk Interpretation Concerns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AI Function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Interpretation Effect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Risk scoring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Events receive numerical or categorical priority before human calibration.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Score may reflect observed frequency rather than institutional consequence.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 score against reliance, audience, and decision use.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Complex conditions are converted into concise narratives.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Caveats, minority facts, uncertainty, and dependency context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summary against source evidence and preserve limitations.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Automated routing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Risk items move to teams or queues based on model classification.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Misrouting can delay recognition of governance significance.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Monitor overrides, aging, and repeated reassignment.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Dashboard synthesis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Multiple inputs are condensed into status, trend, or heat map.</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Excluded populations and stale feeds may be hidden by clean visual status.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Test data freshness, population scope, and manual exception intake.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Recommendation sequencing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The system proposes next action, remediation path, or escalation order.</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Reviewers may accept path before considering institutional tradeoffs.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Record alternatives and accountable decision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drafting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prepares executive, customer, or confidence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confidence may exceed evidence support.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relied-upon use.</w:t>
            </w:r>
          </w:p>
        </w:tc>
      </w:tr>
    </w:tbl>
    <w:p>
      <w:pPr>
        <w:spacing w:after="80"/>
      </w:pPr>
    </w:p>
    <w:p>
      <w:pPr>
        <w:keepNext/>
        <w:spacing w:before="240" w:after="80"/>
      </w:pPr>
      <w:r>
        <w:rPr>
          <w:rFonts w:ascii="Aptos" w:hAnsi="Aptos"/>
          <w:b/>
          <w:color w:val="18365D"/>
          <w:sz w:val="21"/>
        </w:rPr>
        <w:t>AI-Mediated Prioritization Distortion Patterns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Distortion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Metric overweighting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Events with abundant telemetry appear more important than less instrumented conditions.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 attention shifts toward measurable activity rather than consequence.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 consequence sampling for low-observability workflows.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suppression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Low-volume risks receive low priority despite externally relied-upon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Materiality is underrecognized because operational signal appears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reliance flag independent of model priority.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Narrative confidence inflation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summary presents unresolved facts with coherent language.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Decision-makers may overtrust incomplete evidence.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Retain uncertainty markers and source caveats.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Recurring exposure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Repeated similar conditions become expected baseline in AI summaries.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Patterns lose urgency because the model treats recurrence as ordinary.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Flag recurrence as reassessment trigger.</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Priority anchoring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Human reviewers accept suggested ranking as default.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Accountable severity calibration becomes passive.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documented rationale for high-consequence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 consequence blind spot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evaluates operational impact but not audience reliance.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partner, or public trust exposure may be missed.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audience and representation checks to review gate.</w:t>
            </w:r>
          </w:p>
        </w:tc>
      </w:tr>
    </w:tbl>
    <w:p>
      <w:pPr>
        <w:spacing w:after="80"/>
      </w:pPr>
    </w:p>
    <w:p>
      <w:pPr>
        <w:keepNext/>
        <w:spacing w:before="240" w:after="80"/>
      </w:pPr>
      <w:r>
        <w:rPr>
          <w:rFonts w:ascii="Aptos" w:hAnsi="Aptos"/>
          <w:b/>
          <w:color w:val="18365D"/>
          <w:sz w:val="21"/>
        </w:rPr>
        <w:t>Risk Visibility Distortion Patterns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Visibility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False Impression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Institutional Risk</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Check</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Green status persistence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Operations appear healthy because monitored indicators remain within range.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Governed workflow may have moved outside measured population.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Validate process map, population, and exception intake.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High-alert saturation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Frequent signals appear to represent the highest institutional risk.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capacity is consumed by noisy events while reliance-sensitive conditions wait.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Separate alert volume from consequence class.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Clean executive summary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Leadership receives stable, simplified risk posture.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ambiguity and dependency fragility are removed from 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Provide unresolved exposure and limitation detail when decisions are requested.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Backlog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Open items are treated as ordinary volume rather than accumulated exposure.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Long-running operational risk becomes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age, recurrence, and external reliance, not count alone.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confidence score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Precision appears higher than the underlying source population supports.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Confidence becomes a representation rather than an evidence property.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Inspect model basis, excluded inputs, and override history.</w:t>
            </w:r>
          </w:p>
        </w:tc>
      </w:tr>
    </w:tbl>
    <w:p>
      <w:pPr>
        <w:spacing w:after="80"/>
      </w:pPr>
    </w:p>
    <w:p>
      <w:pPr>
        <w:keepNext/>
        <w:spacing w:before="360" w:after="140"/>
      </w:pPr>
      <w:r>
        <w:rPr>
          <w:rFonts w:ascii="Aptos" w:hAnsi="Aptos"/>
          <w:b/>
          <w:color w:val="18365D"/>
          <w:sz w:val="30"/>
        </w:rPr>
        <w:t>Governance-Aware Risk Treatment and Institutional Consequence Routing</w:t>
      </w:r>
    </w:p>
    <w:p>
      <w:pPr>
        <w:spacing w:before="0" w:after="140" w:line="259" w:lineRule="auto"/>
      </w:pPr>
      <w:r>
        <w:rPr>
          <w:rFonts w:ascii="Aptos" w:hAnsi="Aptos"/>
          <w:b w:val="0"/>
          <w:color w:val="263244"/>
          <w:sz w:val="19"/>
        </w:rPr>
        <w:t>Governance-aware risk treatment aligns response with consequence rather than with label, workflow owner, or visible urgency alone. Treatment may include ordinary operational correction, evidence qualification, escalation to accountable authority, reliance limitation, external representation review, vendor dependency assessment, AI-output validation, or governance reassessment. The treatment must match the institutional condition created by the risk, not merely the defect that revealed it.</w:t>
      </w:r>
    </w:p>
    <w:p>
      <w:pPr>
        <w:spacing w:before="0" w:after="140" w:line="259" w:lineRule="auto"/>
      </w:pPr>
      <w:r>
        <w:rPr>
          <w:rFonts w:ascii="Aptos" w:hAnsi="Aptos"/>
          <w:b w:val="0"/>
          <w:color w:val="263244"/>
          <w:sz w:val="19"/>
        </w:rPr>
        <w:t>Reliance-driven materiality changes the routing model. A risk that remains inside a process can often be handled by the process owner. A risk that affects evidence, confidence, external communication, executive decision, or public trust requires governance routing that preserves accountability, decision rationale, and reconstruction capability. Treatment is complete only when the institution can explain why the risk was classified, how consequence was bounded, and who accepted any remaining exposure.</w:t>
      </w:r>
    </w:p>
    <w:p>
      <w:pPr>
        <w:keepNext/>
        <w:spacing w:before="240" w:after="80"/>
      </w:pPr>
      <w:r>
        <w:rPr>
          <w:rFonts w:ascii="Aptos" w:hAnsi="Aptos"/>
          <w:b/>
          <w:color w:val="18365D"/>
          <w:sz w:val="21"/>
        </w:rPr>
        <w:t>External Amplification Patterns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Amplification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Source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External Consequence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Response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 interpretation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status or generated summary reaches a customer-facing channel.</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Customer may infer confidence beyond current evidence.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 representation boundary and evidence support.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Partner dependency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Partner relies on timing, classification, remediation status, or risk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delay may become coordination or commercial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Confirm dependency assumptions and communicate qualified status.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Investor or executive reliance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High-level narrative condenses risk into confidence posture.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Resource allocation or strategic decision may rest on incomplete context.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Preserve limitation, scenario, and decision authority.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posture transfer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assessment or AI output is reused as institutional risk 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confidence substitutes for internal consequence calibration.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Validate provider output against organizational use case.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Public signal persistence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Registry record status, dashboard indicator, or published statement remains visible after change.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Trust signal may outlive operational support.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Reassess freshness and qualify or withdraw stale representation.</w:t>
            </w:r>
          </w:p>
        </w:tc>
      </w:tr>
    </w:tbl>
    <w:p>
      <w:pPr>
        <w:spacing w:after="80"/>
      </w:pPr>
    </w:p>
    <w:p>
      <w:r>
        <w:br w:type="page"/>
      </w:r>
    </w:p>
    <w:p>
      <w:pPr>
        <w:keepNext/>
        <w:spacing w:before="240" w:after="80"/>
      </w:pPr>
      <w:r>
        <w:rPr>
          <w:rFonts w:ascii="Aptos" w:hAnsi="Aptos"/>
          <w:b/>
          <w:color w:val="18365D"/>
          <w:sz w:val="21"/>
        </w:rPr>
        <w:t>Consequence Calibration Structures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Calibration Structure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Purpose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Input</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Output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Consequence profile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Summarizes affected population, reliance audience, evidence state, and decision use.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Incident facts, workflow maps, reports, summaries, and known exclusions.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Risk category and escalation posture.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boundary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Determines whether affected outputs have moved beyond original workflow context.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Distribution history, reports, dashboards, communications, and audience list.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Reliance limitation and representation handling.</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sufficiency test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Determines whether the available record supports intended classification or statement.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records, transformed artifacts, AI outputs, reviewer notes, and freshness data.</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qualification or reconstruction requirement.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Authority alignment check</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Confirms the correct owner can accept residual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Role map, approval history, escalation record, and decision options.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Accountable decision record.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influence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Identifies whether automated scoring, summary, routing, or recommendation shaped treatment.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Model output, prompt or input basis, override logs, and reviewer disposition.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AI-use limitation and human rationale.</w:t>
            </w:r>
          </w:p>
        </w:tc>
      </w:tr>
    </w:tbl>
    <w:p>
      <w:pPr>
        <w:spacing w:after="80"/>
      </w:pPr>
    </w:p>
    <w:p>
      <w:pPr>
        <w:keepNext/>
        <w:spacing w:before="240" w:after="80"/>
      </w:pPr>
      <w:r>
        <w:rPr>
          <w:rFonts w:ascii="Aptos" w:hAnsi="Aptos"/>
          <w:b/>
          <w:color w:val="18365D"/>
          <w:sz w:val="21"/>
        </w:rPr>
        <w:t>Governance-Aware Risk Treatment Expectations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Treatment Area</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Expected Handling</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Closure Requirement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Operational correction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Restore workflow, correct affected records, and preserve enough context for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Queue mapping error is corrected and affected cases are reprocessed.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Affected population and correction method are documented.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qualification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Limit the claim that can be made from incomplete, stale, or transformed evidence.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Dashboard export excludes migrated records.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Assertion is revised or evidence gap is recorded.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Reliance limitation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Constrain reuse of outputs that may be misunderstood outside original context.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AI-generated risk summary is restricted from customer communication.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Audience boundary and approved use are recorded.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 escalation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consequence, authority, or residual exposure to the correct owner.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Recurring exception pattern is moved from local closure to governance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Decision owner, rationale, and next action are preserved.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Recalibration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Update classification, routing, dashboard, AI prompt, or review rule when observed consequence differs from prior assumptions.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Low-volume issue is reclassified after external reliance is discovered.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Revised model and effective date are recorded.</w:t>
            </w:r>
          </w:p>
        </w:tc>
      </w:tr>
    </w:tbl>
    <w:p>
      <w:pPr>
        <w:spacing w:after="80"/>
      </w:pPr>
    </w:p>
    <w:p>
      <w:r>
        <w:br w:type="page"/>
      </w:r>
    </w:p>
    <w:p>
      <w:pPr>
        <w:pStyle w:val="Heading2"/>
        <w:keepNext/>
        <w:spacing w:before="360" w:after="140"/>
      </w:pPr>
      <w:r>
        <w:rPr>
          <w:rFonts w:ascii="Aptos" w:hAnsi="Aptos"/>
          <w:b/>
          <w:color w:val="18365D"/>
          <w:sz w:val="30"/>
        </w:rPr>
        <w:t>Operational Risk Categorization and Reliance-Aware Governance Operating Standard</w:t>
      </w:r>
    </w:p>
    <w:p>
      <w:pPr>
        <w:spacing w:before="0" w:after="160" w:line="259" w:lineRule="auto"/>
      </w:pPr>
      <w:r>
        <w:rPr>
          <w:rFonts w:ascii="Aptos" w:hAnsi="Aptos"/>
          <w:b w:val="0"/>
          <w:color w:val="263244"/>
          <w:sz w:val="19"/>
        </w:rPr>
        <w:t>Operational risk categorization under this framework shall be conducted according to consequence, reliance, evidence support, accountability clarity, dependency, recurrence, and AI influence. Organizations implementing this framework shall distinguish operational inconvenience, operational disruption, governance exposure, institutional consequence, externally amplified risk, reliance-sensitive risk, material operational condition, governance-significant exposure, AI-mediated prioritization, and consequence-driven escalation.</w:t>
      </w:r>
    </w:p>
    <w:p>
      <w:pPr>
        <w:spacing w:before="0" w:after="160" w:line="259" w:lineRule="auto"/>
      </w:pPr>
      <w:r>
        <w:rPr>
          <w:rFonts w:ascii="Aptos" w:hAnsi="Aptos"/>
          <w:b w:val="0"/>
          <w:color w:val="263244"/>
          <w:sz w:val="19"/>
        </w:rPr>
        <w:t>Risk severity shall not be determined by operational visibility, alert volume, defect count, or technical impact alone. Low-volume conditions shall be assessed for high-consequence reliance, and high-volume conditions shall be tested for actual institutional effect. External reliance, confidence use, executive decision dependence, evidence fragility, representation exposure, vendor dependency, and recurring exception patterns shall be treated as consequence modifiers.</w:t>
      </w:r>
    </w:p>
    <w:p>
      <w:pPr>
        <w:spacing w:before="0" w:after="160" w:line="259" w:lineRule="auto"/>
      </w:pPr>
      <w:r>
        <w:rPr>
          <w:rFonts w:ascii="Aptos" w:hAnsi="Aptos"/>
          <w:b w:val="0"/>
          <w:color w:val="263244"/>
          <w:sz w:val="19"/>
        </w:rPr>
        <w:t>Reliance-aware governance shall preserve the boundary between operational correction and institutional consequence management. Operational owners may restore process function, but governance routing is required when a risk affects evidence, confidence, external communication, accountable authority, decision integrity, vendor reliance, AI-mediated prioritization, or public trust signal. Informational awareness shall not substitute for accountable consequence disposition.</w:t>
      </w:r>
    </w:p>
    <w:p>
      <w:pPr>
        <w:spacing w:before="0" w:after="160" w:line="259" w:lineRule="auto"/>
      </w:pPr>
      <w:r>
        <w:rPr>
          <w:rFonts w:ascii="Aptos" w:hAnsi="Aptos"/>
          <w:b w:val="0"/>
          <w:color w:val="263244"/>
          <w:sz w:val="19"/>
        </w:rPr>
        <w:t>AI-assisted risk interpretation shall remain subject to human governance calibration. Generated summaries, scoring models, routing systems, dashboards, recommendations, and drafted narratives shall not be treated as authoritative consequence determinations unless their source basis, limitation, reliance context, reviewer disposition, and accountable decision rationale are preserved.</w:t>
      </w:r>
    </w:p>
    <w:p>
      <w:pPr>
        <w:spacing w:before="0" w:after="0" w:line="259" w:lineRule="auto"/>
      </w:pPr>
      <w:r>
        <w:rPr>
          <w:rFonts w:ascii="Aptos" w:hAnsi="Aptos"/>
          <w:b w:val="0"/>
          <w:color w:val="263244"/>
          <w:sz w:val="19"/>
        </w:rPr>
        <w:t>The operating standard for this section is reliance-aware consequence survivability. A risk treatment is not governance-complete because a workflow resumes, a metric improves, or a dashboard changes status. Closure requires that the organization can reconstruct the category assigned, the consequence considered, the reliance boundary applied, the evidence used, the authority responsible, the AI influence present, and any residual exposure accepted.</w:t>
      </w:r>
    </w:p>
    <w:p>
      <w:r>
        <w:br w:type="page"/>
      </w:r>
    </w:p>
    <w:p>
      <w:pPr>
        <w:pStyle w:val="Heading1"/>
        <w:spacing w:before="340" w:after="60" w:line="245" w:lineRule="auto"/>
        <w:outlineLvl w:val="0"/>
        <w:keepNext/>
      </w:pPr>
      <w:r>
        <w:rPr>
          <w:rFonts w:ascii="Aptos" w:hAnsi="Aptos"/>
          <w:b/>
          <w:color w:val="18365D"/>
          <w:sz w:val="40"/>
        </w:rPr>
        <w:t>2.9 High-Risk Workflow Governance, Restricted Automation, and Decision Sensitivity</w:t>
      </w:r>
    </w:p>
    <w:p>
      <w:pPr>
        <w:spacing w:after="340"/>
      </w:pPr>
      <w:r>
        <w:rPr>
          <w:rFonts w:ascii="Aptos" w:hAnsi="Aptos"/>
          <w:b/>
          <w:color w:val="64738C"/>
          <w:sz w:val="17"/>
        </w:rPr>
        <w:t>Paladin Compliance Governance Binder | Section II</w:t>
      </w:r>
    </w:p>
    <w:p>
      <w:pPr>
        <w:spacing w:before="0" w:after="140" w:line="259" w:lineRule="auto"/>
      </w:pPr>
      <w:r>
        <w:rPr>
          <w:rFonts w:ascii="Aptos" w:hAnsi="Aptos"/>
          <w:b w:val="0"/>
          <w:color w:val="263244"/>
          <w:sz w:val="19"/>
        </w:rPr>
        <w:t>This section establishes governance expectations for high-risk workflows, restricted automation, and decision-sensitive operational activity. The framework treats workflow risk according to consequence concentration, reliance, reversibility, evidence burden, human accountability, and institutional exposure. A workflow becomes high-risk when a defect, automation error, misclassification, generated recommendation, or informal bypass can create disproportionate consequence relative to the apparent operational volume.</w:t>
      </w:r>
    </w:p>
    <w:p>
      <w:pPr>
        <w:spacing w:before="0" w:after="140" w:line="259" w:lineRule="auto"/>
      </w:pPr>
      <w:r>
        <w:rPr>
          <w:rFonts w:ascii="Aptos" w:hAnsi="Aptos"/>
          <w:b w:val="0"/>
          <w:color w:val="263244"/>
          <w:sz w:val="19"/>
        </w:rPr>
        <w:t>High-risk workflow governance does not prohibit automation. It requires automation to remain bounded by decision consequence, evidence reliability, review survivability, and accountable authority. Assistive automation may improve speed, consistency, and completeness in routine work; the same automation may become restricted when it influences approvals, prioritization, external representations, eligibility determinations, resource allocation, exposure acceptance, or other decisions that require reconstructable human judgment.</w:t>
      </w:r>
    </w:p>
    <w:p>
      <w:pPr>
        <w:spacing w:before="0" w:after="140" w:line="259" w:lineRule="auto"/>
      </w:pPr>
      <w:r>
        <w:rPr>
          <w:rFonts w:ascii="Aptos" w:hAnsi="Aptos"/>
          <w:b w:val="0"/>
          <w:color w:val="263244"/>
          <w:sz w:val="19"/>
        </w:rPr>
        <w:t>The operating concern is decision survivability. Organizations often expand automation gradually because operational efficiency improves before governance recognizes consequence concentration. AI-generated recommendations, rankings, summaries, and draft decisions can shape human judgment while leaving incomplete evidence of how the decision was formed. Restricted workflows therefore require stronger boundaries, escalation thresholds, human-review discipline, and evidence preservation than ordinary workflow automation.</w:t>
      </w:r>
    </w:p>
    <w:p>
      <w:pPr>
        <w:keepNext/>
        <w:spacing w:before="240" w:after="80"/>
      </w:pPr>
      <w:r>
        <w:rPr>
          <w:rFonts w:ascii="Aptos" w:hAnsi="Aptos"/>
          <w:b/>
          <w:color w:val="18365D"/>
          <w:sz w:val="21"/>
        </w:rPr>
        <w:t>High-Risk Workflow Categories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Workflow Category</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Concern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Required Treatment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Decision-authority workflow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produces approval, denial, prioritization, acceptance, or escalation outcome.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may influence authority without leaving reconstructable rationale.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Preserve accountable decision owner and human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External-reliance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Outputs reach customers, partners, executives, investors, vendors, or public trust channels.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or automated material may become relied upon beyond intended context.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Apply reliance boundary, evidence support, and representation review.</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Sensitive-information workflow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handles restricted, regulated, confidential, or governance-sensitive information.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can propagate context, metadata, or derived sensitivity.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 minimized context, restricted processing, and audience controls.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Evidence-support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Records, summaries, logs, exports, or artifacts support governance assertions.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transformation or automated aggregation may weaken source-to-assertion traceability.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provenance, reviewer disposition, and reconstruction path.</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Continuity-critical workflow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Failure interrupts service, response, obligation timing, dependency management, or escalation.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dependency can become hidden operational infrastructure.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Maintain fallback, dependency map, and outage response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Institutional-risk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affects trust posture, confidence, risk acceptance, remediation, or executive prioritization.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convenience may centralize consequence in opaque automated logic.</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consequence-based routing and restricted automation boundary.</w:t>
            </w:r>
          </w:p>
        </w:tc>
      </w:tr>
    </w:tbl>
    <w:p>
      <w:pPr>
        <w:spacing w:after="80"/>
      </w:pPr>
    </w:p>
    <w:p>
      <w:r>
        <w:br w:type="page"/>
      </w:r>
    </w:p>
    <w:p>
      <w:pPr>
        <w:keepNext/>
        <w:spacing w:before="240" w:after="80"/>
      </w:pPr>
      <w:r>
        <w:rPr>
          <w:rFonts w:ascii="Aptos" w:hAnsi="Aptos"/>
          <w:b/>
          <w:color w:val="18365D"/>
          <w:sz w:val="21"/>
        </w:rPr>
        <w:t>Decision-Sensitivity Classifications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Decision Class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Decision Characteristic</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Sensitivity</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Automation Boundary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Routine operational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Low consequence, reversible, internally contained, and supported by ordinary records.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Governance interest is consistency and basic traceability.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Assistive automation may operate with exception monitoring.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affects access, timing,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rationale must remain visible to affected workflow owners.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but not silently finalize.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High-consequence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Outcome affects external reliance, institutional exposure, confidence, or resource allocation.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Human authority must be explicit and evidence-linked.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remains decision support subject to review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Outcome accepts residual risk, changes representation, affects evidence sufficiency, or alters escalation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legitimacy depends on authority, rationale, limitation, and reconstruction.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Autonomous action is restricted absent formal governance approval.</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Irreversible or hard-to-reverse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creates durable record, external statement, customer impact, or operational commitment.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Correction may not restore trust or decision options.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pre-decision review, documented alternatives, and approval authority.</w:t>
            </w:r>
          </w:p>
        </w:tc>
      </w:tr>
    </w:tbl>
    <w:p>
      <w:pPr>
        <w:spacing w:after="80"/>
      </w:pPr>
    </w:p>
    <w:p>
      <w:pPr>
        <w:keepNext/>
        <w:spacing w:before="360" w:after="140"/>
      </w:pPr>
      <w:r>
        <w:rPr>
          <w:rFonts w:ascii="Aptos" w:hAnsi="Aptos"/>
          <w:b/>
          <w:color w:val="18365D"/>
          <w:sz w:val="30"/>
        </w:rPr>
        <w:t>Restricted Automation and Workflow Boundary Design</w:t>
      </w:r>
    </w:p>
    <w:p>
      <w:pPr>
        <w:spacing w:before="0" w:after="140" w:line="259" w:lineRule="auto"/>
      </w:pPr>
      <w:r>
        <w:rPr>
          <w:rFonts w:ascii="Aptos" w:hAnsi="Aptos"/>
          <w:b w:val="0"/>
          <w:color w:val="263244"/>
          <w:sz w:val="19"/>
        </w:rPr>
        <w:t>Restricted automation is a governance treatment applied when automated action, AI-generated recommendation, workflow routing, scoring, summarization, or drafting can materially affect decision outcome, evidence sufficiency, external reliance, or institutional accountability. The restriction is not based on the presence of technology alone. It is based on whether automation can change consequence while appearing operationally routine.</w:t>
      </w:r>
    </w:p>
    <w:p>
      <w:pPr>
        <w:spacing w:before="0" w:after="140" w:line="259" w:lineRule="auto"/>
      </w:pPr>
      <w:r>
        <w:rPr>
          <w:rFonts w:ascii="Aptos" w:hAnsi="Aptos"/>
          <w:b w:val="0"/>
          <w:color w:val="263244"/>
          <w:sz w:val="19"/>
        </w:rPr>
        <w:t>A governance-aware automation boundary defines where the system may assist, where it may recommend, where it must pause for human review, and where it must not act without accountable authority. Boundaries must be workflow-specific because identical automation behavior may be appropriate in a low-consequence task and inappropriate in a high-sensitivity decision path.</w:t>
      </w:r>
    </w:p>
    <w:p>
      <w:pPr>
        <w:keepNext/>
        <w:spacing w:before="240" w:after="80"/>
      </w:pPr>
      <w:r>
        <w:rPr>
          <w:rFonts w:ascii="Aptos" w:hAnsi="Aptos"/>
          <w:b/>
          <w:color w:val="18365D"/>
          <w:sz w:val="21"/>
        </w:rPr>
        <w:t>Restricted Automation Distinctions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Automation Mode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Permitted Role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Control Expectation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Assistive automation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Organizes, drafts, summarizes, retrieves, or prepares material for human use.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material may be mistaken for reviewed position.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Label output status and require reviewer disposition when reused.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support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Provides recommendation, score, ranking, classification, or risk signal.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Recommendation can anchor judgment before alternatives are evaluated.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source basis, limitation, and human rationale.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Conditional automation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Acts automatically within pre-defined boundaries and exception thresholds.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Boundary drift may allow high-consequence items to pass without review.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Monitor thresholds, exceptions, overrides, and population changes.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automation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limited because workflow consequence requires explicit human accountability.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Efficiency pressure may normalize automated treatment of sensitive decisions.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 gate, authority record, and escalation path.</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Autonomous action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System executes or finalizes outcome without immediate human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Accountability, evidence, and recourse may become unclear.</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Prohibit or formally approve only where consequence is bounded and survivable.</w:t>
            </w:r>
          </w:p>
        </w:tc>
      </w:tr>
    </w:tbl>
    <w:p>
      <w:pPr>
        <w:spacing w:after="80"/>
      </w:pPr>
    </w:p>
    <w:p>
      <w:r>
        <w:br w:type="page"/>
      </w:r>
    </w:p>
    <w:p>
      <w:pPr>
        <w:keepNext/>
        <w:spacing w:before="240" w:after="80"/>
      </w:pPr>
      <w:r>
        <w:rPr>
          <w:rFonts w:ascii="Aptos" w:hAnsi="Aptos"/>
          <w:b/>
          <w:color w:val="18365D"/>
          <w:sz w:val="21"/>
        </w:rPr>
        <w:t>Automation Boundary Structures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Boundary Structure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Purpose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Function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Failure If Absent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Use-case boundary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Defines where automation may be used and which workflows are excluded.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expansion from routine assistance into high-risk decision paths.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Users apply automation wherever it appears convenient.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Pauses automated workflow before approval, denial, escalation, or representation.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authority at consequence point.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Automated recommendations become de facto decisions.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Population boundary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Limits automation to defined records, queues, cases, or artifact types.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silent scope expansion after process migration.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High-sensitivity items pass through ordinary automation.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Output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Restricts reuse of generated summaries, scores, classifications, or draft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unreviewed outputs from becoming evidence or external statements.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Generated content moves into relied-upon channels without authority.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Override boundary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Defines when and how humans may challenge, reverse, or defer automated treatment.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Keeps human review meaningful rather than ceremonial.</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Reviewers defer to system output even when local facts conflict.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Continuity boundary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Defines fallback when automation, vendor service, or AI system is unavailable or unreliable.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operational dependency from becoming unmanaged governance exposure.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Teams improvise local workarounds that bypass evidence discipline.</w:t>
            </w:r>
          </w:p>
        </w:tc>
      </w:tr>
    </w:tbl>
    <w:p>
      <w:pPr>
        <w:spacing w:after="80"/>
      </w:pPr>
    </w:p>
    <w:p>
      <w:pPr>
        <w:keepNext/>
        <w:spacing w:before="240" w:after="80"/>
      </w:pPr>
      <w:r>
        <w:rPr>
          <w:rFonts w:ascii="Aptos" w:hAnsi="Aptos"/>
          <w:b/>
          <w:color w:val="18365D"/>
          <w:sz w:val="21"/>
        </w:rPr>
        <w:t>Governance-Critical Workflow Models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Workflow Model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Governance-Critical Feature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Example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Review Requirement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Approval pathway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outcome grants, denies, defers, or changes institutional position.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ranks approval exceptions and drafts disposition notes.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Human authority must approve final outcome and rationale.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Escalation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determines whether exposure reaches governance, executive, vendor, or external route.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Automated routing sends low-volume risk to ordinary queue.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Escalation criteria must include consequence and reliance, not volume alone.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Evidence pathway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creates artifacts later used to support assertions or confidence.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summarizes source records into evidence narrative.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linkage and transformation context must be retained.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Communication pathway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generates or distributes statements that audiences may rely upon.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Draft status update is reused in customer communication.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Representation authority must review claim, audience, and limitations.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Prioritization pathway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determines order of work, resources, attention, or remediation.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Model score shifts cases away from manual review.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owner must understand ranking basis and override conditions.</w:t>
            </w:r>
          </w:p>
        </w:tc>
      </w:tr>
    </w:tbl>
    <w:p>
      <w:pPr>
        <w:spacing w:after="80"/>
      </w:pPr>
    </w:p>
    <w:p>
      <w:pPr>
        <w:keepNext/>
        <w:spacing w:before="240" w:after="80"/>
      </w:pPr>
      <w:r>
        <w:rPr>
          <w:rFonts w:ascii="Aptos" w:hAnsi="Aptos"/>
          <w:b/>
          <w:color w:val="18365D"/>
          <w:sz w:val="21"/>
        </w:rPr>
        <w:t>Restricted Processing Expectations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Expectation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Meaning</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Failure Pattern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Minimum necessary context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receives only the information needed for the approved use case.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Limits propagation, inference, and derived sensitivity.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Broad prompts or integrations expose unrelated workflow context.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No silent boundary crossing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cannot move output into evidence, confidence, or external channels without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transformed material from gaining unsupported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Draft summaries become relied-upon statements.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basis preservation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Inputs, source records, model outputs, and reviewer disposition remain connected.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Supports reconstruction of how automated material influenced treatment.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Later review cannot separate source fact from generated interpretation.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Human review before consequence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Decision-sensitive outputs pause before irreversible, external, or governance-critical action.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authority and accountability.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Automation finalizes outcome before a responsible owner engages.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Exception routing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Uncertain, novel, disputed, or high-consequence items leave ordinary automation path.</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edge cases from being hidden inside efficiency workflow.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Unusual conditions are normalized because the queue remains green.</w:t>
            </w:r>
          </w:p>
        </w:tc>
      </w:tr>
    </w:tbl>
    <w:p>
      <w:pPr>
        <w:spacing w:after="80"/>
      </w:pPr>
    </w:p>
    <w:p>
      <w:pPr>
        <w:keepNext/>
        <w:spacing w:before="360" w:after="140"/>
      </w:pPr>
      <w:r>
        <w:rPr>
          <w:rFonts w:ascii="Aptos" w:hAnsi="Aptos"/>
          <w:b/>
          <w:color w:val="18365D"/>
          <w:sz w:val="30"/>
        </w:rPr>
        <w:t>Decision Sensitivity and Human Accountability Preservation</w:t>
      </w:r>
    </w:p>
    <w:p>
      <w:pPr>
        <w:spacing w:before="0" w:after="140" w:line="259" w:lineRule="auto"/>
      </w:pPr>
      <w:r>
        <w:rPr>
          <w:rFonts w:ascii="Aptos" w:hAnsi="Aptos"/>
          <w:b w:val="0"/>
          <w:color w:val="263244"/>
          <w:sz w:val="19"/>
        </w:rPr>
        <w:t>Decision sensitivity increases when a workflow outcome affects reliance, opportunity, exposure, timing, confidentiality, accountability, evidence sufficiency, or external representation. A sensitive decision may remain operational in origin while becoming institutional in consequence. Governance therefore requires human accountability to remain visible at the point where consequence is accepted, not merely where work is performed.</w:t>
      </w:r>
    </w:p>
    <w:p>
      <w:pPr>
        <w:spacing w:before="0" w:after="140" w:line="259" w:lineRule="auto"/>
      </w:pPr>
      <w:r>
        <w:rPr>
          <w:rFonts w:ascii="Aptos" w:hAnsi="Aptos"/>
          <w:b w:val="0"/>
          <w:color w:val="263244"/>
          <w:sz w:val="19"/>
        </w:rPr>
        <w:t>Human review is not preserved by placing a person near an automated process. It is preserved when the reviewer has authority, sufficient evidence, access to limitations, ability to override, and responsibility for the final disposition. Review becomes ceremonial when generated recommendations, default rankings, or pre-filled rationale narrow judgment before the accountable reviewer engages.</w:t>
      </w:r>
    </w:p>
    <w:p>
      <w:pPr>
        <w:keepNext/>
        <w:spacing w:before="240" w:after="80"/>
      </w:pPr>
      <w:r>
        <w:rPr>
          <w:rFonts w:ascii="Aptos" w:hAnsi="Aptos"/>
          <w:b/>
          <w:color w:val="18365D"/>
          <w:sz w:val="21"/>
        </w:rPr>
        <w:t>Human Accountability Preservation Models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Model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Accountability Mechanism</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Use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Weakness If Superficial</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Named decision owner</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specific role accepts the decision and residual exposure.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Approval of high-consequence exception after AI triage.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Shared queue participation obscures who decided.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record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 records acceptance, modification, rejection, or escalation of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 overrides generated recommendation based on local evidence.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System logs show view activity but not judgment.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Alternative consideration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Material options and rejected paths remain documented.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Owner selects slower remediation to preserve evidence continuity.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recommendation becomes only option considered.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Evidence-linked rationale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explanation connects source facts, limitations, and authority.</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summary is approved only after source records are validated.</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Final note contains polished rationale without provenance.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Escalation preservation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 can pause workflow and route to higher authority when consequence exceeds remit.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Low-volume issue enters external-reliance route.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 resolves issue locally because escalation is slow.</w:t>
            </w:r>
          </w:p>
        </w:tc>
      </w:tr>
    </w:tbl>
    <w:p>
      <w:pPr>
        <w:spacing w:after="80"/>
      </w:pPr>
    </w:p>
    <w:p>
      <w:pPr>
        <w:keepNext/>
        <w:spacing w:before="240" w:after="80"/>
      </w:pPr>
      <w:r>
        <w:rPr>
          <w:rFonts w:ascii="Aptos" w:hAnsi="Aptos"/>
          <w:b/>
          <w:color w:val="18365D"/>
          <w:sz w:val="21"/>
        </w:rPr>
        <w:t>Governance-Sensitive Decision Models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Decision Model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Sensitive Decision Point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Required Governance Discipline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Example Exposure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Eligibility or access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Determines whether an individual, customer, vendor, record, or workflow receives treatment.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Document criteria, exception path, reviewer authority, and AI influence.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Automated classification excludes cases from manual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Risk acceptance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Allows residual exposure, delayed remediation, or qualified treatment to continue.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 decision owner, options, evidence basis, and limitation.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Operational team accepts exposure without governance authority.</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Representation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Approves language or status that external or senior audiences may rely upon.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Validate source support, audience boundary, and freshness.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executive summary overstates control stability.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Prioritization decision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Allocates scarce attention, resources, or response timing.</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Record ranking basis and high-consequence deferral rationale.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AI score deprioritizes a small but externally relied-upon issue.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Closure decision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Determines that workflow, incident, exception, or risk condition is complete.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Confirm evidence, residual exposure, recurrence, and reliance boundary.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Ticket closure hides unresolved institutional consequence.</w:t>
            </w:r>
          </w:p>
        </w:tc>
      </w:tr>
    </w:tbl>
    <w:p>
      <w:pPr>
        <w:spacing w:after="80"/>
      </w:pPr>
    </w:p>
    <w:p>
      <w:pPr>
        <w:keepNext/>
        <w:spacing w:before="240" w:after="80"/>
      </w:pPr>
      <w:r>
        <w:rPr>
          <w:rFonts w:ascii="Aptos" w:hAnsi="Aptos"/>
          <w:b/>
          <w:color w:val="18365D"/>
          <w:sz w:val="21"/>
        </w:rPr>
        <w:t>Human-Review Requirement Distinctions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Review Type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What Review Must Establish</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Appropriate Use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Insufficient Substitute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Completeness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Required records, fields, and workflow steps are present.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Routine operational checks and basic evidence preparation.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Completeness alone does not prove consequence was evaluated.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Substantive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Facts, limitations, and context support the proposed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decisions and AI-generated summaries.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Accepting a clean narrative without source validation.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 has mandate to approve, reject, escalate, or accept exposure.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High-consequence and governance-critical decisions.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Copying a senior stakeholder for awareness.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Reliance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Audience, reuse, and representation boundaries are appropriate.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Customer, executive, confidence, or public-facing outputs.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Treating internal draft language as approved communication.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Challenge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 tests automation output against exceptions, alternatives, and local knowledge.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AI-assisted prioritization, scoring, and classification.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Click-through approval of model recommendation.</w:t>
            </w:r>
          </w:p>
        </w:tc>
      </w:tr>
    </w:tbl>
    <w:p>
      <w:pPr>
        <w:spacing w:after="80"/>
      </w:pPr>
    </w:p>
    <w:p>
      <w:pPr>
        <w:keepNext/>
        <w:spacing w:before="240" w:after="80"/>
      </w:pPr>
      <w:r>
        <w:rPr>
          <w:rFonts w:ascii="Aptos" w:hAnsi="Aptos"/>
          <w:b/>
          <w:color w:val="18365D"/>
          <w:sz w:val="21"/>
        </w:rPr>
        <w:t>Workflow-Specific Escalation Thresholds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Threshold</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Trigger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Route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Minimum Evidence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consequence exceeds owner authority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outcome affects exposure, confidence, representation, or external reliance.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accountable governance owner or oversight function.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options, affected population, source basis, and owner remit.</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changes treatment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score, routing, recommendation, or generated rationale alters priority or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process owner and AI-use governance reviewer.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Input basis, output, reviewer disposition, and override record.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Human review becomes perfunctory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Reviewers routinely accept system outputs without documented evaluation.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control owner for review redesign.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Approval pattern, sample decisions, exceptions, and rationale quality.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expands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is used in new populations, outputs, or decision points.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governance reassessment before continued use.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New use case, affected data, consequence class, and boundary update.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External reliance attaches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output is used by customer, partner, executive, confidence, or public audience.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to representation authority and evidence steward.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Audience, statement, evidence support, and limitation.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Disputed or uncertain outcome persists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 facts, AI classification, or reviewer judgment conflict.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Route to escalation owner before closure.</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Disagreement record, source facts, model output, and final rationale.</w:t>
            </w:r>
          </w:p>
        </w:tc>
      </w:tr>
    </w:tbl>
    <w:p>
      <w:pPr>
        <w:spacing w:after="80"/>
      </w:pPr>
    </w:p>
    <w:p>
      <w:pPr>
        <w:keepNext/>
        <w:spacing w:before="360" w:after="140"/>
      </w:pPr>
      <w:r>
        <w:rPr>
          <w:rFonts w:ascii="Aptos" w:hAnsi="Aptos"/>
          <w:b/>
          <w:color w:val="18365D"/>
          <w:sz w:val="30"/>
        </w:rPr>
        <w:t>Consequence Concentration and Operational Sensitivity Scaling</w:t>
      </w:r>
    </w:p>
    <w:p>
      <w:pPr>
        <w:spacing w:before="0" w:after="140" w:line="259" w:lineRule="auto"/>
      </w:pPr>
      <w:r>
        <w:rPr>
          <w:rFonts w:ascii="Aptos" w:hAnsi="Aptos"/>
          <w:b w:val="0"/>
          <w:color w:val="263244"/>
          <w:sz w:val="19"/>
        </w:rPr>
        <w:t>High-risk workflow governance must account for consequence concentration. A workflow may process ordinary volumes while carrying concentrated institutional consequence at a specific decision point, audience boundary, evidence transformation, or automation dependency. Operational sensitivity therefore scales according to consequence, not merely according to record count, speed, or system complexity.</w:t>
      </w:r>
    </w:p>
    <w:p>
      <w:pPr>
        <w:spacing w:before="0" w:after="140" w:line="259" w:lineRule="auto"/>
      </w:pPr>
      <w:r>
        <w:rPr>
          <w:rFonts w:ascii="Aptos" w:hAnsi="Aptos"/>
          <w:b w:val="0"/>
          <w:color w:val="263244"/>
          <w:sz w:val="19"/>
        </w:rPr>
        <w:t>Consequence concentration is especially important where automation centralizes routing, prioritization, or recommendation logic. A single model score, dashboard field, queue rule, generated narrative, or vendor feature can influence many downstream decisions while remaining invisible in ordinary workflow documentation. Governance intensity must increase where decision consequence becomes concentrated in a small number of automated or semi-automated mechanisms.</w:t>
      </w:r>
    </w:p>
    <w:p>
      <w:pPr>
        <w:keepNext/>
        <w:spacing w:before="240" w:after="80"/>
      </w:pPr>
      <w:r>
        <w:rPr>
          <w:rFonts w:ascii="Aptos" w:hAnsi="Aptos"/>
          <w:b/>
          <w:color w:val="18365D"/>
          <w:sz w:val="21"/>
        </w:rPr>
        <w:t>High-Consequence Workflow Indicators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Signal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Meaning</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Required Response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Outcome affects external trust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produces status, confidence, or communication used outside the originating team.</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Consequence extends beyond internal correction.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Apply representation review and reliance boundary.</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is difficult to reverse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Correction cannot fully restore timing, trust, customer effect, or evidentiary posture.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Pre-decision discipline is more important than post-decision cleanup.</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authority review before action.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determines attention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System ranks, suppresses, routes, or highlights cases for human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Invisible prioritization can shape institutional outcomes.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Monitor deferrals, overrides, and excluded populations.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is transformed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 material becomes summary, score, dashboard, or generated narrative.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Source-to-assertion traceability may weaken.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Preserve provenance and transformation context.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owner depends on vendor logic</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Provider feature or AI service influences treatment without transparent method.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Accountability can become externally mediated.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Assess provider role, limitation, and fallback path.</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Exceptions recur in sensitive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Similar deviations appear repeatedly in restricted workflows.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Normalization may signal governance drift.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Escalate pattern and recalibrate boundary.</w:t>
            </w:r>
          </w:p>
        </w:tc>
      </w:tr>
    </w:tbl>
    <w:p>
      <w:pPr>
        <w:spacing w:after="80"/>
      </w:pPr>
    </w:p>
    <w:p>
      <w:pPr>
        <w:keepNext/>
        <w:spacing w:before="240" w:after="80"/>
      </w:pPr>
      <w:r>
        <w:rPr>
          <w:rFonts w:ascii="Aptos" w:hAnsi="Aptos"/>
          <w:b/>
          <w:color w:val="18365D"/>
          <w:sz w:val="21"/>
        </w:rPr>
        <w:t>Consequence Concentration Pathways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Pathway</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How Consequence Concentrates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Risk</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Countermeasure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Queue centralization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 single automated queue governs which items receive attention.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Misclassification affects prioritization across many decisions.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Sample low-priority items and preserve override route.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Narrative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become primary way decision-makers understand facts.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Rationale may be shaped before human challenge occurs.</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 review for high-consequence summaries.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Approval centralization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Automated pre-check or score narrows which items reach approver.</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Human authority reviews only filtered population.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Validate excluded population and escalation thresholds.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Vendor centralization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External AI service becomes operational intelligence layer.</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Provider change can alter institutional treatment without local recognition.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Maintain service-change triggers and continuity plan.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Dashboard centralization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One status indicator becomes primary governance signal.</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Visible clarity may hide excluded data, stale feeds, or unsupported confidence.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Tie dashboard status to evidence freshness and population scope.</w:t>
            </w:r>
          </w:p>
        </w:tc>
      </w:tr>
    </w:tbl>
    <w:p>
      <w:pPr>
        <w:spacing w:after="80"/>
      </w:pPr>
    </w:p>
    <w:p>
      <w:pPr>
        <w:keepNext/>
        <w:spacing w:before="240" w:after="80"/>
      </w:pPr>
      <w:r>
        <w:rPr>
          <w:rFonts w:ascii="Aptos" w:hAnsi="Aptos"/>
          <w:b/>
          <w:color w:val="18365D"/>
          <w:sz w:val="21"/>
        </w:rPr>
        <w:t>Operational Sensitivity Scaling Structures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Scaling Structure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Lower Sensitivity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Higher Sensitivity Condition</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Adjustment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Reversibility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Outcome can be corrected without external consequence or record persistence.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Outcome creates durable record, commitment, or relied-upon position.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Move from assistive automation to restricted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Audience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Operators with context use output for internal coordination.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Executives, customers, partners, or public audiences may rely on output.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reliance and representation review.</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Information content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uses low-sensitivity operational facts.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aggregates sensitive context or creates derived sensitivity.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Apply minimization and restricted processing.</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Decision role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prepares material without shaping outcome.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ranks, recommends, filters, or drafts final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human rationale and override record.</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Dependency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can operate without vendor or AI service support.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continuity depends on external model, integration, or provider feature.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Maintain fallback and dependency escalation.</w:t>
            </w:r>
          </w:p>
        </w:tc>
      </w:tr>
    </w:tbl>
    <w:p>
      <w:pPr>
        <w:spacing w:after="80"/>
      </w:pPr>
    </w:p>
    <w:p>
      <w:pPr>
        <w:keepNext/>
        <w:spacing w:before="360" w:after="140"/>
      </w:pPr>
      <w:r>
        <w:rPr>
          <w:rFonts w:ascii="Aptos" w:hAnsi="Aptos"/>
          <w:b/>
          <w:color w:val="18365D"/>
          <w:sz w:val="30"/>
        </w:rPr>
        <w:t>AI-Assisted High-Consequence Decisions and Restricted Automation</w:t>
      </w:r>
    </w:p>
    <w:p>
      <w:pPr>
        <w:spacing w:before="0" w:after="140" w:line="259" w:lineRule="auto"/>
      </w:pPr>
      <w:r>
        <w:rPr>
          <w:rFonts w:ascii="Aptos" w:hAnsi="Aptos"/>
          <w:b w:val="0"/>
          <w:color w:val="263244"/>
          <w:sz w:val="19"/>
        </w:rPr>
        <w:t>AI systems increasingly influence high-consequence workflows through recommendation, ranking, classification, summarization, drafting, exception routing, and automated review preparation. These functions can improve consistency and reduce operational burden, but they can also compress judgment, hide assumptions, and create apparent objectivity around decisions that require human accountability.</w:t>
      </w:r>
    </w:p>
    <w:p>
      <w:pPr>
        <w:spacing w:before="0" w:after="140" w:line="259" w:lineRule="auto"/>
      </w:pPr>
      <w:r>
        <w:rPr>
          <w:rFonts w:ascii="Aptos" w:hAnsi="Aptos"/>
          <w:b w:val="0"/>
          <w:color w:val="263244"/>
          <w:sz w:val="19"/>
        </w:rPr>
        <w:t>Restricted automation is required when AI influence can alter outcome, external reliance, evidence interpretation, or residual exposure. The governance issue is not whether a human is technically present. The issue is whether human accountability remains reconstructable after the AI-assisted decision, including what the system suggested, what source material supported it, what alternatives were available, what limitations were known, and who accepted the final consequence.</w:t>
      </w:r>
    </w:p>
    <w:p>
      <w:pPr>
        <w:keepNext/>
        <w:spacing w:before="240" w:after="80"/>
      </w:pPr>
      <w:r>
        <w:rPr>
          <w:rFonts w:ascii="Aptos" w:hAnsi="Aptos"/>
          <w:b/>
          <w:color w:val="18365D"/>
          <w:sz w:val="21"/>
        </w:rPr>
        <w:t>AI-Assisted Decision-Risk Patterns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Risk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Appearance</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Exposure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Countermeasure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Recommendation anchoring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 accepts suggested disposition as default.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Human judgment becomes passive while accountability remains human.</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rationale for acceptance and material deferrals.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Judgment compression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AI summary reduces complex facts into decision-ready language.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Uncertainty, exceptions, and minority facts may disappear.</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 source facts before high-consequence disposition.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Authority shadowing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language appears to carry institutional approval.</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Drafted output may be treated as decision rather than proposal.</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Label output status and require approval record.</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Priority displacement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Model score determines which cases receive timely attention.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Reliance-sensitive issues may be deprioritized because signals appear small.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Add consequence and external-reliance flags.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Rationale laundering</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explanation is reused as final decision rationale.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basis becomes polished but not necessarily true to reviewer reasoning.</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reviewer-authored disposition or explicit adoption note.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Automation normalization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gradually accepts automated outputs as routine.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Governance boundary erodes without formal reassessment.</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Trigger periodic sampling and boundary recalibration.</w:t>
            </w:r>
          </w:p>
        </w:tc>
      </w:tr>
    </w:tbl>
    <w:p>
      <w:pPr>
        <w:spacing w:after="80"/>
      </w:pPr>
    </w:p>
    <w:p>
      <w:pPr>
        <w:keepNext/>
        <w:spacing w:before="240" w:after="80"/>
      </w:pPr>
      <w:r>
        <w:rPr>
          <w:rFonts w:ascii="Aptos" w:hAnsi="Aptos"/>
          <w:b/>
          <w:color w:val="18365D"/>
          <w:sz w:val="21"/>
        </w:rPr>
        <w:t>AI-Mediated Decision Influence Indicators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Indicator</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What It Suggests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Risk to Accountability</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Review</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Reviewer language mirrors generated output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 draft may be substituting for independent rationale.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Decision basis becomes difficult to distinguish from generated narrative.</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Compare source facts, generated text, and final disposition.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Low override rate in sensitive workflow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 may be ceremonial or model output may be overtrusted.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authority exists formally but not substantively.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Sample decisions and require challenge evidence.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 deferral of low-score cases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Model priority may be shaping resource allocation.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Small high-consequence issues can remain untreated.</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 low-score population for external reliance.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Repeated acceptance of system classification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Operational team may treat classification as authoritative.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Category drift can persist across workflow.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Track disagreement, corrections, and post-closure outcomes.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rationale used externally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AI-assisted narrative may become relied-upon communication.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Representation may exceed evidence or authority.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Route through representation and evidence review.</w:t>
            </w:r>
          </w:p>
        </w:tc>
      </w:tr>
    </w:tbl>
    <w:p>
      <w:pPr>
        <w:spacing w:after="80"/>
      </w:pPr>
    </w:p>
    <w:p>
      <w:pPr>
        <w:keepNext/>
        <w:spacing w:before="240" w:after="80"/>
      </w:pPr>
      <w:r>
        <w:rPr>
          <w:rFonts w:ascii="Aptos" w:hAnsi="Aptos"/>
          <w:b/>
          <w:color w:val="18365D"/>
          <w:sz w:val="21"/>
        </w:rPr>
        <w:t>Automation Normalization Drift Patterns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Drift Pattern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How It Develops</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Risk</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Corrective Action</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Assistive-to-decisional drift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Tool begins as drafting aid and gradually shapes outcomes.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boundary changes without governance review.</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Reclassify use case and add decision gate.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Exception fatigue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reviewers stop challenging routine model outputs.</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Restricted workflow loses substantive review.</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Introduce sampling, challenge prompts, and escalation checks.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Scope creep</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is applied to new teams, populations, or decision points.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High-sensitivity cases enter ordinary automation path.</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change trigger for workflow expansion.</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Evidence substitution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Generated summaries replace source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Decision reconstruction relies on transformed material.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source-link preservation and limitation review.</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Vendor feature adoption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New AI capability appears inside existing platform.</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Processing posture changes without approval.</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Review feature enablement and affected workflow boundaries.</w:t>
            </w:r>
          </w:p>
        </w:tc>
      </w:tr>
    </w:tbl>
    <w:p>
      <w:pPr>
        <w:spacing w:after="80"/>
      </w:pPr>
    </w:p>
    <w:p>
      <w:pPr>
        <w:keepNext/>
        <w:spacing w:before="360" w:after="140"/>
      </w:pPr>
      <w:r>
        <w:rPr>
          <w:rFonts w:ascii="Aptos" w:hAnsi="Aptos"/>
          <w:b/>
          <w:color w:val="18365D"/>
          <w:sz w:val="30"/>
        </w:rPr>
        <w:t>Workflow-Specific Governance Intensity and Restricted Treatment</w:t>
      </w:r>
    </w:p>
    <w:p>
      <w:pPr>
        <w:spacing w:before="0" w:after="140" w:line="259" w:lineRule="auto"/>
      </w:pPr>
      <w:r>
        <w:rPr>
          <w:rFonts w:ascii="Aptos" w:hAnsi="Aptos"/>
          <w:b w:val="0"/>
          <w:color w:val="263244"/>
          <w:sz w:val="19"/>
        </w:rPr>
        <w:t>Governance intensity must be calibrated by workflow consequence. The same technical capability may be low-risk when used for drafting internal notes and restricted when used to classify exceptions, recommend remediation, approve communications, or determine escalation. Organizations implementing this framework must therefore maintain workflow-specific boundaries rather than broad generic approval for automation.</w:t>
      </w:r>
    </w:p>
    <w:p>
      <w:pPr>
        <w:spacing w:before="0" w:after="140" w:line="259" w:lineRule="auto"/>
      </w:pPr>
      <w:r>
        <w:rPr>
          <w:rFonts w:ascii="Aptos" w:hAnsi="Aptos"/>
          <w:b w:val="0"/>
          <w:color w:val="263244"/>
          <w:sz w:val="19"/>
        </w:rPr>
        <w:t>Restricted treatment is sustained through use-case boundaries, review gates, evidence requirements, exception paths, escalation thresholds, and periodic reassessment. These structures prevent efficiency gains from becoming undocumented authority transfer. They also preserve the institution's ability to explain high-consequence outcomes after staff turnover, vendor change, model update, workflow migration, or external scrutiny.</w:t>
      </w:r>
    </w:p>
    <w:p>
      <w:pPr>
        <w:keepNext/>
        <w:spacing w:before="240" w:after="80"/>
      </w:pPr>
      <w:r>
        <w:rPr>
          <w:rFonts w:ascii="Aptos" w:hAnsi="Aptos"/>
          <w:b/>
          <w:color w:val="18365D"/>
          <w:sz w:val="21"/>
        </w:rPr>
        <w:t>Workflow-Specific Governance Intensity Levels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Intensity Level</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Workflow Condition</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Automation Treatment</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Requirement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Baseline</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Routine, reversible, internally contained workflow with ordinary evidence needs.</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Assistive automation permitted with monitoring.</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Maintain basic logging and exception review.</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Enhanced</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Sensitive workflow affects prioritization, confidentiality, or downstream review.</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Automation may recommend with human disposition.</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reviewer rationale and override tracking.</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Restricted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High-consequence workflow affects external reliance, confidence, or authority.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limited to support functions unless decision gate is met.</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Require source basis, decision owner, and evidence linkage.</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Governance-critical</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Workflow accepts exposure, changes representation, or closes material condition.</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Autonomous action restricted without formal approval.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Require accountable authority, escalation route, and reconstruction package.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Suspended or fallback</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Automation reliability, scope, or vendor behavior is uncertain.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Pause automated treatment or use manual alternate process.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Record suspension basis, affected population, and restoration criteria.</w:t>
            </w:r>
          </w:p>
        </w:tc>
      </w:tr>
    </w:tbl>
    <w:p>
      <w:pPr>
        <w:spacing w:after="80"/>
      </w:pPr>
    </w:p>
    <w:p>
      <w:pPr>
        <w:keepNext/>
        <w:spacing w:before="240" w:after="80"/>
      </w:pPr>
      <w:r>
        <w:rPr>
          <w:rFonts w:ascii="Aptos" w:hAnsi="Aptos"/>
          <w:b/>
          <w:color w:val="18365D"/>
          <w:sz w:val="21"/>
        </w:rPr>
        <w:t>Restricted Workflow Treatment Expectations</w:t>
      </w:r>
    </w:p>
    <w:tbl>
      <w:tblPr>
        <w:tblW w:type="pct" w:w="500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trPr>
        <w:tc>
          <w:tcPr>
            <w:tcW w:type="dxa" w:w="1944"/>
            <w:shd w:fill="FAFAFA"/>
            <w:tcMar>
              <w:top w:w="110" w:type="dxa"/>
              <w:start w:w="115" w:type="dxa"/>
              <w:bottom w:w="105" w:type="dxa"/>
              <w:end w:w="115" w:type="dxa"/>
            </w:tcMar>
            <w:vAlign w:val="center"/>
          </w:tcPr>
          <w:p>
            <w:pPr>
              <w:spacing w:after="0" w:line="240" w:lineRule="auto"/>
            </w:pPr>
            <w:r>
              <w:rPr>
                <w:rFonts w:ascii="Aptos" w:hAnsi="Aptos"/>
                <w:b/>
                <w:color w:val="18365D"/>
                <w:sz w:val="17"/>
              </w:rPr>
              <w:t>Treatment Element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Operational Requirement</w:t>
            </w:r>
          </w:p>
        </w:tc>
        <w:tc>
          <w:tcPr>
            <w:tcW w:type="dxa" w:w="3096"/>
            <w:shd w:fill="FAFAFA"/>
            <w:tcMar>
              <w:top w:w="110" w:type="dxa"/>
              <w:start w:w="115" w:type="dxa"/>
              <w:bottom w:w="105" w:type="dxa"/>
              <w:end w:w="115" w:type="dxa"/>
            </w:tcMar>
            <w:vAlign w:val="center"/>
          </w:tcPr>
          <w:p>
            <w:pPr>
              <w:spacing w:after="0" w:line="240" w:lineRule="auto"/>
            </w:pPr>
            <w:r>
              <w:rPr>
                <w:rFonts w:ascii="Aptos" w:hAnsi="Aptos"/>
                <w:b/>
                <w:color w:val="18365D"/>
                <w:sz w:val="17"/>
              </w:rPr>
              <w:t>Governance Purpose</w:t>
            </w:r>
          </w:p>
        </w:tc>
        <w:tc>
          <w:tcPr>
            <w:tcW w:type="dxa" w:w="2664"/>
            <w:shd w:fill="FAFAFA"/>
            <w:tcMar>
              <w:top w:w="110" w:type="dxa"/>
              <w:start w:w="115" w:type="dxa"/>
              <w:bottom w:w="105" w:type="dxa"/>
              <w:end w:w="115" w:type="dxa"/>
            </w:tcMar>
            <w:vAlign w:val="center"/>
          </w:tcPr>
          <w:p>
            <w:pPr>
              <w:spacing w:after="0" w:line="240" w:lineRule="auto"/>
            </w:pPr>
            <w:r>
              <w:rPr>
                <w:rFonts w:ascii="Aptos" w:hAnsi="Aptos"/>
                <w:b/>
                <w:color w:val="18365D"/>
                <w:sz w:val="17"/>
              </w:rPr>
              <w:t>Closure Evidence</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 case definition</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Approved workflow, population, output, and excluded uses are defined.</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Prevents automation from drifting into sensitive decisions.</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Use case record and current boundary map.</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Pre-decision review gate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Human review occurs before outcome, communication, or exposure acceptance.</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Preserves accountable decision authority.</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Reviewer disposition and authority basis.</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Source-to-output traceability</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Generated outputs remain linked to source material and transformation context.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Maintains evidence survivability.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Source references, output version, and limitation notes.</w:t>
            </w:r>
          </w:p>
        </w:tc>
      </w:tr>
      <w:tr>
        <w:trPr>
          <w:trHeight w:hRule="atLeast"/>
          <w:cantSplit/>
        </w:trPr>
        <w:tc>
          <w:tcPr>
            <w:tcW w:type="dxa" w:w="1944"/>
            <w:tcMar>
              <w:top w:w="95" w:type="dxa"/>
              <w:start w:w="115" w:type="dxa"/>
              <w:bottom w:w="95" w:type="dxa"/>
              <w:end w:w="115" w:type="dxa"/>
            </w:tcMar>
            <w:vAlign w:val="center"/>
          </w:tcPr>
          <w:p>
            <w:pPr>
              <w:spacing w:after="0" w:line="245" w:lineRule="auto"/>
            </w:pPr>
            <w:r>
              <w:rPr>
                <w:rFonts w:ascii="Aptos" w:hAnsi="Aptos"/>
                <w:b w:val="0"/>
                <w:color w:val="263244"/>
                <w:sz w:val="16"/>
              </w:rPr>
              <w:t>Override and challenge path</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Reviewers can reject, modify, escalate, or suspend automated output.</w:t>
            </w:r>
          </w:p>
        </w:tc>
        <w:tc>
          <w:tcPr>
            <w:tcW w:type="dxa" w:w="3096"/>
            <w:tcMar>
              <w:top w:w="95" w:type="dxa"/>
              <w:start w:w="115" w:type="dxa"/>
              <w:bottom w:w="95" w:type="dxa"/>
              <w:end w:w="115" w:type="dxa"/>
            </w:tcMar>
            <w:vAlign w:val="center"/>
          </w:tcPr>
          <w:p>
            <w:pPr>
              <w:spacing w:after="0" w:line="245" w:lineRule="auto"/>
            </w:pPr>
            <w:r>
              <w:rPr>
                <w:rFonts w:ascii="Aptos" w:hAnsi="Aptos"/>
                <w:b w:val="0"/>
                <w:color w:val="263244"/>
                <w:sz w:val="16"/>
              </w:rPr>
              <w:t>Prevents human review from becoming ceremonial.</w:t>
            </w:r>
          </w:p>
        </w:tc>
        <w:tc>
          <w:tcPr>
            <w:tcW w:type="dxa" w:w="2664"/>
            <w:tcMar>
              <w:top w:w="95" w:type="dxa"/>
              <w:start w:w="115" w:type="dxa"/>
              <w:bottom w:w="95" w:type="dxa"/>
              <w:end w:w="115" w:type="dxa"/>
            </w:tcMar>
            <w:vAlign w:val="center"/>
          </w:tcPr>
          <w:p>
            <w:pPr>
              <w:spacing w:after="0" w:line="245" w:lineRule="auto"/>
            </w:pPr>
            <w:r>
              <w:rPr>
                <w:rFonts w:ascii="Aptos" w:hAnsi="Aptos"/>
                <w:b w:val="0"/>
                <w:color w:val="263244"/>
                <w:sz w:val="16"/>
              </w:rPr>
              <w:t>Override log, challenge rationale, and final treatment.</w:t>
            </w:r>
          </w:p>
        </w:tc>
      </w:tr>
      <w:tr>
        <w:trPr>
          <w:trHeight w:hRule="atLeast"/>
          <w:cantSplit/>
        </w:trPr>
        <w:tc>
          <w:tcPr>
            <w:tcW w:type="dxa" w:w="1944"/>
            <w:tcMar>
              <w:top w:w="95" w:type="dxa"/>
              <w:start w:w="115" w:type="dxa"/>
              <w:bottom w:w="95" w:type="dxa"/>
              <w:end w:w="115" w:type="dxa"/>
            </w:tcMar>
            <w:vAlign w:val="center"/>
            <w:shd w:fill="FAFAFA"/>
          </w:tcPr>
          <w:p>
            <w:pPr>
              <w:spacing w:after="0" w:line="245" w:lineRule="auto"/>
            </w:pPr>
            <w:r>
              <w:rPr>
                <w:rFonts w:ascii="Aptos" w:hAnsi="Aptos"/>
                <w:b w:val="0"/>
                <w:color w:val="263244"/>
                <w:sz w:val="16"/>
              </w:rPr>
              <w:t>Periodic boundary reassessment</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Workflow expansion, model change, recurrence, or external reliance triggers review.</w:t>
            </w:r>
          </w:p>
        </w:tc>
        <w:tc>
          <w:tcPr>
            <w:tcW w:type="dxa" w:w="3096"/>
            <w:tcMar>
              <w:top w:w="95" w:type="dxa"/>
              <w:start w:w="115" w:type="dxa"/>
              <w:bottom w:w="95" w:type="dxa"/>
              <w:end w:w="115" w:type="dxa"/>
            </w:tcMar>
            <w:vAlign w:val="center"/>
            <w:shd w:fill="FAFAFA"/>
          </w:tcPr>
          <w:p>
            <w:pPr>
              <w:spacing w:after="0" w:line="245" w:lineRule="auto"/>
            </w:pPr>
            <w:r>
              <w:rPr>
                <w:rFonts w:ascii="Aptos" w:hAnsi="Aptos"/>
                <w:b w:val="0"/>
                <w:color w:val="263244"/>
                <w:sz w:val="16"/>
              </w:rPr>
              <w:t>Keeps automation aligned with operational reality.</w:t>
            </w:r>
          </w:p>
        </w:tc>
        <w:tc>
          <w:tcPr>
            <w:tcW w:type="dxa" w:w="2664"/>
            <w:tcMar>
              <w:top w:w="95" w:type="dxa"/>
              <w:start w:w="115" w:type="dxa"/>
              <w:bottom w:w="95" w:type="dxa"/>
              <w:end w:w="115" w:type="dxa"/>
            </w:tcMar>
            <w:vAlign w:val="center"/>
            <w:shd w:fill="FAFAFA"/>
          </w:tcPr>
          <w:p>
            <w:pPr>
              <w:spacing w:after="0" w:line="245" w:lineRule="auto"/>
            </w:pPr>
            <w:r>
              <w:rPr>
                <w:rFonts w:ascii="Aptos" w:hAnsi="Aptos"/>
                <w:b w:val="0"/>
                <w:color w:val="263244"/>
                <w:sz w:val="16"/>
              </w:rPr>
              <w:t>Reassessment date, changes made, and residual exposure.</w:t>
            </w:r>
          </w:p>
        </w:tc>
      </w:tr>
    </w:tbl>
    <w:p>
      <w:pPr>
        <w:spacing w:after="80"/>
      </w:pPr>
    </w:p>
    <w:p>
      <w:pPr>
        <w:pStyle w:val="Heading2"/>
        <w:keepNext/>
        <w:spacing w:before="360" w:after="140"/>
      </w:pPr>
      <w:r>
        <w:rPr>
          <w:rFonts w:ascii="Aptos" w:hAnsi="Aptos"/>
          <w:b/>
          <w:color w:val="18365D"/>
          <w:sz w:val="30"/>
        </w:rPr>
        <w:t>High-Risk Workflow and Restricted Automation Operating Standard</w:t>
      </w:r>
    </w:p>
    <w:p>
      <w:pPr>
        <w:spacing w:before="0" w:after="160" w:line="259" w:lineRule="auto"/>
      </w:pPr>
      <w:r>
        <w:rPr>
          <w:rFonts w:ascii="Aptos" w:hAnsi="Aptos"/>
          <w:b w:val="0"/>
          <w:color w:val="263244"/>
          <w:sz w:val="19"/>
        </w:rPr>
        <w:t>High-risk workflow governance under this framework shall be operated according to consequence concentration, decision sensitivity, reliance, reversibility, evidence burden, automation influence, and accountable authority. Organizations implementing this framework shall distinguish routine workflow, sensitive workflow, high-risk workflow, governance-critical workflow, assistive automation, restricted automation, autonomous action, decision support, accountable decision authority, and AI-mediated decision influence.</w:t>
      </w:r>
    </w:p>
    <w:p>
      <w:pPr>
        <w:spacing w:before="0" w:after="160" w:line="259" w:lineRule="auto"/>
      </w:pPr>
      <w:r>
        <w:rPr>
          <w:rFonts w:ascii="Aptos" w:hAnsi="Aptos"/>
          <w:b w:val="0"/>
          <w:color w:val="263244"/>
          <w:sz w:val="19"/>
        </w:rPr>
        <w:t>Automation shall remain bounded by workflow consequence. AI-assisted drafting, scoring, summarization, classification, routing, and recommendation may support operational work, but shall not silently determine high-consequence outcomes, external representations, confidence positions, risk acceptances, or restricted workflow decisions without accountable human review and evidence-linked rationale.</w:t>
      </w:r>
    </w:p>
    <w:p>
      <w:pPr>
        <w:spacing w:before="0" w:after="160" w:line="259" w:lineRule="auto"/>
      </w:pPr>
      <w:r>
        <w:rPr>
          <w:rFonts w:ascii="Aptos" w:hAnsi="Aptos"/>
          <w:b w:val="0"/>
          <w:color w:val="263244"/>
          <w:sz w:val="19"/>
        </w:rPr>
        <w:t>Restricted workflows shall preserve human accountability at the point of consequence. Review shall be substantive, authority-bearing, and reconstructable. A person viewing, clicking, or receiving an automated recommendation shall not be treated as accountable review unless the person had authority, source context, limitation awareness, override ability, and responsibility for final disposition.</w:t>
      </w:r>
    </w:p>
    <w:p>
      <w:pPr>
        <w:spacing w:before="0" w:after="160" w:line="259" w:lineRule="auto"/>
      </w:pPr>
      <w:r>
        <w:rPr>
          <w:rFonts w:ascii="Aptos" w:hAnsi="Aptos"/>
          <w:b w:val="0"/>
          <w:color w:val="263244"/>
          <w:sz w:val="19"/>
        </w:rPr>
        <w:t>AI-assisted high-consequence decisions shall retain source basis, generated output, reviewer disposition, considered alternatives, override record, limitation context, and final accountable rationale. Where automation influences prioritization, escalation, approval, denial, closure, external communication, or evidence treatment, the organization shall preserve enough context to reconstruct how the automation affected the decision path.</w:t>
      </w:r>
    </w:p>
    <w:p>
      <w:pPr>
        <w:spacing w:before="0" w:after="0" w:line="259" w:lineRule="auto"/>
      </w:pPr>
      <w:r>
        <w:rPr>
          <w:rFonts w:ascii="Aptos" w:hAnsi="Aptos"/>
          <w:b w:val="0"/>
          <w:color w:val="263244"/>
          <w:sz w:val="19"/>
        </w:rPr>
        <w:t>The operating standard for this section is restricted automation survivability. A high-risk workflow is not governance-complete because automation improves speed, consistency, or throughput. Governance completion requires that automation boundaries, decision authority, human review, evidence support, reliance conditions, escalation thresholds, and residual exposure remain visible and reconstructable after the workflow has moved on.</w:t>
      </w:r>
    </w:p>
    <w:p>
      <w:r>
        <w:br w:type="page"/>
      </w:r>
    </w:p>
    <w:p>
      <w:pPr>
        <w:pStyle w:val="Heading1"/>
        <w:spacing w:after="40"/>
        <w:outlineLvl w:val="0"/>
        <w:keepNext/>
      </w:pPr>
      <w:r>
        <w:rPr>
          <w:rFonts w:ascii="Aptos" w:hAnsi="Aptos" w:eastAsia="Aptos"/>
          <w:b/>
          <w:color w:val="1F2933"/>
          <w:sz w:val="40"/>
        </w:rPr>
        <w:t>2.15 Governance Containment, Exposure Minimization, and Operational Boundary Preservation</w:t>
      </w:r>
    </w:p>
    <w:p>
      <w:pPr>
        <w:spacing w:after="440"/>
      </w:pPr>
      <w:r>
        <w:rPr>
          <w:rFonts w:ascii="Aptos" w:hAnsi="Aptos" w:eastAsia="Aptos"/>
          <w:b/>
          <w:color w:val="53657D"/>
          <w:sz w:val="17"/>
        </w:rPr>
        <w:t>Paladin Compliance Governance Binder | Section II</w:t>
      </w:r>
    </w:p>
    <w:p>
      <w:pPr>
        <w:spacing w:after="120" w:line="254" w:lineRule="auto"/>
      </w:pPr>
      <w:r>
        <w:rPr>
          <w:rFonts w:ascii="Aptos" w:hAnsi="Aptos" w:eastAsia="Aptos"/>
          <w:b w:val="0"/>
          <w:color w:val="1F2937"/>
          <w:sz w:val="20"/>
        </w:rPr>
        <w:t>This section establishes the operational containment doctrine for Section II. It integrates exposure handling, confidentiality governance, propagation control, workflow segmentation, vendor dependency awareness, restricted automation, consequence-aware treatment, and operational boundary preservation into a unified governance treatment model. Containment is not a purely technical isolation concept. It is the governance discipline of keeping operational exposure within boundaries that remain explainable, proportionate, accountable, and survivable under real operating conditions.</w:t>
      </w:r>
    </w:p>
    <w:p>
      <w:pPr>
        <w:spacing w:after="120" w:line="254" w:lineRule="auto"/>
      </w:pPr>
      <w:r>
        <w:rPr>
          <w:rFonts w:ascii="Aptos" w:hAnsi="Aptos" w:eastAsia="Aptos"/>
          <w:b w:val="0"/>
          <w:color w:val="1F2937"/>
          <w:sz w:val="20"/>
        </w:rPr>
        <w:t>Governance containment matters because institutional exposure often expands through convenience before it becomes visible through formal failure. Information is copied to accelerate work; dashboards are reused to simplify reporting; AI systems receive broad context to improve output; vendors become routing infrastructure; operational teams share complete background to avoid rework. Each behavior may be rational locally while collectively weakening confidentiality, evidence integrity, decision attribution, dependency visibility, and institutional trust.</w:t>
      </w:r>
    </w:p>
    <w:p>
      <w:pPr>
        <w:spacing w:after="120" w:line="254" w:lineRule="auto"/>
      </w:pPr>
      <w:r>
        <w:rPr>
          <w:rFonts w:ascii="Aptos" w:hAnsi="Aptos" w:eastAsia="Aptos"/>
          <w:b w:val="0"/>
          <w:color w:val="1F2937"/>
          <w:sz w:val="20"/>
        </w:rPr>
        <w:t>Operational boundary preservation requires deliberate restraint. The framework does not assume that maximum visibility produces better governance. Unrestricted visibility can dilute accountability, normalize sensitive context, create false confidence, and make reconstruction more difficult because no single role can explain why information moved, who relied on it, or what treatment boundary applied. Survivable governance requires bounded workflows, minimum necessary context, propagation discipline, and consequence-scaled containment that remains practical enough to operate.</w:t>
      </w:r>
    </w:p>
    <w:p>
      <w:pPr>
        <w:keepNext w:val="1"/>
        <w:spacing w:before="160" w:after="80"/>
      </w:pPr>
      <w:r>
        <w:rPr>
          <w:rFonts w:ascii="Aptos" w:hAnsi="Aptos" w:eastAsia="Aptos"/>
          <w:b/>
          <w:color w:val="1F2933"/>
          <w:sz w:val="22"/>
        </w:rPr>
        <w:t>Governance Containment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Containment Model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Purpose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Concern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Treatment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containment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information, evidence, and decisions inside the process boundary that justifies 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Cross-workflow copying can change sensitivity and accountability.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workflow owner, permitted context, and boundary for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visibility to roles that can act on or govern the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awareness may be mistaken for authority or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approved audience and prohibit onward distribution without review.</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containment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source, lineage, scope, and transformation record for artifacts used in governance.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Extracts and screenshots may outlive source meaning.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provenance, date, population, and permitted evidence 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Bounds provider access, processing, retention, and downstream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tools can become hidden governance infrastructure.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disclosed context, export path, and continuity limit.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AI-output containment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generated summaries, classifications, scores, recommendations, and narratives.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artifacts may travel farther than source records.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AI-mediated status, preserve source trace, and restrict reuse.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internal operating knowledge from external trust signaling.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can become unsupported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freshness review.</w:t>
            </w:r>
          </w:p>
        </w:tc>
      </w:tr>
    </w:tbl>
    <w:p>
      <w:pPr>
        <w:spacing w:after="40"/>
      </w:pPr>
    </w:p>
    <w:p>
      <w:pPr>
        <w:keepNext w:val="1"/>
        <w:spacing w:before="160" w:after="80"/>
      </w:pPr>
      <w:r>
        <w:rPr>
          <w:rFonts w:ascii="Aptos" w:hAnsi="Aptos" w:eastAsia="Aptos"/>
          <w:b/>
          <w:color w:val="1F2933"/>
          <w:sz w:val="22"/>
        </w:rPr>
        <w:t>Operational Boundary Classifications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Boundary Class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What It Protects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Boundary Stressor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Response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sequence, handoff, ownership, and local operating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bypass slow process through side channels.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practiced workflow and define permissible alternate route.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sensitivity, source context, and distribution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lose original handling instructions.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Carry classification, source, scope, and use limitation forward.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authority, rationale, review, and residual exposure ownership.</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Recommendations or consensus blur who decided.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decision owner, adoption record, and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completeness, population, freshness, and reviewability.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export becomes evidence without validation.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evidence steward review before reliance.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and controlled use of AI or workflow automation.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routing changes treatment without governance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permitted automation, override path, and review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Reliance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interpretation, representation use, and institutional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metrics become customer or executive confidence signals.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audience, statement, and evidence support.</w:t>
            </w:r>
          </w:p>
        </w:tc>
      </w:tr>
    </w:tbl>
    <w:p>
      <w:pPr>
        <w:spacing w:after="40"/>
      </w:pPr>
    </w:p>
    <w:p>
      <w:pPr>
        <w:keepNext w:val="1"/>
        <w:spacing w:before="160" w:after="80"/>
      </w:pPr>
      <w:r>
        <w:rPr>
          <w:rFonts w:ascii="Aptos" w:hAnsi="Aptos" w:eastAsia="Aptos"/>
          <w:b/>
          <w:color w:val="1F2933"/>
          <w:sz w:val="22"/>
        </w:rPr>
        <w:t>Exposure Minimization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Minimization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Use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Exposure Reduced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If Absent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only the information needed for the task, review, or decision.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unnecessary propagation of sensitive facts.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share complete background because it is faster.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information visibility to defined workflow or governance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reuse beyond the reason access was granted.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collected for remediation becomes broad reporting material.</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Segmented workflow views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Separates operational, governance, executive, vendor, and external audiences.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audience inference and role confusion.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One dashboard becomes universal source for all contexts.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summaries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summarized communication without severing provenance.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compressed narrative from replacing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becomes portable authority without caveats.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Controlled artifact duplication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copies only where reconstruction or workflow operation requires them.</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orphaned records and stale evidence.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Screenshots and exports persist after source changes.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Time-bound restricted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sensitive information after purpose, event, 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stale restriction or stale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limitation circulates without current meaning.</w:t>
            </w:r>
          </w:p>
        </w:tc>
      </w:tr>
    </w:tbl>
    <w:p>
      <w:pPr>
        <w:spacing w:after="40"/>
      </w:pPr>
    </w:p>
    <w:p>
      <w:pPr>
        <w:keepNext/>
        <w:spacing w:before="260" w:after="120"/>
      </w:pPr>
      <w:r>
        <w:rPr>
          <w:rFonts w:ascii="Aptos" w:hAnsi="Aptos" w:eastAsia="Aptos"/>
          <w:b/>
          <w:color w:val="1F2933"/>
          <w:sz w:val="30"/>
        </w:rPr>
        <w:t>Operational Boundary Preservation and Propagation Control</w:t>
      </w:r>
    </w:p>
    <w:p>
      <w:pPr>
        <w:spacing w:after="120" w:line="254" w:lineRule="auto"/>
      </w:pPr>
      <w:r>
        <w:rPr>
          <w:rFonts w:ascii="Aptos" w:hAnsi="Aptos" w:eastAsia="Aptos"/>
          <w:b w:val="0"/>
          <w:color w:val="1F2937"/>
          <w:sz w:val="20"/>
        </w:rPr>
        <w:t>Operational boundaries preserve governance meaning. A boundary defines which workflow is being supported, which audience may interpret the information, which authority may decide, which system may retain the artifact, and which reliance can be placed on the resulting output. Boundary loss occurs when information remains visible after its purpose changes, when AI-generated outputs are reused without source context, when vendor tools become practical control points, or when exception handling becomes informal infrastructure.</w:t>
      </w:r>
    </w:p>
    <w:p>
      <w:pPr>
        <w:spacing w:after="120" w:line="254" w:lineRule="auto"/>
      </w:pPr>
      <w:r>
        <w:rPr>
          <w:rFonts w:ascii="Aptos" w:hAnsi="Aptos" w:eastAsia="Aptos"/>
          <w:b w:val="0"/>
          <w:color w:val="1F2937"/>
          <w:sz w:val="20"/>
        </w:rPr>
        <w:t>Propagation control is a containment discipline. It does not prohibit necessary movement of information, but it requires that movement be conscious, bounded, and reconstructable. When operational content moves through integrations, summaries, reports, AI prompts, vendor tools, executive decks, or customer communications, the receiving artifact must inherit the classification, limitation, evidence status, audience boundary, and decision context needed to prevent misuse.</w:t>
      </w:r>
    </w:p>
    <w:p>
      <w:pPr>
        <w:keepNext w:val="1"/>
        <w:spacing w:before="160" w:after="80"/>
      </w:pPr>
      <w:r>
        <w:rPr>
          <w:rFonts w:ascii="Aptos" w:hAnsi="Aptos" w:eastAsia="Aptos"/>
          <w:b/>
          <w:color w:val="1F2933"/>
          <w:sz w:val="22"/>
        </w:rPr>
        <w:t>Propagation Containment Distinctions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Propagation Type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How Exposure Expands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Containment Risk</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Discipline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Direct transfer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is sent from one role, system, or workflow to another.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treat transfer as permission to reuse.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purpose, audience, and onward-use limitation.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Summary, score, dashboard, or narrative is created from source material.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Derived artifact may reveal more than source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Classify output by consequence and retain source trace.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Cross-system integration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 moves through connectors, automations, or vendor platforms.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 may lack original boundary and retention logic.</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downstream systems and apply equivalent handling.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Collaborative reuse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paste content into shared documents, chats, or project boards.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creates informal archive and broad interpretation.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restricted channel or redacted operational summary.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representation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or evidence becomes customer, partner, investor, or public language.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fact becomes trust signal.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representation authority and evidence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AI-mediated propagation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Prompts and generated responses convert source context into portable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output may cross audience and workflow boundaries silently.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prompt scope, label generated output, and control reuse.</w:t>
            </w:r>
          </w:p>
        </w:tc>
      </w:tr>
    </w:tbl>
    <w:p>
      <w:pPr>
        <w:spacing w:after="40"/>
      </w:pPr>
    </w:p>
    <w:p>
      <w:pPr>
        <w:keepNext w:val="1"/>
        <w:spacing w:before="160" w:after="80"/>
      </w:pPr>
      <w:r>
        <w:rPr>
          <w:rFonts w:ascii="Aptos" w:hAnsi="Aptos" w:eastAsia="Aptos"/>
          <w:b/>
          <w:color w:val="1F2933"/>
          <w:sz w:val="22"/>
        </w:rPr>
        <w:t>Boundary-Preservation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Preservation Model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Boundary Preserved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Example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Value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Role-separated visibility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review, decision, and representation roles view only necessary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sees source records while customer team receives approved summary.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authority confusion and over-disclosure.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Context-carrying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Copy or summary retains source, date, scope, caveat,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 includes population note and evidence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reconstruction and prevents false confidence.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workflow lane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items move through defined queue or channel.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AI-output review uses governed path rather than ordinary ticket queue.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escalation and handling discipline.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reporting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receive tailored detail and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status includes consequence options; customer update includes bounded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internal analysis from becoming external claim.</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Dependency-aware routing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and vendor dependencies remain visible when work moves.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Vendor-assisted remediation records provider role and fallback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 from replacing governance ownership.</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or summarized outputs require review before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summary is adopted by reviewer before inclusion in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Protects decision and evidence boundaries.</w:t>
            </w:r>
          </w:p>
        </w:tc>
      </w:tr>
    </w:tbl>
    <w:p>
      <w:pPr>
        <w:spacing w:after="40"/>
      </w:pPr>
    </w:p>
    <w:p>
      <w:pPr>
        <w:keepNext w:val="1"/>
        <w:spacing w:before="160" w:after="80"/>
      </w:pPr>
      <w:r>
        <w:rPr>
          <w:rFonts w:ascii="Aptos" w:hAnsi="Aptos" w:eastAsia="Aptos"/>
          <w:b/>
          <w:color w:val="1F2933"/>
          <w:sz w:val="22"/>
        </w:rPr>
        <w:t>Restricted Propagation Controls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Control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Requirement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Accountability Marker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Weakness If Missing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approval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moves only through approved workflow, audience, or system.</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or governance function authorizes movement.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copy sensitive context to solve immediate friction.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labeling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summaries, and exports carry classification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shows source, date, scope,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treats copy as standalone authority.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Downstream location map</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Receiving systems and repositories are known for sensitive outputs.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identifies where information traveled.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persists outside source correction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or reliance is revisited when event, project, or purpose closes.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or closure trigger is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becomes permanent visibility.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log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manual summary, extraction, or scoring step is documented.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reconstruct source-to-output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narrative loses provenance.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use pauses when evidence, confidence, or limitation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owner controls release.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update becomes unsupported confidence.</w:t>
            </w:r>
          </w:p>
        </w:tc>
      </w:tr>
    </w:tbl>
    <w:p>
      <w:pPr>
        <w:spacing w:after="40"/>
      </w:pPr>
    </w:p>
    <w:p>
      <w:pPr>
        <w:keepNext/>
        <w:spacing w:before="260" w:after="120"/>
      </w:pPr>
      <w:r>
        <w:rPr>
          <w:rFonts w:ascii="Aptos" w:hAnsi="Aptos" w:eastAsia="Aptos"/>
          <w:b/>
          <w:color w:val="1F2933"/>
          <w:sz w:val="30"/>
        </w:rPr>
        <w:t>Dependency-Aware Containment and Consequence-Scaled Treatment</w:t>
      </w:r>
    </w:p>
    <w:p>
      <w:pPr>
        <w:spacing w:after="120" w:line="254" w:lineRule="auto"/>
      </w:pPr>
      <w:r>
        <w:rPr>
          <w:rFonts w:ascii="Aptos" w:hAnsi="Aptos" w:eastAsia="Aptos"/>
          <w:b w:val="0"/>
          <w:color w:val="1F2937"/>
          <w:sz w:val="20"/>
        </w:rPr>
        <w:t>Containment must account for dependencies. A workflow may appear bounded while relying on a vendor platform, AI service, shared dashboard, external provider, or informal coordinator that expands visibility and treatment consequence. Dependency-aware containment asks what external or adjacent function can alter the exposure, where records are retained, whether fallback preserves evidence quality, and whether the organization can continue to govern the workflow if the dependency changes or becomes unavailable.</w:t>
      </w:r>
    </w:p>
    <w:p>
      <w:pPr>
        <w:spacing w:after="120" w:line="254" w:lineRule="auto"/>
      </w:pPr>
      <w:r>
        <w:rPr>
          <w:rFonts w:ascii="Aptos" w:hAnsi="Aptos" w:eastAsia="Aptos"/>
          <w:b w:val="0"/>
          <w:color w:val="1F2937"/>
          <w:sz w:val="20"/>
        </w:rPr>
        <w:t>Consequence-scaled containment connects boundary strength to exposure severity. Low-consequence conditions may require basic owner-managed containment. Governance-sensitive information, decision-sensitive automation, restricted workflow outputs, vendor-mediated evidence, and external reliance require stronger containment because the institutional consequence of boundary loss is asymmetric. Once sensitive context is over-distributed, later correction may not restore trust, evidence integrity, or decision clarity.</w:t>
      </w:r>
    </w:p>
    <w:p>
      <w:pPr>
        <w:keepNext w:val="1"/>
        <w:spacing w:before="160" w:after="80"/>
      </w:pPr>
      <w:r>
        <w:rPr>
          <w:rFonts w:ascii="Aptos" w:hAnsi="Aptos" w:eastAsia="Aptos"/>
          <w:b/>
          <w:color w:val="1F2933"/>
          <w:sz w:val="22"/>
        </w:rPr>
        <w:t>Dependency-Aware Containment Pathways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Dependency Pathway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Containment Concern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Indicator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Governance Response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 dependency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summarizes, or exposes operational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cannot complete workflow outside vendor tool.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access, retention, export, and fallback method.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shapes classification, routing, evidence, or decision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begin accepting AI summaries as primary understanding.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override path, and model-change trigger.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dashboard dependency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Multiple audiences rely on one status signal.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default answer for executive and customer inquiries.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audience views and validate metric scope.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systems automatically without human boundary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in downstream queue or report.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flow, classification inheritance, and containment owner.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coordination dependency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role controls routing, context, or exception interpretation.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continues because one person knows what to suppress or share.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Replace informal handling with documented boundary logic.</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 dependency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needed for confidence or reconstruction are retained outside source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source-system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 lineage and review repository access.</w:t>
            </w:r>
          </w:p>
        </w:tc>
      </w:tr>
    </w:tbl>
    <w:p>
      <w:pPr>
        <w:spacing w:after="40"/>
      </w:pPr>
    </w:p>
    <w:p>
      <w:pPr>
        <w:keepNext w:val="1"/>
        <w:spacing w:before="160" w:after="80"/>
      </w:pPr>
      <w:r>
        <w:rPr>
          <w:rFonts w:ascii="Aptos" w:hAnsi="Aptos" w:eastAsia="Aptos"/>
          <w:b/>
          <w:color w:val="1F2933"/>
          <w:sz w:val="22"/>
        </w:rPr>
        <w:t>Consequence-Aware Containment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Consequence Condition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Containment Level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Boundary Requirement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Escalation Trigger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reversible variance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operational containment.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known scope, and no sensitive propagation.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Recurrence or workflow expansion.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 workflow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Purpose-limited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system boundary, and distribution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expands or content becomes aggregated.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Evidence-supporting artifact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Lineage-preserving containment.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date, transformation record, and review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supports assertion or external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Authority-preserving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decision role, rationale, override,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or vendor signal affects treatment.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governance exposure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Governance-controlled containment.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residual exposure record, and response options.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loss affects trust or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Externally relied-upon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Representation-controlled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current evidence, audience limitation, and release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confidence exceeds evidence support.</w:t>
            </w:r>
          </w:p>
        </w:tc>
      </w:tr>
    </w:tbl>
    <w:p>
      <w:pPr>
        <w:spacing w:after="40"/>
      </w:pPr>
    </w:p>
    <w:p>
      <w:pPr>
        <w:keepNext w:val="1"/>
        <w:spacing w:before="160" w:after="80"/>
      </w:pPr>
      <w:r>
        <w:rPr>
          <w:rFonts w:ascii="Aptos" w:hAnsi="Aptos" w:eastAsia="Aptos"/>
          <w:b/>
          <w:color w:val="1F2933"/>
          <w:sz w:val="22"/>
        </w:rPr>
        <w:t>Containment-Versus-Convenience Tradeoffs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Convenience Pattern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Benefit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Containment Cost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Treatment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back-and-forth and accelerates task execution.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Unnecessary sensitive information becomes normalized.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minimum necessary summary and restricted detail appendix.</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Universal dashboard access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Creates common view for coordination and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Different audiences infer different confidence from same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dashboard views and add limitation markers.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full-context prompting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generated output quality and reduces drafting time.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captures unnecessary restricted or governance-sensitive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bounded prompts and exclude nonessential sensitive facts.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vendor workspace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Simplifies collaboration with external provider.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retains more institutional context than service requires.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provider purpose, access scope, and deletion expectation.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Standing exception list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repeated explanation of familiar deviations.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 weakens escalation and reassessment.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trigger and owner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Speeds audit support and repeated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evidence persists after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lineage and mark package validity period.</w:t>
            </w:r>
          </w:p>
        </w:tc>
      </w:tr>
    </w:tbl>
    <w:p>
      <w:pPr>
        <w:spacing w:after="40"/>
      </w:pPr>
    </w:p>
    <w:p>
      <w:pPr>
        <w:keepNext w:val="1"/>
        <w:spacing w:before="160" w:after="80"/>
      </w:pPr>
      <w:r>
        <w:rPr>
          <w:rFonts w:ascii="Aptos" w:hAnsi="Aptos" w:eastAsia="Aptos"/>
          <w:b/>
          <w:color w:val="1F2933"/>
          <w:sz w:val="22"/>
        </w:rPr>
        <w:t>Governance Survivability Containment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Survivability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Meaning</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Minimum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Pattern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rationale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reason for containment can be explained later.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basis, consequence factor, and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reviewer sees restriction but not why it exists.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trace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of sensitive information is reconstructable.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recipient, system, date, and permitted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cannot be contained after reuse.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attribution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changes and exceptions are attributable.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Approver, rationale, residual exposure, and time limit.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sharing occurs through informal consensus.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and internal dependencies supporting containment are known.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system, owner, fallback, and retention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fails when hidden dependency changes.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Context preservation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Copies and summaries retain enough detail to prevent misinterpretation.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caveat, freshness, and transformation status.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Sanitized output becomes misleading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adjusts when workflow, audience, evidence, or AI behavior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date, trigger event, and reassessment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boundary survives new operating reality.</w:t>
            </w:r>
          </w:p>
        </w:tc>
      </w:tr>
    </w:tbl>
    <w:p>
      <w:pPr>
        <w:spacing w:after="40"/>
      </w:pPr>
    </w:p>
    <w:p>
      <w:pPr>
        <w:keepNext/>
        <w:spacing w:before="260" w:after="120"/>
      </w:pPr>
      <w:r>
        <w:rPr>
          <w:rFonts w:ascii="Aptos" w:hAnsi="Aptos" w:eastAsia="Aptos"/>
          <w:b/>
          <w:color w:val="1F2933"/>
          <w:sz w:val="30"/>
        </w:rPr>
        <w:t>AI-Assisted Operational Boundary Erosion and Containment Failure</w:t>
      </w:r>
    </w:p>
    <w:p>
      <w:pPr>
        <w:spacing w:after="120" w:line="254" w:lineRule="auto"/>
      </w:pPr>
      <w:r>
        <w:rPr>
          <w:rFonts w:ascii="Aptos" w:hAnsi="Aptos" w:eastAsia="Aptos"/>
          <w:b w:val="0"/>
          <w:color w:val="1F2937"/>
          <w:sz w:val="20"/>
        </w:rPr>
        <w:t>AI-assisted systems encourage broad-context accumulation because larger context often produces more fluent summaries, more useful recommendations, faster drafting, and fewer follow-up questions. That operational benefit can erode governance boundaries. Prompting with complete histories, unrestricted evidence packages, vendor details, exception notes, and decision context may improve immediate output while creating derived artifacts that cross workflow, audience, confidentiality, and representation boundaries without the same control applied to the source material.</w:t>
      </w:r>
    </w:p>
    <w:p>
      <w:pPr>
        <w:spacing w:after="120" w:line="254" w:lineRule="auto"/>
      </w:pPr>
      <w:r>
        <w:rPr>
          <w:rFonts w:ascii="Aptos" w:hAnsi="Aptos" w:eastAsia="Aptos"/>
          <w:b w:val="0"/>
          <w:color w:val="1F2937"/>
          <w:sz w:val="20"/>
        </w:rPr>
        <w:t>Generated outputs can also cross operational boundaries silently. An AI-assisted summary prepared for internal remediation may be reused in executive reporting; a model-generated classification may alter queue priority; a dashboard narrative may convert operational status into confidence language; an automated recommendation may become the practical decision path. Survivable governance requires deliberate containment structures around AI input, output, transformation, reuse, and reliance, especially where the system compresses uncertainty into coherent language.</w:t>
      </w:r>
    </w:p>
    <w:p>
      <w:pPr>
        <w:keepNext w:val="1"/>
        <w:spacing w:before="160" w:after="80"/>
      </w:pPr>
      <w:r>
        <w:rPr>
          <w:rFonts w:ascii="Aptos" w:hAnsi="Aptos" w:eastAsia="Aptos"/>
          <w:b/>
          <w:color w:val="1F2933"/>
          <w:sz w:val="22"/>
        </w:rPr>
        <w:t>AI-Assisted Containment Concerns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AI Use Pattern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Boundary Erosion Mechanism</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Institutional Exposure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Containment Requirement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Broad-context prompting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Users include full background to improve answer quality.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facts enter generated artifacts or tool history.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context and document approved use case.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executive summary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converts operational detail into polished posture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Unresolved exposure appears stable or confidence-ready.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review, caveat retention, and adoption record.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labels content, severity, or confidentiality without context-specific judgment.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cases are normalized or misrouted.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outputs and preserve manual escalation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AI-assisted queue routing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directs work based on inferred urgency or similarity.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items may bypass intended 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routing override and consequence flags.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 synthesis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explains metrics and trends for multiple audiences.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limitations are compressed or removed.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narratives by audience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remediation language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Drafts treatment rationale, closure notes, or response statements.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explanation substitutes for accountable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draft status and require decision-owner approval.</w:t>
            </w:r>
          </w:p>
        </w:tc>
      </w:tr>
    </w:tbl>
    <w:p>
      <w:pPr>
        <w:spacing w:after="40"/>
      </w:pPr>
    </w:p>
    <w:p>
      <w:pPr>
        <w:keepNext w:val="1"/>
        <w:spacing w:before="160" w:after="80"/>
      </w:pPr>
      <w:r>
        <w:rPr>
          <w:rFonts w:ascii="Aptos" w:hAnsi="Aptos" w:eastAsia="Aptos"/>
          <w:b/>
          <w:color w:val="1F2933"/>
          <w:sz w:val="22"/>
        </w:rPr>
        <w:t>Operational Boundary Escalation Triggers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Trigger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What Boundary Is at Risk</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Concern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Escalation Route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leaves original workflow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Process and purpose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 may lack context or authority.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information owner or workflow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content enters AI processing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and transformation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 may change sensitivity or persistence.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AI-use reviewer and governance owner.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receives governance-sensitive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processing and dependency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visibility may exceed service need.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through vendor owner and dependency governance.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or summary reaches new audience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representation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Signal may imply broader confidence.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representation authority and evidence steward.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changes treatment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escalation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accountability may become formal only.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accountable decision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becomes routine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and reassessment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control becomes operating model.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governance maintenance forum.</w:t>
            </w:r>
          </w:p>
        </w:tc>
      </w:tr>
    </w:tbl>
    <w:p>
      <w:pPr>
        <w:spacing w:after="40"/>
      </w:pPr>
    </w:p>
    <w:p>
      <w:pPr>
        <w:keepNext w:val="1"/>
        <w:spacing w:before="160" w:after="80"/>
      </w:pPr>
      <w:r>
        <w:rPr>
          <w:rFonts w:ascii="Aptos" w:hAnsi="Aptos" w:eastAsia="Aptos"/>
          <w:b/>
          <w:color w:val="1F2933"/>
          <w:sz w:val="22"/>
        </w:rPr>
        <w:t>Governance-Aligned Workflow Boundaries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Workflow Boundary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Design Principle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Application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Outcome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intake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Collect only context needed for classification and routing.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form separates restricted facts from routine request data.</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Minimizes exposure before severity is known.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 reviewers with source context and limitation without unnecessary audience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reviewer accesses source package rather than executive summary only.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reviewability and confidentiality.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 decision authority distinct from recommendation, drafting, and operational execution.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is reviewed by accountable owner before action.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decision attribution.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provider sees only service-relevant context and processing purpose.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ticket includes sanitized workflow category and reference number.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provider-mediated exposure.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Reporting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Match detail level to audience, reliance, and evidence support.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 includes consequence and limits; external update uses approved statement.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uncontrolled trust signaling.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 not close containment until propagation, evidence, dependency, and residual exposure are resolved.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lists downstream artifacts and remaining restrictions.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Supports reconstruction and survivability.</w:t>
            </w:r>
          </w:p>
        </w:tc>
      </w:tr>
    </w:tbl>
    <w:p>
      <w:pPr>
        <w:spacing w:after="40"/>
      </w:pPr>
    </w:p>
    <w:p>
      <w:pPr>
        <w:keepNext/>
        <w:spacing w:before="260" w:after="120"/>
      </w:pPr>
      <w:r>
        <w:rPr>
          <w:rFonts w:ascii="Aptos" w:hAnsi="Aptos" w:eastAsia="Aptos"/>
          <w:b/>
          <w:color w:val="1F2933"/>
          <w:sz w:val="30"/>
        </w:rPr>
        <w:t>Section II Operational Governance Synthesis</w:t>
      </w:r>
    </w:p>
    <w:p>
      <w:pPr>
        <w:spacing w:after="120" w:line="254" w:lineRule="auto"/>
      </w:pPr>
      <w:r>
        <w:rPr>
          <w:rFonts w:ascii="Aptos" w:hAnsi="Aptos" w:eastAsia="Aptos"/>
          <w:b w:val="0"/>
          <w:color w:val="1F2937"/>
          <w:sz w:val="20"/>
        </w:rPr>
        <w:t>Section II establishes that operational exposure is governed through classification, segmentation, dependency awareness, severity calibration, restricted handling, review discipline, propagation control, vendor treatment, AI-use boundaries, and consequence-aware escalation. These domains are not independent checklists. They operate as a connected containment system. Sensitive information classification affects propagation; vendor dependency affects evidence survivability; AI-assisted routing affects severity treatment; retention affects reconstruction; external reliance affects confidentiality and confidence; workflow segmentation affects accountability.</w:t>
      </w:r>
    </w:p>
    <w:p>
      <w:pPr>
        <w:spacing w:after="120" w:line="254" w:lineRule="auto"/>
      </w:pPr>
      <w:r>
        <w:rPr>
          <w:rFonts w:ascii="Aptos" w:hAnsi="Aptos" w:eastAsia="Aptos"/>
          <w:b w:val="0"/>
          <w:color w:val="1F2937"/>
          <w:sz w:val="20"/>
        </w:rPr>
        <w:t>The practical governance objective is not to freeze operations. Institutions must move information, use vendors, adopt AI-assisted systems, produce reports, respond to customers, preserve evidence, and make decisions under pressure. The objective is to keep those movements bounded enough that operational reality remains explainable. A survivable Section II operating model allows the organization to answer what moved, why it moved, who could rely on it, what boundary applied, what evidence supported it, what dependency shaped it, and who retained accountability.</w:t>
      </w:r>
    </w:p>
    <w:p>
      <w:pPr>
        <w:keepNext w:val="1"/>
        <w:spacing w:before="160" w:after="80"/>
      </w:pPr>
      <w:r>
        <w:rPr>
          <w:rFonts w:ascii="Aptos" w:hAnsi="Aptos" w:eastAsia="Aptos"/>
          <w:b/>
          <w:color w:val="1F2933"/>
          <w:sz w:val="22"/>
        </w:rPr>
        <w:t>Exposure Survivability Expectations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Expectation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Meaning</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Prevented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exposure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The institution can define scope, audience, system, and workflow affected.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note, classification record, and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expands without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Minimum necessary visibility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Recipients receive enough context to act, not enough to create unnecessary inference.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Audience-specific summary or redacted artifact.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becomes normalized.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accountability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Movement across systems, roles, or artifacts is owned.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or workflow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Copied artifacts persist outside containment.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AI, system, and human dependencies remain visible.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fallback method.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defeats recovery.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Reconstructable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 can explain containment, exception, escalation, or closure.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rationale, authority, evidence, and residual exposure.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adapts when workflow, audience, AI use, vendor role,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operating reality.</w:t>
            </w:r>
          </w:p>
        </w:tc>
      </w:tr>
    </w:tbl>
    <w:p>
      <w:pPr>
        <w:spacing w:after="40"/>
      </w:pPr>
    </w:p>
    <w:p>
      <w:pPr>
        <w:pStyle w:val="Heading2"/>
        <w:keepNext/>
        <w:spacing w:before="260" w:after="120"/>
      </w:pPr>
      <w:r>
        <w:rPr>
          <w:rFonts w:ascii="Aptos" w:hAnsi="Aptos" w:eastAsia="Aptos"/>
          <w:b/>
          <w:color w:val="1F2933"/>
          <w:sz w:val="30"/>
        </w:rPr>
        <w:t>Governance Containment and Operational Boundary Operating Standard</w:t>
      </w:r>
    </w:p>
    <w:p>
      <w:pPr>
        <w:spacing w:after="120" w:line="254" w:lineRule="auto"/>
      </w:pPr>
      <w:r>
        <w:rPr>
          <w:rFonts w:ascii="Aptos" w:hAnsi="Aptos" w:eastAsia="Aptos"/>
          <w:b w:val="0"/>
          <w:color w:val="1F2937"/>
          <w:sz w:val="20"/>
        </w:rPr>
        <w:t>Governance containment under this framework shall preserve operational boundaries, minimize unnecessary exposure, restrict propagation, maintain dependency visibility, and scale treatment according to consequence. Organizations implementing this framework shall distinguish containment, isolation, minimization, bounded visibility, restricted propagation, operational convenience, governance-aligned workflow design, survivable operational boundaries, AI-mediated boundary erosion, and consequence-aware containment.</w:t>
      </w:r>
    </w:p>
    <w:p>
      <w:pPr>
        <w:spacing w:after="120" w:line="254" w:lineRule="auto"/>
      </w:pPr>
      <w:r>
        <w:rPr>
          <w:rFonts w:ascii="Aptos" w:hAnsi="Aptos" w:eastAsia="Aptos"/>
          <w:b w:val="0"/>
          <w:color w:val="1F2937"/>
          <w:sz w:val="20"/>
        </w:rPr>
        <w:t>Operational exposure shall be contained through minimum necessary context, purpose-limited access, audience-specific reporting, source-linked summaries, controlled artifact duplication, restricted vendor processing, AI-output review, evidence lineage, and representation boundary discipline. Containment shall not be treated as absolute isolation; controlled movement is permitted where the receiving artifact preserves classification, source context, permitted use, evidence status, and accountable ownership.</w:t>
      </w:r>
    </w:p>
    <w:p>
      <w:pPr>
        <w:spacing w:after="120" w:line="254" w:lineRule="auto"/>
      </w:pPr>
      <w:r>
        <w:rPr>
          <w:rFonts w:ascii="Aptos" w:hAnsi="Aptos" w:eastAsia="Aptos"/>
          <w:b w:val="0"/>
          <w:color w:val="1F2937"/>
          <w:sz w:val="20"/>
        </w:rPr>
        <w:t>Boundary preservation shall be reassessed when information leaves its original workflow, restricted content enters AI-assisted processing, vendor tools receive governance-sensitive context, dashboards or summaries reach new audiences, automation changes treatment paths, recurring exceptions become routine, or external reliance attaches to internal operational material. Convenience shall not silently override confidentiality, decision authority, evidence survivability, or dependency visibility.</w:t>
      </w:r>
    </w:p>
    <w:p>
      <w:pPr>
        <w:spacing w:after="120" w:line="254" w:lineRule="auto"/>
      </w:pPr>
      <w:r>
        <w:rPr>
          <w:rFonts w:ascii="Aptos" w:hAnsi="Aptos" w:eastAsia="Aptos"/>
          <w:b w:val="0"/>
          <w:color w:val="1F2937"/>
          <w:sz w:val="20"/>
        </w:rPr>
        <w:t>The operating standard for this section, and the operational conclusion of Section II, is governance-preserving containment. Exposure is governed sufficiently only when visibility is bounded, propagation is reconstructable, restricted information retains context, dependencies remain visible, AI-mediated outputs are controlled, treatment scales with consequence, and operational boundaries remain understandable to future reviewers, operators, and governance owners. Section III implementation and safeguards build from this containment posture by converting these boundaries into applied controls, operating procedures, and evidence-supported review mechanisms.</w:t>
      </w:r>
    </w:p>
    <w:p>
      <w:pPr>
        <w:sectPr>
          <w:footerReference w:type="default" r:id="rId11"/>
          <w:headerReference w:type="default" r:id="rId16"/>
          <w:pgSz w:w="12240" w:h="15840"/>
          <w:pgMar w:top="979" w:right="1037" w:bottom="893" w:left="1037" w:header="720" w:footer="461" w:gutter="0"/>
          <w:cols w:space="720"/>
          <w:docGrid w:linePitch="360"/>
        </w:sectPr>
      </w:pPr>
    </w:p>
    <w:p>
      <w:pPr>
        <w:spacing w:after="340"/>
        <w:pBdr>
          <w:top w:val="single" w:sz="34" w:space="1" w:color="2F3A4A"/>
        </w:pBdr>
      </w:pPr>
    </w:p>
    <w:p>
      <w:pPr>
        <w:spacing w:before="850" w:after="100"/>
      </w:pPr>
      <w:r>
        <w:rPr>
          <w:rFonts w:ascii="Aptos" w:hAnsi="Aptos"/>
          <w:b/>
          <w:color w:val="4B5563"/>
          <w:sz w:val="20"/>
        </w:rPr>
        <w:t>PALADIN COMPLIANCE</w:t>
      </w:r>
    </w:p>
    <w:p>
      <w:pPr>
        <w:spacing w:before="0" w:after="40"/>
      </w:pPr>
      <w:r>
        <w:rPr>
          <w:rFonts w:ascii="Aptos" w:hAnsi="Aptos"/>
          <w:b/>
          <w:color w:val="2F3A4A"/>
          <w:sz w:val="36"/>
        </w:rPr>
        <w:t>SECTION III</w:t>
      </w:r>
    </w:p>
    <w:p>
      <w:pPr>
        <w:spacing w:before="0" w:after="360"/>
      </w:pPr>
      <w:r>
        <w:rPr>
          <w:rFonts w:ascii="Aptos" w:hAnsi="Aptos"/>
          <w:color w:val="4B5563"/>
          <w:sz w:val="18"/>
        </w:rPr>
        <w:t>Safeguards, Monitoring, Implementation, and Adoption</w:t>
      </w:r>
    </w:p>
    <w:p>
      <w:pPr/>
      <w:r>
        <w:rPr>
          <w:rFonts w:ascii="Aptos" w:hAnsi="Aptos"/>
          <w:color w:val="1F2933"/>
          <w:sz w:val="16"/>
        </w:rPr>
        <w:t>Controlled Governance Artifact | PC-CORE-v1.0 | Artifact ID PC-CORE-v1-2026-001</w:t>
      </w:r>
    </w:p>
    <w:p>
      <w:pPr>
        <w:spacing w:before="90"/>
      </w:pPr>
      <w:r>
        <w:rPr>
          <w:rFonts w:ascii="Aptos" w:hAnsi="Aptos"/>
          <w:color w:val="4B5563"/>
          <w:sz w:val="15"/>
        </w:rPr>
        <w:t>Extended operational doctrine available within the Governance Reference Library.</w:t>
      </w:r>
    </w:p>
    <w:p>
      <w:r>
        <w:br w:type="page"/>
      </w:r>
    </w:p>
    <w:p>
      <w:pPr>
        <w:pStyle w:val="Heading1"/>
        <w:spacing w:after="40"/>
        <w:outlineLvl w:val="0"/>
        <w:keepNext/>
      </w:pPr>
      <w:r>
        <w:rPr>
          <w:rFonts w:ascii="Aptos" w:hAnsi="Aptos" w:eastAsia="Aptos"/>
          <w:b/>
          <w:color w:val="1F2933"/>
          <w:sz w:val="40"/>
        </w:rPr>
        <w:t>3.1 Governance Safeguards, Control Architecture, and Operational Enforcement Foundations</w:t>
      </w:r>
    </w:p>
    <w:p>
      <w:pPr>
        <w:spacing w:after="440"/>
      </w:pPr>
      <w:r>
        <w:rPr>
          <w:rFonts w:ascii="Aptos" w:hAnsi="Aptos" w:eastAsia="Aptos"/>
          <w:b/>
          <w:color w:val="53657D"/>
          <w:sz w:val="17"/>
        </w:rPr>
        <w:t>Paladin Compliance Governance Binder | Section III</w:t>
      </w:r>
    </w:p>
    <w:p>
      <w:pPr>
        <w:spacing w:after="120" w:line="254" w:lineRule="auto"/>
      </w:pPr>
      <w:r>
        <w:rPr>
          <w:rFonts w:ascii="Aptos" w:hAnsi="Aptos" w:eastAsia="Aptos"/>
          <w:b w:val="0"/>
          <w:color w:val="1F2937"/>
          <w:sz w:val="20"/>
        </w:rPr>
        <w:t>Section III converts the governance foundations and operational containment principles established in Sections I and II into implementable safeguards, control architecture, enforcement practices, continuity structures, evidence-producing routines, and review mechanisms. The purpose of this section is not to create theoretical completeness. The purpose is to define controls that preserve governance under ordinary workload pressure, exception handling, vendor dependence, AI-assisted workflow acceleration, operational fatigue, and changing institutional conditions.</w:t>
      </w:r>
    </w:p>
    <w:p>
      <w:pPr>
        <w:spacing w:after="120" w:line="254" w:lineRule="auto"/>
      </w:pPr>
      <w:r>
        <w:rPr>
          <w:rFonts w:ascii="Aptos" w:hAnsi="Aptos" w:eastAsia="Aptos"/>
          <w:b w:val="0"/>
          <w:color w:val="1F2937"/>
          <w:sz w:val="20"/>
        </w:rPr>
        <w:t>A safeguard is governance-preserving only when it remains explainable, usable, enforceable, reviewable, and reconstructable. Controls that cannot be explained become ceremonial. Controls that cannot survive operational pressure become informal bypass generators. Controls that produce no evidence weaken audit survivability. Controls that rely on one individual or one undocumented workaround are not durable institutional controls. Implementation discipline is therefore itself a governance function: it determines whether governance remains operational or becomes documentation theater.</w:t>
      </w:r>
    </w:p>
    <w:p>
      <w:pPr>
        <w:spacing w:after="120" w:line="254" w:lineRule="auto"/>
      </w:pPr>
      <w:r>
        <w:rPr>
          <w:rFonts w:ascii="Aptos" w:hAnsi="Aptos" w:eastAsia="Aptos"/>
          <w:b w:val="0"/>
          <w:color w:val="1F2937"/>
          <w:sz w:val="20"/>
        </w:rPr>
        <w:t>This framework treats institutional failure as more likely to emerge through convenience normalization than deliberate misconduct. Teams broaden visibility because it is faster. Reviewers accept AI-generated summaries because they are coherent. Managers rely on dashboards because they simplify status. Vendors become embedded because they reduce friction. Temporary exceptions remain because revisiting them is costly. Safeguard architecture must assume these pressures are normal operating conditions, not rare deviations.</w:t>
      </w:r>
    </w:p>
    <w:p>
      <w:pPr>
        <w:keepNext w:val="1"/>
        <w:spacing w:before="160" w:after="80"/>
      </w:pPr>
      <w:r>
        <w:rPr>
          <w:rFonts w:ascii="Aptos" w:hAnsi="Aptos" w:eastAsia="Aptos"/>
          <w:b/>
          <w:color w:val="1F2933"/>
          <w:sz w:val="22"/>
        </w:rPr>
        <w:t>Safeguard Categories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Category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Purpose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Failure Addressed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Produced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workflow, audience, information, evidence, and decision boundaries.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sharing makes exposure unreconstructable.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record, approved audience, and permitted-use notation.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decision ownership visible when work is delegated or automated.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Consensus, routing, or AI recommendation hides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approval, override, and residual exposure record.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source, lineage, completeness, and reviewability.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Exports, screenshots, and summaries detach from provenance.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freshness marker,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of sensitive, restricted, or governance-significant information.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copying expands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log, restriction label, and downstream location record.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to the authority able to change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updates substitute for decision routing.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trigger, routing record, options, and outcome.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governance functioning during outage, staffing disruption, vendor failure, or workflow pressure.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recover while governance evidence or authority is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procedure, degraded-mode owner, and recovery review.</w:t>
            </w:r>
          </w:p>
        </w:tc>
      </w:tr>
    </w:tbl>
    <w:p>
      <w:pPr>
        <w:spacing w:after="40"/>
      </w:pPr>
    </w:p>
    <w:p>
      <w:pPr>
        <w:keepNext/>
        <w:spacing w:before="260" w:after="120"/>
      </w:pPr>
      <w:r>
        <w:rPr>
          <w:rFonts w:ascii="Aptos" w:hAnsi="Aptos" w:eastAsia="Aptos"/>
          <w:b/>
          <w:color w:val="1F2933"/>
          <w:sz w:val="30"/>
        </w:rPr>
        <w:t>Governance Safeguard Philosophy</w:t>
      </w:r>
    </w:p>
    <w:p>
      <w:pPr>
        <w:spacing w:after="120" w:line="254" w:lineRule="auto"/>
      </w:pPr>
      <w:r>
        <w:rPr>
          <w:rFonts w:ascii="Aptos" w:hAnsi="Aptos" w:eastAsia="Aptos"/>
          <w:b w:val="0"/>
          <w:color w:val="1F2937"/>
          <w:sz w:val="20"/>
        </w:rPr>
        <w:t>Governance safeguards exist to preserve institutional integrity when operational conditions are imperfect. They are not expected to eliminate every exposure, prevent every deviation, or remove the need for judgment. Their function is to keep consequence visible, accountability attributable, evidence reviewable, and response options available. A mature safeguard prevents ordinary operational pressure from silently changing governance posture.</w:t>
      </w:r>
    </w:p>
    <w:p>
      <w:pPr>
        <w:spacing w:after="120" w:line="254" w:lineRule="auto"/>
      </w:pPr>
      <w:r>
        <w:rPr>
          <w:rFonts w:ascii="Aptos" w:hAnsi="Aptos" w:eastAsia="Aptos"/>
          <w:b w:val="0"/>
          <w:color w:val="1F2937"/>
          <w:sz w:val="20"/>
        </w:rPr>
        <w:t>The distinction between a safeguard and a control is operationally important. A control may execute a required action. A safeguard preserves the governance condition around that action: who owns it, why it exists, what exposure it addresses, how it can be reviewed, what evidence it produces, and when it must be reassessed. Controls without safeguard logic often appear complete while failing to preserve decision integrity, evidence sufficiency, or operational boundary discipline.</w:t>
      </w:r>
    </w:p>
    <w:p>
      <w:pPr>
        <w:keepNext w:val="1"/>
        <w:spacing w:before="160" w:after="80"/>
      </w:pPr>
      <w:r>
        <w:rPr>
          <w:rFonts w:ascii="Aptos" w:hAnsi="Aptos" w:eastAsia="Aptos"/>
          <w:b/>
          <w:color w:val="1F2933"/>
          <w:sz w:val="22"/>
        </w:rPr>
        <w:t>Safeguard-Versus-Control Distinctions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Distinction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Control-Oriented View</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Safeguard-Oriented View</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Risk If Confused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versus preservation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 is completed according to procedure.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meaning of the task remains intact.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 is performed but cannot support oversight.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Compliance evidence versus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record shows activity occurred.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explains source, scope, authority, and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Activity record cannot reconstruct treatment.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versus accountability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routes, scores, drafts, or closes a workflow item.</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and override remain visible.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treatment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Restriction versus 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Access is limited at one point in time.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and downstream use remain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becomes broadly reused through copies.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frequency versus review quality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tests assumptions, drift, evidence, and consequence.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Calendar completion hides operational divergence.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Policy existence versus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documented requirement exists.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 can operate under pressure without informal bypass.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collapses when workload increases.</w:t>
            </w:r>
          </w:p>
        </w:tc>
      </w:tr>
    </w:tbl>
    <w:p>
      <w:pPr>
        <w:spacing w:after="40"/>
      </w:pPr>
    </w:p>
    <w:p>
      <w:pPr>
        <w:keepNext w:val="1"/>
        <w:spacing w:before="160" w:after="80"/>
      </w:pPr>
      <w:r>
        <w:rPr>
          <w:rFonts w:ascii="Aptos" w:hAnsi="Aptos" w:eastAsia="Aptos"/>
          <w:b/>
          <w:color w:val="1F2933"/>
          <w:sz w:val="22"/>
        </w:rPr>
        <w:t>Governance Safeguard Philosophy Principles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Principle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Meaning</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Implementation Test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Pattern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and reviewers can state why the safeguard exists.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new owner explain the exposure and expected evidence?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followed by habit but not understood.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intensity scales with consequence and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treatment fit exposure without creating unnecessary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Overcontrol produces bypass or undercontrol produces false confidence.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Later reviewers can rebuild the decision, evidence, and authority trail.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the institution explain what happened after turnover?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success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Pressure survivability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continues during deadlines, incidents, staffing gaps, and vendor outages.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degraded mode preserve accountability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suspended informally during high workload.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preservation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convenience does not silently expand visibility or authority.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copied artifacts still carry context and permitted 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crosses workflows without owner awareness.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change when workflows, dependencies, AI use, or reliance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there a trigger for review beyond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safeguard governs new operating reality.</w:t>
            </w:r>
          </w:p>
        </w:tc>
      </w:tr>
    </w:tbl>
    <w:p>
      <w:pPr>
        <w:spacing w:after="40"/>
      </w:pPr>
    </w:p>
    <w:p>
      <w:pPr>
        <w:keepNext/>
        <w:spacing w:before="260" w:after="120"/>
      </w:pPr>
      <w:r>
        <w:rPr>
          <w:rFonts w:ascii="Aptos" w:hAnsi="Aptos" w:eastAsia="Aptos"/>
          <w:b/>
          <w:color w:val="1F2933"/>
          <w:sz w:val="30"/>
        </w:rPr>
        <w:t>Control Architecture and Layered Safeguards</w:t>
      </w:r>
    </w:p>
    <w:p>
      <w:pPr>
        <w:spacing w:after="120" w:line="254" w:lineRule="auto"/>
      </w:pPr>
      <w:r>
        <w:rPr>
          <w:rFonts w:ascii="Aptos" w:hAnsi="Aptos" w:eastAsia="Aptos"/>
          <w:b w:val="0"/>
          <w:color w:val="1F2937"/>
          <w:sz w:val="20"/>
        </w:rPr>
        <w:t>Control architecture defines how safeguards interact rather than how isolated checks are listed. An effective architecture layers preventive, detective, corrective, and containment safeguards so no single mechanism carries the entire governance burden. Preventive safeguards reduce avoidable exposure. Detective safeguards reveal drift and failure. Corrective safeguards restore operating discipline. Containment safeguards preserve boundaries while remediation occurs. Enforcement becomes credible when these layers produce evidence and escalation routes rather than relying on informal diligence.</w:t>
      </w:r>
    </w:p>
    <w:p>
      <w:pPr>
        <w:spacing w:after="120" w:line="254" w:lineRule="auto"/>
      </w:pPr>
      <w:r>
        <w:rPr>
          <w:rFonts w:ascii="Aptos" w:hAnsi="Aptos" w:eastAsia="Aptos"/>
          <w:b w:val="0"/>
          <w:color w:val="1F2937"/>
          <w:sz w:val="20"/>
        </w:rPr>
        <w:t>Layering must remain practical. Overengineered control stacks often fail operationally because they demand precision from teams under pressure while providing little value to the work itself. The architecture should create enough friction to preserve governance, not so much friction that teams route around it. A control layer that is ignored during ordinary workload is not a strong control; it is a signal that the design has become detached from operational reality.</w:t>
      </w:r>
    </w:p>
    <w:p>
      <w:pPr>
        <w:keepNext w:val="1"/>
        <w:spacing w:before="160" w:after="80"/>
      </w:pPr>
      <w:r>
        <w:rPr>
          <w:rFonts w:ascii="Aptos" w:hAnsi="Aptos" w:eastAsia="Aptos"/>
          <w:b/>
          <w:color w:val="1F2933"/>
          <w:sz w:val="22"/>
        </w:rPr>
        <w:t>Preventive vs Detective vs Corrective Controls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Control Type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Function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Example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If Overused or Absent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Preventive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or limits exposure before workflow action occurs.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cannot be sent to unapproved AI tool without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teams bypass; if absent, exposure propagates before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Detective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drift, misuse, incomplete evidence, or boundary erosion.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Monthly sampling detects AI summaries reused as source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excessive, review fatigue grows; if absent, silent decay persists.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Corrective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Restores expected treatment after deviation or failure.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is re-linked to source and external language is qualified.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weak, issues recur; if delayed, options narrow.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propagation while impact, scope, and authority are clarified.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Customer-facing dashboard field is frozen pending evidence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temporary uncertainty becomes broad confidence.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alternate safeguard where primary control is unavailable or incomplete.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replaces automated routing during vendor outage.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inflated, workaround becomes permanent governance substitute.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control still matches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prioritization feature triggers review of escalation thresholds.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If absent, static control survives changed operation.</w:t>
            </w:r>
          </w:p>
        </w:tc>
      </w:tr>
    </w:tbl>
    <w:p>
      <w:pPr>
        <w:spacing w:after="40"/>
      </w:pPr>
    </w:p>
    <w:p>
      <w:pPr>
        <w:keepNext w:val="1"/>
        <w:spacing w:before="160" w:after="80"/>
      </w:pPr>
      <w:r>
        <w:rPr>
          <w:rFonts w:ascii="Aptos" w:hAnsi="Aptos" w:eastAsia="Aptos"/>
          <w:b/>
          <w:color w:val="1F2933"/>
          <w:sz w:val="22"/>
        </w:rPr>
        <w:t>Control Layering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Layer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Primary Purpose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Expected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Layer Weakness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layer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intended boundary, owner, and permitted workflow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design note, owner mapping, and classification basis.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exists without operational fit.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Performs the safeguard inside the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action, system record, reviewer note, or controlled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 occurs but does not preserve governance meaning.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execution met purpose and evidence is sufficient.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disposition, exception analysis, and sample results.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confirms activity rather than effectiveness.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unresolved exposure or authority gap to decision-capable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record, options, authority, and decision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Issues are visible but unresolved.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layer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boundary loss while remediation or decision occurs.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restriction, limitation, audience control, or propagation map.</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continues to travel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 layer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Refreshes control after change, drift, dependency shift, or AI feature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revision record, and changed assumptions.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operates against new workflow.</w:t>
            </w:r>
          </w:p>
        </w:tc>
      </w:tr>
    </w:tbl>
    <w:p>
      <w:pPr>
        <w:spacing w:after="40"/>
      </w:pPr>
    </w:p>
    <w:p>
      <w:pPr>
        <w:keepNext w:val="1"/>
        <w:spacing w:before="160" w:after="80"/>
      </w:pPr>
      <w:r>
        <w:rPr>
          <w:rFonts w:ascii="Aptos" w:hAnsi="Aptos" w:eastAsia="Aptos"/>
          <w:b/>
          <w:color w:val="1F2933"/>
          <w:sz w:val="22"/>
        </w:rPr>
        <w:t>Control Layer Interface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Interface Condition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Why It Matters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Test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Exposure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Design-to-execution fit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be performable by the team that owns the workflow.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operators complete it without inventing side process?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Formal control exists but practiced workflow bypasses it.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Execution-to-evidence linkage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Completed control must generate usable governance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identify source, timing, owner, and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activity cannot support audit or review.</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Review-to-correction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must produce action when weakness is found.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require remediation or only observe?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Findings accumulate without treatment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Detection-to-escalation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Detected issue must route based 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trigger distinguish low noise from institutional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Material issues remain in operational queue.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Containment-to-communication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Status language must match evidence and confidence.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internal uncertainty leak into external confidence?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Public or customer language overstates control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Maintenance-to-reassessment cycle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Changed operations must refresh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update when vendor, AI, system, or workflow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 creates false confidence.</w:t>
            </w:r>
          </w:p>
        </w:tc>
      </w:tr>
    </w:tbl>
    <w:p>
      <w:pPr>
        <w:spacing w:after="40"/>
      </w:pPr>
    </w:p>
    <w:p>
      <w:pPr>
        <w:keepNext/>
        <w:spacing w:before="260" w:after="120"/>
      </w:pPr>
      <w:r>
        <w:rPr>
          <w:rFonts w:ascii="Aptos" w:hAnsi="Aptos" w:eastAsia="Aptos"/>
          <w:b/>
          <w:color w:val="1F2933"/>
          <w:sz w:val="30"/>
        </w:rPr>
        <w:t>Operational Enforcement Foundations</w:t>
      </w:r>
    </w:p>
    <w:p>
      <w:pPr>
        <w:spacing w:after="120" w:line="254" w:lineRule="auto"/>
      </w:pPr>
      <w:r>
        <w:rPr>
          <w:rFonts w:ascii="Aptos" w:hAnsi="Aptos" w:eastAsia="Aptos"/>
          <w:b w:val="0"/>
          <w:color w:val="1F2937"/>
          <w:sz w:val="20"/>
        </w:rPr>
        <w:t>Enforcement is not limited to discipline, sanctions, or exception reporting. In this framework, operational enforcement means that governance expectations are embedded into workflows strongly enough that deviations become visible, accountable, and treatable. Enforcement is credible when it can identify the responsible owner, preserve evidence, limit propagation, route unresolved exposure, and trigger reassessment. Enforcement fails when a requirement exists on paper but produces no operating consequence when ignored.</w:t>
      </w:r>
    </w:p>
    <w:p>
      <w:pPr>
        <w:spacing w:after="120" w:line="254" w:lineRule="auto"/>
      </w:pPr>
      <w:r>
        <w:rPr>
          <w:rFonts w:ascii="Aptos" w:hAnsi="Aptos" w:eastAsia="Aptos"/>
          <w:b w:val="0"/>
          <w:color w:val="1F2937"/>
          <w:sz w:val="20"/>
        </w:rPr>
        <w:t>Practical enforcement must be proportional and reconstructable. A control may be enforceable through system restriction, workflow gating, owner attestation, sample review, escalation trigger, exception disposition, or representation hold. The enforcement method should match consequence. Low-consequence variance may require owner correction; evidence-impacting exposure may require review and containment; decision-sensitive automation may require authority verification; externally relied-upon representations may require release control.</w:t>
      </w:r>
    </w:p>
    <w:p>
      <w:pPr>
        <w:keepNext w:val="1"/>
        <w:spacing w:before="160" w:after="80"/>
      </w:pPr>
      <w:r>
        <w:rPr>
          <w:rFonts w:ascii="Aptos" w:hAnsi="Aptos" w:eastAsia="Aptos"/>
          <w:b/>
          <w:color w:val="1F2933"/>
          <w:sz w:val="22"/>
        </w:rPr>
        <w:t>Enforcement Pathways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Pathway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Mechanism</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Pattern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gate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cannot proceed until required field, review, or classification is complete.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 completion, owner, timestamp, and exception status.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parallel process outside governed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disposition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Named owner records treatment, limitation, or closure rationale.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Disposition note tied to exposure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occurs without accountable authority.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Selected records are tested for control quality and boundary preservation.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population, results, reviewer, and remediation.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checks presence rather than quality.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routes to governance owner when threshold is met.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decision,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exceptions become accepted practice.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Release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or executive communication requires evidence and representation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source support, and freshness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unsupported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event initiates control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event, affected safeguards,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or vendor change bypasses governance.</w:t>
            </w:r>
          </w:p>
        </w:tc>
      </w:tr>
    </w:tbl>
    <w:p>
      <w:pPr>
        <w:spacing w:after="40"/>
      </w:pPr>
    </w:p>
    <w:p>
      <w:pPr>
        <w:keepNext w:val="1"/>
        <w:spacing w:before="160" w:after="80"/>
      </w:pPr>
      <w:r>
        <w:rPr>
          <w:rFonts w:ascii="Aptos" w:hAnsi="Aptos" w:eastAsia="Aptos"/>
          <w:b/>
          <w:color w:val="1F2933"/>
          <w:sz w:val="22"/>
        </w:rPr>
        <w:t>Governance Enforcement Expectations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Expectation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Requirement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Accountability Marker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Weakness If Missing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enforceable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 role can require action, not merely observe the condition.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and authority basis.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Reviewers identify issues but cannot correct them.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Defined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Ignored control produces review, hold, escalation, or remediation requirement.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handling procedure and threshold.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becomes advisory language.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Evidence-producing action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leaves record sufficient for later reconstruction.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log, disposition, review record, or decision note.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Action occurs but cannot be defended.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Boundary-aware response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considers propagation, audience, and representation impact.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step and affected audience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Correction focuses only on source workflow.</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Proportional friction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effort fits consequence and adoption reality.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review and bypass feedback.</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route around overbuilt safeguard.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Reviewable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Exceptions are permitted only with rationale, owner, and duration.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 and expiration.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flexibility becomes permanent bypass.</w:t>
            </w:r>
          </w:p>
        </w:tc>
      </w:tr>
    </w:tbl>
    <w:p>
      <w:pPr>
        <w:spacing w:after="40"/>
      </w:pPr>
    </w:p>
    <w:p>
      <w:pPr>
        <w:keepNext w:val="1"/>
        <w:spacing w:before="160" w:after="80"/>
      </w:pPr>
      <w:r>
        <w:rPr>
          <w:rFonts w:ascii="Aptos" w:hAnsi="Aptos" w:eastAsia="Aptos"/>
          <w:b/>
          <w:color w:val="1F2933"/>
          <w:sz w:val="22"/>
        </w:rPr>
        <w:t>Escalation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Escalation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Trigger Condition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Information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Purpose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escalation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owner cannot resolve timing, handoff, or execution issue within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workflow, owner action, dependency, and timing.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local issue from becoming untracked workaround.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population, lineage, freshness, or source basis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record, affected population, evidence use, and reviewer concern.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weak evidence from supporting confidence.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escalation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affects approval, denial, prioritization, closure, or risk acceptance.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recommendation, authority, and residual exposure.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accountable decision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or output has propagated beyond approved audience or system.</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recipients, artifact status, and containment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Limits boundary loss while treatment is determined.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escalation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AI system, integration, or informal coordinator controls governance-critical function.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role, fallback, continuity impact, and evidence effect.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hidden infrastructure visible.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consequence affects trust, representation, continuity, or material commitment.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framing, options, evidence limits, and decision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Routes exposure before options narrow.</w:t>
            </w:r>
          </w:p>
        </w:tc>
      </w:tr>
    </w:tbl>
    <w:p>
      <w:pPr>
        <w:spacing w:after="40"/>
      </w:pPr>
    </w:p>
    <w:p>
      <w:pPr>
        <w:keepNext/>
        <w:spacing w:before="260" w:after="120"/>
      </w:pPr>
      <w:r>
        <w:rPr>
          <w:rFonts w:ascii="Aptos" w:hAnsi="Aptos" w:eastAsia="Aptos"/>
          <w:b/>
          <w:color w:val="1F2933"/>
          <w:sz w:val="30"/>
        </w:rPr>
        <w:t>Human Oversight, Authority, and Escalation Discipline</w:t>
      </w:r>
    </w:p>
    <w:p>
      <w:pPr>
        <w:spacing w:after="120" w:line="254" w:lineRule="auto"/>
      </w:pPr>
      <w:r>
        <w:rPr>
          <w:rFonts w:ascii="Aptos" w:hAnsi="Aptos" w:eastAsia="Aptos"/>
          <w:b w:val="0"/>
          <w:color w:val="1F2937"/>
          <w:sz w:val="20"/>
        </w:rPr>
        <w:t>Human oversight is a safeguard only when the human role has information, authority, time, and evidence sufficient to alter the outcome. A human name in a workflow is not meaningful if the system has already determined treatment, if the reviewer receives only generated summaries, or if operational urgency has narrowed all practical options. Oversight must remain substantive enough to preserve decision integrity.</w:t>
      </w:r>
    </w:p>
    <w:p>
      <w:pPr>
        <w:spacing w:after="120" w:line="254" w:lineRule="auto"/>
      </w:pPr>
      <w:r>
        <w:rPr>
          <w:rFonts w:ascii="Aptos" w:hAnsi="Aptos" w:eastAsia="Aptos"/>
          <w:b w:val="0"/>
          <w:color w:val="1F2937"/>
          <w:sz w:val="20"/>
        </w:rPr>
        <w:t>Escalation discipline protects oversight from becoming ceremonial. Escalation is not the same as notification. A copied stakeholder may be aware but unable to decide. A committee may receive complete reporting while lacking funding authority or workflow redesign authority. An executive may be briefed after operational teams have already committed the institution to a response. Escalation structures must therefore route to authority before containment, remediation, or communication decisions become irreversible.</w:t>
      </w:r>
    </w:p>
    <w:p>
      <w:pPr>
        <w:keepNext w:val="1"/>
        <w:spacing w:before="160" w:after="80"/>
      </w:pPr>
      <w:r>
        <w:rPr>
          <w:rFonts w:ascii="Aptos" w:hAnsi="Aptos" w:eastAsia="Aptos"/>
          <w:b/>
          <w:color w:val="1F2933"/>
          <w:sz w:val="22"/>
        </w:rPr>
        <w:t>Human Oversight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Oversight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Role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Test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Pattern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adoption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accepts, modifies, or rejects output before reliance.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reviewer identify source facts and limitations?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or vendor output becomes accepted by default.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Decision-owner confirmation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Accountable role confirms treatment for decision-sensitive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authority aligned with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becomes decision without owner.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disposition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approves temporary deviation with rationale and duration.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 the exception bounded and reviewable?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list becomes permanent operating model.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Challenge function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Independent role can question control quality, evidence sufficiency, or severity.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challenge alter treatment or trigger escalation?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confirmation loop.</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Qualified role approves external or executive confidence language.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statement match evidence freshness and limitation?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status becomes public trust signal.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oversight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role preserves governance during automation or vendor disruption.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oversight function without normal tool?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restores service but loses governance trace.</w:t>
            </w:r>
          </w:p>
        </w:tc>
      </w:tr>
    </w:tbl>
    <w:p>
      <w:pPr>
        <w:spacing w:after="40"/>
      </w:pPr>
    </w:p>
    <w:p>
      <w:pPr>
        <w:keepNext w:val="1"/>
        <w:spacing w:before="160" w:after="80"/>
      </w:pPr>
      <w:r>
        <w:rPr>
          <w:rFonts w:ascii="Aptos" w:hAnsi="Aptos" w:eastAsia="Aptos"/>
          <w:b/>
          <w:color w:val="1F2933"/>
          <w:sz w:val="22"/>
        </w:rPr>
        <w:t>Review Authority Boundaries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Authority Boundary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Permitted Action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Escalation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Risk If Misread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identify condition and record concern.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treatment or authority change is needed.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Observation is mistaken for approval.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correct execution issue within assigned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evidence, decision, representation, or dependency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fix resolves symptom but not institutional exposure.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determine evidence sufficiency, lineage, freshness, and scope.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evidence affects confidence or external reliance.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 evidence supports broader claim.</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accept residual exposure or choose treatment 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consequence exceeds delegated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risk acceptance occurs below proper level.</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approve statement language and reliance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when confidence or evidence support is uncertain.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overstates governance condition.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May allocate resources, accept institutional consequence, or alter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Requires complete options and evidence limitations.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Late entry ratifies de facto decision.</w:t>
            </w:r>
          </w:p>
        </w:tc>
      </w:tr>
    </w:tbl>
    <w:p>
      <w:pPr>
        <w:spacing w:after="40"/>
      </w:pPr>
    </w:p>
    <w:p>
      <w:pPr>
        <w:keepNext/>
        <w:spacing w:before="260" w:after="120"/>
      </w:pPr>
      <w:r>
        <w:rPr>
          <w:rFonts w:ascii="Aptos" w:hAnsi="Aptos" w:eastAsia="Aptos"/>
          <w:b/>
          <w:color w:val="1F2933"/>
          <w:sz w:val="30"/>
        </w:rPr>
        <w:t>Evidence-Producing Operational Controls</w:t>
      </w:r>
    </w:p>
    <w:p>
      <w:pPr>
        <w:spacing w:after="120" w:line="254" w:lineRule="auto"/>
      </w:pPr>
      <w:r>
        <w:rPr>
          <w:rFonts w:ascii="Aptos" w:hAnsi="Aptos" w:eastAsia="Aptos"/>
          <w:b w:val="0"/>
          <w:color w:val="1F2937"/>
          <w:sz w:val="20"/>
        </w:rPr>
        <w:t>Section III safeguards must produce evidence as a natural consequence of operation. Evidence-producing controls do not simply create paperwork. They preserve institutional memory by recording source, scope, owner, timing, decision basis, limitation, exception, override, and reassessment trigger. Without evidence production, control operation may be real in the moment but unreconstructable after staff turnover, system migration, vendor disruption, or audit inquiry.</w:t>
      </w:r>
    </w:p>
    <w:p>
      <w:pPr>
        <w:spacing w:after="120" w:line="254" w:lineRule="auto"/>
      </w:pPr>
      <w:r>
        <w:rPr>
          <w:rFonts w:ascii="Aptos" w:hAnsi="Aptos" w:eastAsia="Aptos"/>
          <w:b w:val="0"/>
          <w:color w:val="1F2937"/>
          <w:sz w:val="20"/>
        </w:rPr>
        <w:t>Evidence quality must match governance use. A screenshot may show a status but not the population. A dashboard may show a metric but not the excluded cases. An AI summary may show a conclusion but not the source caveats. An approval may show awareness but not rationale. Safeguard evidence must therefore be designed for reviewability and reconstruction, not only completion.</w:t>
      </w:r>
    </w:p>
    <w:p>
      <w:pPr>
        <w:keepNext w:val="1"/>
        <w:spacing w:before="160" w:after="80"/>
      </w:pPr>
      <w:r>
        <w:rPr>
          <w:rFonts w:ascii="Aptos" w:hAnsi="Aptos" w:eastAsia="Aptos"/>
          <w:b/>
          <w:color w:val="1F2933"/>
          <w:sz w:val="22"/>
        </w:rPr>
        <w:t>Evidence-Generating Safeguard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Model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Generated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Review Use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Weakness If Absent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Sensitivity label, owner, purpose, and permitted audience.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why information received specific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handling cannot be explained.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Escalation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route, authority, options, decision, and outcome.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Reconstructs why exposure moved beyond local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Notification history lacks decision basis.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AI-review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scope, output status, source reference, reviewer adoption, and override.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Distinguishes generated support from accountable decision.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becomes invisible influence.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Vendor-dependency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workflow affected, data movement, fallback, and retention.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external operational reliance.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becomes hidden governance infrastructure.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Propagation map, hold, approved audience, and release condition.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how exposure was bounded during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information continues moving during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trigger, impacted control, revised assumption, and owner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Shows control alignment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 remains attached to changed workflow.</w:t>
            </w:r>
          </w:p>
        </w:tc>
      </w:tr>
    </w:tbl>
    <w:p>
      <w:pPr>
        <w:spacing w:after="40"/>
      </w:pPr>
    </w:p>
    <w:p>
      <w:pPr>
        <w:keepNext w:val="1"/>
        <w:spacing w:before="160" w:after="80"/>
      </w:pPr>
      <w:r>
        <w:rPr>
          <w:rFonts w:ascii="Aptos" w:hAnsi="Aptos" w:eastAsia="Aptos"/>
          <w:b/>
          <w:color w:val="1F2933"/>
          <w:sz w:val="22"/>
        </w:rPr>
        <w:t>Reviewability Standards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Reviewability Element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Requirement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Minimum Record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Mode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basis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original system, artifact, or observation.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 or reference, extraction date, and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orphaned.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scope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determine what was included and excluded.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Population definition, exception list, and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appears complete while scope is wrong.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trace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identify who decided, approved, or accepted exposure.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role, rationale, and timestamp.</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Awareness is mistaken for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can see whether data was summarized, scored, generated, or altered.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Transformation method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content replaces source fact.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understands audience, purpose, and permitted reuse.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and use limitation note.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Artifact travels beyond approved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knows when control must be revisited.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condition, date, and responsible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remains static despite changed operations.</w:t>
            </w:r>
          </w:p>
        </w:tc>
      </w:tr>
    </w:tbl>
    <w:p>
      <w:pPr>
        <w:spacing w:after="40"/>
      </w:pPr>
    </w:p>
    <w:p>
      <w:pPr>
        <w:keepNext w:val="1"/>
        <w:spacing w:before="160" w:after="80"/>
      </w:pPr>
      <w:r>
        <w:rPr>
          <w:rFonts w:ascii="Aptos" w:hAnsi="Aptos" w:eastAsia="Aptos"/>
          <w:b/>
          <w:color w:val="1F2933"/>
          <w:sz w:val="22"/>
        </w:rPr>
        <w:t>Reconstructable Treatment Evidence</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Treatment Element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Required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Example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Value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Initial condition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Description of exposure, source, and discovery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Queue anomaly discovered through sample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Establishes factual baseline.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Severity basis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factors, reliance audience, and affected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issue escalated because it affected external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Explains prioritization.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action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was held, restricted, segmented, or limited.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field frozen pending evidence validation.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unmanaged propagation.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Treatment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rationale, options considered, and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approves temporary manual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criteria</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needed to close or downgrade condition.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Source-system population reconciled and summary corrected.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closure.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Post-treatment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Lessons, drift signal, and safeguard update need.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 converted into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Maintains control architecture.</w:t>
            </w:r>
          </w:p>
        </w:tc>
      </w:tr>
    </w:tbl>
    <w:p>
      <w:pPr>
        <w:spacing w:after="40"/>
      </w:pPr>
    </w:p>
    <w:p>
      <w:pPr>
        <w:keepNext/>
        <w:spacing w:before="260" w:after="120"/>
      </w:pPr>
      <w:r>
        <w:rPr>
          <w:rFonts w:ascii="Aptos" w:hAnsi="Aptos" w:eastAsia="Aptos"/>
          <w:b/>
          <w:color w:val="1F2933"/>
          <w:sz w:val="30"/>
        </w:rPr>
        <w:t>AI-Assisted Safeguard Governance</w:t>
      </w:r>
    </w:p>
    <w:p>
      <w:pPr>
        <w:spacing w:after="120" w:line="254" w:lineRule="auto"/>
      </w:pPr>
      <w:r>
        <w:rPr>
          <w:rFonts w:ascii="Aptos" w:hAnsi="Aptos" w:eastAsia="Aptos"/>
          <w:b w:val="0"/>
          <w:color w:val="1F2937"/>
          <w:sz w:val="20"/>
        </w:rPr>
        <w:t>AI-assisted systems can improve operational capacity while weakening safeguard discipline if implementation is unbounded. They can classify faster, summarize more consistently, detect patterns earlier, and help operators draft decisions. They can also compress uncertainty, overstate coherence, suppress rare but high-consequence cases, produce portable narratives, and make workflow treatment dependent on external or opaque logic. AI-assisted safeguards must therefore be governed as operational controls, not as neutral productivity features.</w:t>
      </w:r>
    </w:p>
    <w:p>
      <w:pPr>
        <w:spacing w:after="120" w:line="254" w:lineRule="auto"/>
      </w:pPr>
      <w:r>
        <w:rPr>
          <w:rFonts w:ascii="Aptos" w:hAnsi="Aptos" w:eastAsia="Aptos"/>
          <w:b w:val="0"/>
          <w:color w:val="1F2937"/>
          <w:sz w:val="20"/>
        </w:rPr>
        <w:t>An AI-assisted safeguard is acceptable only when its role is defined, its output status is labeled, its source basis remains reviewable, its limitations are visible, its override path is functional, and its influence on treatment can be reconstructed. The more the AI-assisted system affects classification, routing, severity, evidence, recommendation, or representation, the stronger the safeguard evidence and human adoption requirement must become.</w:t>
      </w:r>
    </w:p>
    <w:p>
      <w:pPr>
        <w:keepNext w:val="1"/>
        <w:spacing w:before="160" w:after="80"/>
      </w:pPr>
      <w:r>
        <w:rPr>
          <w:rFonts w:ascii="Aptos" w:hAnsi="Aptos" w:eastAsia="Aptos"/>
          <w:b/>
          <w:color w:val="1F2933"/>
          <w:sz w:val="22"/>
        </w:rPr>
        <w:t>AI-Assisted Safeguard Risks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AI Risk Pattern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Benefit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Distortion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Requirement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coherence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Summaries make fragmented facts readable.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Uncertainty and caveats disappear.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references and caveat preservation.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severity ranking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Large queues receive efficient priority order.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Low-volume high-consequence exposures may be suppressed.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edge cases and preserve manual escalation.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Recommendation anchoring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receive proposed treatment quickly.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 becomes confirmation rather than judgment.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adoption, modification, or rejection record.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narrative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Executives receive concise status explanation.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may imply confidence beyond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review and evidence freshness check.</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Automated classification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sensitivity is assigned at scale.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Governance-sensitive context may be under-classified.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consequence flags and review exception sampling.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Model-mediated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Tasks route without manual coordination.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System behavior becomes hidden operating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routing logic, override, and change trigger.</w:t>
            </w:r>
          </w:p>
        </w:tc>
      </w:tr>
    </w:tbl>
    <w:p>
      <w:pPr>
        <w:spacing w:after="40"/>
      </w:pPr>
    </w:p>
    <w:p>
      <w:pPr>
        <w:keepNext w:val="1"/>
        <w:spacing w:before="160" w:after="80"/>
      </w:pPr>
      <w:r>
        <w:rPr>
          <w:rFonts w:ascii="Aptos" w:hAnsi="Aptos" w:eastAsia="Aptos"/>
          <w:b/>
          <w:color w:val="1F2933"/>
          <w:sz w:val="22"/>
        </w:rPr>
        <w:t>AI Boundary Safeguards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Boundary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Action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Produced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Prevented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Input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prompt or model input to approved context and use case.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category, excluded data, and purpose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context accumulation.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Label generated text, score, summary, or recommendation by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AI-generated marker and reviewer adoption.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artifact becomes source authority.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accountable human decision where output affects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owner, rationale, and override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recommendation becomes unreviewed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source evidence from AI-transformed evidence package.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linkage and transformation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substitutes for provenance.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 generated narratives by audience and representation 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and release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Internal AI summary becomes external confidence.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 safeguards when model, feature, integration, or use case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 and affected workflow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changes without governance response.</w:t>
            </w:r>
          </w:p>
        </w:tc>
      </w:tr>
    </w:tbl>
    <w:p>
      <w:pPr>
        <w:spacing w:after="40"/>
      </w:pPr>
    </w:p>
    <w:p>
      <w:pPr>
        <w:keepNext w:val="1"/>
        <w:spacing w:before="160" w:after="80"/>
      </w:pPr>
      <w:r>
        <w:rPr>
          <w:rFonts w:ascii="Aptos" w:hAnsi="Aptos" w:eastAsia="Aptos"/>
          <w:b/>
          <w:color w:val="1F2933"/>
          <w:sz w:val="22"/>
        </w:rPr>
        <w:t>AI-Assisted Control Evidence</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Control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What It Demonstrates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Detail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Review Concern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function is approved for a defined workflow purpose.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permitted input, output status, and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Tool use expands informally.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boundary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is excluded or justified.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Prompt class, source limits, and prohibited content.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information enters model unnecessarily.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adoption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reviewer accepted or modified AI output.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changes, rationale, and final 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language is used without accountability.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classifications and rankings are challenged periodically.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basis, errors, and corrective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bias becomes operational routine.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authority can alter AI-supported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Override reason, owner, and outcome.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authority.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or feature changes trigger governance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notice, affected workflows, and updated safeguards.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AI capability bypasses controls.</w:t>
            </w:r>
          </w:p>
        </w:tc>
      </w:tr>
    </w:tbl>
    <w:p>
      <w:pPr>
        <w:spacing w:after="40"/>
      </w:pPr>
    </w:p>
    <w:p>
      <w:pPr>
        <w:keepNext/>
        <w:spacing w:before="260" w:after="120"/>
      </w:pPr>
      <w:r>
        <w:rPr>
          <w:rFonts w:ascii="Aptos" w:hAnsi="Aptos" w:eastAsia="Aptos"/>
          <w:b/>
          <w:color w:val="1F2933"/>
          <w:sz w:val="30"/>
        </w:rPr>
        <w:t>Dependency-Aware Controls and Continuity Structures</w:t>
      </w:r>
    </w:p>
    <w:p>
      <w:pPr>
        <w:spacing w:after="120" w:line="254" w:lineRule="auto"/>
      </w:pPr>
      <w:r>
        <w:rPr>
          <w:rFonts w:ascii="Aptos" w:hAnsi="Aptos" w:eastAsia="Aptos"/>
          <w:b w:val="0"/>
          <w:color w:val="1F2937"/>
          <w:sz w:val="20"/>
        </w:rPr>
        <w:t>Safeguards fail when they ignore dependency. A control may appear internal while relying on a vendor dashboard, AI service, integration queue, evidence repository, identity provider, workflow tool, or load-bearing employee. Dependency-aware control architecture identifies what external or adjacent function makes the safeguard work and what governance condition fails if that dependency changes, delays, degrades, or disappears.</w:t>
      </w:r>
    </w:p>
    <w:p>
      <w:pPr>
        <w:spacing w:after="120" w:line="254" w:lineRule="auto"/>
      </w:pPr>
      <w:r>
        <w:rPr>
          <w:rFonts w:ascii="Aptos" w:hAnsi="Aptos" w:eastAsia="Aptos"/>
          <w:b w:val="0"/>
          <w:color w:val="1F2937"/>
          <w:sz w:val="20"/>
        </w:rPr>
        <w:t>Continuity is not limited to restoring service. Governance continuity requires preserving evidence, accountability, authority, boundary discipline, and representation control during disruption. A fallback that keeps work moving but loses evidence lineage or decision rationale is an operational workaround, not a governance-preserving continuity safeguard.</w:t>
      </w:r>
    </w:p>
    <w:p>
      <w:pPr>
        <w:keepNext w:val="1"/>
        <w:spacing w:before="160" w:after="80"/>
      </w:pPr>
      <w:r>
        <w:rPr>
          <w:rFonts w:ascii="Aptos" w:hAnsi="Aptos" w:eastAsia="Aptos"/>
          <w:b/>
          <w:color w:val="1F2933"/>
          <w:sz w:val="22"/>
        </w:rPr>
        <w:t>Dependency-Aware Controls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Dependency Type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Control Exposure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Safeguard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Pattern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platform</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stores, routes, or displays governance-sensitive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access boundary, export path, and retention limit.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outage reveals hidden governance reliance.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service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Model summarizes, classifies, scores, or recommends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boundary, output review, override, and model-change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behavior becomes invisible control logic.</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Integration 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moves automatically across systems.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Data-flow map, classification inheritance, and receiving-system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fields appear downstream without context.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repository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resides outside source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freshness, access control, and reconstruction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becomes stronger than source review.</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Human coordinator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Individual informally manages exceptions, routing, or context.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Documented workflow logic, backup owner, and escalation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after turnover or absence.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Executive reporting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Leadership relies on summarized operational posture.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Metric scope, caveats, evidence support, and release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becomes confidence signal without review.</w:t>
            </w:r>
          </w:p>
        </w:tc>
      </w:tr>
    </w:tbl>
    <w:p>
      <w:pPr>
        <w:spacing w:after="40"/>
      </w:pPr>
    </w:p>
    <w:p>
      <w:pPr>
        <w:keepNext w:val="1"/>
        <w:spacing w:before="160" w:after="80"/>
      </w:pPr>
      <w:r>
        <w:rPr>
          <w:rFonts w:ascii="Aptos" w:hAnsi="Aptos" w:eastAsia="Aptos"/>
          <w:b/>
          <w:color w:val="1F2933"/>
          <w:sz w:val="22"/>
        </w:rPr>
        <w:t>Operational Continuity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Continuity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Purpose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Preservation Need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If Missing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Degraded-mode workflow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critical process to continue when primary system is unavailable.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owner, evidence, and limitation.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evidence capture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source facts when normal evidence path is disrupted.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source, scope, timing, and review status.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Service returns but control history is missing.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Alternate decision route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Provides decision authority when primary forum or owner is unavailable.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document delegation and residual exposure.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team makes de facto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Communication hold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premature external or executive confidence during uncertainty.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identify release authority and evidence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Recovery status overstates governance confidence.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continuity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export, substitution, or support route during provider disruption.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preserve data, lineage, and treatment boundary.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recovery drives governance response.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Post-disruption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temporary controls introduced new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Must capture workaround, affected records, and required updates.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becomes institutionalized.</w:t>
            </w:r>
          </w:p>
        </w:tc>
      </w:tr>
    </w:tbl>
    <w:p>
      <w:pPr>
        <w:spacing w:after="40"/>
      </w:pPr>
    </w:p>
    <w:p>
      <w:pPr>
        <w:keepNext w:val="1"/>
        <w:spacing w:before="160" w:after="80"/>
      </w:pPr>
      <w:r>
        <w:rPr>
          <w:rFonts w:ascii="Aptos" w:hAnsi="Aptos" w:eastAsia="Aptos"/>
          <w:b/>
          <w:color w:val="1F2933"/>
          <w:sz w:val="22"/>
        </w:rPr>
        <w:t>Fallback and Degraded Mode Controls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Fallback Control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When Used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Risk</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review queue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routing, vendor queue, or automated triage is unavailable.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criteria, affected items, and override basis.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decisions lack consistency or trace.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access restriction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cannot be validated after system or workflow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audience, owner, and release condition.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remains broadly visible during uncertainty.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evidence log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evidence repository is unavailable or incomplete.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fact, timestamp, owner, and later reconciliation.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confidence after recovery.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Delegated approval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decision authority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basis, scope, duration, and decision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becomes silent authority transfer.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pause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language cannot be supported by current evidence.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Paused statement, reason, review owner, and replacement language.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claim persists during disruption.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Reconciliation checkpoint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Normal workflow resumes after temporary process.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Affected population, differences, closure evidence, and lessons.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path leaves residual exposure unowned.</w:t>
            </w:r>
          </w:p>
        </w:tc>
      </w:tr>
    </w:tbl>
    <w:p>
      <w:pPr>
        <w:spacing w:after="40"/>
      </w:pPr>
    </w:p>
    <w:p>
      <w:pPr>
        <w:keepNext/>
        <w:spacing w:before="260" w:after="120"/>
      </w:pPr>
      <w:r>
        <w:rPr>
          <w:rFonts w:ascii="Aptos" w:hAnsi="Aptos" w:eastAsia="Aptos"/>
          <w:b/>
          <w:color w:val="1F2933"/>
          <w:sz w:val="30"/>
        </w:rPr>
        <w:t>Drift, Erosion, and Control Fatigue</w:t>
      </w:r>
    </w:p>
    <w:p>
      <w:pPr>
        <w:spacing w:after="120" w:line="254" w:lineRule="auto"/>
      </w:pPr>
      <w:r>
        <w:rPr>
          <w:rFonts w:ascii="Aptos" w:hAnsi="Aptos" w:eastAsia="Aptos"/>
          <w:b w:val="0"/>
          <w:color w:val="1F2937"/>
          <w:sz w:val="20"/>
        </w:rPr>
        <w:t>Control drift begins when the documented safeguard remains stable while operations change. Erosion begins when teams create small exceptions to reduce friction. Control fatigue appears when review volume, approval burden, or procedural complexity causes participants to comply mechanically or bypass informally. These are not peripheral implementation issues. They are core governance risks because they convert safeguard architecture into visible form without operational substance.</w:t>
      </w:r>
    </w:p>
    <w:p>
      <w:pPr>
        <w:spacing w:after="120" w:line="254" w:lineRule="auto"/>
      </w:pPr>
      <w:r>
        <w:rPr>
          <w:rFonts w:ascii="Aptos" w:hAnsi="Aptos" w:eastAsia="Aptos"/>
          <w:b w:val="0"/>
          <w:color w:val="1F2937"/>
          <w:sz w:val="20"/>
        </w:rPr>
        <w:t>The strongest implementation discipline treats drift indicators as early governance evidence. Repeated exceptions, shortcut language, copied approvals, stale dashboards, delayed reviews, unexplained overrides, and AI-generated closure rationales are not simply operational annoyances. They may show that control design no longer matches workflow reality or that enforcement has become too burdensome to survive.</w:t>
      </w:r>
    </w:p>
    <w:p>
      <w:pPr>
        <w:keepNext w:val="1"/>
        <w:spacing w:before="160" w:after="80"/>
      </w:pPr>
      <w:r>
        <w:rPr>
          <w:rFonts w:ascii="Aptos" w:hAnsi="Aptos" w:eastAsia="Aptos"/>
          <w:b/>
          <w:color w:val="1F2933"/>
          <w:sz w:val="22"/>
        </w:rPr>
        <w:t>Control Drift Indicators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Indicator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Signal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Interpretation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Response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Recurring exception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Same control exception appears repeatedly with familiar rationale.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may be the actual operating model.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redesign or formally bound exception.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Stale owner mapping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no longer performs or understands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has drifted from documented structure.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 role map and decision authority.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mismatch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Reported metric remains green while process route changed.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measures old workflow.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population, scope, and data source.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substitution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summaries replace source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practice has shifted without control update.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 sampling and output status labeling.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Manual workaround persistence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process remains after triggering event ends.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has become shadow governance.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closure criteria and residual exposure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Delayed evidence reconciliation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gathered after operation rather than during workflow.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Reconstruction is replacing control operation.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Modify workflow to produce evidence at source.</w:t>
            </w:r>
          </w:p>
        </w:tc>
      </w:tr>
    </w:tbl>
    <w:p>
      <w:pPr>
        <w:spacing w:after="40"/>
      </w:pPr>
    </w:p>
    <w:p>
      <w:pPr>
        <w:keepNext w:val="1"/>
        <w:spacing w:before="160" w:after="80"/>
      </w:pPr>
      <w:r>
        <w:rPr>
          <w:rFonts w:ascii="Aptos" w:hAnsi="Aptos" w:eastAsia="Aptos"/>
          <w:b/>
          <w:color w:val="1F2933"/>
          <w:sz w:val="22"/>
        </w:rPr>
        <w:t>Control Fatigue and Erosion Patterns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Pattern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Why It Emerges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Exposure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Correction Discipline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Checkbox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demand exceeds perceived value.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Participants confirm completion without testing effectiveness.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 low-value steps and strengthen consequence review.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forwarding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Owners move items quickly to avoid bottlenecks.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Approval becomes routing gesture without judgment.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rationale for high-consequence approvals.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normalization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Deviations are familiar and not treated as new information.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Weakness becomes accepted operating condition.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recurrence threshold and escalation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side channel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Official workflow is too slow for operational needs.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workflow route and capture required evidence.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closure language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drafts consistent rationales quickly.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Closure appears coherent without source validation.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reviewer adoption and source basis.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stacking</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New requirements are added without removing obsolete ones.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Complexity creates bypass and review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 layers by consequence.</w:t>
            </w:r>
          </w:p>
        </w:tc>
      </w:tr>
    </w:tbl>
    <w:p>
      <w:pPr>
        <w:spacing w:after="40"/>
      </w:pPr>
    </w:p>
    <w:p>
      <w:pPr>
        <w:keepNext w:val="1"/>
        <w:spacing w:before="160" w:after="80"/>
      </w:pPr>
      <w:r>
        <w:rPr>
          <w:rFonts w:ascii="Aptos" w:hAnsi="Aptos" w:eastAsia="Aptos"/>
          <w:b/>
          <w:color w:val="1F2933"/>
          <w:sz w:val="22"/>
        </w:rPr>
        <w:t>Convenience Tradeoff Patterns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Convenience Pattern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Benefit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Cost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Treatment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Broad distribution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repeated questions and accelerates coordination.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context reaches roles without need or authority.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audience-specific summaries and restricted appendices.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credentials or proxy action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workflow moving when owner is unavailable.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and execution attribution are lost.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delegated authority record and time-bound access.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reuse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creating separate reports for different audiences.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inference exceeds metric support.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Segment views and label scope limitations.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drafting with full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Improves response quality and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Restricted and governance-sensitive facts enter generated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Minimize prompt content and review generated status.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Permanent temporary workaround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Avoids disruption while formal fix is delayed.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Shadow process becomes ungoverned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Convert to controlled fallback or retire with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Retained copies for speed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Allows quick response to repeated requests.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artifacts outlive source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Set validity period and refresh requirement.</w:t>
            </w:r>
          </w:p>
        </w:tc>
      </w:tr>
    </w:tbl>
    <w:p>
      <w:pPr>
        <w:spacing w:after="40"/>
      </w:pPr>
    </w:p>
    <w:p>
      <w:pPr>
        <w:keepNext/>
        <w:spacing w:before="260" w:after="120"/>
      </w:pPr>
      <w:r>
        <w:rPr>
          <w:rFonts w:ascii="Aptos" w:hAnsi="Aptos" w:eastAsia="Aptos"/>
          <w:b/>
          <w:color w:val="1F2933"/>
          <w:sz w:val="30"/>
        </w:rPr>
        <w:t>Consequence-Scaled Safeguards and Operational Enforcement</w:t>
      </w:r>
    </w:p>
    <w:p>
      <w:pPr>
        <w:spacing w:after="120" w:line="254" w:lineRule="auto"/>
      </w:pPr>
      <w:r>
        <w:rPr>
          <w:rFonts w:ascii="Aptos" w:hAnsi="Aptos" w:eastAsia="Aptos"/>
          <w:b w:val="0"/>
          <w:color w:val="1F2937"/>
          <w:sz w:val="20"/>
        </w:rPr>
        <w:t>Safeguard intensity must scale with consequence. A low-consequence workflow variance may require owner correction and recurrence monitoring. A decision-sensitive AI recommendation may require human adoption, override evidence, and escalation route. A vendor-mediated evidence artifact may require lineage preservation, continuity planning, and representation boundary. A public-facing confidence signal may require release control and evidence freshness review. Treating all safeguards equally produces either fatigue or under-control.</w:t>
      </w:r>
    </w:p>
    <w:p>
      <w:pPr>
        <w:spacing w:after="120" w:line="254" w:lineRule="auto"/>
      </w:pPr>
      <w:r>
        <w:rPr>
          <w:rFonts w:ascii="Aptos" w:hAnsi="Aptos" w:eastAsia="Aptos"/>
          <w:b w:val="0"/>
          <w:color w:val="1F2937"/>
          <w:sz w:val="20"/>
        </w:rPr>
        <w:t>Consequence scaling also protects bounded flexibility. Operational teams need room to respond to facts, deadlines, customer needs, incidents, and service disruption. The governance issue is not flexibility itself. The issue is unbounded flexibility that leaves no evidence, no owner, no expiration, no escalation threshold, and no reassessment trigger.</w:t>
      </w:r>
    </w:p>
    <w:p>
      <w:pPr>
        <w:keepNext w:val="1"/>
        <w:spacing w:before="160" w:after="80"/>
      </w:pPr>
      <w:r>
        <w:rPr>
          <w:rFonts w:ascii="Aptos" w:hAnsi="Aptos" w:eastAsia="Aptos"/>
          <w:b/>
          <w:color w:val="1F2933"/>
          <w:sz w:val="22"/>
        </w:rPr>
        <w:t>Consequence-Scaled Safeguard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Consequence Level</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Intensity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Treatment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Evidence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Local operational consequence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Basic owner-managed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Correct locally and monitor recurrence.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note, closure basis, and recurrence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Confidentiality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Purpose and audience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Limit visibility and preserve classification context.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audience, classification label, and use limitation.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consequence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Lineage and review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Validate source, scope, and completeness before reliance.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reference, population scope,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and rationale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decision owner and challenge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 record, rationale, alternatives, and residual exposure.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consequence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Continuity and provider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provider role, fallback, data movement, and retention.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test, and exit expectation.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Institutional trust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and executive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language, evidence freshness, and confidence boundary.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statement, evidence support, and escalation outcome.</w:t>
            </w:r>
          </w:p>
        </w:tc>
      </w:tr>
    </w:tbl>
    <w:p>
      <w:pPr>
        <w:spacing w:after="40"/>
      </w:pPr>
    </w:p>
    <w:p>
      <w:pPr>
        <w:keepNext w:val="1"/>
        <w:spacing w:before="160" w:after="80"/>
      </w:pPr>
      <w:r>
        <w:rPr>
          <w:rFonts w:ascii="Aptos" w:hAnsi="Aptos" w:eastAsia="Aptos"/>
          <w:b/>
          <w:color w:val="1F2933"/>
          <w:sz w:val="22"/>
        </w:rPr>
        <w:t>Safeguard Escalation Triggers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Trigger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Why Escalation Is Required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Routing Destination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Minimum Information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executed as designed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no longer fits operational reality.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owner and process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step, failure reason, workaround, and affected workflow.</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cannot support intended use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or review may rest on weak foundation.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steward and representation owner where applicable.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population, limitation, and intended reliance.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changes treatment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may be influencing decision, severity, or routing.</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AI-use reviewer and decision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sample, use case, override, and affected outcomes.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dependency affects safeguard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behavior can alter evidence, visibility, or continuity.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owner and dependency governance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data movement, continuity effect, and contract-independent dependency.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recurs beyond threshold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Deviation may represent control drift or design failure.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forum and operational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impact, and proposed redesign.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attaches to output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information becomes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Representation authority and executive route when warranted.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Audience, statement, evidence, and confidence boundary.</w:t>
            </w:r>
          </w:p>
        </w:tc>
      </w:tr>
    </w:tbl>
    <w:p>
      <w:pPr>
        <w:spacing w:after="40"/>
      </w:pPr>
    </w:p>
    <w:p>
      <w:pPr>
        <w:keepNext w:val="1"/>
        <w:spacing w:before="160" w:after="80"/>
      </w:pPr>
      <w:r>
        <w:rPr>
          <w:rFonts w:ascii="Aptos" w:hAnsi="Aptos" w:eastAsia="Aptos"/>
          <w:b/>
          <w:color w:val="1F2933"/>
          <w:sz w:val="22"/>
        </w:rPr>
        <w:t>Treatment Scaling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Treatment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Use Condition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Escalation Limit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Requirement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 and monitor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Known local variance with no sensitive propagation.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on recurrence or scope expansion.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condition, closure, and trigger.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 and validate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Scope, source, or audience is uncertain.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validation changes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Hold action, affected population, and validation result.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and remediate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weakness affects repeated workflow or evidence quality.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remediation needs cross-functional authority.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Finding, root cause, owner, and completion evidence.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and decide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affects authority, residual risk, or institutional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authority exceeds delegated role.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Options, decision owner, rationale, and residual exposure.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Qualify and restrict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may be externally or executive relied upon.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confidence boundary is disputed.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Approved language, limitation, and evidence support.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and maintain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no longer matches operating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Escalate if redesign affects multiple functions.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record, impacted controls, and reassessment result.</w:t>
            </w:r>
          </w:p>
        </w:tc>
      </w:tr>
    </w:tbl>
    <w:p>
      <w:pPr>
        <w:spacing w:after="40"/>
      </w:pPr>
    </w:p>
    <w:p>
      <w:pPr>
        <w:keepNext/>
        <w:spacing w:before="260" w:after="120"/>
      </w:pPr>
      <w:r>
        <w:rPr>
          <w:rFonts w:ascii="Aptos" w:hAnsi="Aptos" w:eastAsia="Aptos"/>
          <w:b/>
          <w:color w:val="1F2933"/>
          <w:sz w:val="30"/>
        </w:rPr>
        <w:t>Governance-Aligned Implementation Patterns</w:t>
      </w:r>
    </w:p>
    <w:p>
      <w:pPr>
        <w:spacing w:after="120" w:line="254" w:lineRule="auto"/>
      </w:pPr>
      <w:r>
        <w:rPr>
          <w:rFonts w:ascii="Aptos" w:hAnsi="Aptos" w:eastAsia="Aptos"/>
          <w:b w:val="0"/>
          <w:color w:val="1F2937"/>
          <w:sz w:val="20"/>
        </w:rPr>
        <w:t>Implementation patterns determine whether governance survives. A well-written control can fail if inserted at the wrong workflow point, assigned to a role without authority, dependent on a hidden vendor output, or placed after an irreversible decision. Governance-aligned implementation positions safeguards where they preserve boundary, evidence, accountability, and escalation before options narrow.</w:t>
      </w:r>
    </w:p>
    <w:p>
      <w:pPr>
        <w:spacing w:after="120" w:line="254" w:lineRule="auto"/>
      </w:pPr>
      <w:r>
        <w:rPr>
          <w:rFonts w:ascii="Aptos" w:hAnsi="Aptos" w:eastAsia="Aptos"/>
          <w:b w:val="0"/>
          <w:color w:val="1F2937"/>
          <w:sz w:val="20"/>
        </w:rPr>
        <w:t>Implementation discipline must remain visible to future reviewers. The institution should be able to explain why a safeguard was placed where it was, why the owner has authority, what evidence is produced, how exceptions are treated, how AI or vendor dependencies are bounded, and when reassessment occurs. This explanation is not administrative overhead; it is the institutional memory that prevents safeguards from becoming unsupported rituals.</w:t>
      </w:r>
    </w:p>
    <w:p>
      <w:pPr>
        <w:keepNext w:val="1"/>
        <w:spacing w:before="160" w:after="80"/>
      </w:pPr>
      <w:r>
        <w:rPr>
          <w:rFonts w:ascii="Aptos" w:hAnsi="Aptos" w:eastAsia="Aptos"/>
          <w:b/>
          <w:color w:val="1F2933"/>
          <w:sz w:val="22"/>
        </w:rPr>
        <w:t>Survivability-Oriented Safeguards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Safeguard Attribute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Meaning</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Implementation Requirement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Prevented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Usable under pressure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 be performed during deadlines, incidents, and workload spikes.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with minimal necessary steps and clear owner.</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Informal bypass during stress.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native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produces evidence as part of execution.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Capture source, owner, decision, and timestamp at control point.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After-the-fact evidence archaeology.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aligned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Role enforcing safeguard can change outcome or route escalation.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authority to consequence.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without corrective power.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Boundary explicit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Information, workflow, and audience limits are stated.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Attach classification, permitted use, and propagation rule.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Uncontrolled reuse.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Fallback defined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continues when normal system, vendor, or owner is unavailable.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Maintain degraded-mode procedure and reconciliation step.</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Operational recovery with governance loss.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refreshes after operational change.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 event-based triggers and maintenance owner.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fossilization.</w:t>
            </w:r>
          </w:p>
        </w:tc>
      </w:tr>
    </w:tbl>
    <w:p>
      <w:pPr>
        <w:spacing w:after="40"/>
      </w:pPr>
    </w:p>
    <w:p>
      <w:pPr>
        <w:keepNext w:val="1"/>
        <w:spacing w:before="160" w:after="80"/>
      </w:pPr>
      <w:r>
        <w:rPr>
          <w:rFonts w:ascii="Aptos" w:hAnsi="Aptos" w:eastAsia="Aptos"/>
          <w:b/>
          <w:color w:val="1F2933"/>
          <w:sz w:val="22"/>
        </w:rPr>
        <w:t>Governance-Aligned Implementation Patterns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Implementation Pattern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Design Logic</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Example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Outcome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Place safeguard before irreversible action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must operate while options remain available.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review occurs before customer-facing status is released.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late-stage ratification.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Separate execution from acceptance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Completing work is distinct from accepting residual exposure.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Operations fixes queue while risk owner accepts remaining limitation.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accountability.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Embed evidence at workflow source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strongest when generated where action occurs.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Classification owner records sensitivity in intake workflow.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Reduces reconstruction dependency.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 targeted friction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Controls focus on consequential steps rather than all activity.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Decision-sensitive AI output requires adoption record; routine drafting does not.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Preserves adoption and proportionality.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 dependency visible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Implementation shows vendor, AI, system, and human reliance.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record includes provider role and fallback route.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hidden infrastructure.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bounded override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Flexibility is allowed but must be owned, time-limited, and reviewable.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exception includes expiration and reassessment trigger.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Stops informal permanence.</w:t>
            </w:r>
          </w:p>
        </w:tc>
      </w:tr>
    </w:tbl>
    <w:p>
      <w:pPr>
        <w:spacing w:after="40"/>
      </w:pPr>
    </w:p>
    <w:p>
      <w:pPr>
        <w:keepNext w:val="1"/>
        <w:spacing w:before="160" w:after="80"/>
      </w:pPr>
      <w:r>
        <w:rPr>
          <w:rFonts w:ascii="Aptos" w:hAnsi="Aptos" w:eastAsia="Aptos"/>
          <w:b/>
          <w:color w:val="1F2933"/>
          <w:sz w:val="22"/>
        </w:rPr>
        <w:t>Safeguard Failure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Condition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Symptom</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Meaning</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Treatment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Unexplained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Operators perform step without knowing exposure addressed.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is vulnerable to removal or mechanical compliance.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Document rationale and retrain owner roles.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Unusable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Teams create side process to meet operational deadlines.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does not fit workflow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fallback.</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Evidence-poor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Completion is visible but source, scope, or rationale is not.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support review or confidence.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evidence requirements at control point.</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Authority-misaligned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Reviewer detects issue but cannot require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layer lacks enforcement power.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Route to authority-capable owner.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Dependency-blind control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depends on vendor, AI system, or person not reflected in design.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Failure will appear sudden despite long dependency.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Map dependency and continuity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Maintenance-absent control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persists after workflow, AI feature, or vendor condition changes.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Design has become stale.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reassessment and update assumptions.</w:t>
            </w:r>
          </w:p>
        </w:tc>
      </w:tr>
    </w:tbl>
    <w:p>
      <w:pPr>
        <w:spacing w:after="40"/>
      </w:pPr>
    </w:p>
    <w:p>
      <w:pPr>
        <w:keepNext w:val="1"/>
        <w:spacing w:before="160" w:after="80"/>
      </w:pPr>
      <w:r>
        <w:rPr>
          <w:rFonts w:ascii="Aptos" w:hAnsi="Aptos" w:eastAsia="Aptos"/>
          <w:b/>
          <w:color w:val="1F2933"/>
          <w:sz w:val="22"/>
        </w:rPr>
        <w:t>Control Failure Pathways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Pathway</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How It Develops</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Institutional Exposure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Intervention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Convenience bypass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slows work, so teams use faster informal route.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and boundary discipline leave system of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Simplify safeguard and capture required evidence in practical path.</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Ceremonial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occurs on schedule but does not test consequence.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Governance appears active while drift persists.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challenge questions and exception sampling.</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substitution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Dashboard, export, or AI summary replaces source validation.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Confidence rests on transformed artifact.</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source-to-output trace and reviewer disposition.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Silent authority transfer</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Delegation, automation, or vendor output controls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 shifts without governance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 authority mapping and override record.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Compensating control inflation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Temporary workaround becomes accepted substitute.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Primary weakness remains unresolved.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Time-limit compensating control and reassess root cause.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saturation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Too many controls dilute attention and generate fatigue.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High-consequence controls receive routine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Rationalize controls by consequence and reliance.</w:t>
            </w:r>
          </w:p>
        </w:tc>
      </w:tr>
    </w:tbl>
    <w:p>
      <w:pPr>
        <w:spacing w:after="40"/>
      </w:pPr>
    </w:p>
    <w:p>
      <w:pPr>
        <w:keepNext/>
        <w:spacing w:before="260" w:after="120"/>
      </w:pPr>
      <w:r>
        <w:rPr>
          <w:rFonts w:ascii="Aptos" w:hAnsi="Aptos" w:eastAsia="Aptos"/>
          <w:b/>
          <w:color w:val="1F2933"/>
          <w:sz w:val="30"/>
        </w:rPr>
        <w:t>Governance Review, Reassessment, and Section III Synthesis</w:t>
      </w:r>
    </w:p>
    <w:p>
      <w:pPr>
        <w:spacing w:after="120" w:line="254" w:lineRule="auto"/>
      </w:pPr>
      <w:r>
        <w:rPr>
          <w:rFonts w:ascii="Aptos" w:hAnsi="Aptos" w:eastAsia="Aptos"/>
          <w:b w:val="0"/>
          <w:color w:val="1F2937"/>
          <w:sz w:val="20"/>
        </w:rPr>
        <w:t>Section III implementation must include review mechanisms that test whether safeguards still operate as intended. Review is meaningful only when it evaluates control purpose, workflow fit, evidence quality, boundary preservation, dependency visibility, AI influence, exception patterns, and consequence scaling. A review process that confirms only whether the control exists or was completed cannot determine whether governance has survived operational pressure.</w:t>
      </w:r>
    </w:p>
    <w:p>
      <w:pPr>
        <w:spacing w:after="120" w:line="254" w:lineRule="auto"/>
      </w:pPr>
      <w:r>
        <w:rPr>
          <w:rFonts w:ascii="Aptos" w:hAnsi="Aptos" w:eastAsia="Aptos"/>
          <w:b w:val="0"/>
          <w:color w:val="1F2937"/>
          <w:sz w:val="20"/>
        </w:rPr>
        <w:t>This section establishes the foundation for later implementation material. Subsequent procedures, monitoring routines, training expectations, evidence standards, and safeguard-specific controls should inherit this operating logic: controls must preserve governance; enforcement must produce evidence; AI-assisted workflows must remain bounded; dependencies must be visible; exceptions must be time-limited; and reassessment must occur when operating reality changes.</w:t>
      </w:r>
    </w:p>
    <w:p>
      <w:pPr>
        <w:keepNext w:val="1"/>
        <w:spacing w:before="160" w:after="80"/>
      </w:pPr>
      <w:r>
        <w:rPr>
          <w:rFonts w:ascii="Aptos" w:hAnsi="Aptos" w:eastAsia="Aptos"/>
          <w:b/>
          <w:color w:val="1F2933"/>
          <w:sz w:val="22"/>
        </w:rPr>
        <w:t>Governance Review Triggers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Trigger</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Review Question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Evidence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Potential Outcome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Workflow changes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control still align with practiced process?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workflow map and owner confirmation.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Revise safeguard location or owner.</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feature introduced or changed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AI influence classification, routing, evidence, decision, or representation?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record, output sample, and model-change note.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Add AI boundary safeguard or reassessment trigger.</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role expands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provider become operational, evidence, decision, or continuity dependency?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Provider role map, data flow, and continuity analysis.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Reclassify vendor and update control architecture.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recurrence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repetition indicate control design failure?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Exception trend, rationale, and affected population.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Redesign control or formalize bounded compensating safeguard.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weakness identified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evidence support intended governance use?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 scope, lineage, and reviewer concern.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Suspend reliance or require remediation.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reliance increases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audience interpret output as confidence or trust signal?</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Statement boundary, evidence support, and audience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Apply representation control and escalation.</w:t>
            </w:r>
          </w:p>
        </w:tc>
      </w:tr>
    </w:tbl>
    <w:p>
      <w:pPr>
        <w:spacing w:after="40"/>
      </w:pPr>
    </w:p>
    <w:p>
      <w:pPr>
        <w:keepNext w:val="1"/>
        <w:spacing w:before="160" w:after="80"/>
      </w:pPr>
      <w:r>
        <w:rPr>
          <w:rFonts w:ascii="Aptos" w:hAnsi="Aptos" w:eastAsia="Aptos"/>
          <w:b/>
          <w:color w:val="1F2933"/>
          <w:sz w:val="22"/>
        </w:rPr>
        <w:t>Reassessment and Maintenance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Maintenance Structure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Function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Question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of Completion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owner review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Confirms owner still understands and can enforce safeguard.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Does owner have authority and workflow knowledge?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attestation with issue log.</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evidence sample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quality and reviewability of records produced.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Can a reviewer reconstruct source, scope, decision, and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Sample results and remediation action.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Bypass and exception analysis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Identifies informal process and repeated deviations.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Are exceptions becoming operating model?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Trend analysis and redesign decision.</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refresh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Revalidates vendor, AI, system, and human dependencies.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What hidden function makes the safeguard work?</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update and fallback review.</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Consequence recalibration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Tests whether safeguard intensity still matches exposure.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Has reliance, audience, or sensitivity changed?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Updated classification or escalation threshold.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Post-change review</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Assesses control after migration, reorganization, automation, or incident.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Did change alter boundary, evidence, or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Change-linked control update record.</w:t>
            </w:r>
          </w:p>
        </w:tc>
      </w:tr>
    </w:tbl>
    <w:p>
      <w:pPr>
        <w:spacing w:after="40"/>
      </w:pPr>
    </w:p>
    <w:p>
      <w:pPr>
        <w:keepNext w:val="1"/>
        <w:spacing w:before="160" w:after="80"/>
      </w:pPr>
      <w:r>
        <w:rPr>
          <w:rFonts w:ascii="Aptos" w:hAnsi="Aptos" w:eastAsia="Aptos"/>
          <w:b/>
          <w:color w:val="1F2933"/>
          <w:sz w:val="22"/>
        </w:rPr>
        <w:t>Section III Implementation Foundation Model</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Foundation Element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Role in Section III</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Operational Expression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Implementation Risk</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philosophy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Defines why controls exist and what governance condition they preserve.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rationale and consequence basis.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become checklists.</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architecture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Connects preventive, detective, corrective, containment, and maintenance layers.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Layer map with owner and evidence.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Isolated controls fail at interfaces.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model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Makes control expectations operationally consequential.</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Gates, owner dispositions, release controls, and escalation routes.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Requirements become advisory.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design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Ensures controls produce reviewable institutional memory.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Native evidence capture and reconstruction standard.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Audit survivability weakens.</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and dependency boundaries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Prevents automation and providers from becoming hidden authority.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Use-case approval, output review, dependency map, and fallback.</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External logic shapes governance silently.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discipline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Keeps controls aligned with changing operations.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Event-driven triggers and maintenance records.</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drift persists under mature-looking documentation.</w:t>
            </w:r>
          </w:p>
        </w:tc>
      </w:tr>
    </w:tbl>
    <w:p>
      <w:pPr>
        <w:spacing w:after="40"/>
      </w:pPr>
    </w:p>
    <w:p>
      <w:pPr>
        <w:keepNext w:val="1"/>
        <w:spacing w:before="160" w:after="80"/>
      </w:pPr>
      <w:r>
        <w:rPr>
          <w:rFonts w:ascii="Aptos" w:hAnsi="Aptos" w:eastAsia="Aptos"/>
          <w:b/>
          <w:color w:val="1F2933"/>
          <w:sz w:val="22"/>
        </w:rPr>
        <w:t>Operational Enforcement Synthesis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Enforcement Dimension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Section III Requirement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Artifact</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Failure Prevented</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Accountability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Every safeguard has owner, authority, and escalation path.</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matrix and decision record.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Shared responsibility deadlock.</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Sensitive or unresolved exposure remains bounded during treatment.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Containment record and propagation map.</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Exposure spreads during review.</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operation produces source-linked, reviewable records.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package with lineage and scope.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cannot be reconstructed.</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governance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output remains support unless adopted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adoption, and override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recommendation becomes decision.</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and human dependencies are visible and tested.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and continuity evidence.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Hidden infrastructure fails suddenly.</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Maintenance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Safeguards refresh after change, recurrence, drift, or reliance expansion.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trigger and update record.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Old controls govern new reality.</w:t>
            </w:r>
          </w:p>
        </w:tc>
      </w:tr>
    </w:tbl>
    <w:p>
      <w:pPr>
        <w:spacing w:after="40"/>
      </w:pPr>
    </w:p>
    <w:p>
      <w:pPr>
        <w:pStyle w:val="Heading2"/>
        <w:keepNext/>
        <w:spacing w:before="260" w:after="120"/>
      </w:pPr>
      <w:r>
        <w:rPr>
          <w:rFonts w:ascii="Aptos" w:hAnsi="Aptos" w:eastAsia="Aptos"/>
          <w:b/>
          <w:color w:val="1F2933"/>
          <w:sz w:val="30"/>
        </w:rPr>
        <w:t>Governance Safeguards and Operational Enforcement Operating Standard</w:t>
      </w:r>
    </w:p>
    <w:p>
      <w:pPr>
        <w:spacing w:after="120" w:line="254" w:lineRule="auto"/>
      </w:pPr>
      <w:r>
        <w:rPr>
          <w:rFonts w:ascii="Aptos" w:hAnsi="Aptos" w:eastAsia="Aptos"/>
          <w:b w:val="0"/>
          <w:color w:val="1F2937"/>
          <w:sz w:val="20"/>
        </w:rPr>
        <w:t>Governance safeguards under this framework shall be designed, implemented, enforced, evidenced, and maintained as operational structures that preserve accountability, boundary discipline, evidence reliability, decision integrity, dependency visibility, AI-use control, containment, and continuity. Organizations implementing this framework shall distinguish safeguards from controls, execution from preservation, review from authority, notification from escalation, automation from decision-making, and documentation from survivable governance.</w:t>
      </w:r>
    </w:p>
    <w:p>
      <w:pPr>
        <w:spacing w:after="120" w:line="254" w:lineRule="auto"/>
      </w:pPr>
      <w:r>
        <w:rPr>
          <w:rFonts w:ascii="Aptos" w:hAnsi="Aptos" w:eastAsia="Aptos"/>
          <w:b w:val="0"/>
          <w:color w:val="1F2937"/>
          <w:sz w:val="20"/>
        </w:rPr>
        <w:t>Control architecture shall layer preventive, detective, corrective, containment, compensating, and reassessment safeguards according to consequence, workflow reality, and institutional reliance. Safeguards shall remain explainable to operators, usable under pressure, proportionate to exposure, capable of producing evidence, aligned with accountable authority, bounded against propagation, and subject to reassessment when workflows, vendors, AI systems, audiences, evidence sources, or operating assumptions change.</w:t>
      </w:r>
    </w:p>
    <w:p>
      <w:pPr>
        <w:spacing w:after="120" w:line="254" w:lineRule="auto"/>
      </w:pPr>
      <w:r>
        <w:rPr>
          <w:rFonts w:ascii="Aptos" w:hAnsi="Aptos" w:eastAsia="Aptos"/>
          <w:b w:val="0"/>
          <w:color w:val="1F2937"/>
          <w:sz w:val="20"/>
        </w:rPr>
        <w:t>Operational enforcement shall be reconstructable. Each material safeguard shall identify the owner, the expected control behavior, the evidence generated, the exception path, the escalation threshold, the containment action, and the maintenance trigger. Controls that cannot be explained, cannot produce evidence, cannot survive ordinary operating pressure, or cannot be reviewed after turnover shall be treated as governance weaknesses regardless of whether they appear complete in documentation.</w:t>
      </w:r>
    </w:p>
    <w:p>
      <w:pPr>
        <w:keepNext w:val="1"/>
        <w:spacing w:before="160" w:after="80"/>
      </w:pPr>
      <w:r>
        <w:rPr>
          <w:rFonts w:ascii="Aptos" w:hAnsi="Aptos" w:eastAsia="Aptos"/>
          <w:b/>
          <w:color w:val="1F2933"/>
          <w:sz w:val="22"/>
        </w:rPr>
        <w:t>Operating Standard Closure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664"/>
        <w:gridCol w:w="2664"/>
        <w:gridCol w:w="2664"/>
        <w:gridCol w:w="2664"/>
      </w:tblGrid>
      <w:tr>
        <w:trPr>
          <w:trHeight w:hRule="atLeast"/>
          <w:tblHeader w:val="true"/>
          <w:cantSplit w:val="1"/>
        </w:trPr>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Closure Condition</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Required Discipline</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Evidence Expected</w:t>
            </w:r>
          </w:p>
        </w:tc>
        <w:tc>
          <w:tcPr>
            <w:tcW w:type="dxa" w:w="2640"/>
            <w:shd w:fill="FAFAFA"/>
            <w:tcMar>
              <w:top w:w="120" w:type="dxa"/>
              <w:start w:w="120" w:type="dxa"/>
              <w:bottom w:w="120" w:type="dxa"/>
              <w:end w:w="120" w:type="dxa"/>
            </w:tcMar>
            <w:vAlign w:val="center"/>
          </w:tcPr>
          <w:p>
            <w:pPr>
              <w:spacing w:after="0"/>
            </w:pPr>
            <w:r>
              <w:rPr>
                <w:rFonts w:ascii="Aptos" w:hAnsi="Aptos" w:eastAsia="Aptos"/>
                <w:b/>
                <w:color w:val="1F2933"/>
                <w:sz w:val="17"/>
              </w:rPr>
              <w:t>Governance Exposure If Absent</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Safeguard rationale retained</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purpose remains explainable after ownership change.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Rationale note, exposure category, and affected workflow.</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Future operators preserve action without understanding governance purpose.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Authority remains aligned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Enforcement role can alter treatment, not merely observe it.</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Owner mapping, authority basis, and escalation route.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Review becomes ceremony while decisions occur elsewhere.</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is native to operation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Records are produced at the workflow point where treatment occurs.</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Source-linked artifact, timestamp, owner, scope, and limitation.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Evidence archaeology replaces operational control.</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AI influence is bounded</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Generated outputs are labeled, reviewed, and adopted only by accountable authority.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Output status, reviewer disposition, and override path.</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Automation becomes practical decision authority.</w:t>
            </w:r>
          </w:p>
        </w:tc>
      </w:tr>
      <w:tr>
        <w:trPr>
          <w:cantSplit w:val="1"/>
          <w:trHeight w:hRule="atLeast"/>
        </w:trPr>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Dependencies are visible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Vendor, system, integration, and human dependencies are mapped to safeguard operation.</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Dependency map, fallback procedure, and continuity evidence.</w:t>
            </w:r>
          </w:p>
        </w:tc>
        <w:tc>
          <w:tcPr>
            <w:tcW w:type="dxa" w:w="2640"/>
            <w:shd w:fill="FAFAFA"/>
            <w:tcMar>
              <w:top w:w="120" w:type="dxa"/>
              <w:start w:w="120" w:type="dxa"/>
              <w:bottom w:w="120" w:type="dxa"/>
              <w:end w:w="120" w:type="dxa"/>
            </w:tcMar>
            <w:vAlign w:val="center"/>
          </w:tcPr>
          <w:p>
            <w:pPr>
              <w:spacing w:after="0" w:line="242" w:lineRule="auto"/>
            </w:pPr>
            <w:r>
              <w:rPr>
                <w:rFonts w:ascii="Aptos" w:hAnsi="Aptos" w:eastAsia="Aptos"/>
                <w:b w:val="0"/>
                <w:color w:val="1F2937"/>
                <w:sz w:val="16"/>
              </w:rPr>
              <w:t>Control fails suddenly after provider, staffing, or workflow change.</w:t>
            </w:r>
          </w:p>
        </w:tc>
      </w:tr>
      <w:tr>
        <w:trPr>
          <w:cantSplit w:val="1"/>
          <w:trHeight w:hRule="atLeast"/>
        </w:trPr>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Reassessment is triggered by reality</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Change, recurrence, drift, or reliance expansion initiates review outside calendar cadence.</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Trigger record, affected controls, and update decision.</w:t>
            </w:r>
          </w:p>
        </w:tc>
        <w:tc>
          <w:tcPr>
            <w:tcW w:type="dxa" w:w="2640"/>
            <w:tcMar>
              <w:top w:w="120" w:type="dxa"/>
              <w:start w:w="120" w:type="dxa"/>
              <w:bottom w:w="120" w:type="dxa"/>
              <w:end w:w="120" w:type="dxa"/>
            </w:tcMar>
            <w:vAlign w:val="center"/>
          </w:tcPr>
          <w:p>
            <w:pPr>
              <w:spacing w:after="0" w:line="242" w:lineRule="auto"/>
            </w:pPr>
            <w:r>
              <w:rPr>
                <w:rFonts w:ascii="Aptos" w:hAnsi="Aptos" w:eastAsia="Aptos"/>
                <w:b w:val="0"/>
                <w:color w:val="1F2937"/>
                <w:sz w:val="16"/>
              </w:rPr>
              <w:t>Static safeguard governs altered operations.</w:t>
            </w:r>
          </w:p>
        </w:tc>
      </w:tr>
    </w:tbl>
    <w:p>
      <w:pPr>
        <w:spacing w:after="40"/>
      </w:pPr>
    </w:p>
    <w:p>
      <w:pPr>
        <w:spacing w:after="120" w:line="254" w:lineRule="auto"/>
      </w:pPr>
      <w:r>
        <w:rPr>
          <w:rFonts w:ascii="Aptos" w:hAnsi="Aptos" w:eastAsia="Aptos"/>
          <w:b w:val="0"/>
          <w:color w:val="1F2937"/>
          <w:sz w:val="20"/>
        </w:rPr>
        <w:t>The operating standard for this section is safeguard survivability. Governance implementation is sufficient only when control operation can be explained, enforcement can be attributed, evidence can be reviewed, AI-assisted influence can be bounded, dependencies can be mapped, exceptions can be contained, and future reviewers can reconstruct why the institution treated an exposure the way it did. This section establishes the operational foundation for the remaining Section III implementation, monitoring, safeguard, evidence, review, and maintenance materials.</w:t>
      </w:r>
    </w:p>
    <w:p>
      <w:r>
        <w:br w:type="page"/>
      </w:r>
    </w:p>
    <w:p>
      <w:pPr>
        <w:pStyle w:val="Heading1"/>
        <w:spacing w:before="400" w:after="120"/>
        <w:outlineLvl w:val="0"/>
        <w:keepNext/>
      </w:pPr>
      <w:r>
        <w:rPr>
          <w:rFonts w:ascii="Aptos Display" w:hAnsi="Aptos Display" w:eastAsia="Aptos Display"/>
          <w:b/>
          <w:color w:val="1F2933"/>
          <w:sz w:val="40"/>
        </w:rPr>
        <w:t>3.2 Governance Monitoring, Operational Review, Representation Validation, and Control Observability</w:t>
        <w:br/>
        <w:t/>
      </w:r>
    </w:p>
    <w:p>
      <w:pPr>
        <w:spacing w:before="0" w:after="360"/>
      </w:pPr>
      <w:r>
        <w:rPr>
          <w:rFonts w:ascii="Aptos" w:hAnsi="Aptos" w:eastAsia="Aptos"/>
          <w:b/>
          <w:color w:val="53657D"/>
          <w:sz w:val="19"/>
        </w:rPr>
        <w:t>Paladin Compliance Governance Binder | Section III</w:t>
      </w:r>
    </w:p>
    <w:p>
      <w:pPr>
        <w:spacing w:before="0" w:after="120" w:line="254" w:lineRule="auto"/>
      </w:pPr>
      <w:r>
        <w:rPr>
          <w:rFonts w:ascii="Aptos" w:hAnsi="Aptos" w:eastAsia="Aptos"/>
          <w:b w:val="0"/>
          <w:color w:val="1F2937"/>
          <w:sz w:val="20"/>
        </w:rPr>
        <w:t>Section 3.2 establishes the monitoring, review, representation validation, and observability structures required to determine whether governance safeguards remain real under operating conditions. Section 3.1 defined safeguards as operational structures that preserve accountability, evidence reliability, containment, escalation, dependency visibility, AI-use control, and continuity. This section addresses the next institutional question: how the organization knows those safeguards continue to function after workload increases, tools change, vendors expand, exceptions recur, dashboards mature, and AI-assisted narratives become routine.</w:t>
      </w:r>
    </w:p>
    <w:p>
      <w:pPr>
        <w:spacing w:before="0" w:after="120" w:line="254" w:lineRule="auto"/>
      </w:pPr>
      <w:r>
        <w:rPr>
          <w:rFonts w:ascii="Aptos" w:hAnsi="Aptos" w:eastAsia="Aptos"/>
          <w:b w:val="0"/>
          <w:color w:val="1F2937"/>
          <w:sz w:val="20"/>
        </w:rPr>
        <w:t>Governance observability is broader than technical monitoring. It is the institutional ability to see whether a control is actually being used, whether evidence still supports the intended confidence, whether accountable owners can still act, whether escalation occurs before options narrow, whether dependencies have become hidden infrastructure, and whether operational reality has drifted from documented design. A safeguard may be fully documented, assigned, and reported as complete while no longer preserving the governance condition it was meant to protect.</w:t>
      </w:r>
    </w:p>
    <w:p>
      <w:pPr>
        <w:spacing w:before="0" w:after="120" w:line="254" w:lineRule="auto"/>
      </w:pPr>
      <w:r>
        <w:rPr>
          <w:rFonts w:ascii="Aptos" w:hAnsi="Aptos" w:eastAsia="Aptos"/>
          <w:b w:val="0"/>
          <w:color w:val="1F2937"/>
          <w:sz w:val="20"/>
        </w:rPr>
        <w:t>This framework treats false confidence as a governance exposure. A green dashboard can hide excluded populations. A recurring positive review can reflect review fatigue rather than control strength. A generated executive summary can compress caveats until uncertainty disappears. A high-volume evidence repository can contain artifacts that are stale, orphaned, or detached from source systems. Monitoring is therefore useful only when it protects institutional self-awareness, not when it merely produces status volume.</w:t>
      </w:r>
    </w:p>
    <w:p>
      <w:pPr>
        <w:keepNext/>
        <w:spacing w:before="220" w:after="100"/>
      </w:pPr>
      <w:r>
        <w:rPr>
          <w:rFonts w:ascii="Aptos Display" w:hAnsi="Aptos Display" w:eastAsia="Aptos Display"/>
          <w:b/>
          <w:color w:val="1F2933"/>
          <w:sz w:val="26"/>
        </w:rPr>
        <w:t>Governance Monitoring Categories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Monitoring Category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Purpose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Primary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If Reduced to Status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operation monitoring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Determines whether safeguard steps occur inside the governed workflow.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Execution record, owner disposition, exception path, and timing.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counts replace evidence that control affected the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quality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can support review, confidence, and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caveats, freshness, and reviewer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record volume masks weak provenance or stale source basis.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monitoring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that decision authority remains visible and able to act.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mapping, authority basis, override records, and unresolved exposure log.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stakeholders are mistaken for accountable decision owners.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information, outputs, and unresolved exposure remain bounded.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restriction, propagation map, release control, and containment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Sensitive context travels while status remains green.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monitoring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where generated output alters routing, interpretation, evidence, or decision confidence.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class, reviewer adoption, model change, and override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 becomes invisible operating logic.</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monitoring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vendor, system, integration, and human reliance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map, service role, fallback test, continuity effect, and data movement.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Hidden infrastructure is discovered only during disruption.</w:t>
            </w:r>
          </w:p>
        </w:tc>
      </w:tr>
    </w:tbl>
    <w:p>
      <w:pPr>
        <w:spacing w:after="40"/>
      </w:pPr>
    </w:p>
    <w:p>
      <w:pPr>
        <w:pStyle w:val="Heading2"/>
        <w:keepNext/>
        <w:spacing w:before="360" w:after="160"/>
        <w:outlineLvl w:val="1"/>
      </w:pPr>
      <w:r>
        <w:rPr>
          <w:rFonts w:ascii="Aptos Display" w:hAnsi="Aptos Display" w:eastAsia="Aptos Display"/>
          <w:b/>
          <w:color w:val="1F2933"/>
          <w:sz w:val="36"/>
        </w:rPr>
        <w:t>Governance Monitoring Philosophy</w:t>
      </w:r>
    </w:p>
    <w:p>
      <w:pPr>
        <w:spacing w:before="0" w:after="120" w:line="254" w:lineRule="auto"/>
      </w:pPr>
      <w:r>
        <w:rPr>
          <w:rFonts w:ascii="Aptos" w:hAnsi="Aptos" w:eastAsia="Aptos"/>
          <w:b w:val="0"/>
          <w:color w:val="1F2937"/>
          <w:sz w:val="20"/>
        </w:rPr>
        <w:t>Governance monitoring exists to preserve institutional self-awareness. It does not exist merely to report whether activities occurred. Monitoring has governance value when it reveals whether safeguards remain aligned with operational reality, whether exceptions are becoming ordinary process, whether evidence is still sufficient, whether confidence language remains proportionate, and whether operational teams are preserving or bypassing boundary discipline. Monitoring that cannot change treatment, route escalation, or trigger reassessment becomes an observation ritual.</w:t>
      </w:r>
    </w:p>
    <w:p>
      <w:pPr>
        <w:spacing w:before="0" w:after="120" w:line="254" w:lineRule="auto"/>
      </w:pPr>
      <w:r>
        <w:rPr>
          <w:rFonts w:ascii="Aptos" w:hAnsi="Aptos" w:eastAsia="Aptos"/>
          <w:b w:val="0"/>
          <w:color w:val="1F2937"/>
          <w:sz w:val="20"/>
        </w:rPr>
        <w:t>The monitoring philosophy under this framework is consequence-aware and evidence-linked. Low-consequence operational variance may require owner correction and recurrence monitoring. Evidence-impacting variance may require source validation, reviewer disposition, and confidence limitation. Decision-sensitive AI influence may require authority confirmation. Externally relied-upon representations may require release control and executive visibility. The monitoring design must therefore distinguish signal from noise without allowing measurable noise to crowd out high-consequence conditions.</w:t>
      </w:r>
    </w:p>
    <w:p>
      <w:pPr>
        <w:keepNext/>
        <w:spacing w:before="220" w:after="100"/>
      </w:pPr>
      <w:r>
        <w:rPr>
          <w:rFonts w:ascii="Aptos Display" w:hAnsi="Aptos Display" w:eastAsia="Aptos Display"/>
          <w:b/>
          <w:color w:val="1F2933"/>
          <w:sz w:val="26"/>
        </w:rPr>
        <w:t>Observability vs Reporting Distinctions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Distinction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Reporting-Oriented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Observability-Oriented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Risk If Confused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versus effect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Counts tasks completed, reviews held, or controls checked.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safeguard changed exposure, authority, evidence, or boundary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appears active while governance purpose is unmet.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versus meaning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Publishes numerical status without scope or caveat.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Interprets metric against population, exclusion, reliance, and consequence.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false confidence.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Visibility versus understanding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Makes more information available to more audiences.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enough context for accountable roles to understand and act.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access expands exposure without improving governance response.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versus sufficiency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artifact exists or workflow step closed.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Validates source basis, freshness, lineage, and decision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but cannot support confidence.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Notification versus escalation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Distributes status to stakeholders.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Routes unresolved exposure to authority capable of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Awareness is mistaken for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Frequency versus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Increases review cadence or dashboard refresh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Improves testing depth, consequence sampling, and exception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More review produces less skepticism.</w:t>
            </w:r>
          </w:p>
        </w:tc>
      </w:tr>
    </w:tbl>
    <w:p>
      <w:pPr>
        <w:spacing w:after="40"/>
      </w:pPr>
    </w:p>
    <w:p>
      <w:pPr>
        <w:keepNext/>
        <w:spacing w:before="220" w:after="100"/>
      </w:pPr>
      <w:r>
        <w:rPr>
          <w:rFonts w:ascii="Aptos Display" w:hAnsi="Aptos Display" w:eastAsia="Aptos Display"/>
          <w:b/>
          <w:color w:val="1F2933"/>
          <w:sz w:val="26"/>
        </w:rPr>
        <w:t>Monitoring Philosophy Principles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Principle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Meaning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Implementation Test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Pattern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Purpose-linked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Each monitored signal explains a governance condition, not merely a metric source.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reviewers state what exposure the signal protects?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accumulate without decision relevance.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Evidence-first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increases only when evidence quality supports the use being made of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confidence rating cite source, scope, and limitation?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volume becomes substitute for evidence strength.</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Consequence-sensitive sampling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depth increases where reliance, external exposure, or decision effect increases.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low-volume high-consequence cases sampled deliberately?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edge cases disappear in aggregate metrics.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Authority-linked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roles able to change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reviewer cause remediation or only annotate concern?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produces observations without correction.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exclusions, and assumptions remain visible through reporting layers.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executive summaries retain limits and unresolved conditions?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narratives remove the facts needed for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Reality-triggered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responds to workflow change, AI feature change, vendor shift, and 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reassessment triggers event-based as well as calendar-based?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remains current by schedule but stale in operation.</w:t>
            </w:r>
          </w:p>
        </w:tc>
      </w:tr>
    </w:tbl>
    <w:p>
      <w:pPr>
        <w:spacing w:after="40"/>
      </w:pPr>
    </w:p>
    <w:p>
      <w:pPr>
        <w:pStyle w:val="Heading2"/>
        <w:keepNext/>
        <w:spacing w:before="360" w:after="160"/>
        <w:outlineLvl w:val="1"/>
      </w:pPr>
      <w:r>
        <w:rPr>
          <w:rFonts w:ascii="Aptos Display" w:hAnsi="Aptos Display" w:eastAsia="Aptos Display"/>
          <w:b/>
          <w:color w:val="1F2933"/>
          <w:sz w:val="36"/>
        </w:rPr>
        <w:t>Operational Review Structures</w:t>
      </w:r>
    </w:p>
    <w:p>
      <w:pPr>
        <w:spacing w:before="0" w:after="120" w:line="254" w:lineRule="auto"/>
      </w:pPr>
      <w:r>
        <w:rPr>
          <w:rFonts w:ascii="Aptos" w:hAnsi="Aptos" w:eastAsia="Aptos"/>
          <w:b w:val="0"/>
          <w:color w:val="1F2937"/>
          <w:sz w:val="20"/>
        </w:rPr>
        <w:t>Operational review is the disciplined act of testing whether governance safeguards remain meaningful in the workflow where they operate. It differs from audit-style retrospective inspection and from ordinary managerial reporting. A review structure with governance value examines whether the control owner still understands the control, whether operational teams can perform it without side channels, whether evidence is created at the control point, whether exceptions remain bounded, and whether AI or vendor dependencies have altered treatment logic.</w:t>
      </w:r>
    </w:p>
    <w:p>
      <w:pPr>
        <w:spacing w:before="0" w:after="120" w:line="254" w:lineRule="auto"/>
      </w:pPr>
      <w:r>
        <w:rPr>
          <w:rFonts w:ascii="Aptos" w:hAnsi="Aptos" w:eastAsia="Aptos"/>
          <w:b w:val="0"/>
          <w:color w:val="1F2937"/>
          <w:sz w:val="20"/>
        </w:rPr>
        <w:t>Review authority must be explicit. A reviewer who can only observe may identify weakness but cannot preserve governance without an escalation route. A committee that receives complete reporting may still lack authority to require redesign or funding. A workflow owner may correct local execution while lacking authority to accept residual institutional exposure. Review structures therefore require defined authority boundaries, escalation thresholds, and evidence expectations.</w:t>
      </w:r>
    </w:p>
    <w:p>
      <w:pPr>
        <w:keepNext/>
        <w:spacing w:before="220" w:after="100"/>
      </w:pPr>
      <w:r>
        <w:rPr>
          <w:rFonts w:ascii="Aptos Display" w:hAnsi="Aptos Display" w:eastAsia="Aptos Display"/>
          <w:b/>
          <w:color w:val="1F2933"/>
          <w:sz w:val="26"/>
        </w:rPr>
        <w:t>Operational Review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Review Model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Primary Use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Review Weakness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owner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Confirms assigned owner can still execute and enforce safeguard.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attestation, workflow map, exception history, and authority basis.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confirms responsibility without understanding changed operation.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intended confidence or reconstruction.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reference, population scope, lineage,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presence is accepted without sufficiency testing.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sample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Examines low-volume or high-impact cases that aggregate metrics may hide.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basis, selected records, consequence factors, and reviewer disposition.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anomalies disappear inside favorable averages.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Evaluates generated summaries, classifications, routing, or recommendations.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reviewer adoption, override path, and model-change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becomes invisible workflow habit.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Identifies vendor, integration, repository, or human reliance affecting safeguard function.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continuity path, data flow, and failure impact.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service becomes undocumented governance infrastructure.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internal status language can be externally or executive relied upon.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audience, evidence support, caveats, confidence boundary, and release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status becomes overextended confidence.</w:t>
            </w:r>
          </w:p>
        </w:tc>
      </w:tr>
    </w:tbl>
    <w:p>
      <w:pPr>
        <w:spacing w:after="40"/>
      </w:pPr>
    </w:p>
    <w:p>
      <w:pPr>
        <w:keepNext/>
        <w:spacing w:before="220" w:after="100"/>
      </w:pPr>
      <w:r>
        <w:rPr>
          <w:rFonts w:ascii="Aptos Display" w:hAnsi="Aptos Display" w:eastAsia="Aptos Display"/>
          <w:b/>
          <w:color w:val="1F2933"/>
          <w:sz w:val="26"/>
        </w:rPr>
        <w:t>Review Authority Boundaries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Review Role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Permitted Determination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Escalation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Failure If Boundary Blurs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identify condition, trend, or anomaly.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treatment, authority, or evidence adequacy is required.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Observation is treated as approval.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validate execution quality within assigned workflow.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institutional consequence, evidence limitation, or authority conflict.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Local completion closes broader exposure.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reviewer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determine source adequacy, lineage, and reviewability.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weak evidence affects confidence, external reliance, or decision support.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artifact becomes governance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reviewer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assess generated output status, caveats, and human adoption.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when AI changes treatment, severity, routing, or representation.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 becomes decision logic.</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owner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require corrective action, containment, or reassessment.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resource, executive, or cross-functional decision needs.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findings remain unresolved due to authority gap.</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May accept institutional consequence or alter posture.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Requires options, evidence limits, affected reliance,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awareness is mistaken for executive decision.</w:t>
            </w:r>
          </w:p>
        </w:tc>
      </w:tr>
    </w:tbl>
    <w:p>
      <w:pPr>
        <w:spacing w:after="40"/>
      </w:pPr>
    </w:p>
    <w:p>
      <w:pPr>
        <w:keepNext/>
        <w:spacing w:before="220" w:after="100"/>
      </w:pPr>
      <w:r>
        <w:rPr>
          <w:rFonts w:ascii="Aptos Display" w:hAnsi="Aptos Display" w:eastAsia="Aptos Display"/>
          <w:b/>
          <w:color w:val="1F2933"/>
          <w:sz w:val="26"/>
        </w:rPr>
        <w:t>Reviewability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Test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Needed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Mode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remains visible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original system, artifact, or observation?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link, extraction date, owner, and transformation record.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Copied evidence becomes orphaned.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is explicit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determine included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exclusion list, and sampling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appears complete while material queue is absent.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Rationale is retained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explain why treatment was chosen?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note, alternatives considered, and residual exposure.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record shows action but not judgment.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is attributable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reviewer identify who had power to approve, override, or accept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mapping, timestamp, and delegation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Consensus masks absence of decision owner.</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survive compression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 summaries preserve limitations and unresolved facts?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caveat log and reviewer confirmation.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removes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is visible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changed operation or exception recurrence initiate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affected controls, and update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remains static under changed workflow.</w:t>
            </w:r>
          </w:p>
        </w:tc>
      </w:tr>
    </w:tbl>
    <w:p>
      <w:pPr>
        <w:spacing w:after="40"/>
      </w:pPr>
    </w:p>
    <w:p>
      <w:pPr>
        <w:pStyle w:val="Heading2"/>
        <w:keepNext/>
        <w:spacing w:before="360" w:after="160"/>
        <w:outlineLvl w:val="1"/>
      </w:pPr>
      <w:r>
        <w:rPr>
          <w:rFonts w:ascii="Aptos Display" w:hAnsi="Aptos Display" w:eastAsia="Aptos Display"/>
          <w:b/>
          <w:color w:val="1F2933"/>
          <w:sz w:val="36"/>
        </w:rPr>
        <w:t>Evidence Validation and Control Effectiveness Testing</w:t>
      </w:r>
    </w:p>
    <w:p>
      <w:pPr>
        <w:spacing w:before="0" w:after="120" w:line="254" w:lineRule="auto"/>
      </w:pPr>
      <w:r>
        <w:rPr>
          <w:rFonts w:ascii="Aptos" w:hAnsi="Aptos" w:eastAsia="Aptos"/>
          <w:b w:val="0"/>
          <w:color w:val="1F2937"/>
          <w:sz w:val="20"/>
        </w:rPr>
        <w:t>Evidence validation is not the mechanical confirmation that an artifact exists. It is the disciplined determination that the artifact can support the governance use being made of it. A screenshot may show a status but not the population. An export may show records but not excluded queues. A dashboard may show trend direction but not lineage. An AI-generated summary may describe a conclusion while omitting uncertainty, source caveats, or reviewer disagreement. Evidence validation protects the institution from building confidence on artifacts that look complete but cannot sustain review.</w:t>
      </w:r>
    </w:p>
    <w:p>
      <w:pPr>
        <w:spacing w:before="0" w:after="120" w:line="254" w:lineRule="auto"/>
      </w:pPr>
      <w:r>
        <w:rPr>
          <w:rFonts w:ascii="Aptos" w:hAnsi="Aptos" w:eastAsia="Aptos"/>
          <w:b w:val="0"/>
          <w:color w:val="1F2937"/>
          <w:sz w:val="20"/>
        </w:rPr>
        <w:t>Control effectiveness testing must also distinguish operation from governance effect. A control can operate exactly as designed while failing because the design no longer matches the workflow. A review can confirm evidence is present while failing to detect that the governed population migrated to a different queue. A monitoring routine can remain on schedule while the dependency it tests has become peripheral and a new vendor service has become load-bearing. Effectiveness testing therefore evaluates fit, not only execution.</w:t>
      </w:r>
    </w:p>
    <w:p>
      <w:pPr>
        <w:keepNext/>
        <w:spacing w:before="220" w:after="100"/>
      </w:pPr>
      <w:r>
        <w:rPr>
          <w:rFonts w:ascii="Aptos Display" w:hAnsi="Aptos Display" w:eastAsia="Aptos Display"/>
          <w:b/>
          <w:color w:val="1F2933"/>
          <w:sz w:val="26"/>
        </w:rPr>
        <w:t>Evidence Validation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Validation Structure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Question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Validation Method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Exposure If Weak</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Can the evidence be traced to the source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artifact to source system, extraction route, and transformation step.</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Derived artifact is treated as original fact.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cover the material workflow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Reconcile included records, exclusions, manual queues, and exception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excludes the exposed workflow segment.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the evidence current enough for the reliance placed on it?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timestamp, review date, source update cycle, and representation timing.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evidence supports current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Completeness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Are required caveats, limits, and unresolved items retained?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exception log, limitation note, and unresolved-condition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expands beyond evidence support.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Transformation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summarization, scoring, classification, or AI generation altered meaning?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transformed output against source sample and reviewer disposition.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accuracy hides source uncertainty.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validation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evidence connect to the accountable decision owner?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approval, override, acceptance, or escalation to mapped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without accountable treatment.</w:t>
            </w:r>
          </w:p>
        </w:tc>
      </w:tr>
    </w:tbl>
    <w:p>
      <w:pPr>
        <w:spacing w:after="40"/>
      </w:pPr>
    </w:p>
    <w:p>
      <w:pPr>
        <w:keepNext/>
        <w:spacing w:before="220" w:after="100"/>
      </w:pPr>
      <w:r>
        <w:rPr>
          <w:rFonts w:ascii="Aptos Display" w:hAnsi="Aptos Display" w:eastAsia="Aptos Display"/>
          <w:b/>
          <w:color w:val="1F2933"/>
          <w:sz w:val="26"/>
        </w:rPr>
        <w:t>Control Effectiveness Testing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Testing Model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What It Tests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Interpretation Risk</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testing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occurs in the real workflow rather than the documented ideal.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step, operator explanation, actual evidence path, and side-channel note.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Operators perform for review but bypass in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deviations reveal design weakness or isolated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population, recurrence pattern, rationale, and closure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workaround is closed repeatedly as isolated event.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testing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information, output, and audience limits hold after reuse.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Distribution trail, propagation map, audience restriction, and reuse decision.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crosses workflow boundary without owner awareness.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replay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 later reviewer can reconstruct treatment from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owner, decision rationale, and timing sequence.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depends on institutional memory.</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Pressure testing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control survives workload spike, outage, deadline, or staffing gap.</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fallback execution, and reconciliation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works only during ordinary conditions.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generated output changes classification, routing, priority, decision,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Prompt class, output sample, reviewer action, override rate, and error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treatment becomes invisible authority.</w:t>
            </w:r>
          </w:p>
        </w:tc>
      </w:tr>
    </w:tbl>
    <w:p>
      <w:pPr>
        <w:spacing w:after="40"/>
      </w:pPr>
    </w:p>
    <w:p>
      <w:pPr>
        <w:keepNext/>
        <w:spacing w:before="220" w:after="100"/>
      </w:pPr>
      <w:r>
        <w:rPr>
          <w:rFonts w:ascii="Aptos Display" w:hAnsi="Aptos Display" w:eastAsia="Aptos Display"/>
          <w:b/>
          <w:color w:val="1F2933"/>
          <w:sz w:val="26"/>
        </w:rPr>
        <w:t>Evidence Quality Failure Modes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Mode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Appearance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Interpretation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Correction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Orphaned artifact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exists in repository but source cannot be verified.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Record has portability but not provenance.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Relink to source or qualify reliance boundary.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displays favorable status without excluded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signal covers partial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population reconciliation and exclusion disclosure.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attestation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confirmation remains current by form date but workflow changed.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does not match operating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obtain updated owner disposition.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substitution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or analyst summary replaces source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Compression has removed caveats or dissent.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sample and reviewer adoption record.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Volume masking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evidence package creates appearance of strength.</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Quantity obscures weak lineage or reviewability.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representative sufficiency and remove non-evidentiary filler.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Unowned closure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marked resolved without accountable decision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Activity ended but residual exposure may remain.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decision authority and closure criteria.</w:t>
            </w:r>
          </w:p>
        </w:tc>
      </w:tr>
    </w:tbl>
    <w:p>
      <w:pPr>
        <w:spacing w:after="40"/>
      </w:pPr>
    </w:p>
    <w:p>
      <w:pPr>
        <w:pStyle w:val="Heading2"/>
        <w:keepNext/>
        <w:spacing w:before="360" w:after="160"/>
        <w:outlineLvl w:val="1"/>
      </w:pPr>
      <w:r>
        <w:rPr>
          <w:rFonts w:ascii="Aptos Display" w:hAnsi="Aptos Display" w:eastAsia="Aptos Display"/>
          <w:b/>
          <w:color w:val="1F2933"/>
          <w:sz w:val="36"/>
        </w:rPr>
        <w:t>Governance Signal Interpretation and Metric Limitations</w:t>
      </w:r>
    </w:p>
    <w:p>
      <w:pPr>
        <w:spacing w:before="0" w:after="120" w:line="254" w:lineRule="auto"/>
      </w:pPr>
      <w:r>
        <w:rPr>
          <w:rFonts w:ascii="Aptos" w:hAnsi="Aptos" w:eastAsia="Aptos"/>
          <w:b w:val="0"/>
          <w:color w:val="1F2937"/>
          <w:sz w:val="20"/>
        </w:rPr>
        <w:t>Governance signals require interpretation. Metrics do not speak for themselves; they inherit the limitations of the population, collection method, classification rules, reviewer behavior, and reporting audience. A low exception rate can mean control strength, under-detection, reviewer fatigue, narrow scope, fear of escalation, or normalization of weak practice. A high closure rate can indicate effective treatment or premature closure. A stable dashboard can show resilience or governance stagnation. Interpretation is therefore a governance function rather than a data-presentation function.</w:t>
      </w:r>
    </w:p>
    <w:p>
      <w:pPr>
        <w:spacing w:before="0" w:after="120" w:line="254" w:lineRule="auto"/>
      </w:pPr>
      <w:r>
        <w:rPr>
          <w:rFonts w:ascii="Aptos" w:hAnsi="Aptos" w:eastAsia="Aptos"/>
          <w:b w:val="0"/>
          <w:color w:val="1F2937"/>
          <w:sz w:val="20"/>
        </w:rPr>
        <w:t>Dashboard and metric design must preserve caveats. When scope, exclusions, stale sources, model-generated text, and unresolved dependencies disappear from status surfaces, the organization receives coherence rather than knowledge. Governance monitoring must resist optimization for green status because the objective is not to make the institution look stable; the objective is to maintain the ability to identify where stability is real, partial, uncertain, or deteriorating.</w:t>
      </w:r>
    </w:p>
    <w:p>
      <w:pPr>
        <w:keepNext/>
        <w:spacing w:before="220" w:after="100"/>
      </w:pPr>
      <w:r>
        <w:rPr>
          <w:rFonts w:ascii="Aptos Display" w:hAnsi="Aptos Display" w:eastAsia="Aptos Display"/>
          <w:b/>
          <w:color w:val="1F2933"/>
          <w:sz w:val="26"/>
        </w:rPr>
        <w:t>Governance Signal Degradation Patterns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Signal Pattern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How It Degrades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Symptom</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Concern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Completion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Task closure is treated as control effectiveness.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show high completion despite recurring exceptions.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confirms action rather than governance effect.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deviations become familiar and less escalated.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exception category closes with repeated rationale.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Weakness is normalized as operating model.</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count increases while lineage quality declines.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volume grows but source references weaken.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abundance creates false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 removes caveats and excluded populations.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 remains green during workflow migration.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Decision-makers rely on compressed reality.</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summary becomes more coherent than source facts.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confidence increases while uncertainty disappears.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Synthesized confidence exceeds evidence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signal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integration, or human reliance becomes ordinary and unreported.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still appears internal while external function carries 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Failure will look sudden despite long dependency growth.</w:t>
            </w:r>
          </w:p>
        </w:tc>
      </w:tr>
    </w:tbl>
    <w:p>
      <w:pPr>
        <w:spacing w:after="40"/>
      </w:pPr>
    </w:p>
    <w:p>
      <w:pPr>
        <w:keepNext/>
        <w:spacing w:before="220" w:after="100"/>
      </w:pPr>
      <w:r>
        <w:rPr>
          <w:rFonts w:ascii="Aptos Display" w:hAnsi="Aptos Display" w:eastAsia="Aptos Display"/>
          <w:b/>
          <w:color w:val="1F2933"/>
          <w:sz w:val="26"/>
        </w:rPr>
        <w:t>Dashboard and Metric Failure Modes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Mode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Dashboard Appearance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Hidden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Treatment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compression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Overall control status appears favorable.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subpopulation, caveat, or open dependency is aggregated away.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status segmentation by population and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Aging metric continuity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line remains stable across periods.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source system, or workflow route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metric lineage after operational change.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closure inflation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Backlog appears low because items close quickly.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Closures rely on repeated temporary rationale.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closure rationale and recurrence thresholds.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executive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reads coherent and decision-ready.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language removes uncertainty and source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caveat preservation and source-linked evidence.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omission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shows complete coverage.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queue, vendor process, or migrated workflow is outside feed.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population reconciliation and exclusion note.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survivorship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indicator remains in reporting pack.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Indicator no longer represents load-bearing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Retire stale metric or map to current safeguard purpose.</w:t>
            </w:r>
          </w:p>
        </w:tc>
      </w:tr>
    </w:tbl>
    <w:p>
      <w:pPr>
        <w:spacing w:after="40"/>
      </w:pPr>
    </w:p>
    <w:p>
      <w:pPr>
        <w:keepNext/>
        <w:spacing w:before="220" w:after="100"/>
      </w:pPr>
      <w:r>
        <w:rPr>
          <w:rFonts w:ascii="Aptos Display" w:hAnsi="Aptos Display" w:eastAsia="Aptos Display"/>
          <w:b/>
          <w:color w:val="1F2933"/>
          <w:sz w:val="26"/>
        </w:rPr>
        <w:t>Metric Interpretation Disciplines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Discipline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Requirement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Marker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Prevented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statement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material metric identifies covered population and exclusions.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 register.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overstates operational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points to source system and transformation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field map and calculation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value becomes detached from source fact.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retention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Limitations remain visible through executive and external summaries.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field and reviewer approval.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is removed by reporting compression.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 tagging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distinguish low-volume high-consequence items from ordinary volume.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Severity marker and reliance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disappears in aggregate.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Definition change control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changes trigger reassessment of trend meaning.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change record and restated interpretation.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Historical continuity becomes misleading.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Positive metrics remain subject to sampling and contradiction testing.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Challenge questions and sample results.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reduces institutional skepticism.</w:t>
            </w:r>
          </w:p>
        </w:tc>
      </w:tr>
    </w:tbl>
    <w:p>
      <w:pPr>
        <w:spacing w:after="40"/>
      </w:pPr>
    </w:p>
    <w:p>
      <w:pPr>
        <w:pStyle w:val="Heading2"/>
        <w:keepNext/>
        <w:spacing w:before="360" w:after="160"/>
        <w:outlineLvl w:val="1"/>
      </w:pPr>
      <w:r>
        <w:rPr>
          <w:rFonts w:ascii="Aptos Display" w:hAnsi="Aptos Display" w:eastAsia="Aptos Display"/>
          <w:b/>
          <w:color w:val="1F2933"/>
          <w:sz w:val="36"/>
        </w:rPr>
        <w:t>AI-Assisted Monitoring and Observability Risk</w:t>
      </w:r>
    </w:p>
    <w:p>
      <w:pPr>
        <w:spacing w:before="0" w:after="120" w:line="254" w:lineRule="auto"/>
      </w:pPr>
      <w:r>
        <w:rPr>
          <w:rFonts w:ascii="Aptos" w:hAnsi="Aptos" w:eastAsia="Aptos"/>
          <w:b w:val="0"/>
          <w:color w:val="1F2937"/>
          <w:sz w:val="20"/>
        </w:rPr>
        <w:t>AI-assisted monitoring can improve detection, summarization, triage, pattern recognition, and review efficiency. It can also create a strong appearance of understanding before governance facts are validated. Generated summaries may remove caveats. Automated severity ranking may deprioritize low-volume high-consequence conditions. AI-generated closure language may make weak remediation appear coherent. Model-mediated dashboards may provide smooth executive narratives while obscuring source population, excluded records, and reviewer uncertainty.</w:t>
      </w:r>
    </w:p>
    <w:p>
      <w:pPr>
        <w:spacing w:before="0" w:after="120" w:line="254" w:lineRule="auto"/>
      </w:pPr>
      <w:r>
        <w:rPr>
          <w:rFonts w:ascii="Aptos" w:hAnsi="Aptos" w:eastAsia="Aptos"/>
          <w:b w:val="0"/>
          <w:color w:val="1F2937"/>
          <w:sz w:val="20"/>
        </w:rPr>
        <w:t>AI-assisted monitoring therefore requires its own governance safeguards. The institution must know where generated outputs influence signal interpretation, which source artifacts were used, what exclusions or uncertainty remain, who adopted or modified the output, and whether generated conclusions are treated as support or as decision. The governance risk is not that AI exists in the workflow; the risk is that AI changes institutional confidence without leaving a reconstructable influence trail.</w:t>
      </w:r>
    </w:p>
    <w:p>
      <w:pPr>
        <w:keepNext/>
        <w:spacing w:before="220" w:after="100"/>
      </w:pPr>
      <w:r>
        <w:rPr>
          <w:rFonts w:ascii="Aptos Display" w:hAnsi="Aptos Display" w:eastAsia="Aptos Display"/>
          <w:b/>
          <w:color w:val="1F2933"/>
          <w:sz w:val="26"/>
        </w:rPr>
        <w:t>AI-Assisted Monitoring Risks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AI Monitoring Pattern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Benefit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Distortion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Safeguard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monitoring summary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Large review populations become readable quickly.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Caveats, exclusions, and uncertainty may disappear.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references, caveat preservation, and reviewer adoption.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Automated anomaly detection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Potential issues surface faster than manual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Detection logic may miss governance-significant edge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non-flagged cases and maintain manual escalation path.</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severity scoring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Queues receive consistent prioritization.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Low-volume reliance-sensitive issues may be suppressed.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Tag consequence factors outside model score.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Pattern clustering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conditions are grouped for efficient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Distinct root causes may be merged into one familiar category.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cluster samples and preserve exception distinctions.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closure rationale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Remediation narratives are drafted quickly.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coherence may exceed actual corrective action.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owner confirmation and evidence-linked closure criteria.</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narrative synthesis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concise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may imply confidence unsupported by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representation review and confidence boundary labels.</w:t>
            </w:r>
          </w:p>
        </w:tc>
      </w:tr>
    </w:tbl>
    <w:p>
      <w:pPr>
        <w:spacing w:after="40"/>
      </w:pPr>
    </w:p>
    <w:p>
      <w:pPr>
        <w:keepNext/>
        <w:spacing w:before="220" w:after="100"/>
      </w:pPr>
      <w:r>
        <w:rPr>
          <w:rFonts w:ascii="Aptos Display" w:hAnsi="Aptos Display" w:eastAsia="Aptos Display"/>
          <w:b/>
          <w:color w:val="1F2933"/>
          <w:sz w:val="26"/>
        </w:rPr>
        <w:t>AI-Assisted Observability Controls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Control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Purpose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Produced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If Missing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labeling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Distinguishes generated support from reviewed fact or decision.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marker, reviewer adoption, and final-use status.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becomes source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trace requirement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Connects AI summary to source artifacts and population.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list, extraction date, excluded records, and transformation method.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cannot be validated after reliance.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preservation check</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Keeps uncertainty visible through compression.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caveat confirmation and unresolved-condition note.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Narrative smooths over material limits.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Override and modification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where human judgment changed AI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edits, rejection reason, and final disposition.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oversight cannot be reconstructed.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or feature change trigger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Reassesses monitoring when AI behavior or use case changes.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Change notice, affected workflow, and safeguard update.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review standard governs new model behavior.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Consequence-aware sampling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model performance on high-consequence and rare cases.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criteria, errors found, and treatment adjustment.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scoring optimizes common cases while missing institutional exposure.</w:t>
            </w:r>
          </w:p>
        </w:tc>
      </w:tr>
    </w:tbl>
    <w:p>
      <w:pPr>
        <w:spacing w:after="40"/>
      </w:pPr>
    </w:p>
    <w:p>
      <w:pPr>
        <w:keepNext/>
        <w:spacing w:before="220" w:after="100"/>
      </w:pPr>
      <w:r>
        <w:rPr>
          <w:rFonts w:ascii="Aptos Display" w:hAnsi="Aptos Display" w:eastAsia="Aptos Display"/>
          <w:b/>
          <w:color w:val="1F2933"/>
          <w:sz w:val="26"/>
        </w:rPr>
        <w:t>Generated Narrative Validation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Validation Question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Minimum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Exposure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fidelity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accurately reflect source facts and limits?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comparison sample and reviewer note.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Confident narrative misstates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Uncertainty visibility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retain caveats and unresolved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Caveat checklist and exception register reference.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certainty where none exists.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suitability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appropriate for operational, executive, customer, or external use?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designation and approved release status.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interpretation becomes external confidence.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separation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narrative support separated from accountable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owner and rationale record.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becomes implicit approval.</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alignment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narrative cover the population implied by its language?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definition and exclusions.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Summary overstates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Will narrative expire or update when source evidence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Freshness marker, validity period, and refresh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narrative remains relied upon.</w:t>
            </w:r>
          </w:p>
        </w:tc>
      </w:tr>
    </w:tbl>
    <w:p>
      <w:pPr>
        <w:spacing w:after="40"/>
      </w:pPr>
    </w:p>
    <w:p>
      <w:pPr>
        <w:pStyle w:val="Heading2"/>
        <w:keepNext/>
        <w:spacing w:before="360" w:after="160"/>
        <w:outlineLvl w:val="1"/>
      </w:pPr>
      <w:r>
        <w:rPr>
          <w:rFonts w:ascii="Aptos Display" w:hAnsi="Aptos Display" w:eastAsia="Aptos Display"/>
          <w:b/>
          <w:color w:val="1F2933"/>
          <w:sz w:val="36"/>
        </w:rPr>
        <w:t>Drift Detection and Early Warning Structures</w:t>
      </w:r>
    </w:p>
    <w:p>
      <w:pPr>
        <w:spacing w:before="0" w:after="120" w:line="254" w:lineRule="auto"/>
      </w:pPr>
      <w:r>
        <w:rPr>
          <w:rFonts w:ascii="Aptos" w:hAnsi="Aptos" w:eastAsia="Aptos"/>
          <w:b w:val="0"/>
          <w:color w:val="1F2937"/>
          <w:sz w:val="20"/>
        </w:rPr>
        <w:t>Governance drift rarely announces itself as failure. It appears as small mismatches: a control owner who no longer understands the workflow, a metric that remains green after a system migration, an exception category that closes with identical wording each month, an AI-generated classification accepted without sampling, a vendor output used as evidence without source trace, or a dashboard whose population excludes the queue where work now occurs. Drift detection is the governance practice of treating these mismatches as early evidence rather than administrative noise.</w:t>
      </w:r>
    </w:p>
    <w:p>
      <w:pPr>
        <w:spacing w:before="0" w:after="120" w:line="254" w:lineRule="auto"/>
      </w:pPr>
      <w:r>
        <w:rPr>
          <w:rFonts w:ascii="Aptos" w:hAnsi="Aptos" w:eastAsia="Aptos"/>
          <w:b w:val="0"/>
          <w:color w:val="1F2937"/>
          <w:sz w:val="20"/>
        </w:rPr>
        <w:t>Early warning structures must be designed to identify erosion before the institution experiences loss of accountability, unreconstructable evidence, unbounded propagation, or late executive escalation. The useful signal is often asymmetrical: a small number of anomalous records may carry more governance meaning than thousands of ordinary completions. Monitoring design must preserve the capacity to notice these asymmetries.</w:t>
      </w:r>
    </w:p>
    <w:p>
      <w:pPr>
        <w:keepNext/>
        <w:spacing w:before="220" w:after="100"/>
      </w:pPr>
      <w:r>
        <w:rPr>
          <w:rFonts w:ascii="Aptos Display" w:hAnsi="Aptos Display" w:eastAsia="Aptos Display"/>
          <w:b/>
          <w:color w:val="1F2933"/>
          <w:sz w:val="26"/>
        </w:rPr>
        <w:t>Drift Detection Indicators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Indicator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Interpretation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Review</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 language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rationale appears across unrelated closures.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handling may have become substitute operating model.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Sample root causes and set reassessment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explanation gap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Assigned owner cannot explain control purpose or evidence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Accountability exists nominally but not operationally.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Refresh role mapping and control rationale.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Metric-source mismatch</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feed remains stable after workflow or system change.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may no longer represent governed population.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 source lineage and population coverage.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output adoption drift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recommendations are accepted with little modification.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may be replacing human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adoption rate, overrides, and decision-sensitive cases.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timing lag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gathered after completion rather than during control operation.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is replacing native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 evidence capture to workflow point.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decline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Fewer escalations occur while exceptions or workload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Suppression, fatigue, or bypass may be emerging.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exception volume, closure basis, and escalation triggers.</w:t>
            </w:r>
          </w:p>
        </w:tc>
      </w:tr>
    </w:tbl>
    <w:p>
      <w:pPr>
        <w:spacing w:after="40"/>
      </w:pPr>
    </w:p>
    <w:p>
      <w:pPr>
        <w:keepNext/>
        <w:spacing w:before="220" w:after="100"/>
      </w:pPr>
      <w:r>
        <w:rPr>
          <w:rFonts w:ascii="Aptos Display" w:hAnsi="Aptos Display" w:eastAsia="Aptos Display"/>
          <w:b/>
          <w:color w:val="1F2933"/>
          <w:sz w:val="26"/>
        </w:rPr>
        <w:t>Early Warning Signal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Signal Structure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What It Detects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Example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Response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 threshold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deviation becoming normal workflow.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Manual review queue reopened monthly for same automation failure.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 workaround to controlled fallback or redesign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freshness variance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aging beyond reliance need.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confidence uses source data from prior operating model.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limitation and evidence refresh.</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Boundary expansion marker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Information or generated output traveling beyond approved audience.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summary copied into executive deck and vendor ticket.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restrict further reuse.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expansion trigger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or integration becoming load-bearing.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Reclassify dependency and add continuity review.</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dissent marker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concern closed without treatment authority.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steward notes caveat but release proceeds.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authority gap and update release control.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contradiction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Aggregate status hiding contrary record-level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monthly status with unresolved high-consequence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Segment metric by consequence and affected population.</w:t>
            </w:r>
          </w:p>
        </w:tc>
      </w:tr>
    </w:tbl>
    <w:p>
      <w:pPr>
        <w:spacing w:after="40"/>
      </w:pPr>
    </w:p>
    <w:p>
      <w:pPr>
        <w:pStyle w:val="Heading2"/>
        <w:keepNext/>
        <w:spacing w:before="360" w:after="160"/>
        <w:outlineLvl w:val="1"/>
      </w:pPr>
      <w:r>
        <w:rPr>
          <w:rFonts w:ascii="Aptos Display" w:hAnsi="Aptos Display" w:eastAsia="Aptos Display"/>
          <w:b/>
          <w:color w:val="1F2933"/>
          <w:sz w:val="36"/>
        </w:rPr>
        <w:t>Dependency Observability</w:t>
      </w:r>
    </w:p>
    <w:p>
      <w:pPr>
        <w:spacing w:before="0" w:after="120" w:line="254" w:lineRule="auto"/>
      </w:pPr>
      <w:r>
        <w:rPr>
          <w:rFonts w:ascii="Aptos" w:hAnsi="Aptos" w:eastAsia="Aptos"/>
          <w:b w:val="0"/>
          <w:color w:val="1F2937"/>
          <w:sz w:val="20"/>
        </w:rPr>
        <w:t>Dependency observability is the ability to see what makes a safeguard work. Many governance controls are dependent on functions not visible in the control description: vendor platforms, AI services, integration flows, evidence repositories, identity tools, reporting dashboards, data exports, informal coordinators, and inherited institutional knowledge. A safeguard can appear internal while its operation depends on a provider's classification logic, a third-party dashboard, a system integration, or one employee who understands how exceptions route.</w:t>
      </w:r>
    </w:p>
    <w:p>
      <w:pPr>
        <w:spacing w:before="0" w:after="120" w:line="254" w:lineRule="auto"/>
      </w:pPr>
      <w:r>
        <w:rPr>
          <w:rFonts w:ascii="Aptos" w:hAnsi="Aptos" w:eastAsia="Aptos"/>
          <w:b w:val="0"/>
          <w:color w:val="1F2937"/>
          <w:sz w:val="20"/>
        </w:rPr>
        <w:t>Dependency monitoring is not procurement administration. It is governance observability applied to external and adjacent operational reliance. The institution must understand whether a dependency affects evidence, decisions, prioritization, containment, continuity, or representation. Dependency expansion changes the consequence of failure and the intensity of monitoring required.</w:t>
      </w:r>
    </w:p>
    <w:p>
      <w:pPr>
        <w:keepNext/>
        <w:spacing w:before="220" w:after="100"/>
      </w:pPr>
      <w:r>
        <w:rPr>
          <w:rFonts w:ascii="Aptos Display" w:hAnsi="Aptos Display" w:eastAsia="Aptos Display"/>
          <w:b/>
          <w:color w:val="1F2933"/>
          <w:sz w:val="26"/>
        </w:rPr>
        <w:t>Dependency Observability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Dependency Type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Observed Governance Role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Monitoring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Hidden Failure Pattern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platform</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Stores, routes, displays, or transforms governance-sensitive artifacts.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role map, data movement, access boundary, and continuity path.</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outage reveals that control evidence was externalized.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service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Summarizes, classifies, scores, drafts, or recommends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map, model-change trigger, output sample, and adoption rate.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behavior changes without governance review.</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flow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Moves information across workflow or reporting systems.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Flow diagram, receiving-system owner, sensitivity inheritance, and exception log.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system inherits sensitive context without classification.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repository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Holds records relied upon for review or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Retention rule, source linkage, access controls, and reconstruction test.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Repository appears strong while source provenance is weak.</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Human coordinator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Informally routes exceptions, approvals, or evidence corrections.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Role documentation, backup owner, handoff record, and absence test.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fails after turnover despite stable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reporting channel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Converts operational signal into leadership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caveats, release review,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institutional trust signal without evidence support.</w:t>
            </w:r>
          </w:p>
        </w:tc>
      </w:tr>
    </w:tbl>
    <w:p>
      <w:pPr>
        <w:spacing w:after="40"/>
      </w:pPr>
    </w:p>
    <w:p>
      <w:pPr>
        <w:keepNext/>
        <w:spacing w:before="220" w:after="100"/>
      </w:pPr>
      <w:r>
        <w:rPr>
          <w:rFonts w:ascii="Aptos Display" w:hAnsi="Aptos Display" w:eastAsia="Aptos Display"/>
          <w:b/>
          <w:color w:val="1F2933"/>
          <w:sz w:val="26"/>
        </w:rPr>
        <w:t>Dependency Expansion Indicators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Indicator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Appearance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Meaning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Monitoring Action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reused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report becomes evidence in multiple workflows.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has moved from support to governance evidence source.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reliance, validate source, and assign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Integration becomes automatic</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Data movement no longer requires operator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and classification inheritance may be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 receiving-system boundary and exception handling.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feature adopted broadly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generated summaries across queues and reports.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has become workflow interpretation layer.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use-case inventory and output sampling.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knowledge is personal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Only one individual can explain degraded-mode process.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depends on undocumented institutional memory.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Document backup route and test absence scenario.</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replaces source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rely on aggregated display rather than source records.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layer has shifted from source to representation.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periodic source-to-dashboard reconciliation.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timeline shapes response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remediation waits for provider status or queue.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party influences governance treatment timing.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dependency escalation and communication hold.</w:t>
            </w:r>
          </w:p>
        </w:tc>
      </w:tr>
    </w:tbl>
    <w:p>
      <w:pPr>
        <w:spacing w:after="40"/>
      </w:pPr>
    </w:p>
    <w:p>
      <w:pPr>
        <w:pStyle w:val="Heading2"/>
        <w:keepNext/>
        <w:spacing w:before="360" w:after="160"/>
        <w:outlineLvl w:val="1"/>
      </w:pPr>
      <w:r>
        <w:rPr>
          <w:rFonts w:ascii="Aptos Display" w:hAnsi="Aptos Display" w:eastAsia="Aptos Display"/>
          <w:b/>
          <w:color w:val="1F2933"/>
          <w:sz w:val="36"/>
        </w:rPr>
        <w:t>Escalation, Exception, and Containment Monitoring</w:t>
      </w:r>
    </w:p>
    <w:p>
      <w:pPr>
        <w:spacing w:before="0" w:after="120" w:line="254" w:lineRule="auto"/>
      </w:pPr>
      <w:r>
        <w:rPr>
          <w:rFonts w:ascii="Aptos" w:hAnsi="Aptos" w:eastAsia="Aptos"/>
          <w:b w:val="0"/>
          <w:color w:val="1F2937"/>
          <w:sz w:val="20"/>
        </w:rPr>
        <w:t>Escalation observability determines whether unresolved exposure reaches authority before practical options narrow. Exception monitoring determines whether deviations remain bounded, justified, time-limited, and reassessed rather than becoming informal operating models. Containment monitoring determines whether information, evidence, outputs, representations, and unresolved conditions remain within approved boundaries while review occurs. These monitoring disciplines are connected: exception normalization often weakens escalation; weak escalation allows containment to erode; failed containment turns operational variance into institutional consequence.</w:t>
      </w:r>
    </w:p>
    <w:p>
      <w:pPr>
        <w:spacing w:before="0" w:after="120" w:line="254" w:lineRule="auto"/>
      </w:pPr>
      <w:r>
        <w:rPr>
          <w:rFonts w:ascii="Aptos" w:hAnsi="Aptos" w:eastAsia="Aptos"/>
          <w:b w:val="0"/>
          <w:color w:val="1F2937"/>
          <w:sz w:val="20"/>
        </w:rPr>
        <w:t>A functioning escalation model cannot be measured only by the number of escalations. Too many escalations may indicate poor control design or saturation. Too few escalations may indicate suppression, fatigue, informal resolution, or thresholds that no longer match consequence. Monitoring must interpret escalation patterns against workload, exception volume, dependency changes, AI-assisted triage, and external reliance.</w:t>
      </w:r>
    </w:p>
    <w:p>
      <w:pPr>
        <w:keepNext/>
        <w:spacing w:before="220" w:after="100"/>
      </w:pPr>
      <w:r>
        <w:rPr>
          <w:rFonts w:ascii="Aptos Display" w:hAnsi="Aptos Display" w:eastAsia="Aptos Display"/>
          <w:b/>
          <w:color w:val="1F2933"/>
          <w:sz w:val="26"/>
        </w:rPr>
        <w:t>Escalation Monitoring Models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Monitoring Model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Signal Tested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Pattern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Threshold alignment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escalation triggers still match consequence and reliance.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criteria, sampled events, un-escalated conditions, and owner disposition.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 exposure remains below outdated threshold.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Late-entry analysis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executives or governance owners enter after options narrow.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informal containment attempts, decision point,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becomes ratification.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Bypass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operational teams use informal channels instead of defined route.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Side-channel evidence, timing gap, and reason for bypass.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 escalation exists but is not trusted.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volume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high or low volume reflects design, workload, or culture.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Workload trend, exception trend, escalation count, and closure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Numbers are interpreted without context.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response testing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escalated issue receives decision-capable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record, options, decision, remediation, and feedback loop.</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produces awareness but no action.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triage influence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Whether automated prioritization alters escalation likelihood.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score, reviewer override, missed sample, and escalation outcome.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suppresses rare but material issues.</w:t>
            </w:r>
          </w:p>
        </w:tc>
      </w:tr>
    </w:tbl>
    <w:p>
      <w:pPr>
        <w:spacing w:after="40"/>
      </w:pPr>
    </w:p>
    <w:p>
      <w:pPr>
        <w:keepNext/>
        <w:spacing w:before="220" w:after="100"/>
      </w:pPr>
      <w:r>
        <w:rPr>
          <w:rFonts w:ascii="Aptos Display" w:hAnsi="Aptos Display" w:eastAsia="Aptos Display"/>
          <w:b/>
          <w:color w:val="1F2933"/>
          <w:sz w:val="26"/>
        </w:rPr>
        <w:t>Exception Monitoring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Exception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Monitoring Question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Needed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Treatment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Recurring exception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 repetition evidence of control design failure?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Trend, affected workflow, rationale pattern, and root cause.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or redesign.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workaround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Has the exception exceeded its intended duration or scope?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Approval date, expiration, owner, and renewal basis.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Formalize bounded fallback or retire workaround.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Authority exception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Was deviation approved by a role with consequence authority?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Decision authority, delegation basis, and residual exposure note.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Escalate silent authority transfer.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Does closure rely on evidence below required standard?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limitation, reviewer concern, and confidence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confidence or require remediation.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AI-use exception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generated output alter ordinary treatment without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 case, output sample, adoption record, and override path.</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AI boundary or human review requirement.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exception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Did information or output travel beyond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Recipients, downstream use, release basis, and restriction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propagation and apply containment hold.</w:t>
            </w:r>
          </w:p>
        </w:tc>
      </w:tr>
    </w:tbl>
    <w:p>
      <w:pPr>
        <w:spacing w:after="40"/>
      </w:pPr>
    </w:p>
    <w:p>
      <w:pPr>
        <w:keepNext/>
        <w:spacing w:before="220" w:after="100"/>
      </w:pPr>
      <w:r>
        <w:rPr>
          <w:rFonts w:ascii="Aptos Display" w:hAnsi="Aptos Display" w:eastAsia="Aptos Display"/>
          <w:b/>
          <w:color w:val="1F2933"/>
          <w:sz w:val="26"/>
        </w:rPr>
        <w:t>Containment Observability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Containment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Observed Signal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Review Test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Exposure If Unobserved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Audience boundary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 has approved recipient group and use limitation.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Compare distribution to approved audience.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context becomes external confidence signal.</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Propagation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Downstream reuse is mapped or explicitly prohibited.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Trace copied artifacts and generated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Exposure travels without owner awareness.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control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executive language is approved against evidence support.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 statement to evidence freshness and caveats.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exceeds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Hold status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Uncertain evidence or unresolved exposure is paused from broader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Check hold owner, rationale, affected outputs, and release criteria.</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Unverified information continues to circulate.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Expiration rule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access, exception, or summary has review date.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Confirm expiry and renewal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Temporary flexibility becomes permanent visibility.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Contained item is reviewed after remediation or restoration.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Verify closure criteria and residual exposure.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Containment ends without treatment confirmation.</w:t>
            </w:r>
          </w:p>
        </w:tc>
      </w:tr>
    </w:tbl>
    <w:p>
      <w:pPr>
        <w:spacing w:after="40"/>
      </w:pPr>
    </w:p>
    <w:p>
      <w:pPr>
        <w:pStyle w:val="Heading2"/>
        <w:keepNext/>
        <w:spacing w:before="360" w:after="160"/>
        <w:outlineLvl w:val="1"/>
      </w:pPr>
      <w:r>
        <w:rPr>
          <w:rFonts w:ascii="Aptos Display" w:hAnsi="Aptos Display" w:eastAsia="Aptos Display"/>
          <w:b/>
          <w:color w:val="1F2933"/>
          <w:sz w:val="36"/>
        </w:rPr>
        <w:t>Confidence Calibration and Confidence Boundaries</w:t>
      </w:r>
    </w:p>
    <w:p>
      <w:pPr>
        <w:spacing w:before="0" w:after="120" w:line="254" w:lineRule="auto"/>
      </w:pPr>
      <w:r>
        <w:rPr>
          <w:rFonts w:ascii="Aptos" w:hAnsi="Aptos" w:eastAsia="Aptos"/>
          <w:b w:val="0"/>
          <w:color w:val="1F2937"/>
          <w:sz w:val="20"/>
        </w:rPr>
        <w:t>Representation validation determines whether governance confidence is proportionate to evidence, review quality, control operation, and operational reality. Confidence is not binary. A safeguard may support local operational confidence while being insufficient for executive representation. Evidence may be adequate for internal review but not for customer-facing trust signaling. A dashboard may support trend awareness but not control effectiveness. Governance monitoring must therefore calibrate confidence boundaries rather than treating all positive signals as equal confidence.</w:t>
      </w:r>
    </w:p>
    <w:p>
      <w:pPr>
        <w:spacing w:before="0" w:after="120" w:line="254" w:lineRule="auto"/>
      </w:pPr>
      <w:r>
        <w:rPr>
          <w:rFonts w:ascii="Aptos" w:hAnsi="Aptos" w:eastAsia="Aptos"/>
          <w:b w:val="0"/>
          <w:color w:val="1F2937"/>
          <w:sz w:val="20"/>
        </w:rPr>
        <w:t>Confidence boundaries protect institutional trust by making limitations visible. Trust can survive uncertainty when uncertainty is stated, owned, and monitored. Trust weakens when internal confidence language silently expands beyond evidence support or when AI-generated narratives create false coherence. Confidence calibration must identify what is known, what is inferred, what is stale, what is excluded, and who has authority to rely on the signal.</w:t>
      </w:r>
    </w:p>
    <w:p>
      <w:pPr>
        <w:keepNext/>
        <w:spacing w:before="220" w:after="100"/>
      </w:pPr>
      <w:r>
        <w:rPr>
          <w:rFonts w:ascii="Aptos Display" w:hAnsi="Aptos Display" w:eastAsia="Aptos Display"/>
          <w:b/>
          <w:color w:val="1F2933"/>
          <w:sz w:val="26"/>
        </w:rPr>
        <w:t>Confidence Calibration Levels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Calibration Level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Permitted Reliance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Boundary Control</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Observed activity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action occurred, but effect or evidence sufficiency is not validated.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awareness only.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Label as activity signal and prohibit confidence language.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Validated execution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step completed with owner, timestamp, and workflow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Workflow-level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Retain scope and exception limitations.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Evidence-supported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lineage, freshness, and reviewer disposition are validated.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 and internal confidence.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Cite evidence package and caveats.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Consequence-tested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High-consequence cases and exceptions have been sampled or challenged.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reliance with stated boundary.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 sampling basis and unresolved issues.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Representation-ready confidence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Statement language matches evidence, audience, freshness, and authority review.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or customer-facing use where approved.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release control and validity period.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Recalibration required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workflow, AI feature, vendor role, or reliance condition changed.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suspended or qualified.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reassessment and update confidence level.</w:t>
            </w:r>
          </w:p>
        </w:tc>
      </w:tr>
    </w:tbl>
    <w:p>
      <w:pPr>
        <w:spacing w:after="40"/>
      </w:pPr>
    </w:p>
    <w:p>
      <w:pPr>
        <w:keepNext/>
        <w:spacing w:before="220" w:after="100"/>
      </w:pPr>
      <w:r>
        <w:rPr>
          <w:rFonts w:ascii="Aptos Display" w:hAnsi="Aptos Display" w:eastAsia="Aptos Display"/>
          <w:b/>
          <w:color w:val="1F2933"/>
          <w:sz w:val="26"/>
        </w:rPr>
        <w:t>Operational Confidence Boundaries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Confidence Boundary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What It Allows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What It Does Not Allow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Marker</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operating confidence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may proceed with routine workflow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or external confidence without additional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Owner disposition and workflow scope.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reviewer may accept evidence for monitored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Broad representation or reliance beyond sample.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note, sample basis, and limitations.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confidence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may be routed for decision with sufficient framing.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or acceptance without decision authority.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Options, residual exposure, and authority need.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may rely on control condition within stated boundaries.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Claim of perfect control or population completeness.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caveats, and confidence level.</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Public or customer confidence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Approved statement may be used for defined audience and period.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Reuse after evidence freshness or scope changes.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approval, validity period, and source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Operations may continue with qualified handling.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Unbounded reliance or green status reporting.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Degraded-mode record and remediation plan.</w:t>
            </w:r>
          </w:p>
        </w:tc>
      </w:tr>
    </w:tbl>
    <w:p>
      <w:pPr>
        <w:spacing w:after="40"/>
      </w:pPr>
    </w:p>
    <w:p>
      <w:pPr>
        <w:keepNext/>
        <w:spacing w:before="220" w:after="100"/>
      </w:pPr>
      <w:r>
        <w:rPr>
          <w:rFonts w:ascii="Aptos Display" w:hAnsi="Aptos Display" w:eastAsia="Aptos Display"/>
          <w:b/>
          <w:color w:val="1F2933"/>
          <w:sz w:val="26"/>
        </w:rPr>
        <w:t>Representation Integrity Validation</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Representation Type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Validation Requirement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Support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Pattern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Executive status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must retain material caveats and unresolved exposure.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scope, exception list, and confidence boundary.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Leadership receives simplified certainty.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Customer-facing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Language must match current evidence and approved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Release review, evidence freshness, and limitation note.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Stale confidence persists after operational change.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Governance dashboard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Displayed status must identify population, source, and exclusions.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source lineage, and scope statement.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indicator hides excluded workflow.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narrative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text must be reviewed for source fidelity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sample, reviewer edits, and source references.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Coherent narrative overstates confidence.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packet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Materials must distinguish discussion, recommendation, decision, and open exposure.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Agenda record, decision owner, and residual risk note.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record substitutes for authority.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Vendor-provided representations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statement must be qualified by dependency role and internal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internal validation, and dependency map.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claim becomes internal governance evidence without review.</w:t>
            </w:r>
          </w:p>
        </w:tc>
      </w:tr>
    </w:tbl>
    <w:p>
      <w:pPr>
        <w:spacing w:after="40"/>
      </w:pPr>
    </w:p>
    <w:p>
      <w:pPr>
        <w:pStyle w:val="Heading2"/>
        <w:keepNext/>
        <w:spacing w:before="360" w:after="160"/>
        <w:outlineLvl w:val="1"/>
      </w:pPr>
      <w:r>
        <w:rPr>
          <w:rFonts w:ascii="Aptos Display" w:hAnsi="Aptos Display" w:eastAsia="Aptos Display"/>
          <w:b/>
          <w:color w:val="1F2933"/>
          <w:sz w:val="36"/>
        </w:rPr>
        <w:t>Operational Blind Spots and Ceremonial Review</w:t>
      </w:r>
    </w:p>
    <w:p>
      <w:pPr>
        <w:spacing w:before="0" w:after="120" w:line="254" w:lineRule="auto"/>
      </w:pPr>
      <w:r>
        <w:rPr>
          <w:rFonts w:ascii="Aptos" w:hAnsi="Aptos" w:eastAsia="Aptos"/>
          <w:b w:val="0"/>
          <w:color w:val="1F2937"/>
          <w:sz w:val="20"/>
        </w:rPr>
        <w:t>Operational blind spots form when governance systems observe the surfaces that are easiest to measure while missing the conditions that determine institutional consequence. Common blind spots include excluded manual queues, informal exception routing, provider-controlled evidence, stale dashboards, inherited workflow assumptions, AI-generated decision influence, undocumented human coordinators, and representations that remain visible after evidence support weakens. Blind spots persist because ordinary review often confirms known controls rather than testing what the institution no longer sees.</w:t>
      </w:r>
    </w:p>
    <w:p>
      <w:pPr>
        <w:spacing w:before="0" w:after="120" w:line="254" w:lineRule="auto"/>
      </w:pPr>
      <w:r>
        <w:rPr>
          <w:rFonts w:ascii="Aptos" w:hAnsi="Aptos" w:eastAsia="Aptos"/>
          <w:b w:val="0"/>
          <w:color w:val="1F2937"/>
          <w:sz w:val="20"/>
        </w:rPr>
        <w:t>Review fatigue converts oversight into ceremony. When reviewers receive too many artifacts, too many positive summaries, too many familiar exceptions, or too little authority to change outcomes, review becomes pattern acceptance. Ceremonial oversight often appears mature because meetings occur, packets are prepared, dashboards are refreshed, and action registers close. The governance question is whether those activities detect drift, preserve accountability, and change treatment when evidence requires it.</w:t>
      </w:r>
    </w:p>
    <w:p>
      <w:pPr>
        <w:keepNext/>
        <w:spacing w:before="220" w:after="100"/>
      </w:pPr>
      <w:r>
        <w:rPr>
          <w:rFonts w:ascii="Aptos Display" w:hAnsi="Aptos Display" w:eastAsia="Aptos Display"/>
          <w:b/>
          <w:color w:val="1F2933"/>
          <w:sz w:val="26"/>
        </w:rPr>
        <w:t>Blind Spot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Blind Spot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How It Forms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Symptom</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Detection Method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Excluded workflow population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New queue, vendor process, or manual path develops outside metric feed.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remains stable while exceptions appear elsewhere.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reconciliation and workflow walk-through.</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Informal escalation network</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Teams use trusted side channels because formal route is slow.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Issues are resolved before governance record begins.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Timeline review and side-channel sampling.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Provider-controlled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dashboard becomes primary evidence source.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reviewers cannot verify source population.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output-to-source validation and dependency review.</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AI-mediated interpretation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classifications and summaries shape review focus.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question fewer generated conclusions over time.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sampling, override analysis, and adoption review.</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Institutional memory dependency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Experienced individuals supply missing context informally.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package cannot stand alone after absence or turnover.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Reconstruction test by independent reviewer.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overhang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status statements remain visible after operating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 or executive language relies on stale confidence.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inventory and freshness review.</w:t>
            </w:r>
          </w:p>
        </w:tc>
      </w:tr>
    </w:tbl>
    <w:p>
      <w:pPr>
        <w:spacing w:after="40"/>
      </w:pPr>
    </w:p>
    <w:p>
      <w:pPr>
        <w:keepNext/>
        <w:spacing w:before="220" w:after="100"/>
      </w:pPr>
      <w:r>
        <w:rPr>
          <w:rFonts w:ascii="Aptos Display" w:hAnsi="Aptos Display" w:eastAsia="Aptos Display"/>
          <w:b/>
          <w:color w:val="1F2933"/>
          <w:sz w:val="26"/>
        </w:rPr>
        <w:t>Review Fatigue Patterns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Fatigue Pattern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Why It Emerges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Consequence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Correction Discipline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Packet saturation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receive excessive artifacts without signal hierarchy.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Important caveats are missed inside volume.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Prioritize by consequence and evidence weakness.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Green-status habituation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Repeated favorable reporting reduces challenge behavior.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confirmation rather than inquiry.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contradiction sampling and adverse-case review.</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familiarity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appears often enough to feel normal.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becomes accepted workflow.</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Set recurrence threshold and redesign trigger.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No-authority review</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cannot require remediation or escalation.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Concerns accumulate without treatment.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Map authority and route unresolved findings.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narrative comfort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are consistent and readable.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Reviewers stop inspecting source caveats.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source fidelity samples and caveat checks.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over-dependence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becomes easier to review than underlying records.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Measurement substitutes for understanding.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Conduct periodic source walkthrough and evidence replay.</w:t>
            </w:r>
          </w:p>
        </w:tc>
      </w:tr>
    </w:tbl>
    <w:p>
      <w:pPr>
        <w:spacing w:after="40"/>
      </w:pPr>
    </w:p>
    <w:p>
      <w:pPr>
        <w:keepNext/>
        <w:spacing w:before="220" w:after="100"/>
      </w:pPr>
      <w:r>
        <w:rPr>
          <w:rFonts w:ascii="Aptos Display" w:hAnsi="Aptos Display" w:eastAsia="Aptos Display"/>
          <w:b/>
          <w:color w:val="1F2933"/>
          <w:sz w:val="26"/>
        </w:rPr>
        <w:t>Ceremonial Oversight Indicators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Indicator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Visible Governance Activity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Missing Governance Function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Treatment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Meeting without decision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Committee meets and receives full reporting.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authority allocates resources or accepts exposure.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Separate discussion record from decision record.</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without challenge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Reviewer confirms expected fields are present.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sufficiency and consequence are not tested.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Add challenge questions and targeted sampling.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Closure without rationale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Action items close on schedule.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Treatment basis and residual exposure are absent.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Require closure criteria and owner decision.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without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appears polished and current.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Scope, exclusions, and source limitations are hidden.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Attach confidence boundaries and population notes.</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without consequence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Issue is circulated broadly.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No role is accountable to change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Route to decision-capable owner.</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without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Annual review occurs.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Operational drift indicators are ignored.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event-based refresh and owner revalidation.</w:t>
            </w:r>
          </w:p>
        </w:tc>
      </w:tr>
    </w:tbl>
    <w:p>
      <w:pPr>
        <w:spacing w:after="40"/>
      </w:pPr>
    </w:p>
    <w:p>
      <w:pPr>
        <w:pStyle w:val="Heading2"/>
        <w:keepNext/>
        <w:spacing w:before="360" w:after="160"/>
        <w:outlineLvl w:val="1"/>
      </w:pPr>
      <w:r>
        <w:rPr>
          <w:rFonts w:ascii="Aptos Display" w:hAnsi="Aptos Display" w:eastAsia="Aptos Display"/>
          <w:b/>
          <w:color w:val="1F2933"/>
          <w:sz w:val="36"/>
        </w:rPr>
        <w:t>Survivability-Oriented Monitoring Design</w:t>
      </w:r>
    </w:p>
    <w:p>
      <w:pPr>
        <w:spacing w:before="0" w:after="120" w:line="254" w:lineRule="auto"/>
      </w:pPr>
      <w:r>
        <w:rPr>
          <w:rFonts w:ascii="Aptos" w:hAnsi="Aptos" w:eastAsia="Aptos"/>
          <w:b w:val="0"/>
          <w:color w:val="1F2937"/>
          <w:sz w:val="20"/>
        </w:rPr>
        <w:t>Survivable monitoring is designed for operational pressure, not idealized review conditions. It works when workload is high, when systems change, when vendors fail, when AI outputs accelerate decisions, when staff turn over, when evidence repositories migrate, and when customer or executive reliance increases. Monitoring that depends on one expert, one dashboard, one manual reconciliation, or one informal coordinator is fragile even if it appears effective during ordinary conditions.</w:t>
      </w:r>
    </w:p>
    <w:p>
      <w:pPr>
        <w:spacing w:before="0" w:after="120" w:line="254" w:lineRule="auto"/>
      </w:pPr>
      <w:r>
        <w:rPr>
          <w:rFonts w:ascii="Aptos" w:hAnsi="Aptos" w:eastAsia="Aptos"/>
          <w:b w:val="0"/>
          <w:color w:val="1F2937"/>
          <w:sz w:val="20"/>
        </w:rPr>
        <w:t>A survivability-oriented monitoring design keeps signals explainable, evidence native, consequence-aware, authority-linked, and reassessment-triggered. It avoids over-monitoring low-consequence activity while under-monitoring high-consequence conditions. It preserves enough friction to prevent false confidence without creating so much friction that teams route around the control. It recognizes that monitoring itself requires governance because monitoring can drift, become ceremonial, or create its own misleading confidence.</w:t>
      </w:r>
    </w:p>
    <w:p>
      <w:pPr>
        <w:keepNext/>
        <w:spacing w:before="220" w:after="100"/>
      </w:pPr>
      <w:r>
        <w:rPr>
          <w:rFonts w:ascii="Aptos Display" w:hAnsi="Aptos Display" w:eastAsia="Aptos Display"/>
          <w:b/>
          <w:color w:val="1F2933"/>
          <w:sz w:val="26"/>
        </w:rPr>
        <w:t>Survivability-Oriented Monitoring Structures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Monitoring Structure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Survivability Function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Design Requirement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Failure Prevented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Native evidence capture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produced where control action occurs.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Capture source, owner, timing, and decision at workflow point.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After-the-fact reconstruction dependency.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Consequence-based review depth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effort scales with exposure and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deeper testing to decision, evidence, dependency, and external representation conditions.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Equal review intensity creates fatigue and under-control.</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Independent challenge path</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can contradict positive status and trigger action.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reviewer authority or escalation route.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becomes self-confirming.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Fallback monitoring path</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continues during system, vendor, or AI disruption.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Define degraded-mode evidence and reconciliation step.</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Continuity restores service but loses governance trace.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lineage control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Reports remain linked to source and definition.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Maintain source map, calculation logic, and change history.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Dashboards survive while meaning changes.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trigger register</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changes when operating reality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Track workflow, vendor, AI, audience, and evidence-source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Old monitoring model governs new operation.</w:t>
            </w:r>
          </w:p>
        </w:tc>
      </w:tr>
    </w:tbl>
    <w:p>
      <w:pPr>
        <w:spacing w:after="40"/>
      </w:pPr>
    </w:p>
    <w:p>
      <w:pPr>
        <w:keepNext/>
        <w:spacing w:before="220" w:after="100"/>
      </w:pPr>
      <w:r>
        <w:rPr>
          <w:rFonts w:ascii="Aptos Display" w:hAnsi="Aptos Display" w:eastAsia="Aptos Display"/>
          <w:b/>
          <w:color w:val="1F2933"/>
          <w:sz w:val="26"/>
        </w:rPr>
        <w:t>Governance Reassessment Triggers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Trigger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Observed Change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Reassessment Focus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Potential Governance Action</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migration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 shifts to new queue, system, team, or provider.</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Population, owner, evidence path, and monitoring coverage.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Revise control scope and dashboard lineage.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capability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Model, feature, prompt use, or automated classification changes.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influence, reviewer adoption, exception sampling, and caveat preservation.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 AI boundary and review standard.</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 dependency expansion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Provider output becomes operational evidence or routing logic.</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criticality, continuity path, and source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Re-tier provider and add monitoring evidence.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Exception recurrence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Same deviation exceeds defined recurrence threshold.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Root cause, workaround status, and control design fit.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Redesign safeguard or formalize bounded fallback.</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confidence decline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freshness, scope, or lineage becomes uncertain.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Reliance boundary, confidence level, and remediation path.</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Qualify representation or suspend use.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External reliance increase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Customers, executives, investors, partners, or public audiences rely on output.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Representation integrity, evidence support, and release authority.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Apply confidence boundary and escalation route.</w:t>
            </w:r>
          </w:p>
        </w:tc>
      </w:tr>
    </w:tbl>
    <w:p>
      <w:pPr>
        <w:spacing w:after="40"/>
      </w:pPr>
    </w:p>
    <w:p>
      <w:pPr>
        <w:keepNext/>
        <w:spacing w:before="220" w:after="100"/>
      </w:pPr>
      <w:r>
        <w:rPr>
          <w:rFonts w:ascii="Aptos Display" w:hAnsi="Aptos Display" w:eastAsia="Aptos Display"/>
          <w:b/>
          <w:color w:val="1F2933"/>
          <w:sz w:val="26"/>
        </w:rPr>
        <w:t>Governance Observability Expectations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Expectation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Requirement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Artifact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Failure If Missing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reality is visible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verifies practiced process, not only documented control.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Walkthrough record and exception sample.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Paper control survives while workflow diverges.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is validated for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caveats.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Unsupported evidence drives confidence.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Signals retain meaning</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preserve source lineage, population, and limitations.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 definition and change record.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remains green while signal decays.</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traceable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outputs affecting interpretation or treatment are labeled and reviewed.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Output status, reviewer adoption, and override evidence.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becomes hidden governance authority.</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Dependencies remain observable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Vendors, systems, integrations, repositories, and human coordinators are mapped.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Dependency register and fallback evidence.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 failure appears sudden.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triggers action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route to authority, containment, correction, or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Escalation record and treatment decision.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becomes ceremonial.</w:t>
            </w:r>
          </w:p>
        </w:tc>
      </w:tr>
    </w:tbl>
    <w:p>
      <w:pPr>
        <w:spacing w:after="40"/>
      </w:pPr>
    </w:p>
    <w:p>
      <w:pPr>
        <w:pStyle w:val="Heading2"/>
        <w:keepNext/>
        <w:spacing w:before="360" w:after="160"/>
        <w:outlineLvl w:val="1"/>
      </w:pPr>
      <w:r>
        <w:rPr>
          <w:rFonts w:ascii="Aptos Display" w:hAnsi="Aptos Display" w:eastAsia="Aptos Display"/>
          <w:b/>
          <w:color w:val="1F2933"/>
          <w:sz w:val="36"/>
        </w:rPr>
        <w:t>Section III Operational Synthesis</w:t>
      </w:r>
    </w:p>
    <w:p>
      <w:pPr>
        <w:spacing w:before="0" w:after="120" w:line="254" w:lineRule="auto"/>
      </w:pPr>
      <w:r>
        <w:rPr>
          <w:rFonts w:ascii="Aptos" w:hAnsi="Aptos" w:eastAsia="Aptos"/>
          <w:b w:val="0"/>
          <w:color w:val="1F2937"/>
          <w:sz w:val="20"/>
        </w:rPr>
        <w:t>Section 3.2 extends the safeguard architecture established in Section 3.1 by defining how institutions observe whether safeguards remain operationally real. Safeguards without monitoring become assumptions. Monitoring without evidence becomes reporting theater. Evidence without validation becomes archive volume. Dashboards without caveats become confidence distortion. AI-generated summaries without source trace become confidence inflation. Review without authority becomes ceremony. Observability is therefore the institutional discipline that keeps governance connected to operational reality.</w:t>
      </w:r>
    </w:p>
    <w:p>
      <w:pPr>
        <w:spacing w:before="0" w:after="120" w:line="254" w:lineRule="auto"/>
      </w:pPr>
      <w:r>
        <w:rPr>
          <w:rFonts w:ascii="Aptos" w:hAnsi="Aptos" w:eastAsia="Aptos"/>
          <w:b w:val="0"/>
          <w:color w:val="1F2937"/>
          <w:sz w:val="20"/>
        </w:rPr>
        <w:t>The Section III implementation model that follows from this section requires operational procedures, control records, monitoring routines, evidence standards, review forums, confidence language, and training expectations to remain linked. Monitoring is not a separate reporting layer placed above governance; it is part of the governance control architecture itself. It must detect drift, preserve signal integrity, support escalation, validate confidence, and trigger maintenance when operating reality changes.</w:t>
      </w:r>
    </w:p>
    <w:p>
      <w:pPr>
        <w:keepNext/>
        <w:spacing w:before="220" w:after="100"/>
      </w:pPr>
      <w:r>
        <w:rPr>
          <w:rFonts w:ascii="Aptos Display" w:hAnsi="Aptos Display" w:eastAsia="Aptos Display"/>
          <w:b/>
          <w:color w:val="1F2933"/>
          <w:sz w:val="26"/>
        </w:rPr>
        <w:t>Operational Monitoring Synthesis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Synthesis Element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Section III Function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Operational Expression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Implementation Risk</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Shows whether safeguards remain real in practice.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walkthroughs, samples, source checks, and exception trends.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Controls exist only in documentation.</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integrity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Preserves meaning of metrics, dashboards, and summaries.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Lineage, caveats, exclusions, and definition control.</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Reporting becomes false confidence.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Tests whether artifacts support reliance.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Source, scope, freshness, transformation, and authority validation.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volume masks weak support.</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calibration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Matches confidence to evidence and audience.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Confidence level, release control, and boundary statement.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Internal status becomes overstated confidence.</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monitoring governance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Bounds generated influence over interpretation and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records, output sampling, adoption evidence, and caveat checks.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AI-generated certainty alters posture silently.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Reassessment discipline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Updates monitoring when operations change.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Event triggers, control refresh, and owner confirmation.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observes an old version of reality.</w:t>
            </w:r>
          </w:p>
        </w:tc>
      </w:tr>
    </w:tbl>
    <w:p>
      <w:pPr>
        <w:spacing w:after="40"/>
      </w:pPr>
    </w:p>
    <w:p>
      <w:pPr>
        <w:pStyle w:val="Heading2"/>
        <w:keepNext/>
        <w:spacing w:before="360" w:after="160"/>
        <w:outlineLvl w:val="1"/>
      </w:pPr>
      <w:r>
        <w:rPr>
          <w:rFonts w:ascii="Aptos Display" w:hAnsi="Aptos Display" w:eastAsia="Aptos Display"/>
          <w:b/>
          <w:color w:val="1F2933"/>
          <w:sz w:val="36"/>
        </w:rPr>
        <w:t>Governance Monitoring and Representation Validation Operating Standard</w:t>
      </w:r>
    </w:p>
    <w:p>
      <w:pPr>
        <w:spacing w:before="0" w:after="120" w:line="254" w:lineRule="auto"/>
      </w:pPr>
      <w:r>
        <w:rPr>
          <w:rFonts w:ascii="Aptos" w:hAnsi="Aptos" w:eastAsia="Aptos"/>
          <w:b w:val="0"/>
          <w:color w:val="1F2937"/>
          <w:sz w:val="20"/>
        </w:rPr>
        <w:t>Governance monitoring under this framework shall be designed, operated, reviewed, and maintained as a control architecture for institutional self-awareness. Monitoring shall determine whether safeguards remain operationally real, evidence remains sufficient, accountability remains attributable, containment remains bounded, escalation remains decision-capable, dependencies remain visible, and AI-assisted influence remains traceable. Monitoring activity that cannot distinguish control operation from governance effect shall not be treated as sufficient confidence.</w:t>
      </w:r>
    </w:p>
    <w:p>
      <w:pPr>
        <w:spacing w:before="0" w:after="120" w:line="254" w:lineRule="auto"/>
      </w:pPr>
      <w:r>
        <w:rPr>
          <w:rFonts w:ascii="Aptos" w:hAnsi="Aptos" w:eastAsia="Aptos"/>
          <w:b w:val="0"/>
          <w:color w:val="1F2937"/>
          <w:sz w:val="20"/>
        </w:rPr>
        <w:t>Operational review shall validate practiced process, not only documented process. Review mechanisms shall test source evidence, population scope, lineage, freshness, caveats, authority, exception recurrence, dependency expansion, AI-generated output influence, and representation boundaries. Review without authority, consequence, or escalation route shall be treated as ceremonial oversight rather than governance validation.</w:t>
      </w:r>
    </w:p>
    <w:p>
      <w:pPr>
        <w:spacing w:before="0" w:after="120" w:line="254" w:lineRule="auto"/>
      </w:pPr>
      <w:r>
        <w:rPr>
          <w:rFonts w:ascii="Aptos" w:hAnsi="Aptos" w:eastAsia="Aptos"/>
          <w:b w:val="0"/>
          <w:color w:val="1F2937"/>
          <w:sz w:val="20"/>
        </w:rPr>
        <w:t>Dashboards, metrics, summaries, and confidence narratives shall preserve scope, exclusions, uncertainty, source basis, and confidence boundaries. Green status shall not substitute for evidence quality. Reporting volume shall not substitute for reviewability. AI-generated monitoring narratives shall remain labeled, source-linked, caveat-preserving, and subject to accountable human adoption before being relied upon for governance treatment, executive interpretation, or external representation.</w:t>
      </w:r>
    </w:p>
    <w:p>
      <w:pPr>
        <w:keepNext/>
        <w:spacing w:before="220" w:after="100"/>
      </w:pPr>
      <w:r>
        <w:rPr>
          <w:rFonts w:ascii="Aptos Display" w:hAnsi="Aptos Display" w:eastAsia="Aptos Display"/>
          <w:b/>
          <w:color w:val="1F2933"/>
          <w:sz w:val="26"/>
        </w:rPr>
        <w:t>Operating Standard Closure Conditions</w:t>
      </w:r>
    </w:p>
    <w:tbl>
      <w:tblPr>
        <w:tblW w:type="dxa" w:w="10560"/>
        <w:jc w:val="center"/>
        <w:tblLayout w:type="fixed"/>
        <w:tblLook w:firstColumn="1" w:firstRow="1" w:lastColumn="0" w:lastRow="0" w:noHBand="0" w:noVBand="1" w:val="04A0"/>
        <w:tblBorders>
          <w:top w:val="single" w:sz="8" w:space="0" w:color="8A8F98"/>
          <w:left w:val="single" w:sz="8" w:space="0" w:color="8A8F98"/>
          <w:bottom w:val="single" w:sz="8" w:space="0" w:color="8A8F98"/>
          <w:right w:val="single" w:sz="8" w:space="0" w:color="8A8F98"/>
          <w:insideH w:val="single" w:sz="8" w:space="0" w:color="8A8F98"/>
          <w:insideV w:val="single" w:sz="8" w:space="0" w:color="8A8F98"/>
        </w:tblBorders>
      </w:tblPr>
      <w:tblGrid>
        <w:gridCol w:w="2570"/>
        <w:gridCol w:w="2570"/>
        <w:gridCol w:w="2570"/>
        <w:gridCol w:w="2570"/>
      </w:tblGrid>
      <w:tr>
        <w:trPr>
          <w:tblHeader w:val="true"/>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Closure Condition</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Required Discipline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Evidence Expected</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color w:val="1F2933"/>
                <w:sz w:val="19"/>
              </w:rPr>
              <w:t>Governance Exposure If Absent</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purpose is explicit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Every monitored signal identifies the safeguard condition it protects.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Signal definition, owner, and consequence category.</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Metrics continue without governance meaning.</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Evidence support is validated</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Artifacts are tested against intended reliance before confidence use.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Validation record with source, scope, freshness, and limitations.</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Weak evidence creates confident reporting.</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caveats survive</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Status views preserve exclusions, unresolved items, and confidence boundaries.</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Dashboard definition, caveat field, and reviewer approval.</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Green status distorts operational reality.</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AI influence is reviewable</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summaries, classifications, rankings, and narratives are traced and adopted explicitly.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Use-case record, output sample, reviewer disposition, and override log.</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Generated content becomes invisible authority.</w:t>
            </w:r>
          </w:p>
        </w:tc>
      </w:tr>
      <w:tr>
        <w:trPr>
          <w:cantSplit w:val="true"/>
        </w:trPr>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Findings trigger treatment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results route to correction, containment, escalation, or reassessment.</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Finding disposition, authority route, and closure criteria.</w:t>
            </w:r>
          </w:p>
        </w:tc>
        <w:tc>
          <w:tcPr>
            <w:tcW w:type="dxa" w:w="2640"/>
            <w:shd w:fill="FAFAFA"/>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Review identifies weakness without consequence.</w:t>
            </w:r>
          </w:p>
        </w:tc>
      </w:tr>
      <w:tr>
        <w:trPr>
          <w:cantSplit w:val="true"/>
        </w:trPr>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Monitoring refreshes with reality</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Workflow, vendor, AI, evidence, audience, or reliance changes initiate reassessment.</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Trigger record, impacted controls, and updated monitoring design.</w:t>
            </w:r>
          </w:p>
        </w:tc>
        <w:tc>
          <w:tcPr>
            <w:tcW w:type="dxa" w:w="2640"/>
            <w:shd w:fill="FFFFFF"/>
            <w:vAlign w:val="center"/>
            <w:tcMar>
              <w:top w:w="120" w:type="dxa"/>
              <w:start w:w="120" w:type="dxa"/>
              <w:bottom w:w="120" w:type="dxa"/>
              <w:end w:w="120" w:type="dxa"/>
            </w:tcMar>
          </w:tcPr>
          <w:p>
            <w:pPr>
              <w:spacing w:before="0" w:after="0" w:line="247" w:lineRule="auto"/>
              <w:jc w:val="left"/>
            </w:pPr>
            <w:r/>
            <w:r>
              <w:rPr>
                <w:rFonts w:ascii="Aptos" w:hAnsi="Aptos" w:eastAsia="Aptos"/>
                <w:b w:val="0"/>
                <w:color w:val="1F2937"/>
                <w:sz w:val="16"/>
              </w:rPr>
              <w:t>Observability remains attached to old operations.</w:t>
            </w:r>
          </w:p>
        </w:tc>
      </w:tr>
    </w:tbl>
    <w:p>
      <w:pPr>
        <w:spacing w:after="40"/>
      </w:pPr>
    </w:p>
    <w:p>
      <w:pPr>
        <w:spacing w:before="0" w:after="120" w:line="254" w:lineRule="auto"/>
      </w:pPr>
      <w:r>
        <w:rPr>
          <w:rFonts w:ascii="Aptos" w:hAnsi="Aptos" w:eastAsia="Aptos"/>
          <w:b w:val="0"/>
          <w:color w:val="1F2937"/>
          <w:sz w:val="20"/>
        </w:rPr>
        <w:t>The operating standard for this section is governance observability. Governance is observable when the institution can see whether controls are performed, whether safeguards preserve their intended conditions, whether evidence can support reliance, whether AI-assisted narratives preserve uncertainty, whether dependencies remain visible, whether exceptions are becoming operating models, and whether confidence language remains proportionate to evidence. This standard establishes the review and validation foundation for the remaining Section III implementation, evidence, monitoring, maintenance, and operational documentation materials.</w:t>
      </w:r>
    </w:p>
    <w:p>
      <w:r>
        <w:br w:type="page"/>
      </w:r>
    </w:p>
    <w:p>
      <w:pPr>
        <w:pStyle w:val="Heading1"/>
        <w:spacing w:before="360" w:after="240"/>
        <w:outlineLvl w:val="0"/>
        <w:keepNext/>
      </w:pPr>
      <w:r>
        <w:rPr>
          <w:rFonts w:ascii="Aptos Display" w:hAnsi="Aptos Display" w:eastAsia="Aptos Display"/>
          <w:b/>
          <w:color w:val="1F2933"/>
          <w:sz w:val="50"/>
        </w:rPr>
        <w:t>3.9 Governance Adoption, Operational Maturity Progression, and Implementation Roadmap</w:t>
      </w:r>
    </w:p>
    <w:p>
      <w:pPr>
        <w:spacing w:before="0" w:after="160" w:line="259" w:lineRule="auto"/>
      </w:pPr>
      <w:r>
        <w:rPr>
          <w:rFonts w:ascii="Aptos" w:hAnsi="Aptos" w:eastAsia="Aptos"/>
          <w:color w:val="1F2937"/>
          <w:sz w:val="21"/>
        </w:rPr>
        <w:t>Governance adoption is an operational progression, not a single administrative event. This governance framework is intended to be implemented through staged capability growth that preserves usability, accountability, evidence linkage, and institutional coherence while the organization develops maturity over time. The objective is not immediate theoretical completeness. The objective is durable governance operation that can survive ordinary pressure, staffing change, workflow evolution, vendor change, AI-assisted acceleration, and external reliance.</w:t>
      </w:r>
    </w:p>
    <w:p>
      <w:pPr>
        <w:spacing w:before="0" w:after="160" w:line="259" w:lineRule="auto"/>
      </w:pPr>
      <w:r>
        <w:rPr>
          <w:rFonts w:ascii="Aptos" w:hAnsi="Aptos" w:eastAsia="Aptos"/>
          <w:color w:val="1F2937"/>
          <w:sz w:val="21"/>
        </w:rPr>
        <w:t>Organizations implementing this framework should treat adoption as a consequence-scaled roadmap. Foundational governance capabilities are established first, high-consequence workflows receive earlier structure, and lower-consequence materials mature as operational use clarifies. A governance program that attempts to implement every artifact at maximum density before it has operational ownership often becomes ceremonial. A staged implementation preserves momentum without allowing partial adoption to become unmanaged ambiguity.</w:t>
      </w:r>
    </w:p>
    <w:p>
      <w:pPr>
        <w:pStyle w:val="Heading1"/>
        <w:keepNext/>
        <w:spacing w:before="360" w:after="160"/>
        <w:outlineLvl w:val="0"/>
      </w:pPr>
      <w:r>
        <w:rPr>
          <w:rFonts w:ascii="Aptos Display" w:hAnsi="Aptos Display" w:eastAsia="Aptos Display"/>
          <w:b/>
          <w:color w:val="1F2933"/>
          <w:sz w:val="54"/>
        </w:rPr>
        <w:t>Governance Adoption Philosophy</w:t>
      </w:r>
    </w:p>
    <w:p>
      <w:pPr>
        <w:spacing w:before="0" w:after="160" w:line="259" w:lineRule="auto"/>
      </w:pPr>
      <w:r>
        <w:rPr>
          <w:rFonts w:ascii="Aptos" w:hAnsi="Aptos" w:eastAsia="Aptos"/>
          <w:color w:val="1F2937"/>
          <w:sz w:val="21"/>
        </w:rPr>
        <w:t>Governance maturity develops when institutional practices become explainable, repeatable, evidence-linked, and proportionate to consequence. Adoption therefore begins with the capabilities that make governance real: ownership, scope clarity, decision authority, evidence linkage, review triggers, escalation routing, and document stewardship. Later maturity expands these capabilities into integrated monitoring, confidence calibration, dependency visibility, incident reconstruction, and long-horizon adaptation.</w:t>
      </w:r>
    </w:p>
    <w:p>
      <w:pPr>
        <w:spacing w:before="0" w:after="160" w:line="259" w:lineRule="auto"/>
      </w:pPr>
      <w:r>
        <w:rPr>
          <w:rFonts w:ascii="Aptos" w:hAnsi="Aptos" w:eastAsia="Aptos"/>
          <w:color w:val="1F2937"/>
          <w:sz w:val="21"/>
        </w:rPr>
        <w:t>The adoption philosophy is pragmatic. An organization may operate legitimately at an early maturity stage when limitations are visible and responsibilities are controlled. Fragility emerges when partial adoption is represented as mature governance, when implementation status is unclear, or when documentation volume is mistaken for institutional readiness. Bounded maturity is stronger than inflated maturity because it allows leadership, operators, reviewers, customers, and confidence audiences to understand what governance can and cannot support.</w:t>
      </w:r>
    </w:p>
    <w:p>
      <w:pPr>
        <w:pStyle w:val="Heading2"/>
        <w:keepNext/>
        <w:spacing w:before="280" w:after="120"/>
        <w:outlineLvl w:val="1"/>
      </w:pPr>
      <w:r>
        <w:rPr>
          <w:rFonts w:ascii="Aptos Display" w:hAnsi="Aptos Display" w:eastAsia="Aptos Display"/>
          <w:b/>
          <w:color w:val="1F2933"/>
          <w:sz w:val="36"/>
        </w:rPr>
        <w:t>Governance Adoption Stages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Adoption Stage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Primary Objective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Operating Emphasis</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Maturity Risk</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Initial stabilization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Identify governed workflows, accountable owners, and current artifact status.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Create minimum viable traceability before expanding control volume.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Teams adopt documents without knowing what is active, optional, or unsupported.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implementation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Connect authority, evidence, escalation, and stewardship to priority workflows.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Operationalize controls where consequence and reliance are highest.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Foundational records exist but remain disconnected from daily use.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Integrated operation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Coordinate safeguards, monitoring, training, evidence review, incidents, and records.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Use governance signals to detect drift and maintain coherence.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Functions mature locally while institutional awareness remains fragmented.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Adaptive sustainability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Maintain governance through change, turnover, AI expansion, vendor shifts, and confidence reliance.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Reassess by event, consequence, dependency, and evidence freshness.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appears mature but depends on historical assumptions.</w:t>
            </w:r>
          </w:p>
        </w:tc>
      </w:tr>
    </w:tbl>
    <w:p>
      <w:pPr>
        <w:spacing w:after="80"/>
      </w:pPr>
    </w:p>
    <w:p>
      <w:pPr>
        <w:pStyle w:val="Heading1"/>
        <w:keepNext/>
        <w:spacing w:before="360" w:after="160"/>
        <w:outlineLvl w:val="0"/>
      </w:pPr>
      <w:r>
        <w:rPr>
          <w:rFonts w:ascii="Aptos Display" w:hAnsi="Aptos Display" w:eastAsia="Aptos Display"/>
          <w:b/>
          <w:color w:val="1F2933"/>
          <w:sz w:val="54"/>
        </w:rPr>
        <w:t>Performative Versus Survivable Implementation</w:t>
      </w:r>
    </w:p>
    <w:p>
      <w:pPr>
        <w:spacing w:before="0" w:after="160" w:line="259" w:lineRule="auto"/>
      </w:pPr>
      <w:r>
        <w:rPr>
          <w:rFonts w:ascii="Aptos" w:hAnsi="Aptos" w:eastAsia="Aptos"/>
          <w:color w:val="1F2937"/>
          <w:sz w:val="21"/>
        </w:rPr>
        <w:t>Performative implementation optimizes for visible completion. Survivable implementation optimizes for operational usefulness under pressure. The distinction matters because governance can look mature while remaining unusable during review, incident response, turnover, vendor disruption, or executive challenge. Implementation should therefore test whether artifacts can be used, explained, maintained, and reconstructed, not only whether they are stored and approved.</w:t>
      </w:r>
    </w:p>
    <w:p>
      <w:pPr>
        <w:spacing w:before="0" w:after="160" w:line="259" w:lineRule="auto"/>
      </w:pPr>
      <w:r>
        <w:rPr>
          <w:rFonts w:ascii="Aptos" w:hAnsi="Aptos" w:eastAsia="Aptos"/>
          <w:color w:val="1F2937"/>
          <w:sz w:val="21"/>
        </w:rPr>
        <w:t>Survivable governance accepts sequencing. It also resists unmanaged shortcuts. A staged roadmap may begin with a smaller number of well-owned controls and records if their limitations are explicit. The weaker posture is a broad binder with unclear owners, stale evidence, untested review paths, AI-generated language without source support, or controls that operational teams cannot sustain.</w:t>
      </w:r>
    </w:p>
    <w:p>
      <w:pPr>
        <w:pStyle w:val="Heading2"/>
        <w:keepNext/>
        <w:spacing w:before="280" w:after="120"/>
        <w:outlineLvl w:val="1"/>
      </w:pPr>
      <w:r>
        <w:rPr>
          <w:rFonts w:ascii="Aptos Display" w:hAnsi="Aptos Display" w:eastAsia="Aptos Display"/>
          <w:b/>
          <w:color w:val="1F2933"/>
          <w:sz w:val="36"/>
        </w:rPr>
        <w:t>Performative vs Survivable Governance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Implementation Pattern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Performative Expression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Survivable Expression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Governance Consequence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Document completion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Binder sections are finalized before operational adoption is confirmed.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Artifacts are linked to owners, workflows, evidence, and review triggers.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Documentation becomes authority-bearing only after operating context is known.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expansion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control sets are introduced without capacity or consequence ranking.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Controls are sequenced by exposure, reliance, and operational durability.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 volume does not exceed maintenance capability.</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Training completion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Users complete awareness activity without role-specific decision understanding.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Competency is tied to authority boundaries, escalation, and evidence handling.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Human operation remains accountable under pressure.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Confidence posture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or executive language implies maturity beyond evidence support.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Representations remain bounded to adoption status and evidence freshness.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Institutional trust survives limitation because limitation is visible.</w:t>
            </w:r>
          </w:p>
        </w:tc>
      </w:tr>
    </w:tbl>
    <w:p>
      <w:pPr>
        <w:spacing w:after="80"/>
      </w:pPr>
    </w:p>
    <w:p>
      <w:pPr>
        <w:pStyle w:val="Heading1"/>
        <w:keepNext/>
        <w:spacing w:before="360" w:after="160"/>
        <w:outlineLvl w:val="0"/>
      </w:pPr>
      <w:r>
        <w:rPr>
          <w:rFonts w:ascii="Aptos Display" w:hAnsi="Aptos Display" w:eastAsia="Aptos Display"/>
          <w:b/>
          <w:color w:val="1F2933"/>
          <w:sz w:val="54"/>
        </w:rPr>
        <w:t>Foundational Governance Capability Priorities</w:t>
      </w:r>
    </w:p>
    <w:p>
      <w:pPr>
        <w:spacing w:before="0" w:after="160" w:line="259" w:lineRule="auto"/>
      </w:pPr>
      <w:r>
        <w:rPr>
          <w:rFonts w:ascii="Aptos" w:hAnsi="Aptos" w:eastAsia="Aptos"/>
          <w:color w:val="1F2937"/>
          <w:sz w:val="21"/>
        </w:rPr>
        <w:t>The earliest implementation priority is to establish the minimum institutional conditions required for governance to operate without depending on undocumented effort. This does not require every appendix, template, or optional module to be mature immediately. It does require the organization to know what is governed, who owns each authority-bearing artifact, what evidence supports each claim, where escalation occurs, and which workflows carry high consequence.</w:t>
      </w:r>
    </w:p>
    <w:p>
      <w:pPr>
        <w:spacing w:before="0" w:after="160" w:line="259" w:lineRule="auto"/>
      </w:pPr>
      <w:r>
        <w:rPr>
          <w:rFonts w:ascii="Aptos" w:hAnsi="Aptos" w:eastAsia="Aptos"/>
          <w:color w:val="1F2937"/>
          <w:sz w:val="21"/>
        </w:rPr>
        <w:t>Foundational capability should be concentrated where governance failure would be most consequential. High-reliance workflows, restricted information handling, AI-assisted decision support, externally represented confidence, governance-critical vendors, and incident-prone operations should receive earlier structure than low-consequence internal references. This sequencing preserves proportionality and prevents implementation energy from being consumed by artifacts that create little institutional consequence.</w:t>
      </w:r>
    </w:p>
    <w:p>
      <w:pPr>
        <w:pStyle w:val="Heading2"/>
        <w:keepNext/>
        <w:spacing w:before="280" w:after="120"/>
        <w:outlineLvl w:val="1"/>
      </w:pPr>
      <w:r>
        <w:rPr>
          <w:rFonts w:ascii="Aptos Display" w:hAnsi="Aptos Display" w:eastAsia="Aptos Display"/>
          <w:b/>
          <w:color w:val="1F2933"/>
          <w:sz w:val="36"/>
        </w:rPr>
        <w:t>Foundational Capability Priorities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Capability</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Early Implementation Requirement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Why It Comes First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If Deferred Too Long</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Ownership registry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Name accountable owners and backups for doctrine, templates, records, and evidence indexes.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Unowned artifacts cannot be maintained or challenged.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Documents age without stewardship.</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scope map</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Identify which operational areas are governed and which remain out of scope or provisional.</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clarity prevents false confidence during partial adoption.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Readers assume coverage that does not exist.</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Evidence linkage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Connect priority governance claims to source records, caveats, and freshness conditions.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Evidence makes implementation reconstructable.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Governance statements become unsupported assertions.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Escalation route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Define consequence-based routing for exceptions, incidents, stale artifacts, and AI-related concerns.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adoption still requires a way to resolve ambiguity.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teams improvise authority under pressure.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Adoption register</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Record implementation stage, active artifacts, open gaps, exceptions, and planned transitions.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Leadership needs visibility into maturity without overstatement.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Implementation status becomes anecdotal.</w:t>
            </w:r>
          </w:p>
        </w:tc>
      </w:tr>
    </w:tbl>
    <w:p>
      <w:pPr>
        <w:spacing w:after="80"/>
      </w:pPr>
    </w:p>
    <w:p>
      <w:pPr>
        <w:pStyle w:val="Heading1"/>
        <w:keepNext/>
        <w:spacing w:before="360" w:after="160"/>
        <w:outlineLvl w:val="0"/>
      </w:pPr>
      <w:r>
        <w:rPr>
          <w:rFonts w:ascii="Aptos Display" w:hAnsi="Aptos Display" w:eastAsia="Aptos Display"/>
          <w:b/>
          <w:color w:val="1F2933"/>
          <w:sz w:val="54"/>
        </w:rPr>
        <w:t>Governance Maturity Progression Models</w:t>
      </w:r>
    </w:p>
    <w:p>
      <w:pPr>
        <w:spacing w:before="0" w:after="160" w:line="259" w:lineRule="auto"/>
      </w:pPr>
      <w:r>
        <w:rPr>
          <w:rFonts w:ascii="Aptos" w:hAnsi="Aptos" w:eastAsia="Aptos"/>
          <w:color w:val="1F2937"/>
          <w:sz w:val="21"/>
        </w:rPr>
        <w:t>Maturity progression is not linear in every function. A vendor-governance process may be mature while training remains early-stage. Evidence handling may be strong while escalation discipline is weak. AI-assisted workflow governance may require accelerated attention because operational adoption can move faster than ordinary control development. The roadmap should therefore assess maturity by capability area rather than assigning a single institutional score that conceals asymmetry.</w:t>
      </w:r>
    </w:p>
    <w:p>
      <w:pPr>
        <w:spacing w:before="0" w:after="160" w:line="259" w:lineRule="auto"/>
      </w:pPr>
      <w:r>
        <w:rPr>
          <w:rFonts w:ascii="Aptos" w:hAnsi="Aptos" w:eastAsia="Aptos"/>
          <w:color w:val="1F2937"/>
          <w:sz w:val="21"/>
        </w:rPr>
        <w:t>A mature implementation can identify where maturity is uneven. It can also explain why unevenness is acceptable or unacceptable based on consequence. The implementation roadmap should make these differences visible so that operational gaps are sequenced into future work instead of concealed behind a generalized maturity label.</w:t>
      </w:r>
    </w:p>
    <w:p>
      <w:pPr>
        <w:pStyle w:val="Heading2"/>
        <w:keepNext/>
        <w:spacing w:before="280" w:after="120"/>
        <w:outlineLvl w:val="1"/>
      </w:pPr>
      <w:r>
        <w:rPr>
          <w:rFonts w:ascii="Aptos Display" w:hAnsi="Aptos Display" w:eastAsia="Aptos Display"/>
          <w:b/>
          <w:color w:val="1F2933"/>
          <w:sz w:val="36"/>
        </w:rPr>
        <w:t>Governance Maturity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Maturity Dimension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Early Condition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Developing Condition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Sustainable Condition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Artifact stewardship</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Documents are collected and formatted.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Owners and review triggers are assigned.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Artifacts remain current through change, retirement, and supersession.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use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Teams reference governance when prompted.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workflows embed governance steps.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used during incidents, change, review, and confidence decisions.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Evidence discipline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Evidence exists in local repositories.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Evidence is mapped to claims and controls.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Evidence remains fresh, portable, scoped, and reconstructable.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governance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use is recognized as operationally relevant.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AI use receives boundaries and review.</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 influence is monitored, evidenced, and reassessed as workflows evolve.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Confidence calibration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Confidence language is drafted cautiously.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Representations are linked to current evidence.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External reliance is monitored and recalibrated after change.</w:t>
            </w:r>
          </w:p>
        </w:tc>
      </w:tr>
    </w:tbl>
    <w:p>
      <w:pPr>
        <w:spacing w:after="80"/>
      </w:pPr>
    </w:p>
    <w:p>
      <w:pPr>
        <w:pStyle w:val="Heading1"/>
        <w:keepNext/>
        <w:spacing w:before="360" w:after="160"/>
        <w:outlineLvl w:val="0"/>
      </w:pPr>
      <w:r>
        <w:rPr>
          <w:rFonts w:ascii="Aptos Display" w:hAnsi="Aptos Display" w:eastAsia="Aptos Display"/>
          <w:b/>
          <w:color w:val="1F2933"/>
          <w:sz w:val="54"/>
        </w:rPr>
        <w:t>Operational Sequencing and Proportionality</w:t>
      </w:r>
    </w:p>
    <w:p>
      <w:pPr>
        <w:spacing w:before="0" w:after="160" w:line="259" w:lineRule="auto"/>
      </w:pPr>
      <w:r>
        <w:rPr>
          <w:rFonts w:ascii="Aptos" w:hAnsi="Aptos" w:eastAsia="Aptos"/>
          <w:color w:val="1F2937"/>
          <w:sz w:val="21"/>
        </w:rPr>
        <w:t>Operational sequencing converts doctrine into a practical path. The sequence should begin with areas where lack of governance creates immediate ambiguity, institutional reliance, or evidence weakness. It should then expand to supporting records, training, review cadence, monitoring, vendor classification, confidence maintenance, and optional modules. The sequence should be revisited when operations change rather than treated as a fixed project plan.</w:t>
      </w:r>
    </w:p>
    <w:p>
      <w:pPr>
        <w:spacing w:before="0" w:after="160" w:line="259" w:lineRule="auto"/>
      </w:pPr>
      <w:r>
        <w:rPr>
          <w:rFonts w:ascii="Aptos" w:hAnsi="Aptos" w:eastAsia="Aptos"/>
          <w:color w:val="1F2937"/>
          <w:sz w:val="21"/>
        </w:rPr>
        <w:t>Proportionality protects implementation from overengineering. A low-consequence internal reference may require ownership and review discipline without intensive evidence packages. A high-consequence AI-assisted decision workflow may require stronger segmentation, human review, evidence preservation, escalation triggers, and confidence boundaries. Governance adoption matures by matching intensity to consequence rather than applying one uniform burden everywhere.</w:t>
      </w:r>
    </w:p>
    <w:p>
      <w:pPr>
        <w:pStyle w:val="Heading2"/>
        <w:keepNext/>
        <w:spacing w:before="280" w:after="120"/>
        <w:outlineLvl w:val="1"/>
      </w:pPr>
      <w:r>
        <w:rPr>
          <w:rFonts w:ascii="Aptos Display" w:hAnsi="Aptos Display" w:eastAsia="Aptos Display"/>
          <w:b/>
          <w:color w:val="1F2933"/>
          <w:sz w:val="36"/>
        </w:rPr>
        <w:t>Operational Sequencing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Sequence Layer</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Implementation Focus</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Operational Test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Sequencing Error</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Scope and ownership</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Define governed areas, artifact owners, and active version status.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Can personnel identify what applies and who maintains it?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Templates are distributed before authority is clear.</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adoption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Apply controls to high-consequence workflows first.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Can the workflow produce evidence and escalation records?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Low-risk documentation consumes capacity ahead of material exposure.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and evidence linkage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Connect records, dashboards, attestations, and proof structures.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Can claims be reconstructed from source evidence?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becomes calendar activity without substantiation.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integration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Add change triggers, retirement logic, and refresh cadence.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Does governance update after operational change?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Artifacts remain approved after reality changes.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Confidence and external reliance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Bound executive, customer, partner, or public trust signals.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Do representations match current maturity and evidence?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External language outruns implementation state.</w:t>
            </w:r>
          </w:p>
        </w:tc>
      </w:tr>
    </w:tbl>
    <w:p>
      <w:pPr>
        <w:spacing w:after="80"/>
      </w:pPr>
    </w:p>
    <w:p>
      <w:pPr>
        <w:pStyle w:val="Heading2"/>
        <w:keepNext/>
        <w:spacing w:before="280" w:after="120"/>
        <w:outlineLvl w:val="1"/>
      </w:pPr>
      <w:r>
        <w:rPr>
          <w:rFonts w:ascii="Aptos Display" w:hAnsi="Aptos Display" w:eastAsia="Aptos Display"/>
          <w:b/>
          <w:color w:val="1F2933"/>
          <w:sz w:val="36"/>
        </w:rPr>
        <w:t>Governance Scaling Conditions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Scaling Condition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Governance Scaling Response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Reason for Increased Intensity</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Risk of Under-Scaling</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External reliance increases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Add representation review, evidence freshness checks, and reliance owner.</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Audience consequence expands beyond internal operation.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Customers or partners infer unsupported confidence.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consequence rises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Increase review authority, escalation thresholds, and evidence preservation.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Operational failure would affect institutional trust or continuity.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Routine handling masks material exposure.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AI assistance expands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Define boundaries, source review, output retention, and influence monitoring.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Automation changes visibility, prioritization, and decision context.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AI-generated coherence becomes informal governance.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Vendor dependency deepens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Move provider into higher tier with continuity and evidence expectations.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External service becomes operational or governance infrastructure.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Dependency criticality is discovered during disruption.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Turnover or redesign occurs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Refresh owner maps, training, artifact status, and handoff records.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Institutional memory is vulnerable during transition.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Governance depends on people who have left or roles that changed.</w:t>
            </w:r>
          </w:p>
        </w:tc>
      </w:tr>
    </w:tbl>
    <w:p>
      <w:pPr>
        <w:spacing w:after="80"/>
      </w:pPr>
    </w:p>
    <w:p>
      <w:pPr>
        <w:pStyle w:val="Heading1"/>
        <w:keepNext/>
        <w:spacing w:before="360" w:after="160"/>
        <w:outlineLvl w:val="0"/>
      </w:pPr>
      <w:r>
        <w:rPr>
          <w:rFonts w:ascii="Aptos Display" w:hAnsi="Aptos Display" w:eastAsia="Aptos Display"/>
          <w:b/>
          <w:color w:val="1F2933"/>
          <w:sz w:val="54"/>
        </w:rPr>
        <w:t>AI-Era Governance Acceleration Pressures</w:t>
      </w:r>
    </w:p>
    <w:p>
      <w:pPr>
        <w:spacing w:before="0" w:after="160" w:line="259" w:lineRule="auto"/>
      </w:pPr>
      <w:r>
        <w:rPr>
          <w:rFonts w:ascii="Aptos" w:hAnsi="Aptos" w:eastAsia="Aptos"/>
          <w:color w:val="1F2937"/>
          <w:sz w:val="21"/>
        </w:rPr>
        <w:t>AI-assisted operations can compress the time between experimentation and institutional dependency. Drafting, summarization, routing, queue prioritization, decision support, vendor analysis, incident narrative creation, and confidence language can all become AI-influenced before governance artifacts are updated. The adoption roadmap should therefore include explicit checkpoints for AI-assisted workflow expansion, even when the underlying governance program is still developing.</w:t>
      </w:r>
    </w:p>
    <w:p>
      <w:pPr>
        <w:spacing w:before="0" w:after="160" w:line="259" w:lineRule="auto"/>
      </w:pPr>
      <w:r>
        <w:rPr>
          <w:rFonts w:ascii="Aptos" w:hAnsi="Aptos" w:eastAsia="Aptos"/>
          <w:color w:val="1F2937"/>
          <w:sz w:val="21"/>
        </w:rPr>
        <w:t>AI acceleration does not require immediate maximum control everywhere. It does require early visibility into where AI changes information exposure, workflow routing, evidence interpretation, decision confidence, or external representation. Staged governance remains appropriate, but AI-related adoption should be consequence-aware and event-driven because quiet automation dependency can develop faster than ordinary documentation cycles.</w:t>
      </w:r>
    </w:p>
    <w:p>
      <w:pPr>
        <w:pStyle w:val="Heading2"/>
        <w:keepNext/>
        <w:spacing w:before="280" w:after="120"/>
        <w:outlineLvl w:val="1"/>
      </w:pPr>
      <w:r>
        <w:rPr>
          <w:rFonts w:ascii="Aptos Display" w:hAnsi="Aptos Display" w:eastAsia="Aptos Display"/>
          <w:b/>
          <w:color w:val="1F2933"/>
          <w:sz w:val="36"/>
        </w:rPr>
        <w:t>AI-Era Governance Pressure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Indicator</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Observed Operating Pattern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Roadmap Adjustment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If Ignored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AI-generated artifacts enter records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Summaries, narratives, or forms are retained as governance evidence.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Add provenance, reviewer, caveat, and reuse controls.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Derived language becomes detached from source evidence.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AI-assisted routing affects work</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Queues, triage, or prioritization are influenced by generated classification.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thresholds and monitoring need AI-influence visibility.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significance may be suppressed or inflated.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AI-enabled vendor tools expand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Provider features begin shaping analysis, confidence, or decisions.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Reclassify vendor dependency and confirm accountability boundaries.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External logic becomes hidden governance infrastructure.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Generated executive narratives circulate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Leadership receives synthesized posture statements or risk summaries.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 source linkage and confidence boundaries.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Coherent language creates unsupported certainty.</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Teams use broad context prompts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Operational convenience leads to large cross-workflow data aggregation.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Strengthen segmentation and exposure minimization.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Information boundaries erode before controls respond.</w:t>
            </w:r>
          </w:p>
        </w:tc>
      </w:tr>
    </w:tbl>
    <w:p>
      <w:pPr>
        <w:spacing w:after="80"/>
      </w:pPr>
    </w:p>
    <w:p>
      <w:pPr>
        <w:pStyle w:val="Heading1"/>
        <w:keepNext/>
        <w:spacing w:before="360" w:after="160"/>
        <w:outlineLvl w:val="0"/>
      </w:pPr>
      <w:r>
        <w:rPr>
          <w:rFonts w:ascii="Aptos Display" w:hAnsi="Aptos Display" w:eastAsia="Aptos Display"/>
          <w:b/>
          <w:color w:val="1F2933"/>
          <w:sz w:val="54"/>
        </w:rPr>
        <w:t>Sustainable Governance Pacing and Overengineering Risk</w:t>
      </w:r>
    </w:p>
    <w:p>
      <w:pPr>
        <w:spacing w:before="0" w:after="160" w:line="259" w:lineRule="auto"/>
      </w:pPr>
      <w:r>
        <w:rPr>
          <w:rFonts w:ascii="Aptos" w:hAnsi="Aptos" w:eastAsia="Aptos"/>
          <w:color w:val="1F2937"/>
          <w:sz w:val="21"/>
        </w:rPr>
        <w:t>Sustainable pacing recognizes that governance must be maintained by real operators. Overbuilt governance often fails because it produces more records, reviews, and approvals than the institution can maintain with quality. The practical roadmap should prioritize fewer, stronger, evidence-linked practices over broad procedural density that cannot survive daily operations.</w:t>
      </w:r>
    </w:p>
    <w:p>
      <w:pPr>
        <w:spacing w:before="0" w:after="160" w:line="259" w:lineRule="auto"/>
      </w:pPr>
      <w:r>
        <w:rPr>
          <w:rFonts w:ascii="Aptos" w:hAnsi="Aptos" w:eastAsia="Aptos"/>
          <w:color w:val="1F2937"/>
          <w:sz w:val="21"/>
        </w:rPr>
        <w:t>Underbuilding also creates risk. Minimal governance becomes fragile when workflows are externally relied upon, AI-assisted, vendor-mediated, high consequence, or evidence-dependent. Sustainable pacing therefore requires periodic recalibration: increase governance intensity when consequence rises, reduce unused bureaucracy when controls create bypass behavior, and retire artifacts that no longer support operational reality.</w:t>
      </w:r>
    </w:p>
    <w:p>
      <w:pPr>
        <w:pStyle w:val="Heading2"/>
        <w:keepNext/>
        <w:spacing w:before="280" w:after="120"/>
        <w:outlineLvl w:val="1"/>
      </w:pPr>
      <w:r>
        <w:rPr>
          <w:rFonts w:ascii="Aptos Display" w:hAnsi="Aptos Display" w:eastAsia="Aptos Display"/>
          <w:b/>
          <w:color w:val="1F2933"/>
          <w:sz w:val="36"/>
        </w:rPr>
        <w:t>Overengineering Risk Patterns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Risk Pattern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How It Appears</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Operational Effect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Corrective Treatment</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Control saturation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Too many approvals, logs, and attestations are introduced at once.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Teams bypass governance or complete records mechanically.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Reduce to consequence-bearing controls and phase expansion.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Template proliferation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Multiple similar forms circulate without clear use conditions.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become inconsistent and difficult to reconstruct.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Consolidate templates and define active version ownership.</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overload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Committees receive more items than they can meaningfully challenge.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becomes awareness instead of decision.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Route by threshold and preserve authority for material items.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overcollection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Large evidence packages are retained without scope or lineage.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Volume masks sufficiency gaps and increases exposure.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Map evidence to claim, scope, and freshness need.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AI documentation polish</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Generated language makes incomplete adoption look mature.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Implementation gaps are concealed by coherent prose.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Require source-grounding and adoption-status markers.</w:t>
            </w:r>
          </w:p>
        </w:tc>
      </w:tr>
    </w:tbl>
    <w:p>
      <w:pPr>
        <w:spacing w:after="80"/>
      </w:pPr>
    </w:p>
    <w:p>
      <w:pPr>
        <w:pStyle w:val="Heading2"/>
        <w:keepNext/>
        <w:spacing w:before="280" w:after="120"/>
        <w:outlineLvl w:val="1"/>
      </w:pPr>
      <w:r>
        <w:rPr>
          <w:rFonts w:ascii="Aptos Display" w:hAnsi="Aptos Display" w:eastAsia="Aptos Display"/>
          <w:b/>
          <w:color w:val="1F2933"/>
          <w:sz w:val="36"/>
        </w:rPr>
        <w:t>Sustainable Governance Pacing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Pacing Model</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Appropriate Use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Governance Benefit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Boundary Condition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Minimum viable governance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Early adoption where ownership, scope, evidence, and escalation must be established quickly.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Creates controlled starting point without false completeness.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Must not be represented as mature governance.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Consequence-first expansion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High-risk workflows, restricted data, AI influence, and external reliance require earlier attention.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Targets institutional exposure before low-value administrative density.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visible rationale for deferred areas.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Maintenance-paced scaling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New controls are added only when ownership and review capacity exist.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Prevents overextension and control fatigue.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Can become slow if reassessment triggers are ignored.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Event-driven acceleration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Incidents, vendor shifts, AI expansion, or customer reliance trigger faster maturation.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Keeps governance aligned with operational change.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Requires escalation discipline and executive awareness.</w:t>
            </w:r>
          </w:p>
        </w:tc>
      </w:tr>
    </w:tbl>
    <w:p>
      <w:pPr>
        <w:spacing w:after="80"/>
      </w:pPr>
    </w:p>
    <w:p>
      <w:pPr>
        <w:pStyle w:val="Heading1"/>
        <w:keepNext/>
        <w:spacing w:before="360" w:after="160"/>
        <w:outlineLvl w:val="0"/>
      </w:pPr>
      <w:r>
        <w:rPr>
          <w:rFonts w:ascii="Aptos Display" w:hAnsi="Aptos Display" w:eastAsia="Aptos Display"/>
          <w:b/>
          <w:color w:val="1F2933"/>
          <w:sz w:val="54"/>
        </w:rPr>
        <w:t>Institutional Readiness and Adoption Indicators</w:t>
      </w:r>
    </w:p>
    <w:p>
      <w:pPr>
        <w:spacing w:before="0" w:after="160" w:line="259" w:lineRule="auto"/>
      </w:pPr>
      <w:r>
        <w:rPr>
          <w:rFonts w:ascii="Aptos" w:hAnsi="Aptos" w:eastAsia="Aptos"/>
          <w:color w:val="1F2937"/>
          <w:sz w:val="21"/>
        </w:rPr>
        <w:t>Readiness is demonstrated by operational ability, not stated intent. An institution is ready to expand governance when owners can maintain current artifacts, evidence can support claims, users understand applicable boundaries, review forums can challenge weak implementation, and leadership can distinguish planned maturity from actual operating state. Expansion before readiness creates documentation debt.</w:t>
      </w:r>
    </w:p>
    <w:p>
      <w:pPr>
        <w:spacing w:before="0" w:after="160" w:line="259" w:lineRule="auto"/>
      </w:pPr>
      <w:r>
        <w:rPr>
          <w:rFonts w:ascii="Aptos" w:hAnsi="Aptos" w:eastAsia="Aptos"/>
          <w:color w:val="1F2937"/>
          <w:sz w:val="21"/>
        </w:rPr>
        <w:t>Adoption indicators should be practical. The organization should know whether governed workflows are using the framework, whether exceptions are tracked, whether AI-assisted artifacts are source-linked, whether stale records are retired, and whether external representations remain bounded. These indicators provide a grounded implementation picture without reducing maturity to a superficial score.</w:t>
      </w:r>
    </w:p>
    <w:p>
      <w:pPr>
        <w:pStyle w:val="Heading2"/>
        <w:keepNext/>
        <w:spacing w:before="280" w:after="120"/>
        <w:outlineLvl w:val="1"/>
      </w:pPr>
      <w:r>
        <w:rPr>
          <w:rFonts w:ascii="Aptos Display" w:hAnsi="Aptos Display" w:eastAsia="Aptos Display"/>
          <w:b/>
          <w:color w:val="1F2933"/>
          <w:sz w:val="36"/>
        </w:rPr>
        <w:t>Institutional Readiness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Readiness Indicator</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Operational Evidence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What It Demonstrates</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Weak Signal</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Owner capacity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Named stewards maintain artifacts and open actions.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Governance has accountable administration.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Ownership exists only in a static chart.</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usability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Claims can be traced to source records with scope and freshness.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Governance is defensible and reconstructable.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Files exist but cannot explain posture.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User adoption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Priority workflow teams use current templates and escalation routes.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Governance has entered operation.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Users know the binder exists but do not rely on it.</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Exception visibility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Deferred controls, temporary processes, and open gaps are registered.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Partial maturity is bounded and honest.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Unfinished work is discussed informally.</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consequence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Reviews produce decisions, changes, retirement, escalation, or qualified confidence.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Oversight has authority and operational effect.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confirms completion without challenge.</w:t>
            </w:r>
          </w:p>
        </w:tc>
      </w:tr>
    </w:tbl>
    <w:p>
      <w:pPr>
        <w:spacing w:after="80"/>
      </w:pPr>
    </w:p>
    <w:p>
      <w:pPr>
        <w:pStyle w:val="Heading2"/>
        <w:keepNext/>
        <w:spacing w:before="280" w:after="120"/>
        <w:outlineLvl w:val="1"/>
      </w:pPr>
      <w:r>
        <w:rPr>
          <w:rFonts w:ascii="Aptos Display" w:hAnsi="Aptos Display" w:eastAsia="Aptos Display"/>
          <w:b/>
          <w:color w:val="1F2933"/>
          <w:sz w:val="36"/>
        </w:rPr>
        <w:t>Governance Maturity Reassessment Triggers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Trigger</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Reassessment Focus</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Likely Roadmap Change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If Not Reassessed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New externally relied-upon representation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Confidence boundary, evidence support, audience, and refresh duty.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Advance evidence and review maturity for affected statements.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Trust signal expands beyond support.</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Workflow migration or redesign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Scope, owner, control fit, evidence location, and training impact.</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Refresh artifacts and adoption records before full transition.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governance continues governing a process that moved.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AI capability expansion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Output use, decision influence, data exposure, and reviewer role.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Add AI-specific boundaries and monitoring earlier than planned.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Automation changes governance silently.</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Incident or containment failure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Reconstruction, escalation, evidence preservation, and artifact adequacy.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Prioritize remediation records and control redesign.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Recovery restores service but not governance integrity.</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Turnover in key owner roles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Institutional memory, active artifacts, open exceptions, and handoff status.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Accelerate stewardship and training refresh.</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Governance knowledge leaves with personnel.</w:t>
            </w:r>
          </w:p>
        </w:tc>
      </w:tr>
    </w:tbl>
    <w:p>
      <w:pPr>
        <w:spacing w:after="80"/>
      </w:pPr>
    </w:p>
    <w:p>
      <w:pPr>
        <w:pStyle w:val="Heading1"/>
        <w:keepNext/>
        <w:spacing w:before="360" w:after="160"/>
        <w:outlineLvl w:val="0"/>
      </w:pPr>
      <w:r>
        <w:rPr>
          <w:rFonts w:ascii="Aptos Display" w:hAnsi="Aptos Display" w:eastAsia="Aptos Display"/>
          <w:b/>
          <w:color w:val="1F2933"/>
          <w:sz w:val="54"/>
        </w:rPr>
        <w:t>Long-Horizon Governance Development</w:t>
      </w:r>
    </w:p>
    <w:p>
      <w:pPr>
        <w:spacing w:before="0" w:after="160" w:line="259" w:lineRule="auto"/>
      </w:pPr>
      <w:r>
        <w:rPr>
          <w:rFonts w:ascii="Aptos" w:hAnsi="Aptos" w:eastAsia="Aptos"/>
          <w:color w:val="1F2937"/>
          <w:sz w:val="21"/>
        </w:rPr>
        <w:t>Long-horizon development treats governance as an institutional capability that matures through use, review, correction, and adaptation. The roadmap should preserve institutional memory while allowing controlled evolution. It should be strong enough to prevent drift and modest enough to remain maintainable. Governance becomes sustainable when operators can use it without extraordinary effort and reviewers can challenge it without reconstructing the institution from scratch.</w:t>
      </w:r>
    </w:p>
    <w:p>
      <w:pPr>
        <w:spacing w:before="0" w:after="160" w:line="259" w:lineRule="auto"/>
      </w:pPr>
      <w:r>
        <w:rPr>
          <w:rFonts w:ascii="Aptos" w:hAnsi="Aptos" w:eastAsia="Aptos"/>
          <w:color w:val="1F2937"/>
          <w:sz w:val="21"/>
        </w:rPr>
        <w:t>The long-horizon objective is not to preserve a fixed binder indefinitely. The objective is to preserve governance legitimacy while operations evolve. Appendices, forms, templates, attestations, implementation records, and optional modules should therefore be introduced as operational instruments, not as decorative completeness. Each added artifact should have a purpose, owner, evidence relationship, maintenance trigger, and retirement path.</w:t>
      </w:r>
    </w:p>
    <w:p>
      <w:pPr>
        <w:pStyle w:val="Heading2"/>
        <w:keepNext/>
        <w:spacing w:before="280" w:after="120"/>
        <w:outlineLvl w:val="1"/>
      </w:pPr>
      <w:r>
        <w:rPr>
          <w:rFonts w:ascii="Aptos Display" w:hAnsi="Aptos Display" w:eastAsia="Aptos Display"/>
          <w:b/>
          <w:color w:val="1F2933"/>
          <w:sz w:val="36"/>
        </w:rPr>
        <w:t>Long-Horizon Governance Development Models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Development Model</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Institutional Use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Sustainability Requirement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Regression Pattern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Capability layering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Add controls, records, training, monitoring, and confidence in coordinated layers.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Each layer must connect to ownership and evidence.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New artifacts accumulate without integration.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refresh cycle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Revisit adoption status after operational events and periodic review.</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must reflect reality, not only planned milestones.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Implementation plan remains unchanged after change.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Stewardship continuity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Preserve owner handoffs, version status, evidence indexes, and open items.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Governance knowledge must survive turnover.</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Maturity depends on undocumented memory.</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Controlled optional expansion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Introduce modules when consequence, reliance, or workflow maturity justifies them.</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materials require the same status discipline as core artifacts.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Optional templates become informal requirements.</w:t>
            </w:r>
          </w:p>
        </w:tc>
      </w:tr>
    </w:tbl>
    <w:p>
      <w:pPr>
        <w:spacing w:after="80"/>
      </w:pPr>
    </w:p>
    <w:p>
      <w:pPr>
        <w:pStyle w:val="Heading2"/>
        <w:keepNext/>
        <w:spacing w:before="280" w:after="120"/>
        <w:outlineLvl w:val="1"/>
      </w:pPr>
      <w:r>
        <w:rPr>
          <w:rFonts w:ascii="Aptos Display" w:hAnsi="Aptos Display" w:eastAsia="Aptos Display"/>
          <w:b/>
          <w:color w:val="1F2933"/>
          <w:sz w:val="36"/>
        </w:rPr>
        <w:t>Practical Implementation Roadmap Structures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Roadmap Element</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Minimum Record</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Governance Use</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Common Failure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Adoption register</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Stage, scope, owner, active artifacts, deferred items, and next review.</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Separates planned implementation from operational adoption.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Leadership assumes adoption because documents were delivered.</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Priority workflow map</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High-consequence workflows, AI use, vendors, evidence needs, and confidence linkage.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Directs implementation energy to material exposure.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Roadmap treats all workflows as equal.</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Gap and exception log</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Open gaps, rationale, owner, target treatment, and reliance limitation.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Keeps incomplete maturity visible.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Deferred work becomes permanent silence.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Artifact status index</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Active, draft, qualified, superseded, archived, retired, and optional status.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Prevents uncontrolled document use.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Old materials continue circulating.</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Reassessment calendar and event triggers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Scheduled reviews plus incident, vendor, AI, turnover, and confidence triggers.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Combines cadence with reality-driven maintenance.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Review happens by date but not by consequence.</w:t>
            </w:r>
          </w:p>
        </w:tc>
      </w:tr>
    </w:tbl>
    <w:p>
      <w:pPr>
        <w:spacing w:after="80"/>
      </w:pPr>
    </w:p>
    <w:p>
      <w:pPr>
        <w:pStyle w:val="Heading2"/>
        <w:keepNext/>
        <w:spacing w:before="280" w:after="120"/>
        <w:outlineLvl w:val="1"/>
      </w:pPr>
      <w:r>
        <w:rPr>
          <w:rFonts w:ascii="Aptos Display" w:hAnsi="Aptos Display" w:eastAsia="Aptos Display"/>
          <w:b/>
          <w:color w:val="1F2933"/>
          <w:sz w:val="36"/>
        </w:rPr>
        <w:t>Governance Sustainability Indicators</w:t>
      </w:r>
    </w:p>
    <w:tbl>
      <w:tblPr>
        <w:tblW w:type="dxa" w:w="936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2332"/>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Indicator</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Sustainable Condition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Unsustainable Condition</w:t>
            </w:r>
          </w:p>
        </w:tc>
        <w:tc>
          <w:tcPr>
            <w:tcW w:type="dxa" w:w="2563"/>
            <w:shd w:fill="FAFAFA"/>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pPr>
            <w:r>
              <w:rPr>
                <w:rFonts w:ascii="Aptos Display" w:hAnsi="Aptos Display" w:eastAsia="Aptos Display"/>
                <w:b/>
                <w:color w:val="1F2933"/>
                <w:sz w:val="23"/>
              </w:rPr>
              <w:t>Roadmap Implication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Operational coherence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Controls, evidence, training, confidence, and artifacts reference the same workflow reality.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Each function maintains its own version of governance.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Prioritize integration before adding new materials.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Maintenance burden</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Review effort is proportionate and owner capacity is realistic.</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Records accumulate faster than they can be reviewed.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Retire or simplify low-value artifacts.</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Accountability clarity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Owners, approvers, reviewers, and escalation authorities are distinguishable.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Participation is mistaken for ownership.</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Refresh authority mapping before expansion.</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sufficiency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Proof is scoped, fresh, source-linked, and tied to claims.</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Evidence volume is high but confidence is unclear.</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tcPr>
          <w:p>
            <w:pPr>
              <w:spacing w:after="0" w:line="250" w:lineRule="auto"/>
            </w:pPr>
            <w:r>
              <w:rPr>
                <w:rFonts w:ascii="Aptos" w:hAnsi="Aptos" w:eastAsia="Aptos"/>
                <w:color w:val="1F2937"/>
                <w:sz w:val="17"/>
              </w:rPr>
              <w:t>Improve evidence linkage before broader confidence.</w:t>
            </w:r>
          </w:p>
        </w:tc>
      </w:tr>
      <w:tr>
        <w:trPr>
          <w:cantSplit/>
        </w:trPr>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Adoption honesty</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Maturity gaps are visible and bounded.</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Partial implementation is represented as complete.</w:t>
            </w:r>
          </w:p>
        </w:tc>
        <w:tc>
          <w:tcPr>
            <w:tcW w:type="dxa" w:w="2541"/>
            <w:tcBorders>
              <w:top w:val="single" w:sz="12" w:space="0" w:color="8A8F98"/>
              <w:left w:val="single" w:sz="12" w:space="0" w:color="8A8F98"/>
              <w:bottom w:val="single" w:sz="12" w:space="0" w:color="8A8F98"/>
              <w:right w:val="single" w:sz="12" w:space="0" w:color="8A8F98"/>
            </w:tcBorders>
            <w:tcMar>
              <w:top w:w="120" w:type="dxa"/>
              <w:start w:w="150" w:type="dxa"/>
              <w:bottom w:w="120" w:type="dxa"/>
              <w:end w:w="150" w:type="dxa"/>
            </w:tcMar>
            <w:vAlign w:val="center"/>
            <w:shd w:fill="FAFAFA"/>
          </w:tcPr>
          <w:p>
            <w:pPr>
              <w:spacing w:after="0" w:line="250" w:lineRule="auto"/>
            </w:pPr>
            <w:r>
              <w:rPr>
                <w:rFonts w:ascii="Aptos" w:hAnsi="Aptos" w:eastAsia="Aptos"/>
                <w:color w:val="1F2937"/>
                <w:sz w:val="17"/>
              </w:rPr>
              <w:t>Qualify statements and update roadmap priorities.</w:t>
            </w:r>
          </w:p>
        </w:tc>
      </w:tr>
    </w:tbl>
    <w:p>
      <w:pPr>
        <w:spacing w:after="80"/>
      </w:pPr>
    </w:p>
    <w:p>
      <w:pPr>
        <w:pStyle w:val="Heading1"/>
        <w:keepNext/>
        <w:spacing w:before="360" w:after="160"/>
        <w:outlineLvl w:val="0"/>
      </w:pPr>
      <w:r>
        <w:rPr>
          <w:rFonts w:ascii="Aptos Display" w:hAnsi="Aptos Display" w:eastAsia="Aptos Display"/>
          <w:b/>
          <w:color w:val="1F2933"/>
          <w:sz w:val="54"/>
        </w:rPr>
        <w:t>Section III Concluding Synthesis</w:t>
      </w:r>
    </w:p>
    <w:p>
      <w:pPr>
        <w:spacing w:before="0" w:after="160" w:line="259" w:lineRule="auto"/>
      </w:pPr>
      <w:r>
        <w:rPr>
          <w:rFonts w:ascii="Aptos" w:hAnsi="Aptos" w:eastAsia="Aptos"/>
          <w:color w:val="1F2937"/>
          <w:sz w:val="21"/>
        </w:rPr>
        <w:t>Section III establishes that governance implementation is a sustained operational discipline. Safeguards require monitoring. Monitoring requires evidence. Evidence requires stewardship. Training requires current materials. Incidents require reconstruction. Integration requires coherent artifacts. Operationalization requires documents that remain connected to real workflows. Adoption and maturity progression complete this doctrine by defining how these capabilities are built in a survivable sequence.</w:t>
      </w:r>
    </w:p>
    <w:p>
      <w:pPr>
        <w:spacing w:before="0" w:after="160" w:line="259" w:lineRule="auto"/>
      </w:pPr>
      <w:r>
        <w:rPr>
          <w:rFonts w:ascii="Aptos" w:hAnsi="Aptos" w:eastAsia="Aptos"/>
          <w:color w:val="1F2937"/>
          <w:sz w:val="21"/>
        </w:rPr>
        <w:t>The implementation roadmap should therefore remain practical, honest, and consequence-aware. It should not reward broad paper maturity at the expense of operational coherence. It should not defer high-consequence AI-assisted, vendor-mediated, evidence-dependent, externally relied-upon, or restricted workflows merely because easier artifacts can be completed first. It should mature governance where institutional consequence is greatest while preserving usability for the personnel who must operate the framework.</w:t>
      </w:r>
    </w:p>
    <w:p>
      <w:pPr>
        <w:pStyle w:val="Heading1"/>
        <w:keepNext/>
        <w:spacing w:before="360" w:after="160"/>
        <w:outlineLvl w:val="0"/>
      </w:pPr>
      <w:r>
        <w:rPr>
          <w:rFonts w:ascii="Aptos Display" w:hAnsi="Aptos Display" w:eastAsia="Aptos Display"/>
          <w:b/>
          <w:color w:val="1F2933"/>
          <w:sz w:val="54"/>
        </w:rPr>
        <w:t>Governance Adoption and Implementation Roadmap Operating Standard</w:t>
      </w:r>
    </w:p>
    <w:p>
      <w:pPr>
        <w:spacing w:before="0" w:after="160" w:line="259" w:lineRule="auto"/>
      </w:pPr>
      <w:r>
        <w:rPr>
          <w:rFonts w:ascii="Aptos" w:hAnsi="Aptos" w:eastAsia="Aptos"/>
          <w:color w:val="1F2937"/>
          <w:sz w:val="21"/>
        </w:rPr>
        <w:t>Governance adoption under this framework shall be implemented through staged, evidence-linked, consequence-scaled progression. Organizations implementing this framework shall distinguish planned maturity from operational maturity, document adoption status honestly, identify deferred capabilities, and preserve clear ownership for each authority-bearing artifact, implementation record, template, attestation, evidence index, and optional module.</w:t>
      </w:r>
    </w:p>
    <w:p>
      <w:pPr>
        <w:spacing w:before="0" w:after="160" w:line="259" w:lineRule="auto"/>
      </w:pPr>
      <w:r>
        <w:rPr>
          <w:rFonts w:ascii="Aptos" w:hAnsi="Aptos" w:eastAsia="Aptos"/>
          <w:color w:val="1F2937"/>
          <w:sz w:val="21"/>
        </w:rPr>
        <w:t>Implementation sequencing shall prioritize survivability over performative completeness. High-consequence workflows, externally relied-upon representations, AI-assisted decision or documentation processes, governance-critical vendors, restricted information handling, incident-prone workflows, and evidence-dependent confidence statements shall receive earlier governance structure than low-consequence administrative materials. Expansion shall be paced according to owner capacity, evidence quality, review authority, and operational usability.</w:t>
      </w:r>
    </w:p>
    <w:p>
      <w:pPr>
        <w:spacing w:before="0" w:after="160" w:line="259" w:lineRule="auto"/>
      </w:pPr>
      <w:r>
        <w:rPr>
          <w:rFonts w:ascii="Aptos" w:hAnsi="Aptos" w:eastAsia="Aptos"/>
          <w:color w:val="1F2937"/>
          <w:sz w:val="21"/>
        </w:rPr>
        <w:t>Governance maturity shall be reassessed when operations change. Workflow migration, AI capability expansion, vendor dependency growth, turnover, incident response, evidence degradation, confidence expansion, customer reliance, or recurring exceptions shall trigger roadmap review. Adoption records shall remain current enough to explain what governance is active, what remains provisional, what has been superseded, and what limitations apply.</w:t>
      </w:r>
    </w:p>
    <w:p>
      <w:pPr>
        <w:spacing w:before="0" w:after="160" w:line="259" w:lineRule="auto"/>
      </w:pPr>
      <w:r>
        <w:rPr>
          <w:rFonts w:ascii="Aptos" w:hAnsi="Aptos" w:eastAsia="Aptos"/>
          <w:color w:val="1F2937"/>
          <w:sz w:val="21"/>
        </w:rPr>
        <w:t>The final operating principle for Section III is sustainable operationalization. Governance becomes institutionally mature when it can be used, explained, challenged, maintained, and adapted without losing accountability, evidence sufficiency, operational coherence, or bounded confidence. The roadmap therefore closes the implementation doctrine by treating maturity not as a completed document set, but as the durable institutional ability to govern real operations over time.</w:t>
      </w:r>
    </w:p>
    <w:p>
      <w:r>
        <w:br w:type="page"/>
      </w:r>
    </w:p>
    <w:p>
      <w:pPr>
        <w:pStyle w:val="Heading1"/>
      </w:pPr>
      <w:bookmarkStart w:id="9001" w:name="toc_a_1"/>
      <w:r>
        <w:rPr>
          <w:rFonts w:ascii="Aptos" w:hAnsi="Aptos" w:eastAsia="Aptos"/>
          <w:b/>
          <w:color w:val="17365D"/>
          <w:sz w:val="37"/>
        </w:rPr>
        <w:t>A-1 Annual AI Governance Expenditure Record</w:t>
      </w:r>
      <w:bookmarkEnd w:id="9001"/>
    </w:p>
    <w:p>
      <w:pPr>
        <w:keepNext w:val="0"/>
        <w:spacing w:after="200" w:before="0"/>
      </w:pPr>
      <w:r>
        <w:rPr>
          <w:rFonts w:ascii="Aptos" w:hAnsi="Aptos" w:eastAsia="Aptos"/>
          <w:b/>
          <w:color w:val="66758A"/>
          <w:sz w:val="18"/>
        </w:rPr>
        <w:t>Paladin Compliance Governance Binder | Appendix</w:t>
      </w:r>
    </w:p>
    <w:p>
      <w:pPr>
        <w:keepNext w:val="0"/>
        <w:spacing w:after="160" w:before="0"/>
      </w:pPr>
      <w:r>
        <w:rPr>
          <w:rFonts w:ascii="Aptos" w:hAnsi="Aptos" w:eastAsia="Aptos"/>
          <w:b w:val="0"/>
          <w:color w:val="2F3A4A"/>
          <w:sz w:val="18"/>
        </w:rPr>
        <w:t>This record is the organization’s own, unaudited documentation of AI governance spending. It is not accounting, tax, legal, or insurance advice, and it is not an audit, certification, assurance, or verification by Paladin Compliance or any third party. Figures are only as accurate as the entries the organization makes and the invoices it keeps.</w:t>
      </w:r>
    </w:p>
    <w:p>
      <w:pPr>
        <w:keepNext/>
        <w:spacing w:after="60" w:before="0"/>
      </w:pPr>
      <w:r>
        <w:rPr>
          <w:rFonts w:ascii="Aptos" w:hAnsi="Aptos" w:eastAsia="Aptos"/>
          <w:b/>
          <w:color w:val="17365D"/>
          <w:sz w:val="18"/>
        </w:rPr>
        <w:t>Purpose and Use</w:t>
      </w:r>
    </w:p>
    <w:p>
      <w:pPr>
        <w:keepNext w:val="0"/>
        <w:spacing w:after="120" w:before="0"/>
      </w:pPr>
      <w:r>
        <w:rPr>
          <w:rFonts w:ascii="Aptos" w:hAnsi="Aptos" w:eastAsia="Aptos"/>
          <w:b w:val="0"/>
          <w:color w:val="2F3A4A"/>
          <w:sz w:val="18"/>
        </w:rPr>
        <w:t>This appendix lets the organization keep a documented record of what it spends on AI governance during a fiscal year: policy work, training, vendor review, tooling, advice, and similar items. The log records each expenditure by date, category, vendor, amount, and purpose. The annual summary totals the log by category and quarter so the organization can state, for its own board, budget, insurer, or client conversations, what it recorded as spent during the year.</w:t>
      </w:r>
    </w:p>
    <w:p>
      <w:pPr>
        <w:keepNext w:val="0"/>
        <w:spacing w:after="120" w:before="0"/>
      </w:pPr>
      <w:r>
        <w:rPr>
          <w:rFonts w:ascii="Aptos" w:hAnsi="Aptos" w:eastAsia="Aptos"/>
          <w:b w:val="0"/>
          <w:color w:val="2F3A4A"/>
          <w:sz w:val="18"/>
        </w:rPr>
        <w:t>Use the same fiscal year as the organization’s accounting records. Record an expenditure when it is paid or invoiced, consistently. Keep the invoice or reference number so each entry can be traced to a source. Do not include the cost of the AI tools the organization uses for its work unless it deliberately treats a specific item as governance spending and explains why in Purpose.</w:t>
      </w:r>
    </w:p>
    <w:p>
      <w:pPr>
        <w:keepNext w:val="0"/>
        <w:spacing w:after="120" w:before="0"/>
      </w:pPr>
      <w:r>
        <w:rPr>
          <w:rFonts w:ascii="Aptos" w:hAnsi="Aptos" w:eastAsia="Aptos"/>
          <w:b w:val="0"/>
          <w:color w:val="2F3A4A"/>
          <w:sz w:val="18"/>
        </w:rPr>
        <w:t>A spend figure documents effort and resources. It does not show that controls work, that the organization complies with any law or contract, or that any insurer, customer, or regulator will accept it.</w:t>
      </w:r>
    </w:p>
    <w:p>
      <w:pPr>
        <w:keepNext/>
        <w:spacing w:after="60" w:before="0"/>
      </w:pPr>
      <w:r>
        <w:rPr>
          <w:rFonts w:ascii="Aptos" w:hAnsi="Aptos" w:eastAsia="Aptos"/>
          <w:b/>
          <w:color w:val="17365D"/>
          <w:sz w:val="18"/>
        </w:rPr>
        <w:t>Part 1. Record Identification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83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Field</w:t>
            </w:r>
          </w:p>
        </w:tc>
        <w:tc>
          <w:tcPr>
            <w:tcW w:type="dxa" w:w="624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Organization name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Fiscal year (start – end)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Prepared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prepared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Reviewed or approved by (name, role)</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Date reviewed</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83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Currency and accounting basis</w:t>
            </w:r>
          </w:p>
        </w:tc>
        <w:tc>
          <w:tcPr>
            <w:tcW w:type="dxa" w:w="624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USD; cash / accrual (circle one)</w:t>
            </w:r>
          </w:p>
        </w:tc>
      </w:tr>
    </w:tbl>
    <w:p>
      <w:pPr>
        <w:spacing w:after="80"/>
      </w:pPr>
    </w:p>
    <w:p>
      <w:pPr>
        <w:keepNext/>
        <w:spacing w:after="60" w:before="0"/>
      </w:pPr>
      <w:r>
        <w:rPr>
          <w:rFonts w:ascii="Aptos" w:hAnsi="Aptos" w:eastAsia="Aptos"/>
          <w:b/>
          <w:color w:val="17365D"/>
          <w:sz w:val="18"/>
        </w:rPr>
        <w:t>Part 2. Spending Categories</w:t>
      </w:r>
    </w:p>
    <w:p>
      <w:pPr>
        <w:keepNext w:val="0"/>
        <w:spacing w:after="120" w:before="0"/>
      </w:pPr>
      <w:r>
        <w:rPr>
          <w:rFonts w:ascii="Aptos" w:hAnsi="Aptos" w:eastAsia="Aptos"/>
          <w:b w:val="0"/>
          <w:color w:val="2F3A4A"/>
          <w:sz w:val="18"/>
        </w:rPr>
        <w:t>Use one category per entry. Add context in Purpose or Notes. If an entry spans categories, split it into separate lines.</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322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685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What belongs here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Drafting or maintaining AI use policies, this binder, templates, governance tooling subscriptions.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Outside counsel or consultants advising on AI use, contracts, privacy, or regulatory questions.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Staff training, courses, workshops, and awareness materials about acceptable AI use.</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Time or fees spent reviewing AI vendors, security questionnaires, data-processing terms.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Software or services used to log, monitor, or control AI use (not the AI tools themselves).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Assessments, audits, or penetration tests the organization itself commissioned from an independent firm.</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Costs of reviewing, containing, or correcting an AI-related incident or finding.</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Premium or endorsement cost for an actual insurance policy that addresses AI-related risk.</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Documented, reasonable allocation of staff time spent on AI governance; state the method in Notes.</w:t>
            </w:r>
          </w:p>
        </w:tc>
      </w:tr>
      <w:tr>
        <w:trPr>
          <w:cantSplit/>
        </w:trPr>
        <w:tc>
          <w:tcPr>
            <w:tcW w:type="dxa" w:w="322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685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Anything else the organization considers AI governance spending; explain in Purpose.</w:t>
            </w:r>
          </w:p>
        </w:tc>
      </w:tr>
    </w:tbl>
    <w:p>
      <w:pPr>
        <w:spacing w:after="80"/>
      </w:pPr>
    </w:p>
    <w:p>
      <w:pPr>
        <w:keepNext/>
        <w:spacing w:after="60" w:before="0"/>
      </w:pPr>
      <w:r>
        <w:rPr>
          <w:rFonts w:ascii="Aptos" w:hAnsi="Aptos" w:eastAsia="Aptos"/>
          <w:b/>
          <w:color w:val="17365D"/>
          <w:sz w:val="18"/>
        </w:rPr>
        <w:t>Part 3. Expenditure Log</w:t>
      </w:r>
    </w:p>
    <w:p>
      <w:pPr>
        <w:keepNext w:val="0"/>
        <w:spacing w:after="120" w:before="0"/>
      </w:pPr>
      <w:r>
        <w:rPr>
          <w:rFonts w:ascii="Aptos" w:hAnsi="Aptos" w:eastAsia="Aptos"/>
          <w:b w:val="0"/>
          <w:color w:val="2F3A4A"/>
          <w:sz w:val="18"/>
        </w:rPr>
        <w:t>Record one line per expenditure. Add pages as needed or use the companion spreadsheet (Paladin_AI_Governance_Expenditure_Record.xlsx), whose Annual Summary totals the log automatically.</w:t>
      </w:r>
    </w:p>
    <w:tbl>
      <w:tblPr>
        <w:tblStyle w:val="TableGrid"/>
        <w:tblW w:type="auto" w:w="0"/>
        <w:tblLayout w:type="fixed"/>
        <w:tblLook w:firstColumn="1" w:firstRow="1" w:lastColumn="0" w:lastRow="0" w:noHBand="0" w:noVBand="1" w:val="04A0"/>
        <w:tblLayout w:type="fixed"/>
      </w:tblPr>
      <w:tblGrid>
        <w:gridCol w:w="1762"/>
        <w:gridCol w:w="1762"/>
        <w:gridCol w:w="1762"/>
        <w:gridCol w:w="1762"/>
        <w:gridCol w:w="1762"/>
        <w:gridCol w:w="1762"/>
      </w:tblGrid>
      <w:tr>
        <w:trPr>
          <w:cantSplit/>
        </w:trPr>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Date</w:t>
            </w:r>
          </w:p>
        </w:tc>
        <w:tc>
          <w:tcPr>
            <w:tcW w:type="dxa" w:w="2016"/>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81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Vendor / Payee</w:t>
            </w:r>
          </w:p>
        </w:tc>
        <w:tc>
          <w:tcPr>
            <w:tcW w:type="dxa" w:w="272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Purpose</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Amount (USD)</w:t>
            </w:r>
          </w:p>
        </w:tc>
        <w:tc>
          <w:tcPr>
            <w:tcW w:type="dxa" w:w="1310"/>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Invoice / reference</w:t>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016"/>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81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272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310"/>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66758A"/>
          <w:sz w:val="16"/>
        </w:rPr>
        <w:t>Optional columns kept in the spreadsheet: one-time or recurring, approved by, and notes.</w:t>
      </w:r>
    </w:p>
    <w:p>
      <w:pPr>
        <w:keepNext/>
        <w:spacing w:after="60" w:before="0"/>
      </w:pPr>
      <w:r>
        <w:rPr>
          <w:rFonts w:ascii="Aptos" w:hAnsi="Aptos" w:eastAsia="Aptos"/>
          <w:b/>
          <w:color w:val="17365D"/>
          <w:sz w:val="18"/>
        </w:rPr>
        <w:t>Part 4. Annual Summary</w:t>
      </w:r>
    </w:p>
    <w:p>
      <w:pPr>
        <w:keepNext w:val="0"/>
        <w:spacing w:after="120" w:before="0"/>
      </w:pPr>
      <w:r>
        <w:rPr>
          <w:rFonts w:ascii="Aptos" w:hAnsi="Aptos" w:eastAsia="Aptos"/>
          <w:b w:val="0"/>
          <w:color w:val="2F3A4A"/>
          <w:sz w:val="18"/>
        </w:rPr>
        <w:t>Total each category from the log. Quarter columns follow the fiscal year start.</w:t>
      </w:r>
    </w:p>
    <w:tbl>
      <w:tblPr>
        <w:tblStyle w:val="TableGrid"/>
        <w:tblW w:type="auto" w:w="0"/>
        <w:tblLayout w:type="fixed"/>
        <w:tblLook w:firstColumn="1" w:firstRow="1" w:lastColumn="0" w:lastRow="0" w:noHBand="0" w:noVBand="1" w:val="04A0"/>
        <w:tblLayout w:type="fixed"/>
      </w:tblPr>
      <w:tblGrid>
        <w:gridCol w:w="1510"/>
        <w:gridCol w:w="1510"/>
        <w:gridCol w:w="1510"/>
        <w:gridCol w:w="1510"/>
        <w:gridCol w:w="1510"/>
        <w:gridCol w:w="1510"/>
        <w:gridCol w:w="1510"/>
      </w:tblGrid>
      <w:tr>
        <w:trPr>
          <w:cantSplit/>
        </w:trPr>
        <w:tc>
          <w:tcPr>
            <w:tcW w:type="dxa" w:w="3024"/>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Category</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Q1</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Q2</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Q3</w:t>
            </w:r>
          </w:p>
        </w:tc>
        <w:tc>
          <w:tcPr>
            <w:tcW w:type="dxa" w:w="11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Q4</w:t>
            </w:r>
          </w:p>
        </w:tc>
        <w:tc>
          <w:tcPr>
            <w:tcW w:type="dxa" w:w="1411"/>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Annual total</w:t>
            </w:r>
          </w:p>
        </w:tc>
        <w:tc>
          <w:tcPr>
            <w:tcW w:type="dxa" w:w="1209"/>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 of total</w:t>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Policy &amp; governance program</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Legal &amp; regulatory advice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Training &amp; awareness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Vendor review &amp; due diligence</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Tools, logging &amp; monitoring</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Third-party assessments</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Incident response &amp; remediation</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Insurance (AI-related)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Internal staff time (allocated)</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Other</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3024"/>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Total</w:t>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1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411"/>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c>
          <w:tcPr>
            <w:tcW w:type="dxa" w:w="1209"/>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100%</w:t>
            </w:r>
          </w:p>
        </w:tc>
      </w:tr>
    </w:tbl>
    <w:p>
      <w:pPr>
        <w:spacing w:after="80"/>
      </w:pP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Comparison</w:t>
            </w:r>
          </w:p>
        </w:tc>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Prior fiscal year total (if recorded)</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Change from prior year (amount and %)</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Number of log entries this year</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Largest single category and why</w:t>
            </w:r>
          </w:p>
        </w:tc>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spacing w:after="60" w:before="0"/>
      </w:pPr>
      <w:r>
        <w:rPr>
          <w:rFonts w:ascii="Aptos" w:hAnsi="Aptos" w:eastAsia="Aptos"/>
          <w:b/>
          <w:color w:val="17365D"/>
          <w:sz w:val="18"/>
        </w:rPr>
        <w:t>Part 5. Annual Statement</w:t>
      </w:r>
    </w:p>
    <w:p>
      <w:pPr>
        <w:keepNext w:val="0"/>
        <w:spacing w:after="120" w:before="0"/>
      </w:pPr>
      <w:r>
        <w:rPr>
          <w:rFonts w:ascii="Aptos" w:hAnsi="Aptos" w:eastAsia="Aptos"/>
          <w:b w:val="0"/>
          <w:color w:val="2F3A4A"/>
          <w:sz w:val="18"/>
        </w:rPr>
        <w:t>Complete after the summary is reviewed. Suggested wording for internal, board, or customer use:</w:t>
      </w:r>
    </w:p>
    <w:p>
      <w:pPr>
        <w:keepNext w:val="0"/>
        <w:spacing w:after="120" w:before="0"/>
      </w:pPr>
      <w:r>
        <w:rPr>
          <w:rFonts w:ascii="Aptos" w:hAnsi="Aptos" w:eastAsia="Aptos"/>
          <w:b w:val="0"/>
          <w:color w:val="17365D"/>
          <w:sz w:val="18"/>
        </w:rPr>
        <w:t>“For fiscal year [year], [organization] recorded [$total] in AI governance spending across [n] entries, mainly in [top categories]. This is the organization’s own unaudited record, kept with supporting invoices.”</w:t>
      </w:r>
    </w:p>
    <w:p>
      <w:pPr>
        <w:keepNext w:val="0"/>
        <w:spacing w:after="120" w:before="0"/>
      </w:pPr>
      <w:r>
        <w:rPr>
          <w:rFonts w:ascii="Aptos" w:hAnsi="Aptos" w:eastAsia="Aptos"/>
          <w:b w:val="0"/>
          <w:color w:val="2F3A4A"/>
          <w:sz w:val="18"/>
        </w:rPr>
        <w:t>Do not describe this figure as a measure of compliance, safety, or insurability, and do not describe it as certified, verified, or assured by Paladin Compliance or any other party.</w:t>
      </w:r>
    </w:p>
    <w:p>
      <w:pPr>
        <w:keepNext/>
        <w:spacing w:after="60" w:before="0"/>
      </w:pPr>
      <w:r>
        <w:rPr>
          <w:rFonts w:ascii="Aptos" w:hAnsi="Aptos" w:eastAsia="Aptos"/>
          <w:b/>
          <w:color w:val="17365D"/>
          <w:sz w:val="18"/>
        </w:rPr>
        <w:t>Part 6. Review and Retention</w:t>
      </w:r>
    </w:p>
    <w:tbl>
      <w:tblPr>
        <w:tblStyle w:val="TableGrid"/>
        <w:tblW w:type="auto" w:w="0"/>
        <w:tblLayout w:type="fixed"/>
        <w:tblLook w:firstColumn="1" w:firstRow="1" w:lastColumn="0" w:lastRow="0" w:noHBand="0" w:noVBand="1" w:val="04A0"/>
        <w:tblLayout w:type="fixed"/>
      </w:tblPr>
      <w:tblGrid>
        <w:gridCol w:w="5285"/>
        <w:gridCol w:w="5285"/>
      </w:tblGrid>
      <w:tr>
        <w:trPr>
          <w:cantSplit/>
        </w:trPr>
        <w:tc>
          <w:tcPr>
            <w:tcW w:type="dxa" w:w="5543"/>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Item</w:t>
            </w:r>
          </w:p>
        </w:tc>
        <w:tc>
          <w:tcPr>
            <w:tcW w:type="dxa" w:w="4535"/>
            <w:tcBorders>
              <w:top w:val="single" w:sz="8" w:space="0" w:color="B9C4D1"/>
              <w:left w:val="single" w:sz="8" w:space="0" w:color="B9C4D1"/>
              <w:bottom w:val="single" w:sz="8" w:space="0" w:color="B9C4D1"/>
              <w:right w:val="single" w:sz="8" w:space="0" w:color="B9C4D1"/>
            </w:tcBorders>
            <w:shd w:val="clear" w:color="auto" w:fill="EEF3F8"/>
          </w:tcPr>
          <w:p>
            <w:pPr>
              <w:spacing w:after="40" w:before="40"/>
            </w:pPr>
            <w:r>
              <w:rPr>
                <w:rFonts w:ascii="Aptos" w:hAnsi="Aptos" w:eastAsia="Aptos"/>
                <w:b/>
                <w:color w:val="17365D"/>
                <w:sz w:val="16"/>
              </w:rPr>
              <w:t>Entry</w:t>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Invoices and references retained at (location)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Retention period set by organization</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Reviewer confirms entries match source invoices (initials,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Known gaps or estimates in this record</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r>
        <w:trPr>
          <w:cantSplit/>
        </w:trPr>
        <w:tc>
          <w:tcPr>
            <w:tcW w:type="dxa" w:w="5543"/>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t>Next scheduled review date</w:t>
            </w:r>
          </w:p>
        </w:tc>
        <w:tc>
          <w:tcPr>
            <w:tcW w:type="dxa" w:w="4535"/>
            <w:tcBorders>
              <w:top w:val="single" w:sz="8" w:space="0" w:color="B9C4D1"/>
              <w:left w:val="single" w:sz="8" w:space="0" w:color="B9C4D1"/>
              <w:bottom w:val="single" w:sz="8" w:space="0" w:color="B9C4D1"/>
              <w:right w:val="single" w:sz="8" w:space="0" w:color="B9C4D1"/>
            </w:tcBorders>
          </w:tcPr>
          <w:p>
            <w:pPr>
              <w:spacing w:after="40" w:before="40"/>
            </w:pPr>
            <w:r>
              <w:rPr>
                <w:rFonts w:ascii="Aptos" w:hAnsi="Aptos" w:eastAsia="Aptos"/>
                <w:b w:val="0"/>
                <w:color w:val="2F3A4A"/>
                <w:sz w:val="16"/>
              </w:rPr>
            </w:r>
          </w:p>
        </w:tc>
      </w:tr>
    </w:tbl>
    <w:p>
      <w:pPr>
        <w:spacing w:after="80"/>
      </w:pPr>
    </w:p>
    <w:p>
      <w:pPr>
        <w:keepNext w:val="0"/>
        <w:spacing w:after="120" w:before="0"/>
      </w:pPr>
      <w:r>
        <w:rPr>
          <w:rFonts w:ascii="Aptos" w:hAnsi="Aptos" w:eastAsia="Aptos"/>
          <w:b w:val="0"/>
          <w:color w:val="2F3A4A"/>
          <w:sz w:val="18"/>
        </w:rPr>
        <w:t>Retain this record with other governance evidence under the organization’s retention practice (see Section 2.5). Update the record at least once per fiscal year.</w:t>
      </w:r>
    </w:p>
    <w:sectPr w:rsidR="00FC693F" w:rsidRPr="0006063C" w:rsidSect="00034616">
      <w:footerReference w:type="default" r:id="rId12"/>
      <w:headerReference w:type="default" r:id="rId17"/>
      <w:pgSz w:w="12240" w:h="15840"/>
      <w:pgMar w:top="979" w:right="1037" w:bottom="893" w:left="1037"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1F2933"/>
        <w:sz w:val="14"/>
      </w:rPr>
      <w:t xml:space="preserve">Paladin Compliance Governance Binder | Controlled Governance Artifact | PC-CORE-v1.0 | Page </w:t>
    </w:r>
    <w:r>
      <w:rPr>
        <w:rFonts w:ascii="Aptos" w:hAnsi="Aptos"/>
        <w:color w:val="1F2933"/>
        <w:sz w:val="14"/>
      </w:rPr>
      <w:fldChar w:fldCharType="begin"/>
    </w:r>
    <w:r>
      <w:rPr>
        <w:rFonts w:ascii="Aptos" w:hAnsi="Aptos"/>
        <w:color w:val="1F2933"/>
        <w:sz w:val="14"/>
      </w:rPr>
      <w:instrText xml:space="preserve">PAGE</w:instrText>
    </w:r>
    <w:r>
      <w:rPr>
        <w:rFonts w:ascii="Aptos" w:hAnsi="Aptos"/>
        <w:color w:val="1F2933"/>
        <w:sz w:val="14"/>
      </w:rPr>
      <w:fldChar w:fldCharType="separate"/>
    </w:r>
    <w:r>
      <w:rPr>
        <w:rFonts w:ascii="Aptos" w:hAnsi="Aptos"/>
        <w:color w:val="1F2933"/>
        <w:sz w:val="14"/>
      </w:rPr>
      <w:t>1</w:t>
    </w:r>
    <w:r>
      <w:rPr>
        <w:rFonts w:ascii="Aptos" w:hAnsi="Aptos"/>
        <w:color w:val="1F2933"/>
        <w:sz w:val="14"/>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Front Matter | PC-CORE-v1-2026-001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Section I | PC-CORE-v1-2026-001</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Section II | PC-CORE-v1-2026-001</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374151"/>
        <w:sz w:val="15"/>
      </w:rPr>
      <w:t>Paladin Compliance | Section III | PC-CORE-v1-2026-001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image" Target="media/image1.png"/><Relationship Id="rId14" Type="http://schemas.openxmlformats.org/officeDocument/2006/relationships/header" Target="header1.xml"/><Relationship Id="rId15" Type="http://schemas.openxmlformats.org/officeDocument/2006/relationships/header" Target="header2.xml"/><Relationship Id="rId16" Type="http://schemas.openxmlformats.org/officeDocument/2006/relationships/header" Target="header3.xml"/><Relationship Id="rId17"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Paladin Compliance Core Governance Binder</dc:title>
  <dc:subject>Controlled Governance Artifact | PC-CORE-v1.0</dc:subject>
  <dc:creator>python-docx</dc:creator>
  <cp:keywords>Paladin Compliance, governance binder, controlled governance artifact, PC-CORE-v1.0</cp:keywords>
  <dc:description>Artifact ID: PC-CORE-v1-2026-001 | Evidence review: Maintained Governance Reference</dc:description>
  <cp:lastModifiedBy/>
  <cp:revision>1</cp:revision>
  <dcterms:created xsi:type="dcterms:W3CDTF">2013-12-23T23:15:00Z</dcterms:created>
  <dcterms:modified xsi:type="dcterms:W3CDTF">2013-12-23T23:15:00Z</dcterms:modified>
  <cp:category/>
</cp:coreProperties>
</file>