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Rule="auto" w:line="259"/>
        <w:jc w:val="left"/>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confidence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confidence.</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confidence from general governance language.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confidence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confidence language before reliance broadens.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confidence language before external reliance expands.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confidence.</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confidence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meaning</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confidence boundary.</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confidence paragraph becomes template language after operating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Confidence Boundaries and Representation Limitations</w:t>
      </w:r>
    </w:p>
    <w:p>
      <w:pPr>
        <w:keepNext w:val="0"/>
        <w:keepLines w:val="0"/>
        <w:spacing w:after="0" w:lineRule="auto" w:line="259" w:before="0"/>
        <w:jc w:val="left"/>
      </w:pPr>
      <w:r>
        <w:rPr>
          <w:rFonts w:ascii="Aptos" w:hAnsi="Aptos" w:eastAsia="Aptos"/>
          <w:b w:val="0"/>
          <w:color w:val="2F3A4A"/>
          <w:sz w:val="18"/>
        </w:rPr>
        <w:t>Governance confidence created by this binder is bounded. It supports institutional understanding, disciplined stewardship, and structured reliance within the limits of current evidence, documented scope, and maintained governance operation. It does not create unconditional confidence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Confidence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confidence response without qualification.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confidence use.</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excerpts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is repeated after the underlying basis changes.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confidence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and continuity control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is reused after evidence changes, or only long-tenured personnel can explain why governance language exists.</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confidence language is currently relied upon.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confidence,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confidence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confidence,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sectPr w:rsidR="00FC693F" w:rsidRPr="0006063C" w:rsidSect="00034616">
      <w:footerReference w:type="default" r:id="rId9"/>
      <w:pgSz w:w="12240" w:h="15840"/>
      <w:pgMar w:top="1037" w:right="835" w:bottom="893"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lineRule="auto" w:line="259"/>
      <w:jc w:val="left"/>
    </w:pPr>
    <w:r>
      <w:rPr>
        <w:rFonts w:ascii="Aptos" w:hAnsi="Aptos" w:eastAsia="Aptos"/>
        <w:b w:val="0"/>
        <w:color w:val="66758A"/>
        <w:sz w:val="16"/>
      </w:rPr>
      <w:t>Paladin Compliance Governance Binder | Front Matter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4"/>
    </w:pPr>
    <w:rPr>
      <w:rFonts w:ascii="Aptos" w:hAnsi="Aptos" w:eastAsia="Aptos"/>
      <w:color w:val="2F3A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Display" w:hAnsi="Aptos Display" w:eastAsia="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w:hAnsi="Aptos" w:eastAsia="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37"/>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