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Type</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Responsibility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Meaning</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Rights</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Common Misread</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Delegation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Retained Accountability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Risk</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third party performs a control-adjacent service, hosts evidence, or supplies confidence material.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retains accountability for vendor reliance and contractual confidence expectations.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confidence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Attribution Element</w:t>
            </w:r>
          </w:p>
        </w:tc>
        <w:tc>
          <w:tcPr>
            <w:tcW w:type="dxa" w:w="302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Purpose</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Expected Record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Category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Record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Disconnect Risk</w:t>
            </w:r>
          </w:p>
        </w:tc>
        <w:tc>
          <w:tcPr>
            <w:tcW w:type="dxa" w:w="220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190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Initial Accountable Owner</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Authority Route</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Retained</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Event</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Change</w:t>
            </w:r>
          </w:p>
        </w:tc>
        <w:tc>
          <w:tcPr>
            <w:tcW w:type="dxa" w:w="256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Evidence</w:t>
            </w:r>
          </w:p>
        </w:tc>
        <w:tc>
          <w:tcPr>
            <w:tcW w:type="dxa" w:w="217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obligations, confidence evidence, service dependencies, contingency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Transition record, vendor evidence handoff, unresolved confidence gap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Conflict Pattern</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c>
          <w:tcPr>
            <w:tcW w:type="dxa" w:w="324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signs a customer response prepared from stale control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0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45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approval cannot support audit, customer challenge, or internal confidence review.</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sectPr w:rsidR="00FC693F" w:rsidRPr="0006063C" w:rsidSect="00034616">
      <w:footerReference w:type="default" r:id="rId9"/>
      <w:pgSz w:w="12240" w:h="15840"/>
      <w:pgMar w:top="936"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color w:val="4B5563"/>
        <w:sz w:val="16"/>
      </w:rPr>
      <w:t>Paladin Compliance Governance Binder | Section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A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Operational Accountability Principles</dc:title>
  <dc:subject>Paladin Compliance Governance Binder</dc:subject>
  <dc:creator>Paladin Compliance</dc:creator>
  <cp:keywords>operational accountability, governance, compliance, evidence, AI-assisted workflows</cp:keywords>
  <dc:description>generated by python-docx</dc:description>
  <cp:lastModifiedBy/>
  <cp:revision>1</cp:revision>
  <dcterms:created xsi:type="dcterms:W3CDTF">2013-12-23T23:15:00Z</dcterms:created>
  <dcterms:modified xsi:type="dcterms:W3CDTF">2013-12-23T23:15:00Z</dcterms:modified>
  <cp:category/>
</cp:coreProperties>
</file>