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rFonts w:ascii="Aptos Display" w:hAnsi="Aptos Display" w:eastAsia="Aptos Display"/>
          <w:b/>
          <w:color w:val="17365D"/>
          <w:sz w:val="40"/>
        </w:rPr>
        <w:t>3.3 Governance Maintenance, Lifecycle Management,</w:t>
        <w:br/>
        <w:t>Drift Correction, and Operational Adaptation</w:t>
      </w:r>
    </w:p>
    <w:p>
      <w:pPr>
        <w:spacing w:before="0" w:after="360"/>
      </w:pPr>
      <w:r>
        <w:rPr>
          <w:rFonts w:ascii="Aptos" w:hAnsi="Aptos" w:eastAsia="Aptos"/>
          <w:b/>
          <w:color w:val="53657D"/>
          <w:sz w:val="19"/>
        </w:rPr>
        <w:t>Paladin Compliance Governance Binder | Section III</w:t>
      </w:r>
    </w:p>
    <w:p>
      <w:pPr>
        <w:spacing w:before="0" w:after="120" w:line="254" w:lineRule="auto"/>
      </w:pPr>
      <w:r>
        <w:rPr>
          <w:rFonts w:ascii="Aptos" w:hAnsi="Aptos" w:eastAsia="Aptos"/>
          <w:b w:val="0"/>
          <w:color w:val="1F2937"/>
          <w:sz w:val="20"/>
        </w:rPr>
        <w:t>Section 3.3 establishes the maintenance, lifecycle management, drift correction, reassessment, and adaptation structures required to keep governance aligned with operational reality over time. Sections 3.1 and 3.2 defined safeguards and observability as operational controls for preserving accountability, evidence, containment, escalation, confidence calibration, and dependency visibility. This section addresses the condition that emerges after those controls are implemented: every governance model begins aging as soon as operations continue changing.</w:t>
      </w:r>
    </w:p>
    <w:p>
      <w:pPr>
        <w:spacing w:before="0" w:after="120" w:line="254" w:lineRule="auto"/>
      </w:pPr>
      <w:r>
        <w:rPr>
          <w:rFonts w:ascii="Aptos" w:hAnsi="Aptos" w:eastAsia="Aptos"/>
          <w:b w:val="0"/>
          <w:color w:val="1F2937"/>
          <w:sz w:val="20"/>
        </w:rPr>
        <w:t>Governance maintenance is not administrative housekeeping. It is a control discipline that prevents static documentation from governing dynamic operations. A control owner may remain named while the workflow has migrated. A dashboard may remain green while its source population no longer represents the material queue. A vendor service may begin as convenience and become evidence infrastructure. An AI-assisted feature may quietly alter routing, prioritization, drafting, or review behavior. A temporary exception may become the most stable operating model in the institution. Maintenance exists to identify these changes before they become false confidence.</w:t>
      </w:r>
    </w:p>
    <w:p>
      <w:pPr>
        <w:spacing w:before="0" w:after="120" w:line="254" w:lineRule="auto"/>
      </w:pPr>
      <w:r>
        <w:rPr>
          <w:rFonts w:ascii="Aptos" w:hAnsi="Aptos" w:eastAsia="Aptos"/>
          <w:b w:val="0"/>
          <w:color w:val="1F2937"/>
          <w:sz w:val="20"/>
        </w:rPr>
        <w:t>This framework treats unmaintained assumptions as governance exposure. Institutional failure frequently emerges gradually through familiar workarounds, inherited controls, stale ownership, undocumented institutional memory, and old metrics that continue because they are easy to preserve. Survivable governance requires controlled adaptation: enough flexibility to absorb operational change, enough discipline to preserve accountability and evidence, and enough institutional memory to explain why controls changed, retired, or remained in force.</w:t>
      </w:r>
    </w:p>
    <w:p>
      <w:pPr>
        <w:keepNext/>
        <w:spacing w:before="220" w:after="100"/>
      </w:pPr>
      <w:r>
        <w:rPr>
          <w:rFonts w:ascii="Aptos Display" w:hAnsi="Aptos Display" w:eastAsia="Aptos Display"/>
          <w:b/>
          <w:color w:val="17365D"/>
          <w:sz w:val="26"/>
        </w:rPr>
        <w:t>Governance Maintenance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Category</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Primary Maintenance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Neglected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relevance maintenance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safeguards still address the workflow condition they were designed to govern.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map, control rationale, owner confirmation, and exception trend.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Static control governs a changed process.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continuity maintenance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source, lineage, freshness, and reconstruction value as systems and repositories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inventory, migration record, lineage map, and archival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survives as artifact but loses reviewability.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maintenance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accountable owners retain role knowledge and decision authority after turnover or redesign.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mapping, delegation record, authority basis, and handoff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Named role cannot alter treatment or accept exposure.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maintenance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Tracks vendor, AI, system, integration, and human reliance as operational importance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register, continuity test, provider role map, and fallback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infrastructure fails before governance recognizes reliance.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maintenance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operating assumptions that have aged, been inherited, or lost factual support.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register, validation evidence, trigger history, and retirement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premise continues shaping current governance.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maintenance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Ensures internal, executive, customer, or public confidence remains current and bounded.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inventory, freshness marker, release basis, and caveat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confidence persists after operating reality changes.</w:t>
            </w:r>
          </w:p>
        </w:tc>
      </w:tr>
    </w:tbl>
    <w:p>
      <w:pPr>
        <w:spacing w:after="40"/>
      </w:pPr>
    </w:p>
    <w:p>
      <w:pPr>
        <w:keepNext/>
        <w:spacing w:before="360" w:after="160"/>
      </w:pPr>
      <w:r>
        <w:rPr>
          <w:rFonts w:ascii="Aptos Display" w:hAnsi="Aptos Display" w:eastAsia="Aptos Display"/>
          <w:b/>
          <w:color w:val="17365D"/>
          <w:sz w:val="36"/>
        </w:rPr>
        <w:t>Governance Maintenance Philosophy</w:t>
      </w:r>
    </w:p>
    <w:p>
      <w:pPr>
        <w:spacing w:before="0" w:after="120" w:line="254" w:lineRule="auto"/>
      </w:pPr>
      <w:r>
        <w:rPr>
          <w:rFonts w:ascii="Aptos" w:hAnsi="Aptos" w:eastAsia="Aptos"/>
          <w:b w:val="0"/>
          <w:color w:val="1F2937"/>
          <w:sz w:val="20"/>
        </w:rPr>
        <w:t>The maintenance philosophy under this framework begins from a practical premise: governance decays when assumptions remain untested. Institutions often continue using old controls because they are familiar, old metrics because they trend cleanly, old committees because they still meet, old owners because they remain in the directory, and old evidence paths because they remain accessible. None of these conditions proves that governance still matches operational reality. Maintenance converts familiarity into evidence or removes it from reliance.</w:t>
      </w:r>
    </w:p>
    <w:p>
      <w:pPr>
        <w:spacing w:before="0" w:after="120" w:line="254" w:lineRule="auto"/>
      </w:pPr>
      <w:r>
        <w:rPr>
          <w:rFonts w:ascii="Aptos" w:hAnsi="Aptos" w:eastAsia="Aptos"/>
          <w:b w:val="0"/>
          <w:color w:val="1F2937"/>
          <w:sz w:val="20"/>
        </w:rPr>
        <w:t>A maintained governance system does not pursue constant redesign. Excessive churn can weaken accountability, confuse operators, and destroy institutional memory. The maintenance discipline is controlled adaptation: preserve stable structures where they remain effective, revise controls where workflow reality has changed, retire obsolete safeguards before they create false confidence, and record the rationale for change so future reviewers can reconstruct institutional treatment.</w:t>
      </w:r>
    </w:p>
    <w:p>
      <w:pPr>
        <w:keepNext/>
        <w:spacing w:before="220" w:after="100"/>
      </w:pPr>
      <w:r>
        <w:rPr>
          <w:rFonts w:ascii="Aptos Display" w:hAnsi="Aptos Display" w:eastAsia="Aptos Display"/>
          <w:b/>
          <w:color w:val="17365D"/>
          <w:sz w:val="26"/>
        </w:rPr>
        <w:t>Lifecycle vs Static Governance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Distinction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Static Governance View</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Lifecycle Governance View</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Risk If Confused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existence versus control relevance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 documented control remains valid until formally replaced.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validity depends on continued fit with workflow, evidence, authority, and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Obsolete control survives because no one removed it.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Calendar review versus event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Annual or periodic review confirms continued documentation.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change, recurrence, dependency expansion, and AI feature change trigger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appears current by schedule while stale in practice.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assignment versus owner capability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 named role satisfies accountability mapping.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must understand workflow, possess authority, and maintain continuity through handoff.</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Responsibility exists nominally but cannot enforce treatment.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retention versus evidence continuity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are stored for later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remains linked to source, scope, transformation, caveats, and decision context.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Archive persists while meaning decays.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record versus adaptation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Revision log shows that a document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record explains why control changed, what exposure shifted, and what reliance was affected.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Future review sees change but not governance reasoning.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closure versus drift correction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Deviation is closed when immediate issue is resolved.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deviation is tested as possible control design failure.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workaround becomes permanent operating model.</w:t>
            </w:r>
          </w:p>
        </w:tc>
      </w:tr>
    </w:tbl>
    <w:p>
      <w:pPr>
        <w:spacing w:after="40"/>
      </w:pPr>
    </w:p>
    <w:p>
      <w:pPr>
        <w:keepNext/>
        <w:spacing w:before="220" w:after="100"/>
      </w:pPr>
      <w:r>
        <w:rPr>
          <w:rFonts w:ascii="Aptos Display" w:hAnsi="Aptos Display" w:eastAsia="Aptos Display"/>
          <w:b/>
          <w:color w:val="17365D"/>
          <w:sz w:val="26"/>
        </w:rPr>
        <w:t>Maintenance Discipline Principles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Principle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Test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visibility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Key premises behind controls remain identified and testable.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reviewers name what must remain true for the safeguard to work?</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assumptions become invisible constraints.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Controlled adaptation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changes are deliberate, evidenced, and accountable.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change record connect trigger, rationale, owner, and affected controls?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becomes informal drift.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discipline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Obsolete controls are removed or marked superseded with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operators identify current control without relying on old artifact?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fossilization creates false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through turnover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knowledge survives role change, reorganization, and absence.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a new owner reconstruct purpose, evidence, and escalation route?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memory leaves with individuals.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Event-triggered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responds to operational change, not only review cadence.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workflow, vendor, AI, and representation changes create review obligations?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refresh misses the change that matters.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Bounded flexibility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deviations remain owned, time-limited, and reviewable.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workaround have scope, duration, residual exposure, and closure criteria?</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Flexible response becomes shadow governance.</w:t>
            </w:r>
          </w:p>
        </w:tc>
      </w:tr>
    </w:tbl>
    <w:p>
      <w:pPr>
        <w:spacing w:after="40"/>
      </w:pPr>
    </w:p>
    <w:p>
      <w:pPr>
        <w:keepNext/>
        <w:spacing w:before="220" w:after="100"/>
      </w:pPr>
      <w:r>
        <w:rPr>
          <w:rFonts w:ascii="Aptos Display" w:hAnsi="Aptos Display" w:eastAsia="Aptos Display"/>
          <w:b/>
          <w:color w:val="17365D"/>
          <w:sz w:val="26"/>
        </w:rPr>
        <w:t>Governance Lifecycle State Taxonomy</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Lifecycle State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Discipline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 If Misread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Designed state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Safeguard has defined purpose, owner, evidence, and expected workflow placement.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design against actual workflow before implementation.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Design confidence is mistaken for operating reality.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Operating state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Safeguard is actively used and produces evidence inside the workflow.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 control fit, exception pattern, and evidence quality.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Activity is counted without testing governance effect.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Transition state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system, vendor, owner, or AI function is changing while governance must continue.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temporary authority, evidence capture, fallback, and reconciliation.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period becomes accountability gap.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 state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Normal control path is impaired but operations continue under bounded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owner, limitation, evidence, and recovery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Service continuity returns while governance trace is lost.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Superseded state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metric, evidence source, or representation has been replaced.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Mark historical status, replacement path, and reliance cutoff.</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artifact is reused as current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Retired state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Governed exposure no longer exists or is controlled elsewhere.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retirement rationale, residual dependency, and archival value.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Future review revives obsolete control without context.</w:t>
            </w:r>
          </w:p>
        </w:tc>
      </w:tr>
    </w:tbl>
    <w:p>
      <w:pPr>
        <w:spacing w:after="40"/>
      </w:pPr>
    </w:p>
    <w:p>
      <w:pPr>
        <w:keepNext/>
        <w:spacing w:before="220" w:after="100"/>
      </w:pPr>
      <w:r>
        <w:rPr>
          <w:rFonts w:ascii="Aptos Display" w:hAnsi="Aptos Display" w:eastAsia="Aptos Display"/>
          <w:b/>
          <w:color w:val="17365D"/>
          <w:sz w:val="26"/>
        </w:rPr>
        <w:t>Maintenance Cadence and Event Interlock</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Mechanism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Cadence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Event Interlock</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Isolated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Periodic owner confirmation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Maintains routine accountability awareness.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be overridden by turnover, workflow redesign, or authority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Annual confirmation misses real ownership shift.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quality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source, scope, lineage, and freshness at planned intervals.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accelerate after system migration, repository change, or confidence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Stored evidence remains accepted after source meaning changes.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refresh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Revalidates vendor, AI, integration, and human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trigger when provider feature, data flow, or operational reliance expands.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criticality is discovered during outage.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recurring deviations and emerging workarounds.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trigger redesign when recurrence threshold is exceeded.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process becomes permanent operating model.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inventory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visible confidence remains current and bounded.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trigger after evidence weakness, customer reliance, or operating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language remains active because review date has not arrived.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retirement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Removes obsolete controls and prevents governance fossilization.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trigger when workflow, metric, or evidence source is superseded.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controls remain authoritative through inertia.</w:t>
            </w:r>
          </w:p>
        </w:tc>
      </w:tr>
    </w:tbl>
    <w:p>
      <w:pPr>
        <w:spacing w:after="40"/>
      </w:pPr>
    </w:p>
    <w:p>
      <w:pPr>
        <w:keepNext/>
        <w:spacing w:before="360" w:after="160"/>
      </w:pPr>
      <w:r>
        <w:rPr>
          <w:rFonts w:ascii="Aptos Display" w:hAnsi="Aptos Display" w:eastAsia="Aptos Display"/>
          <w:b/>
          <w:color w:val="17365D"/>
          <w:sz w:val="36"/>
        </w:rPr>
        <w:t>Operational Adaptation and Drift Correction</w:t>
      </w:r>
    </w:p>
    <w:p>
      <w:pPr>
        <w:spacing w:before="0" w:after="120" w:line="254" w:lineRule="auto"/>
      </w:pPr>
      <w:r>
        <w:rPr>
          <w:rFonts w:ascii="Aptos" w:hAnsi="Aptos" w:eastAsia="Aptos"/>
          <w:b w:val="0"/>
          <w:color w:val="1F2937"/>
          <w:sz w:val="20"/>
        </w:rPr>
        <w:t>Operational adaptation is unavoidable. Workflows migrate, teams reorganize, vendors add features, evidence repositories change, customers request different confidence, and AI-assisted systems alter classification, drafting, summarization, and prioritization behavior. Governance maintenance does not attempt to prevent change. It ensures that change does not silently alter authority, evidence, containment, or reliance without review.</w:t>
      </w:r>
    </w:p>
    <w:p>
      <w:pPr>
        <w:spacing w:before="0" w:after="120" w:line="254" w:lineRule="auto"/>
      </w:pPr>
      <w:r>
        <w:rPr>
          <w:rFonts w:ascii="Aptos" w:hAnsi="Aptos" w:eastAsia="Aptos"/>
          <w:b w:val="0"/>
          <w:color w:val="1F2937"/>
          <w:sz w:val="20"/>
        </w:rPr>
        <w:t>Drift correction differs from ordinary remediation. Remediation treats the immediate condition. Drift correction tests whether the condition indicates that the governance model no longer matches practiced operation. A delayed evidence package may require correction; repeated delayed evidence may require redesigned evidence capture. A one-time manual workaround may be acceptable; a recurring workaround may indicate the controlled workflow has shifted. A misclassified AI output may be fixed; repeated adoption of generated classifications may require a new AI-use boundary.</w:t>
      </w:r>
    </w:p>
    <w:p>
      <w:pPr>
        <w:keepNext/>
        <w:spacing w:before="220" w:after="100"/>
      </w:pPr>
      <w:r>
        <w:rPr>
          <w:rFonts w:ascii="Aptos Display" w:hAnsi="Aptos Display" w:eastAsia="Aptos Display"/>
          <w:b/>
          <w:color w:val="17365D"/>
          <w:sz w:val="26"/>
        </w:rPr>
        <w:t>Operational Adaptation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Adaptation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Risk If Informal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intake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whether operational change affects safeguards, evidence, authority, or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description, affected workflow, control map, and owner disposition.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learns of change after controls fail.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impact 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Determines which safeguards require revision, retirement, or additional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Impacted controls, consequence category, and proposed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controls remain attached to new workflow.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Transition-state governance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Maintains accountability and evidence during migration or redesign.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owner, fallback evidence, scope limit, and reconciliation step.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Migration period becomes governance gap.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Exception-to-design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repeated deviations as possible design failure.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root cause, affected population, and redesign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exceptions become operating model.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refresh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Aligns confidence language with changed operation or evidence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inventory, evidence freshness, caveat update, and release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confidence outlives evidence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Post-change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adapted safeguard functions under new operating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Walkthrough record, sample result, owner confirmation,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closes administratively but not operationally.</w:t>
            </w:r>
          </w:p>
        </w:tc>
      </w:tr>
    </w:tbl>
    <w:p>
      <w:pPr>
        <w:spacing w:after="40"/>
      </w:pPr>
    </w:p>
    <w:p>
      <w:pPr>
        <w:keepNext/>
        <w:spacing w:before="220" w:after="100"/>
      </w:pPr>
      <w:r>
        <w:rPr>
          <w:rFonts w:ascii="Aptos Display" w:hAnsi="Aptos Display" w:eastAsia="Aptos Display"/>
          <w:b/>
          <w:color w:val="17365D"/>
          <w:sz w:val="26"/>
        </w:rPr>
        <w:t>Drift Correction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Drift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Correction Objective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Failure If Untreated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Control-to-process divergence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Realign safeguard to practiced workflow or redesign workflow to preserve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comparison, affected population, and control update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remains documented but irrelevant.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Evidence-to-source divergence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Reconnect artifact to source system, transformation history, and scope.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map, source validation, and evidence limitation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package becomes stronger than its factual basis.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Owner-to-authority divergence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Align responsible role with actual decision or escalation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mapping, delegation record, and unresolved exposure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identifies issues but cannot require treatment.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Metric-to-reality divergence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Revalidate dashboard population, definition, exclusions, and interpretation.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lineage, source field map, change record, and caveat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hides changed operating reality.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Exception-to-operating-model drift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 whether repeated workaround should be formalized, redesigned, or retired.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duration, recurrence threshold, and treatment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Shadow process becomes ungoverned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AI-influence drift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 generated classification, prioritization, or narrative influence under updated review rules.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record, output sample, adoption rate, and override analysis.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feature changes treatment without governance recognition.</w:t>
            </w:r>
          </w:p>
        </w:tc>
      </w:tr>
    </w:tbl>
    <w:p>
      <w:pPr>
        <w:spacing w:after="40"/>
      </w:pPr>
    </w:p>
    <w:p>
      <w:pPr>
        <w:keepNext/>
        <w:spacing w:before="220" w:after="100"/>
      </w:pPr>
      <w:r>
        <w:rPr>
          <w:rFonts w:ascii="Aptos Display" w:hAnsi="Aptos Display" w:eastAsia="Aptos Display"/>
          <w:b/>
          <w:color w:val="17365D"/>
          <w:sz w:val="26"/>
        </w:rPr>
        <w:t>Change-Triggered Review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Trigger Type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Focus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Owner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Output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route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population, owner, control point, and evidence path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owner and workflow owner.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Updated workflow map and control placement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System or repository migration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source lineage, retention, access, and reconstruction capability survive.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 and system owner.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Migration evidence map and archival continuity record.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feature expansion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AI alters classification, routing, prioritization, drafting, or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reviewer and decision owner.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update, output sampling plan, and safeguard revision.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service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provider role affects evidence, continuity, containment, or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owner and dependency governance owner.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reclassification and fallback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Organizational redesign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authority, ownership, escalation, and committee role remain valid.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owner and executive sponsor.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map update and handoff confirmation.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reliance shift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customers, executives, partners, investors, or public audiences rely on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authority and evidence steward.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boundary and release-control update.</w:t>
            </w:r>
          </w:p>
        </w:tc>
      </w:tr>
    </w:tbl>
    <w:p>
      <w:pPr>
        <w:spacing w:after="40"/>
      </w:pPr>
    </w:p>
    <w:p>
      <w:pPr>
        <w:keepNext/>
        <w:spacing w:before="360" w:after="160"/>
      </w:pPr>
      <w:r>
        <w:rPr>
          <w:rFonts w:ascii="Aptos Display" w:hAnsi="Aptos Display" w:eastAsia="Aptos Display"/>
          <w:b/>
          <w:color w:val="17365D"/>
          <w:sz w:val="36"/>
        </w:rPr>
        <w:t>Governance Reassessment Frameworks</w:t>
      </w:r>
    </w:p>
    <w:p>
      <w:pPr>
        <w:spacing w:before="0" w:after="120" w:line="254" w:lineRule="auto"/>
      </w:pPr>
      <w:r>
        <w:rPr>
          <w:rFonts w:ascii="Aptos" w:hAnsi="Aptos" w:eastAsia="Aptos"/>
          <w:b w:val="0"/>
          <w:color w:val="1F2937"/>
          <w:sz w:val="20"/>
        </w:rPr>
        <w:t>Reassessment is the structured determination of whether governance treatment remains appropriate after operating conditions change. It is not the same as routine review. Routine review may confirm that an existing control is still being performed. Reassessment asks whether the control still belongs in that form, at that point, under that owner, with that evidence, for that consequence. Reassessment therefore requires authority to revise, retire, replace, or escalate the safeguard rather than merely observe it.</w:t>
      </w:r>
    </w:p>
    <w:p>
      <w:pPr>
        <w:spacing w:before="0" w:after="120" w:line="254" w:lineRule="auto"/>
      </w:pPr>
      <w:r>
        <w:rPr>
          <w:rFonts w:ascii="Aptos" w:hAnsi="Aptos" w:eastAsia="Aptos"/>
          <w:b w:val="0"/>
          <w:color w:val="1F2937"/>
          <w:sz w:val="20"/>
        </w:rPr>
        <w:t>A reassessment framework must be both event-driven and proportionate. Not every operational change requires full governance redesign. However, changes affecting evidence, authority, AI-assisted influence, vendor reliance, operational boundaries, or external representations require more than administrative update. The framework must identify what changed, what assumption no longer holds, what reliance has shifted, and what evidence will preserve reconstruction after adaptation.</w:t>
      </w:r>
    </w:p>
    <w:p>
      <w:pPr>
        <w:keepNext/>
        <w:spacing w:before="220" w:after="100"/>
      </w:pPr>
      <w:r>
        <w:rPr>
          <w:rFonts w:ascii="Aptos Display" w:hAnsi="Aptos Display" w:eastAsia="Aptos Display"/>
          <w:b/>
          <w:color w:val="17365D"/>
          <w:sz w:val="26"/>
        </w:rPr>
        <w:t>Governance Reassessment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Trigger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Reassessment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Potential Outcome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Safeguard mismatch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Operators perform work through side process or modified sequence.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the control still fit practiced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Relocate control point, simplify safeguard, or formalize fallback.</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exception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exception category exceeds threshold or repeats with familiar rationale.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recurrence evidence of design failure?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Redesign control or convert exception to governed operating model.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confidence decline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freshness, scope, or transformation history is uncertain.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evidence still support intended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reliance, refresh evidence, or suspend representation.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expansion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system, AI, integration, or person becomes load-bearing.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the dependency become governance-critical?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Reclassify dependency and add continuity safeguard.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shift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committee, or owner no longer has practical decision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Where does accountable authority now reside?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Revise owner map and escalation route.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is used by executive, customer, partner, or public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confidence language match evidence and confidence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release control, caveat, or executive escalation.</w:t>
            </w:r>
          </w:p>
        </w:tc>
      </w:tr>
    </w:tbl>
    <w:p>
      <w:pPr>
        <w:spacing w:after="40"/>
      </w:pPr>
    </w:p>
    <w:p>
      <w:pPr>
        <w:keepNext/>
        <w:spacing w:before="220" w:after="100"/>
      </w:pPr>
      <w:r>
        <w:rPr>
          <w:rFonts w:ascii="Aptos Display" w:hAnsi="Aptos Display" w:eastAsia="Aptos Display"/>
          <w:b/>
          <w:color w:val="17365D"/>
          <w:sz w:val="26"/>
        </w:rPr>
        <w:t>Reassessment Depth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Depth Level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Use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Scope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Output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Administrative update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Non-material wording, role title, or reference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 no change to authority, evidence, workflow, or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Revision record and controlled version update.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refresh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timing, owner handoff, or evidence capture point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control fit, owner capability, evidence path, and exception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Updated safeguard record and owner confirmation.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redesign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Safeguard no longer works without workaround or recurring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Assess root cause, control purpose, operational feasibility, and new evidence model.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Revised control architecture and transition plan.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recalibration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condition, reliance audience, or representation language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confidence boundary, caveats, release status, and freshness requirements.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Qualified statement, revised confidence level, or hold.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reclassification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AI service, repository, integration, or individual becomes critical.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Evaluate continuity, visibility, source control, fallback, and escalation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Updated dependency tier and monitoring requirement.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redesign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Reorganization, platform migration, acquisition, or major operating model shift.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 authority, evidence, control population, committees, and representation obligations.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migration plan and executive decision record.</w:t>
            </w:r>
          </w:p>
        </w:tc>
      </w:tr>
    </w:tbl>
    <w:p>
      <w:pPr>
        <w:spacing w:after="40"/>
      </w:pPr>
    </w:p>
    <w:p>
      <w:pPr>
        <w:keepNext/>
        <w:spacing w:before="360" w:after="160"/>
      </w:pPr>
      <w:r>
        <w:rPr>
          <w:rFonts w:ascii="Aptos Display" w:hAnsi="Aptos Display" w:eastAsia="Aptos Display"/>
          <w:b/>
          <w:color w:val="17365D"/>
          <w:sz w:val="36"/>
        </w:rPr>
        <w:t>Institutional Memory and Turnover Survivability</w:t>
      </w:r>
    </w:p>
    <w:p>
      <w:pPr>
        <w:spacing w:before="0" w:after="120" w:line="254" w:lineRule="auto"/>
      </w:pPr>
      <w:r>
        <w:rPr>
          <w:rFonts w:ascii="Aptos" w:hAnsi="Aptos" w:eastAsia="Aptos"/>
          <w:b w:val="0"/>
          <w:color w:val="1F2937"/>
          <w:sz w:val="20"/>
        </w:rPr>
        <w:t>Governance maintenance depends on institutional memory, but survivable governance cannot depend on memory alone. The phrase that everyone knows how a process works is not evidence. If a new owner cannot explain why a control exists, what evidence it produces, what exception threshold matters, and who can decide unresolved exposure, the governance system is personality-dependent. Turnover, reorganizations, vendor changes, and system migrations expose whether governance knowledge has been preserved or merely carried informally.</w:t>
      </w:r>
    </w:p>
    <w:p>
      <w:pPr>
        <w:spacing w:before="0" w:after="120" w:line="254" w:lineRule="auto"/>
      </w:pPr>
      <w:r>
        <w:rPr>
          <w:rFonts w:ascii="Aptos" w:hAnsi="Aptos" w:eastAsia="Aptos"/>
          <w:b w:val="0"/>
          <w:color w:val="1F2937"/>
          <w:sz w:val="20"/>
        </w:rPr>
        <w:t>Institutional memory preservation is therefore a maintenance function. It captures rationale, decisions, assumptions, exceptions, handoffs, retired controls, dependency history, and evidence lineage in forms that remain useful after individuals leave. Archival value is not limited to old records; it includes the ability to reconstruct why the organization believed a safeguard was sufficient at a specific point in time.</w:t>
      </w:r>
    </w:p>
    <w:p>
      <w:pPr>
        <w:keepNext/>
        <w:spacing w:before="220" w:after="100"/>
      </w:pPr>
      <w:r>
        <w:rPr>
          <w:rFonts w:ascii="Aptos Display" w:hAnsi="Aptos Display" w:eastAsia="Aptos Display"/>
          <w:b/>
          <w:color w:val="17365D"/>
          <w:sz w:val="26"/>
        </w:rPr>
        <w:t>Institutional Memory Preservation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Memory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Must Be Preserved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Preservation Method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Missing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Why the safeguard exists and what exposure it addresses.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Rationale note linked to control and consequence category.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Operators perform steps without understanding purpose.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history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Why treatment, exception, retirement, or redesign was chosen.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record with authority, options,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Later reviewers see action but not judgment.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basis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What conditions were expected to remain true.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register with validation date and trigger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premise silently governs new operation.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history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Which deviations occurred, how often, and why they were accepted.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rationale, owner, and recurrence threshold.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Weakness repeats as isolated event.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Which vendors, systems, AI services, integrations, and individuals supported governance.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register, service role, fallback, and change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Load-bearing reliance becomes invisible after turnover.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rationale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Why a control or metric was removed, replaced, or superseded.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Supersession record, affected evidence, and replacement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Obsolete artifact is revived without context.</w:t>
            </w:r>
          </w:p>
        </w:tc>
      </w:tr>
    </w:tbl>
    <w:p>
      <w:pPr>
        <w:spacing w:after="40"/>
      </w:pPr>
    </w:p>
    <w:p>
      <w:pPr>
        <w:keepNext/>
        <w:spacing w:before="220" w:after="100"/>
      </w:pPr>
      <w:r>
        <w:rPr>
          <w:rFonts w:ascii="Aptos Display" w:hAnsi="Aptos Display" w:eastAsia="Aptos Display"/>
          <w:b/>
          <w:color w:val="17365D"/>
          <w:sz w:val="26"/>
        </w:rPr>
        <w:t>Organizational Turnover Risks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Turnover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Symptom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Response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owner departure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Replacement role receives task list but not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becomes mechanical and weakens under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owner handoff, rationale review, and authority confirmation.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Informal coordinator loss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Exceptions, approvals, or evidence corrections stop routing smoothly.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governance infrastructure fails suddenly.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coordination logic and assign backup route.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Committee membership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Forum continues but authority, knowledge, or escalation behavior shifts.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Meeting record survives while decision capability changes.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forum charter, authority map, and escalation thresholds.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account lead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communication path, dashboard interpretation, or escalation timing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continuity depends on individual relationship.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 provider contact, escalation route, and continuity evidence.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System administrator turnover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extraction or dashboard maintenance becomes unclear.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lineage and metric continuity weaken.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technical-to-governance translation and backup procedure.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sponsor transition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Strategic commitment or risk appetite is inferred from prior leader.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acceptance posture is inherited without current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Obtain refreshed executive disposition for material exposures.</w:t>
            </w:r>
          </w:p>
        </w:tc>
      </w:tr>
    </w:tbl>
    <w:p>
      <w:pPr>
        <w:spacing w:after="40"/>
      </w:pPr>
    </w:p>
    <w:p>
      <w:pPr>
        <w:keepNext/>
        <w:spacing w:before="220" w:after="100"/>
      </w:pPr>
      <w:r>
        <w:rPr>
          <w:rFonts w:ascii="Aptos Display" w:hAnsi="Aptos Display" w:eastAsia="Aptos Display"/>
          <w:b/>
          <w:color w:val="17365D"/>
          <w:sz w:val="26"/>
        </w:rPr>
        <w:t>Long-Term Accountability Preservation</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Accountability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Continuity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Expected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Risk If Unmaintained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Named ownership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remains current and understands operational control point.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register, role description, and periodic confirmation.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Responsibility becomes directory field.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remains aligned with consequence and can alter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map, delegation basis, and escalation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identifies issue but cannot resolve it.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acceptance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Residual exposure acceptance is attributed and bounded.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record, duration, rationale, and review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Silent risk acceptance persists after owner change.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stewardship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owner preserves lineage, freshness, and reviewability.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inventory, source map, and validation log.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remain but cannot defend governance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approver understands evidence and audience boundary.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approval, confidence boundary, and validity period.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confidence remains visible.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ownership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is accountable for reassessment and controlled update.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schedule, event triggers, and update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changes without coordinated stewardship.</w:t>
            </w:r>
          </w:p>
        </w:tc>
      </w:tr>
    </w:tbl>
    <w:p>
      <w:pPr>
        <w:spacing w:after="40"/>
      </w:pPr>
    </w:p>
    <w:p>
      <w:pPr>
        <w:keepNext/>
        <w:spacing w:before="360" w:after="160"/>
      </w:pPr>
      <w:r>
        <w:rPr>
          <w:rFonts w:ascii="Aptos Display" w:hAnsi="Aptos Display" w:eastAsia="Aptos Display"/>
          <w:b/>
          <w:color w:val="17365D"/>
          <w:sz w:val="36"/>
        </w:rPr>
        <w:t>Dependency Lifecycle and AI-Driven Operational Evolution</w:t>
      </w:r>
    </w:p>
    <w:p>
      <w:pPr>
        <w:spacing w:before="0" w:after="120" w:line="254" w:lineRule="auto"/>
      </w:pPr>
      <w:r>
        <w:rPr>
          <w:rFonts w:ascii="Aptos" w:hAnsi="Aptos" w:eastAsia="Aptos"/>
          <w:b w:val="0"/>
          <w:color w:val="1F2937"/>
          <w:sz w:val="20"/>
        </w:rPr>
        <w:t>Dependencies evolve over time. A vendor may begin as an administrative tool and become a primary evidence repository. An integration may begin as convenience and become the only practical path for operational visibility. An AI service may begin with drafting support and later influence prioritization, classification, routing, or confidence language. Dependency lifecycle management keeps these changes visible before the institution becomes reliant on functions outside the original governance model.</w:t>
      </w:r>
    </w:p>
    <w:p>
      <w:pPr>
        <w:spacing w:before="0" w:after="120" w:line="254" w:lineRule="auto"/>
      </w:pPr>
      <w:r>
        <w:rPr>
          <w:rFonts w:ascii="Aptos" w:hAnsi="Aptos" w:eastAsia="Aptos"/>
          <w:b w:val="0"/>
          <w:color w:val="1F2937"/>
          <w:sz w:val="20"/>
        </w:rPr>
        <w:t>AI-assisted systems accelerate governance adaptation pressure because they alter workflows through output quality, speed, summarization, and recommendation rather than through formal organizational redesign. Teams may adopt AI-generated routing, AI-prioritized queues, AI-assisted approvals, generated customer responses, and synthesized executive reporting before the governance model recognizes the change. Maintenance must therefore monitor AI use as an evolving operational condition, not a static approved tool inventory.</w:t>
      </w:r>
    </w:p>
    <w:p>
      <w:pPr>
        <w:keepNext/>
        <w:spacing w:before="220" w:after="100"/>
      </w:pPr>
      <w:r>
        <w:rPr>
          <w:rFonts w:ascii="Aptos Display" w:hAnsi="Aptos Display" w:eastAsia="Aptos Display"/>
          <w:b/>
          <w:color w:val="17365D"/>
          <w:sz w:val="26"/>
        </w:rPr>
        <w:t>Dependency Lifecycle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Lifecycle State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Action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Incidental support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assists workflow but does not carry evidence, authority, or continuity.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description and limited data movement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 for expansion during routine review.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affects timing, routing, access, or workflow completion.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map, owner, workflow impact, and fallback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Assign dependency owner and review threshold.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evidence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produces or stores artifacts used for review or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lineage, retention, validation, and evidence continuity plan.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evidence validation and repository continuity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influence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shapes prioritization, classification, recommendation, or closure language.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Influence map, output sample, adoption rate, and override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human authority and model-change reassessment.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Continuity-critical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failure would impair safeguard operation or reconstruction.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test, degraded-mode procedure, and escalation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Reclassify as governance-critical and maintain fallback.</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Superseded dependency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no longer supports current operations but remains referenced.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Supersession record, archival rationale, and replacement map.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 references and preserve reconstruction history.</w:t>
            </w:r>
          </w:p>
        </w:tc>
      </w:tr>
    </w:tbl>
    <w:p>
      <w:pPr>
        <w:spacing w:after="40"/>
      </w:pPr>
    </w:p>
    <w:p>
      <w:pPr>
        <w:keepNext/>
        <w:spacing w:before="220" w:after="100"/>
      </w:pPr>
      <w:r>
        <w:rPr>
          <w:rFonts w:ascii="Aptos Display" w:hAnsi="Aptos Display" w:eastAsia="Aptos Display"/>
          <w:b/>
          <w:color w:val="17365D"/>
          <w:sz w:val="26"/>
        </w:rPr>
        <w:t>AI-Driven Governance Evolution Risks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AI Evolution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Benefit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Drift Risk</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Requirement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routing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 reaches queues faster and with less manual triage.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thresholds and owner routing change without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routing logic, sample outcomes, and update escalation map.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AI-prioritized queues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focus on items scored as urgent or high value.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Low-volume high-consequence cases may be suppressed.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Retain consequence flags outside model score and sample edge cases.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AI-assisted drafting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responses, closure notes, and confidence language are produced quickly.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coherence masks weak evidence or unapproved representation.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reviewer adoption and release-control validation.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Automated summarization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evidence sets become readable.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Caveats, exclusions, and dissent can be compressed out.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source references, caveats, and transformation record.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classification expansion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Sensitivity, severity, or category labels are assigned at scale.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Governance-sensitive context may be under-classified or over-normalized.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classification samples and update label taxonomy.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Model-mediated dashboarding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Executives receive synthesized governance posture.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confidence may exceed source reliability.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confidence boundary, source lineage, and narrative validation.</w:t>
            </w:r>
          </w:p>
        </w:tc>
      </w:tr>
    </w:tbl>
    <w:p>
      <w:pPr>
        <w:spacing w:after="40"/>
      </w:pPr>
    </w:p>
    <w:p>
      <w:pPr>
        <w:keepNext/>
        <w:spacing w:before="220" w:after="100"/>
      </w:pPr>
      <w:r>
        <w:rPr>
          <w:rFonts w:ascii="Aptos Display" w:hAnsi="Aptos Display" w:eastAsia="Aptos Display"/>
          <w:b/>
          <w:color w:val="17365D"/>
          <w:sz w:val="26"/>
        </w:rPr>
        <w:t>AI Adaptation Control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Control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Produced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Prevented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change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Initiates reassessment when AI use expands or changes function.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Updated use case, affected workflow, and owner approval.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Approved tool becomes unreviewed operating model.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influence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Determines whether generated content changes treatment or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sample, adoption decision, override record, and impact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output becomes invisible authority.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Model-change monitoring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when provider or configuration change affects governance behavior.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notice, affected controls, and validation sample.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safeguard governs new AI behavior.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Human adoption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Separates generated support from accountable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disposition, modification record, and final decision owner.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Automation launders accountability.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preservation requirement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Ensures summaries retain source limitations and uncertainty.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checklist, source reference, and reviewer confirmation.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narrative creates false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retirement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removal or replacement of AI function without losing evidence or workflow continuity.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rationale, replacement path, and residual artifact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AI outputs remain relied upon after feature change.</w:t>
            </w:r>
          </w:p>
        </w:tc>
      </w:tr>
    </w:tbl>
    <w:p>
      <w:pPr>
        <w:spacing w:after="40"/>
      </w:pPr>
    </w:p>
    <w:p>
      <w:pPr>
        <w:keepNext/>
        <w:spacing w:before="360" w:after="160"/>
      </w:pPr>
      <w:r>
        <w:rPr>
          <w:rFonts w:ascii="Aptos Display" w:hAnsi="Aptos Display" w:eastAsia="Aptos Display"/>
          <w:b/>
          <w:color w:val="17365D"/>
          <w:sz w:val="36"/>
        </w:rPr>
        <w:t>Control Retirement, Replacement, and Stale Governance</w:t>
      </w:r>
    </w:p>
    <w:p>
      <w:pPr>
        <w:spacing w:before="0" w:after="120" w:line="254" w:lineRule="auto"/>
      </w:pPr>
      <w:r>
        <w:rPr>
          <w:rFonts w:ascii="Aptos" w:hAnsi="Aptos" w:eastAsia="Aptos"/>
          <w:b w:val="0"/>
          <w:color w:val="1F2937"/>
          <w:sz w:val="20"/>
        </w:rPr>
        <w:t>Retirement is a governance act. Obsolete controls, stale metrics, superseded workflows, inactive committees, expired exceptions, and unsupported representations become liabilities when they remain visible and apparently authoritative. A control that no longer fits operations may create more risk than no control because it gives reviewers confidence in a condition that no longer exists. Retirement discipline prevents governance fossilization.</w:t>
      </w:r>
    </w:p>
    <w:p>
      <w:pPr>
        <w:spacing w:before="0" w:after="120" w:line="254" w:lineRule="auto"/>
      </w:pPr>
      <w:r>
        <w:rPr>
          <w:rFonts w:ascii="Aptos" w:hAnsi="Aptos" w:eastAsia="Aptos"/>
          <w:b w:val="0"/>
          <w:color w:val="1F2937"/>
          <w:sz w:val="20"/>
        </w:rPr>
        <w:t>Replacement must preserve continuity. Removing an old control without transition evidence can weaken reconstruction. Introducing a new control without explaining what exposure changed can confuse operators. The institution must preserve the lineage between retired and replacement controls so future reviewers can understand when the old structure stopped being relied upon, what replaced it, and how residual exposure was treated during the transition.</w:t>
      </w:r>
    </w:p>
    <w:p>
      <w:pPr>
        <w:keepNext/>
        <w:spacing w:before="220" w:after="100"/>
      </w:pPr>
      <w:r>
        <w:rPr>
          <w:rFonts w:ascii="Aptos Display" w:hAnsi="Aptos Display" w:eastAsia="Aptos Display"/>
          <w:b/>
          <w:color w:val="17365D"/>
          <w:sz w:val="26"/>
        </w:rPr>
        <w:t>Control Retirement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Retirement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Governance Review</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Retirement Evidence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no longer exists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Process has migrated, merged, or been discontinued.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 no residual records, representations, or dependencies rely on old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note, affected artifacts, and replacement or closure map.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no longer fits process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Operators routinely use workaround or different control point.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Assess whether redesign or replacement better preserves governance purpose.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disposition, revised workflow, and owner approval.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no longer represents reality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definition, population, or meaning changed materially.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trend discontinuity and identify current signal need.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retirement record and new metric rationale.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source superseded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system, export, or dashboard is replaced.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lineage, archival access, and reconstruction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Supersession record and migration validation.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became operating model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 persists beyond threshold.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 whether to formalize, redesign, or discontinue activity.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disposition and residual exposure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statement unsupported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scope, or control condition no longer supports representation.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language, audience, confidence boundary, and release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retirement, replacement text, and affected audience note.</w:t>
            </w:r>
          </w:p>
        </w:tc>
      </w:tr>
    </w:tbl>
    <w:p>
      <w:pPr>
        <w:spacing w:after="40"/>
      </w:pPr>
    </w:p>
    <w:p>
      <w:pPr>
        <w:keepNext/>
        <w:spacing w:before="220" w:after="100"/>
      </w:pPr>
      <w:r>
        <w:rPr>
          <w:rFonts w:ascii="Aptos Display" w:hAnsi="Aptos Display" w:eastAsia="Aptos Display"/>
          <w:b/>
          <w:color w:val="17365D"/>
          <w:sz w:val="26"/>
        </w:rPr>
        <w:t>Control Replacement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Replacement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Use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Continuity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Risk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Like-for-like replacement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governance purpose, new system or workflow point.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old evidence to new source and validate population continuity.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continuity assumed without source validation.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Existing safeguard does not survive operational pressure.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root cause, new control purpose, and transition-state procedure.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Redesign solves workflow issue but loses audit trail.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Compensating control conversion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workaround becomes necessary ongoing safeguard.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owner, scope, duration, evidence, and reassessment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Workaround remains informal because it is familiar.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consolidation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Multiple low-value controls create fatigue or duplication.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Identify retained governance purpose and retired evidence expectations.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Simplification removes meaningful challenge.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segmentation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One broad control fails to handle different consequences or audiences.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categories, thresholds, and evidence by consequence.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Uniform control overburdens low-risk work and under-controls high-risk work.</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retirement without replacement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Exposure no longer exists or is governed elsewhere.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 no residual reliance, representation, or evidence dependency.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Obsolete control is revived during future review.</w:t>
            </w:r>
          </w:p>
        </w:tc>
      </w:tr>
    </w:tbl>
    <w:p>
      <w:pPr>
        <w:spacing w:after="40"/>
      </w:pPr>
    </w:p>
    <w:p>
      <w:pPr>
        <w:keepNext/>
        <w:spacing w:before="220" w:after="100"/>
      </w:pPr>
      <w:r>
        <w:rPr>
          <w:rFonts w:ascii="Aptos Display" w:hAnsi="Aptos Display" w:eastAsia="Aptos Display"/>
          <w:b/>
          <w:color w:val="17365D"/>
          <w:sz w:val="26"/>
        </w:rPr>
        <w:t>Stale Governance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Visible Appearance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Underlying Issue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owner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remains listed as accountable.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lacks current authority or workflow knowledge.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authority map and handoff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metric</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 continues with stable trend.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measures old source, population, or operating model.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lineage and retire or redefine metric.</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workflow map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Process diagram remains controlled document.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Actual routing, system, or exception handling has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Conduct walkthrough and update control placement.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evidence package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contains complete historical artifacts.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no longer connect to current source or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Separate historical archive from current evidence support.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committee structure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Forum continues meeting on schedule.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or dependency ownership moved elsewhere.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 charter, decision rights, and escalation routes.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confidence language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remains visible and polished.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or operational condition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representation hold, caveat, or replacement language.</w:t>
            </w:r>
          </w:p>
        </w:tc>
      </w:tr>
    </w:tbl>
    <w:p>
      <w:pPr>
        <w:spacing w:after="40"/>
      </w:pPr>
    </w:p>
    <w:p>
      <w:pPr>
        <w:keepNext/>
        <w:spacing w:before="220" w:after="100"/>
      </w:pPr>
      <w:r>
        <w:rPr>
          <w:rFonts w:ascii="Aptos Display" w:hAnsi="Aptos Display" w:eastAsia="Aptos Display"/>
          <w:b/>
          <w:color w:val="17365D"/>
          <w:sz w:val="26"/>
        </w:rPr>
        <w:t>Operational Inheritance Risk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Inherited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How It Persists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Risk</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team adopts prior operating path because it appears stable.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may preserve old control logic while bypassing current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Conduct walkthrough, validate control purpose, and refresh owner rationale.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metric</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 remains in executive packet because historical trend is familiar.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continuity may imply maturity while measuring obsolete condition.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Revalidate source, population, definition, and reliance value.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 is renewed because prior owners accepted it.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Residual exposure becomes normalized without current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fresh authority disposition and expiration rule.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vendor assumption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is accepted from prior contract or implementation history.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dependency may have expanded beyond original governance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Reclassify dependency and test continuity path.</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AI use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output is reused because earlier teams found it efficient.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may persist without current use-case approval or sampling.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use case, output status, and human adoption record.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confidence posture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language is copied forward into new materials.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may outlive evidence or changed operating condition.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evidence freshness review and audience boundary check.</w:t>
            </w:r>
          </w:p>
        </w:tc>
      </w:tr>
    </w:tbl>
    <w:p>
      <w:pPr>
        <w:spacing w:after="40"/>
      </w:pPr>
    </w:p>
    <w:p>
      <w:pPr>
        <w:keepNext/>
        <w:spacing w:before="220" w:after="100"/>
      </w:pPr>
      <w:r>
        <w:rPr>
          <w:rFonts w:ascii="Aptos Display" w:hAnsi="Aptos Display" w:eastAsia="Aptos Display"/>
          <w:b/>
          <w:color w:val="17365D"/>
          <w:sz w:val="26"/>
        </w:rPr>
        <w:t>Stale Confidence Revalidation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Revalidation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Required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Potential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source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the statement still rest on the same source basis?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comparison, migration validation, and caveat update.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language or suspend reliance until refreshed.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population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confidence still cover the population implied by the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reconciliation and exclusion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Segment statement by workflow or revise scope.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owner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current authority understand and accept the confidence basis?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handoff, authority confirmation, and decision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Reapprove statement or downgrade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summary reused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generated language preserve source caveats and current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sample, reviewer adoption, and source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Replace generated narrative or add limitation.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 reliance increased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audience consequence expanded beyond original release intent?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map, reliance note, and release-control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to representation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emerged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recurring deviations undermine the represented control condition?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root cause, and treatment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caveat, hold release, or initiate redesign.</w:t>
            </w:r>
          </w:p>
        </w:tc>
      </w:tr>
    </w:tbl>
    <w:p>
      <w:pPr>
        <w:spacing w:after="40"/>
      </w:pPr>
    </w:p>
    <w:p>
      <w:pPr>
        <w:keepNext/>
        <w:spacing w:before="360" w:after="160"/>
      </w:pPr>
      <w:r>
        <w:rPr>
          <w:rFonts w:ascii="Aptos Display" w:hAnsi="Aptos Display" w:eastAsia="Aptos Display"/>
          <w:b/>
          <w:color w:val="17365D"/>
          <w:sz w:val="36"/>
        </w:rPr>
        <w:t>Assumption Decay, Governance Entropy, and Evidence Continuity</w:t>
      </w:r>
    </w:p>
    <w:p>
      <w:pPr>
        <w:spacing w:before="0" w:after="120" w:line="254" w:lineRule="auto"/>
      </w:pPr>
      <w:r>
        <w:rPr>
          <w:rFonts w:ascii="Aptos" w:hAnsi="Aptos" w:eastAsia="Aptos"/>
          <w:b w:val="0"/>
          <w:color w:val="1F2937"/>
          <w:sz w:val="20"/>
        </w:rPr>
        <w:t>Assumption decay occurs when premises that once made governance treatment reasonable are no longer tested. Governance entropy occurs when small unreviewed changes accumulate until the documented model no longer reflects practiced operations. These conditions often coexist: old assumptions support old controls, old controls produce old metrics, old metrics support old confidence, and the institution appears stable because each layer continues to function inside its own history.</w:t>
      </w:r>
    </w:p>
    <w:p>
      <w:pPr>
        <w:spacing w:before="0" w:after="120" w:line="254" w:lineRule="auto"/>
      </w:pPr>
      <w:r>
        <w:rPr>
          <w:rFonts w:ascii="Aptos" w:hAnsi="Aptos" w:eastAsia="Aptos"/>
          <w:b w:val="0"/>
          <w:color w:val="1F2937"/>
          <w:sz w:val="20"/>
        </w:rPr>
        <w:t>Evidence continuity is the counterweight to entropy. Maintenance must preserve enough source, scope, timing, decision rationale, caveat, and archival context for future reviewers to understand the governance condition at each lifecycle stage. Evidence continuity does not require indefinite retention of every artifact; it requires disciplined preservation of records needed to reconstruct control operation, control change, control retirement, and confidence reliance.</w:t>
      </w:r>
    </w:p>
    <w:p>
      <w:pPr>
        <w:keepNext/>
        <w:spacing w:before="220" w:after="100"/>
      </w:pPr>
      <w:r>
        <w:rPr>
          <w:rFonts w:ascii="Aptos Display" w:hAnsi="Aptos Display" w:eastAsia="Aptos Display"/>
          <w:b/>
          <w:color w:val="17365D"/>
          <w:sz w:val="26"/>
        </w:rPr>
        <w:t>Assumption Decay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Action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not named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operates without documented premise.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cannot tell what condition must remain true.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Create assumption register and validation trigger.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not retested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premise appears across repeated reviews.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Calendar review has replaced factual verification.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Set event-based reassessment and sample evidence.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inherited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team accepts prior process without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memory is substituting for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owner orientation and rationale confirmation.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contradicted by exceptions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deviations conflict with documented control logic.</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Operating reality is disproving control premise.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drift correction and redesign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hidden in metric</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is interpreted as continuity despite source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continuity masks changed meaning.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Restate metric definition and confidence boundary.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embedded in AI output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summary applies category or priority without visible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has become premise engine.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output explanation, sampling, and human adoption record.</w:t>
            </w:r>
          </w:p>
        </w:tc>
      </w:tr>
    </w:tbl>
    <w:p>
      <w:pPr>
        <w:spacing w:after="40"/>
      </w:pPr>
    </w:p>
    <w:p>
      <w:pPr>
        <w:keepNext/>
        <w:spacing w:before="220" w:after="100"/>
      </w:pPr>
      <w:r>
        <w:rPr>
          <w:rFonts w:ascii="Aptos Display" w:hAnsi="Aptos Display" w:eastAsia="Aptos Display"/>
          <w:b/>
          <w:color w:val="17365D"/>
          <w:sz w:val="26"/>
        </w:rPr>
        <w:t>Governance Entropy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Entropy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How It Accumulates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Symptom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Correction Discipline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Procedural sediment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steps remain while new workarounds are layered on top.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path becomes complex and poorly understood.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Rationalize controls and preserve retained purpose.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accumulation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deviations close repeatedly without redesign.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log grows familiar and low urgency.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Convert recurrence into reassessment trigger.</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survivorship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Legacy indicators remain because they are available.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Reports contain stable but low-relevance signals.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 stale metrics and map current safeguards.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Ownership erosion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Roles change but accountability map is not refreshed.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know who performs work but not who decides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 authority and escalation records.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fragmentation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disperse across repositories, exports, screenshots, and AI summaries.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requires manual reconstruction.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Create evidence continuity map and source hierarchy.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normalization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outputs become ordinary without new governance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accept model language as institutional judgment.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AI-use reassessment and output influence sampling.</w:t>
            </w:r>
          </w:p>
        </w:tc>
      </w:tr>
    </w:tbl>
    <w:p>
      <w:pPr>
        <w:spacing w:after="40"/>
      </w:pPr>
    </w:p>
    <w:p>
      <w:pPr>
        <w:keepNext/>
        <w:spacing w:before="220" w:after="100"/>
      </w:pPr>
      <w:r>
        <w:rPr>
          <w:rFonts w:ascii="Aptos Display" w:hAnsi="Aptos Display" w:eastAsia="Aptos Display"/>
          <w:b/>
          <w:color w:val="17365D"/>
          <w:sz w:val="26"/>
        </w:rPr>
        <w:t>Evidence Continuity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Continuity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Preserved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Absent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Lifecycle evidence map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how evidence source changes across control lifecycle.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Current source, historical source, migration date, and supersession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compare artifacts from incompatible periods.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Archival context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meaning of superseded controls and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version, effective period, rationale, and affected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Historical records are misread as current state.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reconstruction file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Allows later reviewers to rebuild treatment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Options, authority, evidence, caveats, and residual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 can show what happened but not why.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migration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Protects provenance through system or storage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Migration checks, source mapping, missing records, and access rule.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Stored evidence loses lineage.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retirement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Marks artifacts no longer suitable for current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reason, replacement evidence, and reliance cutoff.</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evidence supports new representation.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continuity log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limitations visible through summaries and revisions.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Limitation history, affected statements, and reviewer confirmation.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disappears through document refresh.</w:t>
            </w:r>
          </w:p>
        </w:tc>
      </w:tr>
    </w:tbl>
    <w:p>
      <w:pPr>
        <w:spacing w:after="40"/>
      </w:pPr>
    </w:p>
    <w:p>
      <w:pPr>
        <w:keepNext/>
        <w:spacing w:before="360" w:after="160"/>
      </w:pPr>
      <w:r>
        <w:rPr>
          <w:rFonts w:ascii="Aptos Display" w:hAnsi="Aptos Display" w:eastAsia="Aptos Display"/>
          <w:b/>
          <w:color w:val="17365D"/>
          <w:sz w:val="36"/>
        </w:rPr>
        <w:t>Survivability-Oriented Governance Maintenance</w:t>
      </w:r>
    </w:p>
    <w:p>
      <w:pPr>
        <w:spacing w:before="0" w:after="120" w:line="254" w:lineRule="auto"/>
      </w:pPr>
      <w:r>
        <w:rPr>
          <w:rFonts w:ascii="Aptos" w:hAnsi="Aptos" w:eastAsia="Aptos"/>
          <w:b w:val="0"/>
          <w:color w:val="1F2937"/>
          <w:sz w:val="20"/>
        </w:rPr>
        <w:t>Survivability-oriented maintenance is designed for long horizons. It assumes staff will turn over, vendors will change, systems will migrate, AI features will expand, committees will evolve, evidence stores will be replaced, and business pressure will encourage informal adaptation. The maintenance model must therefore preserve both flexibility and institutional control. Governance that cannot adapt becomes brittle. Governance that adapts without records becomes incoherent.</w:t>
      </w:r>
    </w:p>
    <w:p>
      <w:pPr>
        <w:spacing w:before="0" w:after="120" w:line="254" w:lineRule="auto"/>
      </w:pPr>
      <w:r>
        <w:rPr>
          <w:rFonts w:ascii="Aptos" w:hAnsi="Aptos" w:eastAsia="Aptos"/>
          <w:b w:val="0"/>
          <w:color w:val="1F2937"/>
          <w:sz w:val="20"/>
        </w:rPr>
        <w:t>The maintenance structures in this section support operational continuity through institutional change. They preserve owner knowledge, evidence traceability, control rationale, dependency visibility, confidence boundaries, and retirement history. They also prevent excessive preservation: not every legacy artifact deserves current authority, and not every inherited control deserves continued operation. Maintenance is the discipline of deciding what remains authoritative, what becomes historical, what must be redesigned, and what must be retired.</w:t>
      </w:r>
    </w:p>
    <w:p>
      <w:pPr>
        <w:keepNext/>
        <w:spacing w:before="220" w:after="100"/>
      </w:pPr>
      <w:r>
        <w:rPr>
          <w:rFonts w:ascii="Aptos Display" w:hAnsi="Aptos Display" w:eastAsia="Aptos Display"/>
          <w:b/>
          <w:color w:val="17365D"/>
          <w:sz w:val="26"/>
        </w:rPr>
        <w:t>Survivability-Oriented Maintenance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Survivability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Prevented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Event-triggered maintenance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governance aligned with operational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triggers for workflow, vendor, AI, evidence, audience, and authority changes.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Static controls govern dynamic operations.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continuity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Ensures accountability survives turnover and redesign.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handoff, role knowledge test, and authority confirmation.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becomes personality-dependent.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retirement protocol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Prevents obsolete artifacts from appearing authoritative.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Mark supersession, rationale, replacement, and reliance cutoff.</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Fossilized controls create false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continuity management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reviewability through migrations and retention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source lineage, archival context, and reconstruction records.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persist without governance meaning.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lifecycle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Tracks reliance as vendors, AI, integrations, and human roles evolve.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provider role, data movement, continuity, and fallback.</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infrastructure fails abruptly.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refresh discipline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statements and confidence boundaries current.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evidence freshness, scope, audience, and caveat before reuse.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confidence outlives control reality.</w:t>
            </w:r>
          </w:p>
        </w:tc>
      </w:tr>
    </w:tbl>
    <w:p>
      <w:pPr>
        <w:spacing w:after="40"/>
      </w:pPr>
    </w:p>
    <w:p>
      <w:pPr>
        <w:keepNext/>
        <w:spacing w:before="220" w:after="100"/>
      </w:pPr>
      <w:r>
        <w:rPr>
          <w:rFonts w:ascii="Aptos Display" w:hAnsi="Aptos Display" w:eastAsia="Aptos Display"/>
          <w:b/>
          <w:color w:val="17365D"/>
          <w:sz w:val="26"/>
        </w:rPr>
        <w:t>Governance Adaptation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Expectation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Artifact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 If Missing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is accountable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Every material governance change has owner, rationale, and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record, decision owner, and affected controls.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shifts informally.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is reconstructable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Future reviewers can trace why control changed or retired.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Version history, trigger, options,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cannot be defended.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is bounded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flexibility has scope, duration, evidence, and review 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record, expiry, and reassessment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Workaround becomes shadow governance.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preserves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changes do not sever source lineage or reviewability.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transition map and archival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change destroys audit survivability.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preserves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workflow identifies who can decide, override, and escalate.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map, delegation basis, and escalation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authority becomes ambiguous.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refreshes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Representations change when evidence, workflow, or confidence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review, caveat update, and release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reliance attaches to stale posture.</w:t>
            </w:r>
          </w:p>
        </w:tc>
      </w:tr>
    </w:tbl>
    <w:p>
      <w:pPr>
        <w:spacing w:after="40"/>
      </w:pPr>
    </w:p>
    <w:p>
      <w:pPr>
        <w:keepNext/>
        <w:spacing w:before="220" w:after="100"/>
      </w:pPr>
      <w:r>
        <w:rPr>
          <w:rFonts w:ascii="Aptos Display" w:hAnsi="Aptos Display" w:eastAsia="Aptos Display"/>
          <w:b/>
          <w:color w:val="17365D"/>
          <w:sz w:val="26"/>
        </w:rPr>
        <w:t>Operational Continuity Through Institutional Change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Change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Continuity Need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Risk If Unmanaged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Reorganization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authority and escalation routes remain clear.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Updated owner map, committee charter, and decision-right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structure inherits old accountability assumptions.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Platform migration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evidence and workflow population remain traceable.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Migration validation, source mapping, and evidence continuity file.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system starts with stale governance expectations.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transition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replacement preserves data, evidence, and operational fallback.</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Exit plan, transfer record, and validation sample.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shift creates evidence gap.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capability expansion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influence remains bounded and reviewable.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update, output sampling, and model-change trigger.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Automation changes decisions before governance adapts.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Residual exposure and confidence posture are reaffirmed or revised.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disposition, confidence boundary, and representation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Prior acceptance is inherited without current judgment.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and new safeguards coexist only with defined transition boundaries.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Transition plan, temporary controls, and closure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Redesign period becomes governance blind spot.</w:t>
            </w:r>
          </w:p>
        </w:tc>
      </w:tr>
    </w:tbl>
    <w:p>
      <w:pPr>
        <w:spacing w:after="40"/>
      </w:pPr>
    </w:p>
    <w:p>
      <w:pPr>
        <w:keepNext/>
        <w:spacing w:before="360" w:after="160"/>
      </w:pPr>
      <w:r>
        <w:rPr>
          <w:rFonts w:ascii="Aptos Display" w:hAnsi="Aptos Display" w:eastAsia="Aptos Display"/>
          <w:b/>
          <w:color w:val="17365D"/>
          <w:sz w:val="36"/>
        </w:rPr>
        <w:t>Section III Operational Synthesis</w:t>
      </w:r>
    </w:p>
    <w:p>
      <w:pPr>
        <w:spacing w:before="0" w:after="120" w:line="254" w:lineRule="auto"/>
      </w:pPr>
      <w:r>
        <w:rPr>
          <w:rFonts w:ascii="Aptos" w:hAnsi="Aptos" w:eastAsia="Aptos"/>
          <w:b w:val="0"/>
          <w:color w:val="1F2937"/>
          <w:sz w:val="20"/>
        </w:rPr>
        <w:t>Section 3.3 establishes maintenance as the lifecycle discipline that keeps Section III controls alive after implementation and observable after monitoring. Safeguards require maintenance because operations change. Monitoring requires maintenance because signals decay. Evidence requires maintenance because source, scope, and lineage shift. Confidence requires maintenance because confidence boundaries age. Dependencies require maintenance because reliance expands gradually. AI-assisted workflows require maintenance because operational influence can change faster than formal governance structures.</w:t>
      </w:r>
    </w:p>
    <w:p>
      <w:pPr>
        <w:spacing w:before="0" w:after="120" w:line="254" w:lineRule="auto"/>
      </w:pPr>
      <w:r>
        <w:rPr>
          <w:rFonts w:ascii="Aptos" w:hAnsi="Aptos" w:eastAsia="Aptos"/>
          <w:b w:val="0"/>
          <w:color w:val="1F2937"/>
          <w:sz w:val="20"/>
        </w:rPr>
        <w:t>This section also establishes that governance adaptation must remain controlled. The purpose is not constant reinvention. The purpose is to prevent governance fossilization while preserving accountability, evidence continuity, and institutional memory. A survivable governance system can explain why a safeguard was created, why it changed, why it was retired, what replaced it, what evidence supported the transition, and who accepted any residual exposure during the change.</w:t>
      </w:r>
    </w:p>
    <w:p>
      <w:pPr>
        <w:keepNext/>
        <w:spacing w:before="220" w:after="100"/>
      </w:pPr>
      <w:r>
        <w:rPr>
          <w:rFonts w:ascii="Aptos Display" w:hAnsi="Aptos Display" w:eastAsia="Aptos Display"/>
          <w:b/>
          <w:color w:val="17365D"/>
          <w:sz w:val="26"/>
        </w:rPr>
        <w:t>Lifecycle Maintenance Synthesis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Synthesis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Section III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Expression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Risk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discipline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safeguards aligned with current operations.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Event triggers, owner review, control refresh, and retirement protocol.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becomes static documentation.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Drift correction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Treats recurring mismatch as control design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analysis, root cause review, and redesign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workaround becomes invisible control.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memory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rationale, assumptions, decisions, and historical context.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Rationale files, assumption register, and decision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depends on individuals who remember why.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lifecycle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Tracks vendor, AI, system, integration, and human reliance as consequence grows.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map, role classification, fallback, and continuity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reliance becomes hidden infrastructure.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continuity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Maintains source and reconstruction value through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map, migration record, archival note, and caveat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persist but meaning decays.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Controlled adaptation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Allows operational change without losing accountability or reconstructability.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record, authority decision, transition plan, and confidence refresh.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becomes governance drift.</w:t>
            </w:r>
          </w:p>
        </w:tc>
      </w:tr>
    </w:tbl>
    <w:p>
      <w:pPr>
        <w:spacing w:after="40"/>
      </w:pPr>
    </w:p>
    <w:p>
      <w:pPr>
        <w:keepNext/>
        <w:spacing w:before="360" w:after="160"/>
      </w:pPr>
      <w:r>
        <w:rPr>
          <w:rFonts w:ascii="Aptos Display" w:hAnsi="Aptos Display" w:eastAsia="Aptos Display"/>
          <w:b/>
          <w:color w:val="17365D"/>
          <w:sz w:val="36"/>
        </w:rPr>
        <w:t>Governance Maintenance and Lifecycle Management Operating Standard</w:t>
      </w:r>
    </w:p>
    <w:p>
      <w:pPr>
        <w:spacing w:before="0" w:after="120" w:line="254" w:lineRule="auto"/>
      </w:pPr>
      <w:r>
        <w:rPr>
          <w:rFonts w:ascii="Aptos" w:hAnsi="Aptos" w:eastAsia="Aptos"/>
          <w:b w:val="0"/>
          <w:color w:val="1F2937"/>
          <w:sz w:val="20"/>
        </w:rPr>
        <w:t>Governance maintenance under this framework shall be treated as an operational control discipline. Safeguards, controls, evidence structures, monitoring signals, ownership mappings, dependency registers, AI-use boundaries, exception treatments, and confidence representations shall be maintained against current operating reality rather than preserved solely because they remain documented. Governance artifacts that cannot demonstrate continuing relevance, source support, accountable ownership, and reviewability shall not be relied upon as current governance evidence.</w:t>
      </w:r>
    </w:p>
    <w:p>
      <w:pPr>
        <w:spacing w:before="0" w:after="120" w:line="254" w:lineRule="auto"/>
      </w:pPr>
      <w:r>
        <w:rPr>
          <w:rFonts w:ascii="Aptos" w:hAnsi="Aptos" w:eastAsia="Aptos"/>
          <w:b w:val="0"/>
          <w:color w:val="1F2937"/>
          <w:sz w:val="20"/>
        </w:rPr>
        <w:t>Lifecycle management shall distinguish active governance from historical governance. Controls shall be revised, retired, replaced, or reaffirmed based on workflow fit, evidence continuity, authority alignment, dependency state, AI-assisted influence, operational consequence, and reliance boundary. Reassessment shall be triggered by material events including workflow migration, vendor change, AI capability expansion, recurring exception, evidence confidence decline, organizational redesign, dependency expansion, and external reliance change. Calendar review shall not substitute for event-driven reassessment.</w:t>
      </w:r>
    </w:p>
    <w:p>
      <w:pPr>
        <w:spacing w:before="0" w:after="120" w:line="254" w:lineRule="auto"/>
      </w:pPr>
      <w:r>
        <w:rPr>
          <w:rFonts w:ascii="Aptos" w:hAnsi="Aptos" w:eastAsia="Aptos"/>
          <w:b w:val="0"/>
          <w:color w:val="1F2937"/>
          <w:sz w:val="20"/>
        </w:rPr>
        <w:t>Drift correction shall treat recurring mismatch as governance evidence. Repeated exceptions, persistent workarounds, stale metrics, owner ambiguity, evidence reconstruction difficulty, AI-generated treatment patterns, and unresolved dependency growth shall be reviewed as potential indicators that the governance model no longer reflects operational reality. Corrective treatment shall preserve the rationale for redesign, the evidence affected, the authority involved, the transition controls used, and the residual exposure accepted.</w:t>
      </w:r>
    </w:p>
    <w:p>
      <w:pPr>
        <w:keepNext/>
        <w:spacing w:before="220" w:after="100"/>
      </w:pPr>
      <w:r>
        <w:rPr>
          <w:rFonts w:ascii="Aptos Display" w:hAnsi="Aptos Display" w:eastAsia="Aptos Display"/>
          <w:b/>
          <w:color w:val="17365D"/>
          <w:sz w:val="26"/>
        </w:rPr>
        <w:t>Operating Standard Closure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Closure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Discipline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Expected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 If Absent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remain current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Safeguards are validated against practiced workflows and changed conditions.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map, owner confirmation, and control fit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Static control governs altered operations.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Assumptions remain tested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Key premises are named, validated, and linked to reassessment triggers.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register, validation evidence, and trigger history.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premise becomes hidden governance basis.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is controlled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Obsolete controls, metrics, and statements are superseded with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record, replacement map, and reliance cutoff.</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artifact appears authoritative.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is reconstructable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change records explain why treatment changed and who approved 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trigger, options, decision owner,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Future reviewers cannot defend lifecycle decision.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continuity survives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lineage, and archival context remain usable after migration or revision.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transition map, archival context, and validation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persist without reviewability.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and dependencies are reassessed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AI, system, integration, and human reliance are refreshed as operational role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update, AI-use review, fallback test, and impact 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infrastructure changes governance without recognition.</w:t>
            </w:r>
          </w:p>
        </w:tc>
      </w:tr>
    </w:tbl>
    <w:p>
      <w:pPr>
        <w:spacing w:after="40"/>
      </w:pPr>
    </w:p>
    <w:p>
      <w:pPr>
        <w:spacing w:before="0" w:after="120" w:line="254" w:lineRule="auto"/>
      </w:pPr>
      <w:r>
        <w:rPr>
          <w:rFonts w:ascii="Aptos" w:hAnsi="Aptos" w:eastAsia="Aptos"/>
          <w:b w:val="0"/>
          <w:color w:val="1F2937"/>
          <w:sz w:val="20"/>
        </w:rPr>
        <w:t>The operating standard for this section is lifecycle survivability. Governance survives over time when controls remain relevant, assumptions remain visible, evidence remains reconstructable, accountability survives turnover, dependencies remain mapped, AI-driven operational change remains bounded, obsolete artifacts are retired responsibly, and confidence is refreshed when operating reality changes. This standard establishes the maintenance foundation for subsequent Section III implementation, monitoring, evidence, review, training, and documentation materials.</w:t>
      </w:r>
    </w:p>
    <w:sectPr w:rsidR="00FC693F" w:rsidRPr="0006063C" w:rsidSect="00034616">
      <w:footerReference w:type="default" r:id="rId9"/>
      <w:pgSz w:w="12240" w:h="15840"/>
      <w:pgMar w:top="1037" w:right="979" w:bottom="893" w:left="979"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color w:val="53657D"/>
        <w:sz w:val="16"/>
      </w:rPr>
      <w:t>Paladin Compliance Governance Binder | Section III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