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80"/>
      </w:pPr>
      <w:r>
        <w:rPr>
          <w:rFonts w:ascii="Aptos Display" w:hAnsi="Aptos Display"/>
          <w:b/>
          <w:color w:val="17365D"/>
          <w:sz w:val="44"/>
        </w:rPr>
        <w:t>1.10 Governance Escalation Concepts</w:t>
      </w:r>
    </w:p>
    <w:p>
      <w:pPr>
        <w:keepLines w:val="0"/>
        <w:spacing w:after="140" w:line="271" w:lineRule="auto"/>
      </w:pPr>
      <w:r>
        <w:rPr>
          <w:rFonts w:ascii="Aptos" w:hAnsi="Aptos"/>
          <w:color w:val="2F3A4A"/>
          <w:sz w:val="20"/>
        </w:rPr>
        <w:t>Governance escalation is the institutional mechanism for routing a matter to the level of authority required to make, alter, fund, accept, or reject a governance decision. It is not a simple reporting chain and it is not equivalent to notification. Escalation exists because some issues exceed the authority, evidence, timing, or risk tolerance of the function that first observes them.</w:t>
      </w:r>
    </w:p>
    <w:p>
      <w:pPr>
        <w:keepLines w:val="0"/>
        <w:spacing w:after="140" w:line="271" w:lineRule="auto"/>
      </w:pPr>
      <w:r>
        <w:rPr>
          <w:rFonts w:ascii="Aptos" w:hAnsi="Aptos"/>
          <w:color w:val="2F3A4A"/>
          <w:sz w:val="20"/>
        </w:rPr>
        <w:t>Within this framework, escalation quality is measured by whether the issue reaches the correct authority while meaningful response options still exist. A governance issue may reach executive visibility only after operational teams have already narrowed the available response options through informal containment attempts. In that condition, the escalation is visible but late; leadership is asked to accept consequences rather than decide among viable alternatives.</w:t>
      </w:r>
    </w:p>
    <w:p>
      <w:pPr>
        <w:keepLines w:val="0"/>
        <w:spacing w:after="140" w:line="271" w:lineRule="auto"/>
      </w:pPr>
      <w:r>
        <w:rPr>
          <w:rFonts w:ascii="Aptos" w:hAnsi="Aptos"/>
          <w:color w:val="2F3A4A"/>
          <w:sz w:val="20"/>
        </w:rPr>
        <w:t>Organizations implementing this framework distinguish informational escalation from decisional escalation. Informational escalation creates awareness. Decisional escalation transfers a matter to an authority that can act on unresolved exposure. Mature escalation preserves accountability, evidence linkage, and ownership continuity while moving the decision to the proper level. Weak escalation produces activity, repeated briefings, and executive awareness without changing the operational outcome.</w:t>
      </w:r>
    </w:p>
    <w:p>
      <w:pPr>
        <w:pStyle w:val="Heading2"/>
        <w:keepNext/>
        <w:spacing w:before="200" w:after="100"/>
      </w:pPr>
      <w:r>
        <w:rPr>
          <w:rFonts w:ascii="Aptos Display" w:hAnsi="Aptos Display"/>
          <w:b/>
          <w:color w:val="17365D"/>
          <w:sz w:val="30"/>
        </w:rPr>
        <w:t>Escalation Reference Principles</w:t>
      </w:r>
    </w:p>
    <w:p>
      <w:pPr>
        <w:spacing w:after="84" w:line="259" w:lineRule="auto"/>
        <w:ind w:left="259" w:hanging="259"/>
      </w:pPr>
      <w:r>
        <w:rPr>
          <w:rFonts w:ascii="Aptos" w:hAnsi="Aptos"/>
          <w:b/>
          <w:color w:val="17365D"/>
          <w:sz w:val="19"/>
        </w:rPr>
        <w:t xml:space="preserve">Escalation is authority routing. </w:t>
      </w:r>
      <w:r>
        <w:rPr>
          <w:rFonts w:ascii="Aptos" w:hAnsi="Aptos"/>
          <w:color w:val="2F3A4A"/>
          <w:sz w:val="19"/>
        </w:rPr>
        <w:t>A matter has not been escalated effectively until it reaches a role or forum able to decide the issue presented.</w:t>
      </w:r>
    </w:p>
    <w:p>
      <w:pPr>
        <w:spacing w:after="84" w:line="259" w:lineRule="auto"/>
        <w:ind w:left="259" w:hanging="259"/>
      </w:pPr>
      <w:r>
        <w:rPr>
          <w:rFonts w:ascii="Aptos" w:hAnsi="Aptos"/>
          <w:b/>
          <w:color w:val="17365D"/>
          <w:sz w:val="19"/>
        </w:rPr>
        <w:t xml:space="preserve">Timing changes decision quality. </w:t>
      </w:r>
      <w:r>
        <w:rPr>
          <w:rFonts w:ascii="Aptos" w:hAnsi="Aptos"/>
          <w:color w:val="2F3A4A"/>
          <w:sz w:val="19"/>
        </w:rPr>
        <w:t>Late escalation often converts a choice among options into acceptance of residual exposure already created by delay.</w:t>
      </w:r>
    </w:p>
    <w:p>
      <w:pPr>
        <w:spacing w:after="84" w:line="259" w:lineRule="auto"/>
        <w:ind w:left="259" w:hanging="259"/>
      </w:pPr>
      <w:r>
        <w:rPr>
          <w:rFonts w:ascii="Aptos" w:hAnsi="Aptos"/>
          <w:b/>
          <w:color w:val="17365D"/>
          <w:sz w:val="19"/>
        </w:rPr>
        <w:t xml:space="preserve">Notification does not transfer accountability. </w:t>
      </w:r>
      <w:r>
        <w:rPr>
          <w:rFonts w:ascii="Aptos" w:hAnsi="Aptos"/>
          <w:color w:val="2F3A4A"/>
          <w:sz w:val="19"/>
        </w:rPr>
        <w:t>The originating owner remains accountable unless the escalation record assigns decision authority, follow-up ownership, and evidence responsibility.</w:t>
      </w:r>
    </w:p>
    <w:p>
      <w:pPr>
        <w:spacing w:after="84" w:line="259" w:lineRule="auto"/>
        <w:ind w:left="259" w:hanging="259"/>
      </w:pPr>
      <w:r>
        <w:rPr>
          <w:rFonts w:ascii="Aptos" w:hAnsi="Aptos"/>
          <w:b/>
          <w:color w:val="17365D"/>
          <w:sz w:val="19"/>
        </w:rPr>
        <w:t xml:space="preserve">Escalation paths degrade under pressure. </w:t>
      </w:r>
      <w:r>
        <w:rPr>
          <w:rFonts w:ascii="Aptos" w:hAnsi="Aptos"/>
          <w:color w:val="2F3A4A"/>
          <w:sz w:val="19"/>
        </w:rPr>
        <w:t>Customer deadlines, incident response, review saturation, and informal networks can route issues around the documented model.</w:t>
      </w:r>
    </w:p>
    <w:p>
      <w:pPr>
        <w:pStyle w:val="Heading2"/>
        <w:keepNext/>
        <w:spacing w:before="280" w:after="100"/>
      </w:pPr>
      <w:r>
        <w:rPr>
          <w:rFonts w:ascii="Aptos Display" w:hAnsi="Aptos Display"/>
          <w:b/>
          <w:color w:val="17365D"/>
          <w:sz w:val="30"/>
        </w:rPr>
        <w:t>Escalation Taxonomy</w:t>
      </w:r>
    </w:p>
    <w:p>
      <w:pPr>
        <w:keepLines w:val="0"/>
        <w:spacing w:after="120" w:line="271" w:lineRule="auto"/>
      </w:pPr>
      <w:r>
        <w:rPr>
          <w:rFonts w:ascii="Aptos" w:hAnsi="Aptos"/>
          <w:color w:val="2F3A4A"/>
          <w:sz w:val="20"/>
        </w:rPr>
        <w:t>The following taxonomy distinguishes escalation types by the institutional decision being sought. The categories may overlap in practice, but conflating them causes issues to reach the wrong forum with the wrong evidence.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Type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Decision Being Sought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Required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Timing Risk</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acceptance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a control gap, delayed evidence item, or missed obligation can be tolerated temporarily.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owner or executive authority able to accept residual exposure within defined limits.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If routed late, the decision becomes retrospective approval of a condition already communicated externally.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attestation is delayed while customer confidence language still implies full coverage.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Remediation prioritization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scarce capacity, funding, or engineering effort must be reallocated.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Portfolio sponsor, budget owner, or operating leader able to redirect resources.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Status may remain green until deadlines collide with unavailable remediation capacity.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control fix depends on product redesign that is not in the current release plan.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representation approval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the organization can make a customer-facing, investor-facing, or regulator-facing statement.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Authority that can reconcile commercial pressure, evidence sufficiency, legal position, and known limitations.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Fast response windows can cause wording approval to outrun evidence review.</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account team seeks approval to answer a security questionnaire using last-quarter evidence.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Dependency-chain resolution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Which function owns closure when outcome depends on multiple teams or vendors.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Cross-functional governance forum or executive sponsor able to assign ownership and deadlines.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Each dependency may look reasonable while aggregate delay becomes material.</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Compliance owns an attestation deadline, but remediation depends on security tooling and procurement leverage.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governance escalation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How facts, containment, customer communication, notification duty, and remediation are coordinated.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decision owner with authority across legal, security, operations, and customer-facing teams.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containment can mask the need for institutionally consistent decisions.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Security resolves a technical issue before legal and customer teams align on external timeline.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AI-reliance reassessment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an AI-assisted workflow has moved from administrative support into decision influence.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Use-case owner, risk authority, and process owner able to adjust reliance boundaries and evidence requirements.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Model-assisted routing may change priority before governance thresholds are recalibrated.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classification assistant begins determining escalation queue order for customer complaints.</w:t>
            </w:r>
          </w:p>
        </w:tc>
      </w:tr>
    </w:tbl>
    <w:p>
      <w:pPr>
        <w:spacing w:after="100"/>
      </w:pPr>
    </w:p>
    <w:p>
      <w:pPr>
        <w:pStyle w:val="Heading2"/>
        <w:keepNext/>
        <w:spacing w:before="240" w:after="100"/>
      </w:pPr>
      <w:r>
        <w:rPr>
          <w:rFonts w:ascii="Aptos Display" w:hAnsi="Aptos Display"/>
          <w:b/>
          <w:color w:val="17365D"/>
          <w:sz w:val="30"/>
        </w:rPr>
        <w:t>Escalation Authority Hierarchy</w:t>
      </w:r>
    </w:p>
    <w:p>
      <w:pPr>
        <w:keepLines w:val="0"/>
        <w:spacing w:after="120" w:line="271" w:lineRule="auto"/>
      </w:pPr>
      <w:r>
        <w:rPr>
          <w:rFonts w:ascii="Aptos" w:hAnsi="Aptos"/>
          <w:color w:val="2F3A4A"/>
          <w:sz w:val="20"/>
        </w:rPr>
        <w:t>Escalation authority is determined by the consequence of the unresolved issue, not by the seniority of the person reporting it. The correct escalation level is the lowest level able to make the necessary decision with the necessary evidence and accountability.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Layer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Decision Boundary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Needed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Cannot Resolve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Output</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execution, routine evidence completion, minor correction within assigned scope.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Task record, source artifact, review notes, and known local exception.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Residual risk acceptance, funding tradeoff, customer-facing commitment, or cross-functional dependency.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issue statement, evidence status, impact estimate, and proposed escalation route.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Functional lead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Priority within team capacity, role assignment, process adjustment, and routine timeline correction.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Root cause, owner capacity, expected delay, dependency list, and affected obligations.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Material budget shift, conflicting executive priorities, legal exposure, or customer-impacting statement.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Assigned remediation owner, resource request, or referral to governance forum.</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forum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Cross-functional ownership, exception disposition, evidence sufficiency, and dependency coordination.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linking obligation, exposure, evidence limitations, options, and owners.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funding, strategic risk acceptance, public position, or board-level consequence.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accepted exposure, unresolved dependency owner, and follow-up cadence.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 sponsor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Resource allocation, strategic risk tradeoff, customer posture, and material exposure acceptance.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Concise options analysis, evidence reliability statement, timing constraints, and consequence range.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Board-reserved risk, regulated disclosure, or change affecting enterprise tolerance.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Funded directive, accepted residual exposure, external position approval, or board escalation.</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Board or board committee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risk appetite, material reputational exposure, governance breakdown, or regulated oversight concern.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 recommendation, independent evidence summary, residual exposure, and remediation accountability.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task sequencing or local remediation management.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appetite direction, oversight mandate, reporting expectation, or executive accountability requirement.</w:t>
            </w:r>
          </w:p>
        </w:tc>
      </w:tr>
    </w:tbl>
    <w:p>
      <w:pPr>
        <w:spacing w:after="100"/>
      </w:pPr>
    </w:p>
    <w:p>
      <w:pPr>
        <w:pStyle w:val="Heading2"/>
        <w:keepNext/>
        <w:spacing w:before="240" w:after="100"/>
      </w:pPr>
      <w:r>
        <w:rPr>
          <w:rFonts w:ascii="Aptos Display" w:hAnsi="Aptos Display"/>
          <w:b/>
          <w:color w:val="17365D"/>
          <w:sz w:val="30"/>
        </w:rPr>
        <w:t>Informational and Decisional Escalation</w:t>
      </w:r>
    </w:p>
    <w:p>
      <w:pPr>
        <w:keepLines w:val="0"/>
        <w:spacing w:after="120" w:line="271" w:lineRule="auto"/>
      </w:pPr>
      <w:r>
        <w:rPr>
          <w:rFonts w:ascii="Aptos" w:hAnsi="Aptos"/>
          <w:color w:val="2F3A4A"/>
          <w:sz w:val="20"/>
        </w:rPr>
        <w:t>Informational escalation is necessary but insufficient when an issue requires authority. Mature governance makes the distinction explicit so that awareness is not mistaken for resolution.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Mode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Primary Purpose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Must Be Preserved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Common Failure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Materiality Test</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Informational notice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Make stakeholders aware of a condition that may affect timing, evidence, or expectations.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Facts, owner, expected next update, and whether a decision is currently requested.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Recipients assume someone else is acting because they were copied on the issue.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decision is required yet, but the condition may become material if timing or scope changes.</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 request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Obtain approval, risk acceptance, resource allocation, or direction among options.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Options, evidence basis, consequence, deadline, decision owner, and residual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summary is discussed without forcing an explicit approval, rejection, or assigned owner.</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originating team cannot resolve the matter within existing authority or capacity.</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Dependency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unresolved cross-functional or vendor dependency to an authority able to assign priority.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Dependent parties, blockers, downstream obligations, and decision timing.</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function updates status separately while no one owns the combined outcome.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risk arises from coordination failure rather than one team's missed task.</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Exposure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Recognize that unresolved work has become reputational, contractual, regulatory, or financial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Exposure statement, evidence limits, affected stakeholders, and known public or customer commitments.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 continues after the issue has outgrown local authority.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consequence of inaction exceeds the authority of the operational owner.</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Reassessment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Trigger redesign or review when the existing governance assumption no longer fits.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Drift signal, prior assumption, current operating fact, and affected controls.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treat changed workflow as execution detail rather than governance scope change.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process, evidence source, AI reliance, or control population has materially changed.</w:t>
            </w:r>
          </w:p>
        </w:tc>
      </w:tr>
    </w:tbl>
    <w:p>
      <w:pPr>
        <w:spacing w:after="100"/>
      </w:pPr>
    </w:p>
    <w:p>
      <w:pPr>
        <w:pStyle w:val="Heading2"/>
        <w:keepNext/>
        <w:spacing w:before="120" w:after="100"/>
      </w:pPr>
      <w:r>
        <w:rPr>
          <w:rFonts w:ascii="Aptos Display" w:hAnsi="Aptos Display"/>
          <w:b/>
          <w:color w:val="17365D"/>
          <w:sz w:val="30"/>
        </w:rPr>
        <w:t>Escalation Timing and Routing Distinctions</w:t>
      </w:r>
    </w:p>
    <w:p>
      <w:pPr>
        <w:keepLines w:val="0"/>
        <w:spacing w:after="120" w:line="271" w:lineRule="auto"/>
      </w:pPr>
      <w:r>
        <w:rPr>
          <w:rFonts w:ascii="Aptos" w:hAnsi="Aptos"/>
          <w:color w:val="2F3A4A"/>
          <w:sz w:val="20"/>
        </w:rPr>
        <w:t>Escalation timing determines whether governance can still influence the outcome. Early escalation can feel burdensome when an issue may resolve locally. Late escalation can preserve ordinary workflow until the institution has fewer options and higher exposure. This framework favors proportionate early routing when timing, authority, or external commitment risk is uncertain.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Routing Condition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Early Signal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Late Signal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 Route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Tradeoff</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deadline pressure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is incomplete and response language is being drafted.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response window closes before evidence owner can review the claim.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confidence owner plus evidence owner plus commercial approver.</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escalation may slow response; late escalation may create unsupported commitments.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dependency delay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Supplier misses interim milestone affecting an internal obligation.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or audit deadline arrives before internal owner can obtain vendor evidence.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owner, obligation owner, and risk-accepting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Escalating every vendor delay causes noise; ignoring repeat delay normalizes external dependency risk.</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population uncertainty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system migration changes data source, access path, or workflow queue.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evidence is complete but later shown to exclude the material population.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 system owner, evidence reviewer, and governance forum.</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mapping takes time; late discovery damages audit survivability.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 creates a workaround to keep service functioning.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Temporary workaround becomes permanent without owner, evidence, or exception treatment.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lead plus control owner plus exception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Containment preserves continuity; unmanaged containment can hide institutional exposure.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AI-prioritized routing</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labels begin affecting work order, severity, or escalation sequence.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Lower-ranked matter later proves contractual, regulatory, or reputationally sensitive.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use-case owner, process owner, and escalation threshold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Automation improves throughput; priority distortion can delay the wrong issues.</w:t>
            </w:r>
          </w:p>
        </w:tc>
      </w:tr>
    </w:tbl>
    <w:p>
      <w:pPr>
        <w:spacing w:after="100"/>
      </w:pPr>
    </w:p>
    <w:p>
      <w:pPr>
        <w:pStyle w:val="Heading2"/>
        <w:keepNext/>
        <w:spacing w:before="240" w:after="100"/>
      </w:pPr>
      <w:r>
        <w:rPr>
          <w:rFonts w:ascii="Aptos Display" w:hAnsi="Aptos Display"/>
          <w:b/>
          <w:color w:val="17365D"/>
          <w:sz w:val="30"/>
        </w:rPr>
        <w:t>Escalation Failure and Degradation Patterns</w:t>
      </w:r>
    </w:p>
    <w:p>
      <w:pPr>
        <w:keepLines w:val="0"/>
        <w:spacing w:after="120" w:line="271" w:lineRule="auto"/>
      </w:pPr>
      <w:r>
        <w:rPr>
          <w:rFonts w:ascii="Aptos" w:hAnsi="Aptos"/>
          <w:color w:val="2F3A4A"/>
          <w:sz w:val="20"/>
        </w:rPr>
        <w:t>Escalation pathways degrade when participants learn that formal routing does not produce timely decisions, or when governance forums absorb more issues than they can evaluate. Degradation is often behavioral before it is procedural: teams stop using the pathway before the documented pathway is updated.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Pattern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Appears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Persists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Institutional Consequence</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Detection Method</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stop escalating repeat issues because prior escalations produced discussion but no timely decision.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Local containment feels faster and avoids senior attention.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exposure remains operationally managed but institutionally unaccepted.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repeat exception aging against formal escalation records.</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theater</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Issues are presented to senior forums without forcing a decision, owner, or consequence.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Visibility creates the appearance of action.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Awareness accumulates while unresolved exposure remains unchanged.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minutes for decision verbs, assigned owners, and residual risk disposition.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bypass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Individuals route issues through trusted relationships instead of the documented pathway.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Informal networks produce faster answers than formal governance.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loses evidence of who decided, what was known, and why the route was appropriate.</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 material issue resolution path against the authority model.</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saturation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forums receive too many signals to separate informational matters from decision requests.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Broad routing feels safer than filtering.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Important issues compete with low-value status updates and may be normalized.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agenda items for decision requirement, materiality, and closure authority.</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Late executive entry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Executives learn of a matter after commitments, workarounds, or customer statements have narrowed options.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teams attempt to solve locally until consequences become unavoidable.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accepts residual exposure rather than choosing among viable options.</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Measure time from first known material signal to executive decision point.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survivorship bias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Past escalations that avoided failure are treated as proof that current routing remains adequate.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Successful outcomes hide informal effort, timing luck, or one individual's coordination.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pathway appears resilient until turnover, growth, or deadline pressure removes hidden support.</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Test whether recent escalations would have succeeded without the same informal coordinator.</w:t>
            </w:r>
          </w:p>
        </w:tc>
      </w:tr>
    </w:tbl>
    <w:p>
      <w:pPr>
        <w:spacing w:after="100"/>
      </w:pPr>
    </w:p>
    <w:p>
      <w:r>
        <w:br w:type="page"/>
      </w:r>
    </w:p>
    <w:p>
      <w:pPr>
        <w:pStyle w:val="Heading2"/>
        <w:keepNext/>
        <w:spacing w:before="240" w:after="100"/>
      </w:pPr>
      <w:r>
        <w:rPr>
          <w:rFonts w:ascii="Aptos Display" w:hAnsi="Aptos Display"/>
          <w:b/>
          <w:color w:val="17365D"/>
          <w:sz w:val="30"/>
        </w:rPr>
        <w:t>Unresolved Exposure Routing</w:t>
      </w:r>
    </w:p>
    <w:p>
      <w:pPr>
        <w:keepLines w:val="0"/>
        <w:spacing w:after="120" w:line="271" w:lineRule="auto"/>
      </w:pPr>
      <w:r>
        <w:rPr>
          <w:rFonts w:ascii="Aptos" w:hAnsi="Aptos"/>
          <w:color w:val="2F3A4A"/>
          <w:sz w:val="20"/>
        </w:rPr>
        <w:t>Escalation has not completed when an issue is visible. It completes when unresolved exposure is routed to an accountable decision authority and the record shows what was decided, what remains open, and who owns follow-through.</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Condition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Routing Requirement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Required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Ownership Continuity Risk</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Closure Standard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Contractual commitment at risk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obligation owner, customer confidence authority, and executive sponsor if customer position may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 term, current evidence, exception history, proposed response language, and deadline.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Sales may own the relationship while compliance owns the assertion and operations owns the evidence.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identifies approved statement, known limits, owner, and follow-up date.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Regulatory or accreditation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to responsible governance authority with legal, control, and evidence owners included.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Obligation map, control intent, evidence gap, affected period, and exception disposition.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owner may fix the task while evidence owner cannot support the assertion.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Record shows accepted position, remediation owner, evidence plan, and authority basis.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Reputational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beyond operational management when public trust, investor confidence, or partner reliance may be affected.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 impact, known facts, uncertainty, external narrative, and response options.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Communications may move faster than evidence validation.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Approved external posture aligns with evidence and identifies unresolved uncertainty.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Cross-functional dependency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to a forum able to assign single-point ownership across teams or vendors.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 map, blocker owner, downstream obligation, capacity constraint, and timing consequence.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Each function may close its task while the combined outcome remains incomplete.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One accountable owner is assigned for outcome closure, not only task coordination.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decision influence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use-case owner and affected process authority when AI output shapes priority, interpretation, or external language.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Use-case scope, input sensitivity, reliance level, validation evidence, and override handling.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Tool owner may not own the governed decision influenced by the tool.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names human accountable owner and reassessment trigger.</w:t>
            </w:r>
          </w:p>
        </w:tc>
      </w:tr>
    </w:tbl>
    <w:p>
      <w:pPr>
        <w:spacing w:after="100"/>
      </w:pPr>
    </w:p>
    <w:p>
      <w:r>
        <w:br w:type="page"/>
      </w:r>
    </w:p>
    <w:p>
      <w:pPr>
        <w:pStyle w:val="Heading2"/>
        <w:keepNext/>
        <w:spacing w:before="120" w:after="100"/>
      </w:pPr>
      <w:r>
        <w:rPr>
          <w:rFonts w:ascii="Aptos Display" w:hAnsi="Aptos Display"/>
          <w:b/>
          <w:color w:val="17365D"/>
          <w:sz w:val="30"/>
        </w:rPr>
        <w:t>AI-Assisted Escalation Distortions</w:t>
      </w:r>
    </w:p>
    <w:p>
      <w:pPr>
        <w:keepLines w:val="0"/>
        <w:spacing w:after="120" w:line="271" w:lineRule="auto"/>
      </w:pPr>
      <w:r>
        <w:rPr>
          <w:rFonts w:ascii="Aptos" w:hAnsi="Aptos"/>
          <w:color w:val="2F3A4A"/>
          <w:sz w:val="20"/>
        </w:rPr>
        <w:t>AI-assisted workflows can distort escalation by changing which matters receive attention, how severity is described, and which facts are summarized for decision-makers. The risk is not limited to model error. It includes unexamined reliance on machine-generated priority, compressed narratives, and categorization logic that does not reflect contractual, reputational, regulatory, or customer-specific sensitivity.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Distortion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Mechanism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Impact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Concern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Corrective Control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Priority compression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ranks issues by frequency, sentiment, or generic severity while omitting contractual sensitivity.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lower-ranked matter may miss the correct escalation window.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model optimizes operational triage rather than institutional consequence.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Add governance-specific escalation thresholds and human sampling of low-ranked high-consequence categories.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confidence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 produces a clean narrative that removes uncertainty, conflicting evidence, or missing source context.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Decision-makers receive a simplified issue statement and escalate too narrowly.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limits disappear before authority evaluates the matter.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material summaries to preserve uncertainty, source scope, and reviewer validation.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laundering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Machine labels turn ambiguous issues into apparently objective categories.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follows the label rather than the underlying exposure.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reviewers may approve routing without understanding why the label was assigned.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Test AI labels against governance thresholds, not only operational accuracy.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Routing automation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Workflow automation begins assigning queues or owners based on AI output.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Ownership changes before accountability records and evidence responsibilities are updated.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route appears efficient while decision authority becomes unclear.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automated routing when user population, decision impact, or workflow integration expands.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language acceleration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drafts confidence or incident language before evidence sufficiency is confirmed.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Response approval may occur before governance escalation reaches the proper authority.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Customer-facing statements can outpace evidence and risk acceptance.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Separate draft generation from evidence-backed representation approval.</w:t>
            </w:r>
          </w:p>
        </w:tc>
      </w:tr>
    </w:tbl>
    <w:p>
      <w:pPr>
        <w:spacing w:after="100"/>
      </w:pPr>
    </w:p>
    <w:p>
      <w:pPr>
        <w:pStyle w:val="Heading2"/>
        <w:keepNext/>
        <w:spacing w:before="240" w:after="100"/>
      </w:pPr>
      <w:r>
        <w:rPr>
          <w:rFonts w:ascii="Aptos Display" w:hAnsi="Aptos Display"/>
          <w:b/>
          <w:color w:val="17365D"/>
          <w:sz w:val="30"/>
        </w:rPr>
        <w:t>Escalation Survivability Requirements</w:t>
      </w:r>
    </w:p>
    <w:p>
      <w:pPr>
        <w:keepLines w:val="0"/>
        <w:spacing w:after="120" w:line="271" w:lineRule="auto"/>
      </w:pPr>
      <w:r>
        <w:rPr>
          <w:rFonts w:ascii="Aptos" w:hAnsi="Aptos"/>
          <w:color w:val="2F3A4A"/>
          <w:sz w:val="20"/>
        </w:rPr>
        <w:t>Escalation survivability is the ability of the escalation model to function during turnover, growth, incident response, customer deadline pressure, tooling migration, or review saturation. A survivable escalation pathway does not depend on one individual remembering who to call or how to frame the issue for decision.</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Survivability Element</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Operating Requirement</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if Absent</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Test of Resilience</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discipline</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include issue, evidence basis, options, consequence, timing constraint, and requested decision.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Senior forums receive status narratives that do not support action.</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new executive can understand the decision needed without relying on verbal history.</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Named decision authority</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records distinguish reviewer, informed party, approver, risk acceptor, and remediation owner.</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Awareness is mistaken for approval and ownership becomes diffuse.</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record can show who had authority to decide and what authority was used.</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Fallback routing</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Alternate roles or forums are defined for absence, urgent timing, or forum overload.</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Issues wait for a preferred meeting or informal coordinator.</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material issue can move during holiday periods, leadership transition, or incident response.</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continuity</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evidence linked to escalation remains retrievable with source, period, limitation, and reviewer context.</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Later reviewers know a decision happened but cannot determine whether it was justified.</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audit or customer challenge can reconstruct the escalation basis without re-creating facts.</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Pathway review</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are periodically examined for bypass, late entry, repeat issues, and unresolved dependency patterns.</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documented model survives while actual routing shifts elsewhere.</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Recent material issues are compared against the stated escalation architecture.</w:t>
            </w:r>
          </w:p>
        </w:tc>
      </w:tr>
    </w:tbl>
    <w:p>
      <w:pPr>
        <w:spacing w:after="100"/>
      </w:pPr>
    </w:p>
    <w:p>
      <w:pPr>
        <w:pStyle w:val="Heading2"/>
        <w:keepNext/>
        <w:spacing w:before="240" w:after="100"/>
      </w:pPr>
      <w:r>
        <w:rPr>
          <w:rFonts w:ascii="Aptos Display" w:hAnsi="Aptos Display"/>
          <w:b/>
          <w:color w:val="17365D"/>
          <w:sz w:val="30"/>
        </w:rPr>
        <w:t>Escalation Operating Standard</w:t>
      </w:r>
    </w:p>
    <w:p>
      <w:pPr>
        <w:keepLines w:val="0"/>
        <w:spacing w:after="140" w:line="271" w:lineRule="auto"/>
      </w:pPr>
      <w:r>
        <w:rPr>
          <w:rFonts w:ascii="Aptos" w:hAnsi="Aptos"/>
          <w:color w:val="2F3A4A"/>
          <w:sz w:val="20"/>
        </w:rPr>
        <w:t>The escalation standard established by this framework is that material issues must be routed to authority before institutional options are materially narrowed. Escalation is operationally complete only when the decision needed is clear, the evidence basis is identified, the decision authority is appropriate, unresolved exposure is explicit, and follow-through ownership remains traceable.</w:t>
      </w:r>
    </w:p>
    <w:p>
      <w:pPr>
        <w:keepLines w:val="0"/>
        <w:spacing w:after="140" w:line="271" w:lineRule="auto"/>
      </w:pPr>
      <w:r>
        <w:rPr>
          <w:rFonts w:ascii="Aptos" w:hAnsi="Aptos"/>
          <w:color w:val="2F3A4A"/>
          <w:sz w:val="20"/>
        </w:rPr>
        <w:t>Effective escalation does not require routing every issue upward. It requires distinguishing local execution problems from matters that require risk acceptance, external representation approval, funding, dependency resolution, AI-use reassessment, or executive direction. A mature escalation system protects speed by keeping routine issues local, and protects the institution by moving consequential issues before informal containment becomes the governing decision.</w:t>
      </w:r>
    </w:p>
    <w:sectPr w:rsidR="00FC693F" w:rsidRPr="0006063C" w:rsidSect="00034616">
      <w:footerReference w:type="default" r:id="rId9"/>
      <w:pgSz w:w="12240" w:h="15840"/>
      <w:pgMar w:top="936" w:right="979" w:bottom="893" w:left="979"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536173"/>
        <w:sz w:val="17"/>
      </w:rPr>
      <w:t>Paladin Compliance Governance Binder | Section 1.10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