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1.18 Governance Operating Philosophy, Institutional Stewardship, and System Survivability</w:t>
      </w:r>
    </w:p>
    <w:p>
      <w:pPr>
        <w:pStyle w:val="BodyText"/>
        <w:keepNext w:val="0"/>
      </w:pPr>
      <w:r>
        <w:t>This governance framework concludes its core doctrine by treating governance as an institutional system for preserving legitimacy, trust, accountability, and survivability under changing operating conditions. Governance is not the accumulation of policy artifacts, meeting structures, control inventories, or confidence language. Those instruments are useful only when they remain connected to evidence, authority, operational reality, and the institution's capacity to correct itself before confidence separates from fact.</w:t>
      </w:r>
    </w:p>
    <w:p>
      <w:pPr>
        <w:pStyle w:val="BodyText"/>
        <w:keepNext w:val="0"/>
      </w:pPr>
      <w:r>
        <w:t>The preceding sections establish governance as a decision system, an oversight architecture, an accountability model, an evidence discipline, a drift-detection capability, a reliance boundary, and a self-assessment practice. This section integrates those concepts into a single operating philosophy: governance exists to preserve institutional coherence over time. It must be rigorous without becoming performative, adaptive without becoming fragmented, visible without becoming theatrical, and disciplined without becoming so complex that future operators cannot understand or sustain it.</w:t>
      </w:r>
    </w:p>
    <w:p>
      <w:pPr>
        <w:pStyle w:val="BodyText"/>
        <w:keepNext w:val="0"/>
      </w:pPr>
      <w:r>
        <w:t>Institutional stewardship requires the organization to manage the tension between control and adaptability. Undercontrol permits unmanaged exposure, informal authority, weak evidence, and unbounded reliance. Overcontrol can produce delay, workarounds, review fatigue, false precision, and brittle dependence on process rituals that no longer reflect operating reality. Survivable governance maintains equilibrium by aligning governance intensity to consequence, uncertainty, reliance, and change.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The core doctrine of this binder is survivable governance. A governance system is survivable when it can remain understandable, evidence-supported, accountable, adaptable, and credible after personnel turnover, operational redesign, vendor change, AI-assisted workflow expansion, institutional growth, external challenge, and the passage of time.</w:t>
            </w:r>
          </w:p>
        </w:tc>
      </w:tr>
    </w:tbl>
    <w:p>
      <w:pPr>
        <w:spacing w:after="40"/>
      </w:pPr>
    </w:p>
    <w:p>
      <w:pPr>
        <w:pStyle w:val="Heading2"/>
        <w:keepNext/>
        <w:pageBreakBefore w:val="0"/>
      </w:pPr>
      <w:r>
        <w:t>Governance as Institutional Stewardship</w:t>
      </w:r>
    </w:p>
    <w:p>
      <w:pPr>
        <w:pStyle w:val="BodyText"/>
        <w:keepNext w:val="0"/>
      </w:pPr>
      <w:r>
        <w:t>Governance as institutional stewardship means that oversight exists to preserve the institution's ability to act responsibly under conditions of uncertainty. Stewardship is not passive custody of documents. It is the continuing discipline of ensuring that governance remains aligned with operational reality, that evidence remains capable of supporting decisions, that accountability remains traceable, that escalation remains meaningful, and that confidence remains bounded by what the institution can defend.</w:t>
      </w:r>
    </w:p>
    <w:p>
      <w:pPr>
        <w:pStyle w:val="BodyText"/>
        <w:keepNext w:val="0"/>
      </w:pPr>
      <w:r>
        <w:t>Stewardship also requires restraint. Governance that expands without regard to operational consequence may create its own fragility. Excessive forms, redundant approvals, overlapping committees, and broad confidence statements can generate visibility while reducing clarity. A survivable system avoids unnecessary complexity because complexity becomes a future dependency. Governance must remain explainable to successor owners, reconstructable by reviewers, usable by operational teams, and credible to relying parties.</w:t>
      </w:r>
    </w:p>
    <w:p>
      <w:pPr>
        <w:pStyle w:val="BodyText"/>
        <w:keepNext w:val="0"/>
      </w:pPr>
      <w:r>
        <w:t>This framework therefore treats governance legitimacy as an operating condition. Governance is legitimate when the institution can explain what is governed, why it is governed, who has authority, what evidence supports the conclusion, what limitations exist, how change is detected, and how unresolved exposure is escalated. Legitimacy is weakened when governance continues as ceremony after its connection to reality has decayed.</w:t>
      </w:r>
    </w:p>
    <w:p>
      <w:pPr>
        <w:pStyle w:val="Heading3"/>
        <w:keepNext/>
      </w:pPr>
      <w:r>
        <w:t>Governance Philosophy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Expression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Distortion</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Stewardship over bureaucracy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exists to preserve responsible institutional action, not to accumulate procedure for its own sake.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forums, evidence, and escalation routes are kept only when they support decision, accountability, confidence, or survivability.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volume becomes mistaken for governance quality.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owner can explain why each material governance mechanism exists and what exposure it constrains.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Survivability over perfection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system must withstand change, ambiguity, turnover, and external challenge better than it achieves static completeness.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favors reconstructable decisions, durable evidence, and refresh triggers over idealized control descriptions.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pursues perfect documentation while weak operating assumptions remain untested.</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governance record can explain what was known, who decided, what was limited, and what changed afterward.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credible only when it reflects how work is actually performed and how exposure is actually created.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methods include operational reality testing, dependency validation, and evidence-to-process reconciliation.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survives while practiced workflow moves elsewhere.</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live transaction can be traced through the governance model without relying on informal explanation.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 confidence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is preserved by making confidence proportionate to evidence, scope, authority, and limitation.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statements, dashboards, maturity narratives, and attestations carry freshness, coverage, and qualification where needed.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becomes detached from the evidence that supports it.</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can identify what is covered, what is excluded, and what evidence supports the claim.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continuity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evolves as operations evolve without losing coherence, ownership, or institutional memory.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control refresh, representation review, evidence migration,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occurs through exception layering rather than governed redesign.</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changed process can be mapped to updated governance without creating hidden authority gaps.</w:t>
            </w:r>
          </w:p>
        </w:tc>
      </w:tr>
    </w:tbl>
    <w:p>
      <w:pPr>
        <w:spacing w:after="60"/>
      </w:pPr>
    </w:p>
    <w:p>
      <w:pPr>
        <w:pStyle w:val="Heading3"/>
        <w:keepNext/>
      </w:pPr>
      <w:r>
        <w:t>Institutional Stewardship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Behavior</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Preserves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Pressure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conclusions are maintained only where evidence remains current, traceable, and sufficient for the decision or reliance supported.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defensibility and institutional memory.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files continue accumulating after source logic, scope, or review purpose changes.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evidence lineage and qualify conclusions when support becomes aged, partial, or unreconstructable.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rights, escalation routes, and residual-exposure ownership are kept visible through transition and growth.</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continuity and legitimate approval.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copied stakeholders, or AI-generated recommendations create apparent consensus without accountable authority.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Reconfirm authority after process migration, staffing change, or external reliance expansion.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Reality-centered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mechanisms are tested against practiced workflows rather than protected by documented intent.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and control relevance.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route around slow governance while formal reports remain stable.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walk-throughs, adverse samples, and exception tracing to locate process reality gaps.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statements are governed according to who may rely on them and what consequence reliance creates.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trust and representation integrity.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customer, investor, or partner signals outlive evidence freshness or scope.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Attach ownership, limitation, review cadence, and withdrawal criteria to confidence-bearing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drift events, and near misses are used to improve the governance system rather than only close local findings.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self-correction and long-horizon resilience.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Incidents are contained without changing observability, escalation, or control 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Treat repeated blind spots as governance design issues requiring structural correction.</w:t>
            </w:r>
          </w:p>
        </w:tc>
      </w:tr>
    </w:tbl>
    <w:p>
      <w:pPr>
        <w:spacing w:after="60"/>
      </w:pPr>
    </w:p>
    <w:p>
      <w:pPr>
        <w:pStyle w:val="Heading2"/>
        <w:keepNext/>
        <w:pageBreakBefore w:val="0"/>
      </w:pPr>
      <w:r>
        <w:t>Sustainable Governance Architecture</w:t>
      </w:r>
    </w:p>
    <w:p>
      <w:pPr>
        <w:pStyle w:val="BodyText"/>
        <w:keepNext w:val="0"/>
      </w:pPr>
      <w:r>
        <w:t>Sustainable governance architecture balances rigor, practicality, adaptability, and credibility. Rigor without practicality produces bypass. Practicality without rigor produces unmanaged discretion. Adaptability without coherence produces fragmentation. Credibility without evidence produces trust exposure. The governance operating philosophy of this binder is built on sustaining these tensions rather than eliminating them.</w:t>
      </w:r>
    </w:p>
    <w:p>
      <w:pPr>
        <w:pStyle w:val="BodyText"/>
        <w:keepNext w:val="0"/>
      </w:pPr>
      <w:r>
        <w:t>A sustainable system is not one that prevents every exception. It is one that can detect exceptions, preserve accountability, decide proportional response, adjust control design, and qualify confidence when necessary. Sustainable governance does not depend on a single executive sponsor, a long-tenured coordinator, a hidden spreadsheet, or institutional memory that cannot survive turnover. It is designed so future operators can understand why the system exists and how it should change.</w:t>
      </w:r>
    </w:p>
    <w:p>
      <w:r>
        <w:br w:type="page"/>
      </w:r>
    </w:p>
    <w:p>
      <w:pPr>
        <w:pStyle w:val="Heading3"/>
        <w:keepNext/>
      </w:pPr>
      <w:r>
        <w:t>Sustainable Governance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Sustainability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Fragility Indicator</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Implication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Explainable architecture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model can be understood by responsible operators, reviewers, and executives without relying on undocumented history.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decision routes, evidence lineage, and forum purposes remain current and accessible.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a few individuals can explain why controls or committees exist.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Complexity must be reduced or documented before it becomes a single point of failure.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Proportional control intensity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depth is aligned to exposure, reliance, uncertainty, and operational consequence.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High-consequence areas receive stronger validation while low-consequence routines remain efficient.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expand uniformly regardless of risk, creating fatigue and bypass incentives.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should intensify where consequence increases and simplify where rigor no longer adds control value.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evidence discipline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requirements evolve with systems, vendors, workflows, and representations.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source logic, and population boundaries are refreshed after change events.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remain complete while no longer proving the governed condition.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maintenance must be connected to operational change, not only calendar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Distributed but coherent accountability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governance forums, executives, and support functions understand distinct responsibilities.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transfers decision authority where appropriate while retaining traceability of originating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Shared responsibility becomes unresolved responsibility.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design must distinguish participation, awareness, approval, and exposure acceptance.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detects drift, blind spots, and weak signals before external challenge exposes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missed signals, recurring exceptions, or workflow redesign.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stable because they measure the surviving process, not the current one.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must be periodically challenged as part of governance maintenance.</w:t>
            </w:r>
          </w:p>
        </w:tc>
      </w:tr>
    </w:tbl>
    <w:p>
      <w:pPr>
        <w:spacing w:after="60"/>
      </w:pPr>
    </w:p>
    <w:p>
      <w:pPr>
        <w:pStyle w:val="Heading3"/>
        <w:keepNext/>
      </w:pPr>
      <w:r>
        <w:t>Governance Overreach vs Governance Absence</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Long-Term Consequence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Correction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overreach</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Frequent approvals, broad committee review, expansive templates, and control requirements applied without consequence differentiation.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experience governance as delay rather than decision support.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Workarounds, informal routing, superficial evidence, and review fatigue become rational responses.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Recalibrate controls to exposure and remove governance steps that do not affect accountability or risk treatment.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absence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make local decisions quickly with minimal documentation, unclear escalation, and limited evidence retention.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autonomy creates hidden exposure and unreconstructable decision history.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erodes when external reliance or internal challenge requires proof that does not exist.</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Establish minimum decision, evidence, and escalation discipline for material activities.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Visibility overcontrol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reports, and status reviews proliferate faster than decision capacity.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sees more signals than it can interpret or act upon.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dilution and governance saturation reduce sensitivity to material exposure.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 decision-relevant indicators and retire monitoring that does not support action.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Informal legitimacy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Experienced personnel maintain stable operation through undocumented judgment and personal coordination.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people who know how things work rather than institutionalized authority and evidence.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converts stable practice into fragility.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Capture decision logic, dependencies, and exception routes before informal expertise becomes unrecoverable.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Ceremonial restraint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avoids intervention to preserve speed, political comfort, or operational relationships.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Weakness remains known but unowned.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normalizes exposure without decision-grade acceptance.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escalation or documented acceptance when restraint affects material reliance or institutional trust.</w:t>
            </w:r>
          </w:p>
        </w:tc>
      </w:tr>
    </w:tbl>
    <w:p>
      <w:pPr>
        <w:spacing w:after="60"/>
      </w:pPr>
    </w:p>
    <w:p>
      <w:pPr>
        <w:pStyle w:val="Heading3"/>
        <w:keepNext/>
      </w:pPr>
      <w:r>
        <w:t>Governance Equilibrium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of Imbalance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Cost</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Discipline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Rigor without usability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requirements expand until operational teams cannot execute them without parallel informal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are completed late, evidence is copied mechanically, and exceptions are framed as administrative burden.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loses legitimacy with the teams whose behavior it must influence.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control steps are understandable, executable, and tied to consequence.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Speed without traceability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decisions are made before governance review because timing pressure narrows options.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Formal approval follows after commitments have already been made.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becomes retrospective and decision rationale becomes difficult to reconstruct.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Define escalation thresholds that activate before operational options are exhausted.</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Functions redesign local workflows independently after growth, vendor change, or AI adoption.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language, evidence, and authority vary across similar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governance becomes fragmented and difficult to reassure externally.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change governance to align local adaptation with enterprise-level accountability and evidence standards.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without challenge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Reporting improves, but oversight forums do not test assumptions or change decisions.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Packets become polished while unresolved dependencies 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rises without stronger control.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 challenge records and track whether challenge affects decisions, resources, or representation language.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humility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governance posture is repeated despite known uncertainty, stale evidence, or untested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are moved into technical appendices or omitted from external-facing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becomes vulnerable to credibility loss when challenged.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bounded confidence and visible qualification where evidence or scope is limited.</w:t>
            </w:r>
          </w:p>
        </w:tc>
      </w:tr>
    </w:tbl>
    <w:p>
      <w:pPr>
        <w:spacing w:after="60"/>
      </w:pPr>
    </w:p>
    <w:p>
      <w:pPr>
        <w:pStyle w:val="Heading2"/>
        <w:keepNext/>
        <w:pageBreakBefore w:val="0"/>
      </w:pPr>
      <w:r>
        <w:t>Legitimacy, Trust, and Operational Reality</w:t>
      </w:r>
    </w:p>
    <w:p>
      <w:pPr>
        <w:pStyle w:val="BodyText"/>
        <w:keepNext w:val="0"/>
      </w:pPr>
      <w:r>
        <w:t>Institutional trust depends on the continuing relationship between governance representations and the reality they describe. Documentation, dashboards, attestations, committee minutes, and maturity narratives are legitimate only when they remain connected to current evidence and accountable authority. When those artifacts become disconnected from process reality, the institution may still appear governed while becoming less defensible.</w:t>
      </w:r>
    </w:p>
    <w:p>
      <w:pPr>
        <w:pStyle w:val="BodyText"/>
        <w:keepNext w:val="0"/>
      </w:pPr>
      <w:r>
        <w:t>Operational legitimacy is not the same as operational success. A process may deliver outcomes, meet deadlines, and satisfy customers while relying on informal authority, unsupported evidence, or ungoverned dependencies. Governance legitimacy requires that the institution can explain how the process is controlled, what limitations exist, what decisions were made, how evidence was preserved, and who owns residual exposure.</w:t>
      </w:r>
    </w:p>
    <w:p>
      <w:pPr>
        <w:pStyle w:val="Heading3"/>
        <w:keepNext/>
      </w:pPr>
      <w:r>
        <w:t>Operational Legitimacy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Means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Does Not Prove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Durability Test</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activity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reports, reviews, evidence uploads, and control tasks are occurring.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governance is effective, proportionate, or connected to operational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can conceal drift when review focuses on completion.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activity to decisions, evidence sufficiency, and changed operating behavior.</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legitimacy</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justify its governance decisions through authority, evidence, scope, and rationale.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every control is perfect or every exposure is eliminated.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Legitimacy weakens when rationale, limitation, or authority is missing.</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reconstruct why the governance position was reasonable at the time.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theater</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symbols remain visible while their operational force is weak.</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visibility equals stewardship.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may rely on impressive artifacts that no longer constrain behavior.</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governance outputs change decisions, escalation, evidence, or confidence.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process is being performed with defined steps, owners, and expected outputs.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the process is institutionally governed or externally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may operate locally without governance linkage to obligation, reliance, or exposure.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the process to authority, evidence, exception handling, and confidence implications.</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resilience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system can absorb change, identify degradation, and preserve trust under pressure.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the institution avoids all failures.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Resilience is overstated when it depends on hidden individuals or undocumented coordination.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Remove key-person dependency and verify that successor operators can sustain the system.</w:t>
            </w:r>
          </w:p>
        </w:tc>
      </w:tr>
    </w:tbl>
    <w:p>
      <w:pPr>
        <w:spacing w:after="60"/>
      </w:pPr>
    </w:p>
    <w:p>
      <w:pPr>
        <w:pStyle w:val="Heading3"/>
        <w:keepNext/>
      </w:pPr>
      <w:r>
        <w:t>Institutional Trust Preservation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Dependency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Preservation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Evidence-linked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confidence proportional to what the institution can prove.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evidence, source lineage, review authority, and limitation visibility.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survives after evidence freshness or population coverage changes.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or withdraw confidence when evidence no longer supports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Accountable escalation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unresolved exposure reaches authority able to decide, fund, accept, or redesign.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thresholds, routing discipline, and residual-exposure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informational updates without decision force.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Distinguish notification from decision escalation and track outcomes.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Governed adaptation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evolve without losing coherence.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evidence transition,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exceptions become permanent governance without redesign.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change through reassessment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humility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Maintains awareness of what governance can and cannot observe.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Blind-spot testing, signal challenge, and limitation disclosure.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Dashboards create certainty beyond their detection capability.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monitoring limitation statements and source-population reconciliation.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decision rationale, assumptions, and dependency knowledge across time.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logs, assumption registers, ownership maps, and evidence reconstruction.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long-tenured personnel rather than durable records.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and dependencies before turnover or redesign makes them unrecoverable.</w:t>
            </w:r>
          </w:p>
        </w:tc>
      </w:tr>
    </w:tbl>
    <w:p>
      <w:pPr>
        <w:spacing w:after="60"/>
      </w:pPr>
    </w:p>
    <w:p>
      <w:pPr>
        <w:pStyle w:val="Heading3"/>
        <w:keepNext/>
      </w:pPr>
      <w:r>
        <w:t>Governance Legitimacy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Legitimacy Loss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Survives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without stewardship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Policies, binders, and procedures are current but not tested against practiced workflow.</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describes intended order rather than operating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 currency is easier to maintain than operational alignment.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governance documents to live process samples, exceptions, and source evidence.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without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Approvals are recorded, but support basis, scope, or limitation cannot be reconstructed.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appears formal but not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approval discourages challenge of evidentiary weakness.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references and decision rationale for material approvals.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exist, but no role clearly accepted exposure or approved the represented conclusion.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show activity but not accountable decision-making.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repositories create comfort without resolving ownership.</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Link evidence to accountable approval, escalation, or qualification.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review</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change faster than governance mapping, control design, or confidence language.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falls behind reality while appearing stable.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Successful operations reduce urgency to reassess.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material change as a governance trigger rather than a later documentation task.</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boundary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are broad, visible, or repeated but not clearly limited by scope or freshness.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what the organization can defend.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is easier to reuse than qualified language.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scope, evidence date, caveat, and owner to reliance-bearing statements.</w:t>
            </w:r>
          </w:p>
        </w:tc>
      </w:tr>
    </w:tbl>
    <w:p>
      <w:pPr>
        <w:spacing w:after="60"/>
      </w:pPr>
    </w:p>
    <w:p>
      <w:pPr>
        <w:pStyle w:val="Heading2"/>
        <w:keepNext/>
        <w:pageBreakBefore w:val="0"/>
      </w:pPr>
      <w:r>
        <w:t>System Survivability and Long-Horizon Governance</w:t>
      </w:r>
    </w:p>
    <w:p>
      <w:pPr>
        <w:pStyle w:val="BodyText"/>
        <w:keepNext w:val="0"/>
      </w:pPr>
      <w:r>
        <w:t>System survivability is the long-horizon test of governance design. A governance system can look effective in ordinary conditions while failing under growth, leadership transition, vendor change, AI-assisted workflow expansion, external challenge, or institutional fatigue. Survivability depends on durable architecture, not heroic coordination. It requires that governance remains intelligible, that evidence remains meaningful, that authority remains traceable, and that adaptation does not dissolve coherence.</w:t>
      </w:r>
    </w:p>
    <w:p>
      <w:pPr>
        <w:pStyle w:val="BodyText"/>
        <w:keepNext w:val="0"/>
      </w:pPr>
      <w:r>
        <w:t>Long-horizon governance accepts that drift, fatigue, dependency growth, confidence overextension, and evidence decay will occur unless the system is designed to detect and correct them. The purpose of the framework is not to freeze the institution in an ideal governance state. The purpose is to preserve the ability to recalibrate when the institution changes.</w:t>
      </w:r>
    </w:p>
    <w:p>
      <w:pPr>
        <w:pStyle w:val="Heading3"/>
        <w:keepNext/>
      </w:pPr>
      <w:r>
        <w:t>Governance Survivability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Contribution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reconstruct why material governance positions were taken.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rationale, evidence basis, dissent, limitation, authority, and timing are retained.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 records show discussion but not the decision reason or accountable owner.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committee can determine what was decided without interviewing original participants.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Keeps proof meaningful after migration, turnover, and external challenge.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lineage, metadata, source population, review method, and limitation are preserved.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remain accessible but their governance meaning is unclear.</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reviewer unfamiliar with the control can explain what the evidence proves and excludes.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Accountability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responsibility from dissolving across committees, teams, vendors, or AI-assisted workflows.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distinguish execution, review, approval, escalation, and exposure acceptance.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participants are visible, but no role owns residual exposure.</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issue can be routed to decision authority without informal mediation.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governance to evolve during change without creating hidden gaps.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plans, authority transition, and evidence refresh are linked.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Legacy controls survive while workflows move elsewhere.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migrated process can be traced through updated controls and confidence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institutional credibility when uncertainty, limitation, or failure becomes visible.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is bounded, monitored, qualified, and corrected when support changes.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confidence outlives evidence support.</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how trust signals are governed, refreshed, and withdrawn.</w:t>
            </w:r>
          </w:p>
        </w:tc>
      </w:tr>
    </w:tbl>
    <w:p>
      <w:pPr>
        <w:spacing w:after="60"/>
      </w:pPr>
    </w:p>
    <w:p>
      <w:r>
        <w:br w:type="page"/>
      </w:r>
    </w:p>
    <w:p>
      <w:pPr>
        <w:pStyle w:val="Heading3"/>
        <w:keepNext/>
      </w:pPr>
      <w:r>
        <w:t>Long-Term Governance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Degradation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Decay-Resistance Mechanism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Procedural sediment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controls are layered onto older processes without removing obsolete governance.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becomes dense, slow, and difficult to explain.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layer has a historical justification even when the combined system no longer functions well.</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 architecture review that retires controls, forums, and evidence obligations no longer tied to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thinning</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Knowledge of why governance works remains held by long-tenured personnel.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Successor owners inherit tasks without understanding rationale or dependency logic.</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remain stable until turnover or crisis exposes the knowledge gap.</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capture, assumption registers, and dependency maps reviewed before transition.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overhang</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statements continue after the evidence, scope, or process basis has changed.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become broader and more durable than the governance support beneath them.</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single owner sees all reuse channels.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inventory and change-triggered confidence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erosion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continues but questions become predictable, narrow, or inconsequential.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loses capacity to correct itself before external challenge.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absence of dispute is mistaken for maturity.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 and independent review of repeated positive conclusions.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fragmentation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functions improve workflows independently under pressure.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becomes a collection of functional governance variants.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local adaptation appears reasonable in isolation.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Enterprise alignment review for material workflow, vendor, AI, or authority changes.</w:t>
            </w:r>
          </w:p>
        </w:tc>
      </w:tr>
    </w:tbl>
    <w:p>
      <w:pPr>
        <w:spacing w:after="60"/>
      </w:pPr>
    </w:p>
    <w:p>
      <w:pPr>
        <w:pStyle w:val="Heading3"/>
        <w:keepNext/>
      </w:pPr>
      <w:r>
        <w:t>Institutional Resilience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Enables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Basis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Resilient Form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Recoverable rationale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decisions after time, turnover, or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preserve evidence, authority, limitation, and consequence.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Minutes record topics and attendance.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Records show why action was taken or deferred and who owned remaining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dependency structure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Critical operational and governance dependencies can be managed before they fail.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Dependency maps identify owners, failure effect, and escalation routes.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known informally by coordinators.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periodically validated and included in continuity planning.</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Correctable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statements can be updated, qualified, or withdrawn without institutional confusion.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ownership, review cadence, and change triggers are defined.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is reused from old responses.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carry source evidence, scope, limitation, and withdrawal criteria.</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Adaptive control 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remain relevant as workflows, systems, and AI-assisted processes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refresh is tied to operational change and observed drift.</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persist because they are familiar.</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are redesigned when evidence, workflow, or reliance conditions change.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 governance system</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improve future observability and review quality.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Near misses, missed signals, and recurring exceptions feed governance redesign.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are closed locally.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monitoring model changes after blind spots are identified.</w:t>
            </w:r>
          </w:p>
        </w:tc>
      </w:tr>
    </w:tbl>
    <w:p>
      <w:pPr>
        <w:spacing w:after="60"/>
      </w:pPr>
    </w:p>
    <w:p>
      <w:r>
        <w:br w:type="page"/>
      </w:r>
    </w:p>
    <w:p>
      <w:pPr>
        <w:pStyle w:val="Heading3"/>
        <w:keepNext/>
      </w:pPr>
      <w:r>
        <w:t>Governance Lifecycle Continuity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Continuity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Must Persist</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Stabilizing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accountability intact through turnover, redesign, and scaling.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roles, authority boundaries, delegation limits, and escalation obligations.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owners inherit tasks without decision authority or context.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Transition reviews that transfer rationale, dependencies, open issues, and confidence obligations.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confidence that governance conclusions remain supportable over time.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lineage, population coverage, review method, and freshness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migrated as files but not as meaning.</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inventories tied to process maps and change registers.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Maintains visibility into the premises on which governance depends.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owner, basis, last tested date, and invalidation trigger.</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become embedded in language and are no longer recognized as assumptions.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registers reviewed after material change and before external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oversight bodies retain purpose, authority, and decision relevance.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charter, escalation route, decision rights, and unresolved issue tracking.</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continue meeting after practical authority has shifted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forum review against actual decisions and unresolved exposure.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confidence statements from drifting away from evidence and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scope, source evidence, approval, limitation, and reuse history.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response becomes template language without fresh review.</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registers with review cadence and retirement controls.</w:t>
            </w:r>
          </w:p>
        </w:tc>
      </w:tr>
    </w:tbl>
    <w:p>
      <w:pPr>
        <w:spacing w:after="60"/>
      </w:pPr>
    </w:p>
    <w:p>
      <w:pPr>
        <w:pStyle w:val="Heading2"/>
        <w:keepNext/>
        <w:pageBreakBefore w:val="0"/>
      </w:pPr>
      <w:r>
        <w:t>Governance Humility, Reassessment, and Coherence</w:t>
      </w:r>
    </w:p>
    <w:p>
      <w:pPr>
        <w:pStyle w:val="BodyText"/>
        <w:keepNext w:val="0"/>
      </w:pPr>
      <w:r>
        <w:t>Governance humility is the disciplined recognition that governance systems can be wrong about themselves. They can monitor the wrong signals, preserve the wrong artifacts, rely on the wrong assumptions, overstate confidence, normalize exceptions, or mistake successful operations for governed operations. Humility is not hesitation. It is the basis for reassessment, challenge, and credible correction.</w:t>
      </w:r>
    </w:p>
    <w:p>
      <w:pPr>
        <w:pStyle w:val="BodyText"/>
        <w:keepNext w:val="0"/>
      </w:pPr>
      <w:r>
        <w:t>Coherence is preserved when reassessment strengthens the system rather than producing disconnected local reactions. The institution must be willing to correct evidence requirements, escalation pathways, control design, confidence language, monitoring logic, and forum authority while maintaining a common governance architecture. The framework remains durable when adaptation is governed rather than improvised.</w:t>
      </w:r>
    </w:p>
    <w:p>
      <w:pPr>
        <w:pStyle w:val="Heading3"/>
        <w:keepNext/>
      </w:pPr>
      <w:r>
        <w:t>Governance Humility and Reassessment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Reassessment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Risk It Counters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Indicator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Expected Discipline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Assume drift is possible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governance from treating stable reporting as proof of stable reality.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divergence and evidence drift.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Metrics remain positive after workflow, vendor, or system change.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signals to actual process population and evidence logic.</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favorable signals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overconfidence created by repeated positive reporting.</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echo chambers and signal survivorship bias.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repeat the same green indicators without adverse sampling.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contradiction review and independent validation for high-reliance conclusions.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Qualify uncertainty early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trust by preventing unresolved uncertainty from becoming implied confidence.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 and external reliance expansion.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internally but not in customer or executive-facing language.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limitation to the relied-upon statement and assign resolution owner.</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success as incomplete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Recognizes that operational success may be produced by informal workarounds or heroic coordination.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without governance legitimacy.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Deadlines are met while formal process steps are bypassed.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successful outcomes to governed authority, evidence, and exception handling.</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before institutional memory fades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survivability before turnover or growth makes rationale unrecoverable.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Key-person dependency and institutional memory decay.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long-tenured personnel can explain exceptions, dependencies, or control purpose.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assumptions, and dependencies while knowledgeable owners remain available.</w:t>
            </w:r>
          </w:p>
        </w:tc>
      </w:tr>
    </w:tbl>
    <w:p>
      <w:pPr>
        <w:spacing w:after="60"/>
      </w:pPr>
    </w:p>
    <w:p>
      <w:pPr>
        <w:pStyle w:val="Heading3"/>
        <w:keepNext/>
      </w:pPr>
      <w:r>
        <w:t>Governance Coherence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50"/>
            <w:shd w:fill="E7ECF3"/>
            <w:tcMar>
              <w:top w:w="105" w:type="dxa"/>
              <w:start w:w="92" w:type="dxa"/>
              <w:bottom w:w="105" w:type="dxa"/>
              <w:end w:w="92" w:type="dxa"/>
            </w:tcMar>
            <w:vAlign w:val="center"/>
          </w:tcPr>
          <w:p>
            <w:pPr>
              <w:spacing w:after="0" w:line="250" w:lineRule="auto"/>
            </w:pPr>
            <w:r/>
            <w:r>
              <w:rPr>
                <w:rFonts w:ascii="Aptos" w:hAnsi="Aptos"/>
                <w:b/>
                <w:color w:val="17365D"/>
                <w:sz w:val="17"/>
              </w:rPr>
              <w:t>Coherent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Fragmented Condition</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Consequence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controls, practiced workflow, evidence, and monitoring refer to the same operating reality.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govern a historical process while teams operate through new queues or tools.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becomes difficult to defend because support does not match activity.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process maps, evidence sources, and control owners after material change.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Authority-to-exposure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sits with roles capable of accepting, funding, remediating, or escalating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sits with one forum while authority sits elsewhere.</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Issues circulate without resolution.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decision rights to exposure type and 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Evidence-to-confidence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of confidence are proportionate to evidence quality, scope, and freshness.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Broad confidence relies on narrow or stale evidence.</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representation review before reuse or publication.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Monitoring-to-reality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tests current processes, dependencies, AI influence, and exception pathways.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observes stable legacy metrics while operational behavior changes.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 spots accumulate under positive reporting.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monitoring coverage and validate through operational sampling.</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Adaptation-to-architecture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changes are incorporated into the enterprise governance model without losing common principles.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function develops its own governance logic.</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cannot explain governance consistently across similar risks.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controlled adaptation reviews to preserve enterprise coherence.</w:t>
            </w:r>
          </w:p>
        </w:tc>
      </w:tr>
    </w:tbl>
    <w:p>
      <w:pPr>
        <w:spacing w:after="60"/>
      </w:pPr>
    </w:p>
    <w:p>
      <w:pPr>
        <w:pStyle w:val="Heading3"/>
        <w:keepNext/>
      </w:pPr>
      <w:r>
        <w:t>Survivable Governance System Attributes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Attribute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System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It Resists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Operation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Long-Horizon Value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Reconstructable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Decisions, evidence, authority, limitations, and changes can be traced after time has passed.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Retrospective justification and institutional memory loss.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connect rationale to evidence and owner.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remains defensible after turnover and external challenge.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Proportionate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intensity changes with exposure, reliance, uncertainty, and consequence.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Overcontrol, undercontrol, and review fatigue.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High-risk processes receive deeper validation while low-risk routines stay 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remains usable and credible rather than ceremonial.</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reassessment of controls, evidence, authority, monitoring, and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lag and inherited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Migration, AI adoption, vendor change, and redesign events update governance artifacts.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evolves without losing coherence.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is explicitly tied to scope, evidence, freshness, and limitation.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overextension and representation drift.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External-facing statements include traceable support and qualification where needed.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trust can survive uncertainty because uncertainty remains visible.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and challenge identify weak signals, blind spots, and recurring degradation.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confidence and governance theater.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Missed signals lead to redesigned observability, not only local fixes.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improves its governance capacity over time.</w:t>
            </w:r>
          </w:p>
        </w:tc>
      </w:tr>
    </w:tbl>
    <w:p>
      <w:pPr>
        <w:spacing w:after="60"/>
      </w:pPr>
    </w:p>
    <w:p>
      <w:pPr>
        <w:pStyle w:val="Heading2"/>
        <w:keepNext/>
        <w:pageBreakBefore/>
      </w:pPr>
      <w:r>
        <w:t>Governance Stewardship and Survivability Operating Standard</w:t>
      </w:r>
    </w:p>
    <w:p>
      <w:pPr>
        <w:pStyle w:val="BodyText"/>
        <w:keepNext w:val="0"/>
      </w:pPr>
      <w:r>
        <w:t>Governance under this framework shall be operated as institutional stewardship. The purpose of governance is to preserve legitimate, evidence-supported, accountable, adaptive, and defensible institutional action over time. Governance mechanisms shall be maintained only to the extent that they support decision quality, control relevance, evidence integrity, escalation discipline, accountability continuity, confidence boundaries, monitoring capability, or system survivability.</w:t>
      </w:r>
    </w:p>
    <w:p>
      <w:pPr>
        <w:pStyle w:val="BodyText"/>
        <w:keepNext w:val="0"/>
      </w:pPr>
      <w:r>
        <w:t>Organizations implementing this framework shall preserve the relationship between governance and operational reality. Governance artifacts, forums, controls, evidence packages, representations, dashboards, maturity narratives, and confidence statements shall be periodically tested against practiced workflows, current dependencies, actual authority, evidence freshness, AI-assisted process influence, and external reliance conditions. Documentation shall not substitute for stewardship when documented order no longer reflects operational behavior.</w:t>
      </w:r>
    </w:p>
    <w:p>
      <w:pPr>
        <w:pStyle w:val="BodyText"/>
        <w:keepNext w:val="0"/>
      </w:pPr>
      <w:r>
        <w:t>Institutional stewardship shall require proportionality. Governance intensity shall be calibrated to consequence, uncertainty, reliance, exposure, and change. Excessive governance complexity shall be treated as a survivability risk when it encourages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pStyle w:val="BodyText"/>
        <w:keepNext w:val="0"/>
      </w:pPr>
      <w:r>
        <w:t>Governance legitimacy shall depend on traceable authority and evidence-linked accountability. A governance decision, approval, escalation, attestation, qualification, or confidence position shall be capable of later reconstruction. The record shall show what was decided, who had authority, what evidence supported the position, what limitations were known, what exposure remained, and what conditions would require reassessment.</w:t>
      </w:r>
    </w:p>
    <w:p>
      <w:pPr>
        <w:pStyle w:val="BodyText"/>
        <w:keepNext w:val="0"/>
      </w:pPr>
      <w:r>
        <w:t>Governance confidence shall remain bounded by evidence, scope, freshness, and limitation. Trust is preserved when confidence is calibrated rather than exaggerated. External reliance, public posture, executive reporting, customer-facing representations, investor narratives, and partner confidence statements shall not be allowed to outlive the evidence and authority that support them. Where uncertainty is material, qualification shall be treated as a discipline of trust preservation rather than a weakness in governance posture.</w:t>
      </w:r>
    </w:p>
    <w:p>
      <w:pPr>
        <w:pStyle w:val="BodyText"/>
        <w:keepNext w:val="0"/>
      </w:pPr>
      <w:r>
        <w:t>Governance adaptation shall be controlled without being rigid. Change in systems, vendors, workflows, staffing, organizational structure, AI-assisted processes, customer reliance, or operating scale shall trigger reassessment of control design, evidence requirements, escalation pathways, monitoring coverage, ownership mappings, and confidence language. Adaptation shall preserve coherence by updating the governance architecture rather than layering exceptions until the system becomes historically cluttered and operationally unclear.</w:t>
      </w:r>
    </w:p>
    <w:p>
      <w:pPr>
        <w:pStyle w:val="BodyText"/>
        <w:keepNext w:val="0"/>
      </w:pPr>
      <w:r>
        <w:t>Governance monitoring shall remain humble about its own limits. The institution shall test whether its indicators, dashboards, reviews, self-assessments, and AI-generated summaries actually observe the material operating environment. Positive reporting shall be challenged where detection logic is weak, populations have changed, evidence is stale, or reliance has expanded. A governance system that cannot identify what it does not see cannot credibly claim institutional oversight.</w:t>
      </w:r>
    </w:p>
    <w:p>
      <w:pPr>
        <w:pStyle w:val="BodyText"/>
        <w:keepNext w:val="0"/>
      </w:pPr>
      <w:r>
        <w:t>Institutional memory shall be preserved as a governance asset. Rationale, assumptions, dependency structures, exception histories, control purposes, and representation boundaries shall be documented in forms that can survive turnover, growth, and redesign. Governance that depends on people who simply know how things work shall be treated as fragile until the knowledge is made visible, transferable, and connected to accountable authority.</w:t>
      </w:r>
    </w:p>
    <w:p>
      <w:pPr>
        <w:pStyle w:val="BodyText"/>
        <w:keepNext w:val="0"/>
      </w:pPr>
      <w:r>
        <w:t>The final operating standard of the core governance doctrine is system survivability. A survivable governance system remains understandable to future operators, credible to relying parties, useful to operational teams, disciplined in evidence, clear in authority, restrained in complexity, adaptive under change, and willing to correct itself. The completion of this doctrine is not an instruction to preserve governance in a fixed state. It is an instruction to preserve the institution's capacity to govern honestly, proportionately, and defensibly as operating reality continues to change.</w:t>
      </w:r>
    </w:p>
    <w:sectPr w:rsidR="00FC693F" w:rsidRPr="0006063C" w:rsidSect="00034616">
      <w:footerReference w:type="default" r:id="rId9"/>
      <w:pgSz w:w="12240" w:h="15840"/>
      <w:pgMar w:top="1037" w:right="835" w:bottom="893" w:left="835" w:header="432"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66758A"/>
        <w:sz w:val="16"/>
      </w:rPr>
      <w:t>Paladin Compliance Governance Binder | Section 1.18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ptos" w:hAnsi="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8" w:line="252" w:lineRule="auto"/>
    </w:pPr>
    <w:rPr>
      <w:rFonts w:ascii="Aptos" w:hAnsi="Aptos"/>
      <w:color w:val="2F3A4A"/>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