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40"/>
      </w:pPr>
      <w:r>
        <w:rPr>
          <w:rFonts w:ascii="Aptos Display" w:hAnsi="Aptos Display" w:eastAsia="Aptos Display"/>
          <w:b/>
          <w:color w:val="17365D"/>
          <w:sz w:val="38"/>
        </w:rPr>
        <w:t>2.3 AI Data Handling, Workflow Segmentation, and Exposure Minimization</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governance expectations for handling information in AI-assisted workflows through segmentation, containment, proportional visibility, and exposure minimization. The objective is to reduce unnecessary information movement while preserving the operational usefulness of AI-enabled tools, workflow automation, decision support, and managed coordination.</w:t>
      </w:r>
    </w:p>
    <w:p>
      <w:pPr>
        <w:spacing w:before="0" w:after="100" w:lineRule="auto" w:line="252"/>
      </w:pPr>
      <w:r>
        <w:rPr>
          <w:rFonts w:ascii="Aptos" w:hAnsi="Aptos" w:eastAsia="Aptos"/>
          <w:b w:val="0"/>
          <w:color w:val="2F3A4A"/>
          <w:sz w:val="18"/>
        </w:rPr>
        <w:t>AI systems tend to reward broad context. Users obtain more fluent summaries, more useful drafts, and more complete recommendations when they provide larger histories, richer examples, wider populations, and more institutional background. That operational incentive creates governance exposure when the information provided exceeds the minimum context required for the task, decision, or workflow stage.</w:t>
      </w:r>
    </w:p>
    <w:p>
      <w:pPr>
        <w:spacing w:before="0" w:after="100" w:lineRule="auto" w:line="252"/>
      </w:pPr>
      <w:r>
        <w:rPr>
          <w:rFonts w:ascii="Aptos" w:hAnsi="Aptos" w:eastAsia="Aptos"/>
          <w:b w:val="0"/>
          <w:color w:val="2F3A4A"/>
          <w:sz w:val="18"/>
        </w:rPr>
        <w:t>Workflow segmentation is the governance discipline that prevents one operational activity from becoming a general-purpose information reservoir. Segmentation separates workflows by sensitivity, consequence, audience, authority, system boundary, evidence purpose, and external reliance. It reduces propagation risk by keeping information close to the purpose for which it was collected, transformed, reviewed, or represented.</w:t>
      </w:r>
    </w:p>
    <w:p>
      <w:pPr>
        <w:spacing w:before="0" w:after="160" w:lineRule="auto" w:line="252"/>
      </w:pPr>
      <w:r>
        <w:rPr>
          <w:rFonts w:ascii="Aptos" w:hAnsi="Aptos" w:eastAsia="Aptos"/>
          <w:b w:val="0"/>
          <w:color w:val="2F3A4A"/>
          <w:sz w:val="18"/>
        </w:rPr>
        <w:t>Exposure minimization must remain practical to survive. A design that prevents ordinary work from moving will be bypassed. A design that allows unrestricted visibility will weaken confidentiality and governance boundaries. The operating objective is controlled usefulness: enough context for accurate execution, limited context for unnecessary inference, and accountable review when information must cross a workflow boundary.</w:t>
      </w:r>
    </w:p>
    <w:p>
      <w:pPr>
        <w:spacing w:before="160" w:after="40" w:lineRule="auto" w:line="240"/>
        <w:keepNext/>
      </w:pPr>
      <w:r>
        <w:rPr>
          <w:rFonts w:ascii="Aptos" w:hAnsi="Aptos" w:eastAsia="Aptos"/>
          <w:b/>
          <w:color w:val="17365D"/>
          <w:sz w:val="19"/>
        </w:rPr>
        <w:t>AI Data Handling Classifications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Classification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AI-excluded data</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not appropriate for AI-assisted processing due to restricted status, unresolved exposure, or reliance sensitivity.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Input into AI tools could create visibility, retention, inference, or transformation risk beyond workflow authority.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outside AI workflows unless a defined exception is approved by accountable authority.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AI-limited data</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may be used with AI only when context, audience, system, and purpose are constrained.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Useful output may require more detail than the workflow should expose.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minimum necessary context, approved tooling, and documented review for outputs.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operational data</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workflow information used for summarization, drafting, categorization, or task support.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convenience can gradually expand prompts, examples, and retained outputs.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prompt patterns, output reuse, and whether data remains inside intended workflow boundaries.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data</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Classifications, summaries, extracted fields, recommendations, rankings, or synthetic descriptions created from source material.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artifacts can carry sensitivity while appearing less confidential than source information.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as separate governed artifacts with source linkage, limitation, and reviewer accountability.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representation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Narratives, responses, issue descriptions, or confidence language produced for internal or external 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may bridge workflows, imply confidence, or expose institutional posture.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audience review, evidence support, and authority confirmation before reliance.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AI-monitoring telemetry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Usage data, prompt metadata, routing logs, classification confidence, and workflow activity signals.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sensitive behavior, priority, or governance posture even without source content.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access to telemetry and review aggregate reporting for inference risk.</w:t>
            </w:r>
          </w:p>
        </w:tc>
      </w:tr>
    </w:tbl>
    <w:p>
      <w:pPr>
        <w:spacing w:before="0" w:after="20" w:lineRule="auto" w:line="252"/>
      </w:pPr>
    </w:p>
    <w:p>
      <w:pPr>
        <w:spacing w:before="160" w:after="40" w:lineRule="auto" w:line="240"/>
        <w:keepNext/>
      </w:pPr>
      <w:r>
        <w:rPr>
          <w:rFonts w:ascii="Aptos" w:hAnsi="Aptos" w:eastAsia="Aptos"/>
          <w:b/>
          <w:color w:val="17365D"/>
          <w:sz w:val="19"/>
        </w:rPr>
        <w:t>Workflow Segmentation Models</w:t>
      </w:r>
    </w:p>
    <w:tbl>
      <w:tblPr>
        <w:tblStyle w:val="TableGrid"/>
        <w:tblW w:type="pct" w:w="5000"/>
        <w:jc w:val="center"/>
        <w:tblLayout w:type="fixed"/>
        <w:tblLook w:firstColumn="1" w:firstRow="1" w:lastColumn="0" w:lastRow="0" w:noHBand="0" w:noVBand="1" w:val="04A0"/>
      </w:tblPr>
      <w:tblGrid>
        <w:gridCol w:w="2088"/>
        <w:gridCol w:w="3096"/>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Basis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Sensitivity-based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public, internal, sensitive, restricted, regulated, or governance-sensitive information.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handling intensity with exposure consequence and audience risk.</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remain static while workflow context or aggregation changes sensitivity.</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Purpose-based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information within the task, decision, review, evidence, or response purpose for which it was collected.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operational context from being reused for unrelated analysis or drafting.</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dataset collected for issue resolution becomes general AI training context or analytics input.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Authority-based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who may execute, review, approve, escalate, or accept exposure.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participation from being confused with accountable authority.</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access creates the appearance of shared ownership without decision responsibility.</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Audience-based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distinct information packages for operational teams, governance forums, executives, vendors, customers, and public channels.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audience can see, infer, reuse, and rely upon.</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comprehensive summary is reused across audiences with different reliance expectations.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System-boundary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systems, integrations, AI tools, and repositories may process a workflow population.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sensitive context from moving into lower-control environments through convenience.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source information into a more convenient tool because the approved workflow is slower.</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Lifecycle-stage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intake, triage, analysis, decision, remediation, evidence retention, and external response stages.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evolving facts, draft assumptions, and final positions from blending.</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unresolved facts, and approved statements coexist without clear state.</w:t>
            </w:r>
          </w:p>
        </w:tc>
      </w:tr>
    </w:tbl>
    <w:p>
      <w:pPr>
        <w:spacing w:before="0" w:after="20" w:lineRule="auto" w:line="252"/>
      </w:pPr>
    </w:p>
    <w:p>
      <w:pPr>
        <w:spacing w:before="160" w:after="40" w:lineRule="auto" w:line="240"/>
        <w:keepNext/>
      </w:pPr>
      <w:r>
        <w:rPr>
          <w:rFonts w:ascii="Aptos" w:hAnsi="Aptos" w:eastAsia="Aptos"/>
          <w:b/>
          <w:color w:val="17365D"/>
          <w:sz w:val="19"/>
        </w:rPr>
        <w:t>Segmentation-by-Sensitivity Model</w:t>
      </w:r>
    </w:p>
    <w:tbl>
      <w:tblPr>
        <w:tblStyle w:val="TableGrid"/>
        <w:tblW w:type="pct" w:w="5000"/>
        <w:jc w:val="center"/>
        <w:tblLayout w:type="fixed"/>
        <w:tblLook w:firstColumn="1" w:firstRow="1" w:lastColumn="0" w:lastRow="0" w:noHBand="0" w:noVBand="1" w:val="04A0"/>
      </w:tblPr>
      <w:tblGrid>
        <w:gridCol w:w="1800"/>
        <w:gridCol w:w="3240"/>
        <w:gridCol w:w="3240"/>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Sensitivity Level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Design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Handling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Condition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Low consequence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 routine workflow support with ordinary access controls and periodic monitoring.</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support may include drafting, formatting, and basic summarization of non-sensitive context.</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aggregation creates trend, customer, or governance sensitivity.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by team, queue, and business purpose to prevent unnecessary broad visibility.</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use should remain inside approved workflow tools and avoid externally reusable output without review.</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outputs move to executives, vendors, customers, or cross-functional forums.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role-scoped views, source-linked summaries, and limited distribution artifacts.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prompts and outputs require minimum context, approved system, and reviewer confirmation.</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AI transforms facts into decision support, customer language, or confidence statements.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workflow membership, explicit owner approval, and separated draft/final channels.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processing is excluded or limited to approved controlled environments with documented purpose.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before external-bound use, third-party processing, or cross-workflow reuse.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evidence assembly, decision rationale, confidence language, and operational remediation workflows.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summaries cannot replace source evidence or accountable review.</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authority, limitation, or representation boundary is unclear.</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Exposure Minimization and Minimum Necessary Context</w:t>
      </w:r>
    </w:p>
    <w:p>
      <w:pPr>
        <w:spacing w:before="0" w:after="100" w:lineRule="auto" w:line="252"/>
      </w:pPr>
      <w:r>
        <w:rPr>
          <w:rFonts w:ascii="Aptos" w:hAnsi="Aptos" w:eastAsia="Aptos"/>
          <w:b w:val="0"/>
          <w:color w:val="2F3A4A"/>
          <w:sz w:val="18"/>
        </w:rPr>
        <w:t>Exposure minimization is the discipline of providing only the information required for the current workflow purpose while preserving enough context for accurate execution. It is not a blanket reduction of detail. It is a governance design decision that separates operationally necessary facts from institutional background, sensitive rationale, customer-specific context, unresolved assumptions, and confidence-bearing language.</w:t>
      </w:r>
    </w:p>
    <w:p>
      <w:pPr>
        <w:spacing w:before="0" w:after="160" w:lineRule="auto" w:line="252"/>
      </w:pPr>
      <w:r>
        <w:rPr>
          <w:rFonts w:ascii="Aptos" w:hAnsi="Aptos" w:eastAsia="Aptos"/>
          <w:b w:val="0"/>
          <w:color w:val="2F3A4A"/>
          <w:sz w:val="18"/>
        </w:rPr>
        <w:t>Minimum necessary context is especially important in AI-assisted workflows because the tool may produce better output when supplied with more information than the workflow should expose. The organization must decide whether the marginal improvement in output quality justifies the additional visibility, retention, inference, and propagation risk. In many cases, structured task instructions, redacted examples, abstracted scenarios, or role-specific extracts provide sufficient utility without full-context disclosure.</w:t>
      </w:r>
    </w:p>
    <w:p>
      <w:r>
        <w:br w:type="page"/>
      </w:r>
    </w:p>
    <w:p>
      <w:pPr>
        <w:spacing w:before="160" w:after="40" w:lineRule="auto" w:line="240"/>
        <w:keepNext/>
      </w:pPr>
      <w:r>
        <w:rPr>
          <w:rFonts w:ascii="Aptos" w:hAnsi="Aptos" w:eastAsia="Aptos"/>
          <w:b/>
          <w:color w:val="17365D"/>
          <w:sz w:val="19"/>
        </w:rPr>
        <w:t>Minimum-Necessary-Context Principles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Principle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Workflow Implication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sufficiency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the facts needed to complete the current task, not the full institutional history behind it.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design should separate instruction from sensitive source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paste entire tickets, transcripts, or evidence packets because selection is inconvenient.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abstraction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Replace identifying or sensitive details with generalized facts where the task does not require specifics.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draft structure, wording, or options from abstracted scenarios.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 contains sensitive names, dependencies, or internal rationale that were unnecessary.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fit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Match information depth to recipient authority, reliance expectation, and purpose.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versions should be reviewed by intended audience before distribution.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draft becomes customer-facing language without boundary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separation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source evidence separate from operational summaries, generated drafts, and derived fields.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outputs should reference source basis without replacing source review.</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evidence record while source limitations disappear.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Temporal limitation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Expose sensitive facts only during the workflow stage where they are needed.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and outputs require disposition triggers.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prompts, generated alternatives, and intermediate files persist after closure.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Rationale protection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what needs to be done from why the institution is prioritizing it when rationale is sensitive.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routing or task instructions should not expose executive concern unless needed.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rationale becomes visible through labels, rankings, or generated descriptions.</w:t>
            </w:r>
          </w:p>
        </w:tc>
      </w:tr>
    </w:tbl>
    <w:p>
      <w:pPr>
        <w:spacing w:before="0" w:after="20" w:lineRule="auto" w:line="252"/>
      </w:pPr>
    </w:p>
    <w:p>
      <w:pPr>
        <w:spacing w:before="160" w:after="40" w:lineRule="auto" w:line="240"/>
        <w:keepNext/>
      </w:pPr>
      <w:r>
        <w:rPr>
          <w:rFonts w:ascii="Aptos" w:hAnsi="Aptos" w:eastAsia="Aptos"/>
          <w:b/>
          <w:color w:val="17365D"/>
          <w:sz w:val="19"/>
        </w:rPr>
        <w:t>Exposure Minimization Strategies</w:t>
      </w:r>
    </w:p>
    <w:tbl>
      <w:tblPr>
        <w:tblStyle w:val="TableGrid"/>
        <w:tblW w:type="pct" w:w="5000"/>
        <w:jc w:val="center"/>
        <w:tblLayout w:type="fixed"/>
        <w:tblLook w:firstColumn="1" w:firstRow="1" w:lastColumn="0" w:lastRow="0" w:noHBand="0" w:noVBand="1" w:val="04A0"/>
      </w:tblPr>
      <w:tblGrid>
        <w:gridCol w:w="1944"/>
        <w:gridCol w:w="3024"/>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Strategy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Reduced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Tradeoff</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Field reduction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unnecessary attributes, identifiers, historical notes, and contextual fragments.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or prompt only required fields for triage, drafting, review, or analysis.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 little context may reduce accuracy or require later rework.</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extract</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broad audiences from receiving full workflow materials.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Prepare separate extracts for operations, executives, vendors, and customers.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Maintaining multiple versions requires disciplined source linkage.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 use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Avoids exposing live customer or operational details for drafting, testing, or formatting tasks.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representative but non-live examples for AI prompt development.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examples can miss edge cases present in real workflows.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broad circulation of source evidence while preserving traceability.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concise summaries that identify source, date, coverage, exclusions, and reviewer.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rely on summary without reviewing source when limitation is not clear.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gating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AI-generated artifacts from moving into decision or external channels prematurely.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before generated drafts enter customer, vendor, executive, or evidence workflows.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bottlenecks can encourage informal bypass.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persistence after operational need ends.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deletion, archival, supersession, or retention rules for AI prompts, outputs, and extracts.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for convenience and later reuse.</w:t>
            </w:r>
          </w:p>
        </w:tc>
      </w:tr>
    </w:tbl>
    <w:p>
      <w:pPr>
        <w:spacing w:before="0" w:after="20" w:lineRule="auto" w:line="252"/>
      </w:pPr>
    </w:p>
    <w:p>
      <w:pPr>
        <w:spacing w:before="160" w:after="40" w:lineRule="auto" w:line="240"/>
        <w:keepNext/>
      </w:pPr>
      <w:r>
        <w:rPr>
          <w:rFonts w:ascii="Aptos" w:hAnsi="Aptos" w:eastAsia="Aptos"/>
          <w:b/>
          <w:color w:val="17365D"/>
          <w:sz w:val="19"/>
        </w:rPr>
        <w:t>Exposure Reduction Methodologies</w:t>
      </w:r>
    </w:p>
    <w:tbl>
      <w:tblPr>
        <w:tblStyle w:val="TableGrid"/>
        <w:tblW w:type="pct" w:w="5000"/>
        <w:jc w:val="center"/>
        <w:tblLayout w:type="fixed"/>
        <w:tblLook w:firstColumn="1" w:firstRow="1" w:lastColumn="0" w:lastRow="0" w:noHBand="0" w:noVBand="1" w:val="04A0"/>
      </w:tblPr>
      <w:tblGrid>
        <w:gridCol w:w="1944"/>
        <w:gridCol w:w="3096"/>
        <w:gridCol w:w="3240"/>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Method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Control Evidence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Redaction before processing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Removes unnecessary identifiers, sensitive rationale, or restricted context before AI or third-party use.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ticket includes technical error details without customer name or executive escalation history.</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Redacted artifact, approval note, and source record retained separately.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Scoped prompt pattern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Constrains AI interaction to a narrow task and prevents broad-context requests.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asks for response structure using approved facts rather than asking the model to infer posture.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template, permitted data class, and reviewer record.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Segregated output channel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generated drafts from blending with approved statements or evidence records.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response drafts stored in a review workspace separate from customer-ready communications.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Workspace design, output status label, and final approval record.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boundary control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records are included in summaries, analytics, or AI-assisted review.</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 trend analysis excludes unrelated queues and documents exclusions.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definition, extract date, and exclusion rationale.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 expiry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remaining available after its workflow need has passed.</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analysis folder expires after remediation decision is recorded.</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Expiration setting, retention rule, or disposition log.</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small populations from revealing sensitive customer, employee, vendor, or exception conditions.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hides segment detail below a defined count or materiality threshold.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Threshold rule, reporting design, and exception approval.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Workflow Segmentation and Operational Containment</w:t>
      </w:r>
    </w:p>
    <w:p>
      <w:pPr>
        <w:spacing w:before="0" w:after="100" w:lineRule="auto" w:line="252"/>
      </w:pPr>
      <w:r>
        <w:rPr>
          <w:rFonts w:ascii="Aptos" w:hAnsi="Aptos" w:eastAsia="Aptos"/>
          <w:b w:val="0"/>
          <w:color w:val="2F3A4A"/>
          <w:sz w:val="18"/>
        </w:rPr>
        <w:t>Operational containment is the practice of keeping information movement inside the boundary needed for execution, review, decision, evidence, or representation. Containment does not require isolation for every workflow. It requires deliberate separation where broad visibility, cross-workflow reuse, or AI-mediated propagation would create exposure that is not justified by operational need.</w:t>
      </w:r>
    </w:p>
    <w:p>
      <w:pPr>
        <w:spacing w:before="0" w:after="160" w:lineRule="auto" w:line="252"/>
      </w:pPr>
      <w:r>
        <w:rPr>
          <w:rFonts w:ascii="Aptos" w:hAnsi="Aptos" w:eastAsia="Aptos"/>
          <w:b w:val="0"/>
          <w:color w:val="2F3A4A"/>
          <w:sz w:val="18"/>
        </w:rPr>
        <w:t>Segmentation improves survivability because future reviewers can determine which workflow handled the information, why access was provided, what transformations occurred, which outputs were approved, and whether information crossed into another purpose. Unsegmented workflows may appear efficient during ordinary operations but become difficult to reconstruct when a customer inquiry, vendor issue, audit request, or governance review tests the handling path.</w:t>
      </w:r>
    </w:p>
    <w:p>
      <w:pPr>
        <w:spacing w:before="160" w:after="40" w:lineRule="auto" w:line="240"/>
        <w:keepNext/>
      </w:pPr>
      <w:r>
        <w:rPr>
          <w:rFonts w:ascii="Aptos" w:hAnsi="Aptos" w:eastAsia="Aptos"/>
          <w:b/>
          <w:color w:val="17365D"/>
          <w:sz w:val="19"/>
        </w:rPr>
        <w:t>Operational Containment Structures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Preserved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Weakness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Dedicated workflow queue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sensitive workflow items from general operational intake.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customer issues, incidents, or governance-sensitive records use controlled queue membership.</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duplicate items into general queues for faster response.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Role-specific workspace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artifacts to task performers, reviewers, decision owners, or evidence custodians.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execution workspace from executive briefing and external response materials.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are added to one workspace for convenience.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Controlled extract repository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Stores exported data with source, date, population, owner, and disposition expectation.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Dashboards, evidence packets, and AI input files are tracked outside source systems.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Local copies become unmanaged and outlive source controls.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Draft/final separation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tentative, or disputed content from blending with approved statements.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drafts and working notes remain outside formal response and evidence repositories until reviewed.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is copied into final materials without authority confirmation.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register</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Tracks summaries, derived fields, AI classifications, recommendations, and generated narratives.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transformations identify source, method, reviewer, and limitation.</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records appear original and lose provenance.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review gate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internal operating context from customer, vendor, partner, or public representations.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Outbound content receives source, limitation, authority, and audience review.</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send working summaries externally because the issue is urgent.</w:t>
            </w:r>
          </w:p>
        </w:tc>
      </w:tr>
    </w:tbl>
    <w:p>
      <w:pPr>
        <w:spacing w:before="0" w:after="20" w:lineRule="auto" w:line="252"/>
      </w:pPr>
    </w:p>
    <w:p>
      <w:pPr>
        <w:spacing w:before="160" w:after="40" w:lineRule="auto" w:line="240"/>
        <w:keepNext/>
      </w:pPr>
      <w:r>
        <w:rPr>
          <w:rFonts w:ascii="Aptos" w:hAnsi="Aptos" w:eastAsia="Aptos"/>
          <w:b/>
          <w:color w:val="17365D"/>
          <w:sz w:val="19"/>
        </w:rPr>
        <w:t>Workflow Isolation Distinctions</w:t>
      </w:r>
    </w:p>
    <w:tbl>
      <w:tblPr>
        <w:tblStyle w:val="TableGrid"/>
        <w:tblW w:type="pct" w:w="5000"/>
        <w:jc w:val="center"/>
        <w:tblLayout w:type="fixed"/>
        <w:tblLook w:firstColumn="1" w:firstRow="1" w:lastColumn="0" w:lastRow="0" w:noHBand="0" w:noVBand="1" w:val="04A0"/>
      </w:tblPr>
      <w:tblGrid>
        <w:gridCol w:w="1872"/>
        <w:gridCol w:w="3168"/>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Isolation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What Is Separated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Risk if Absent</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Specific records, fields, attachments, prompts, or extracts.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exposure to unrelated workflows.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source content becomes generally available through shared repositories.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Intake, triage, analysis, decision, remediation, evidence, and external response activities.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draft assumptions and final positions distinct.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Unreviewed analysis becomes decision rationale or customer language.</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governance, executive, vendor, customer, and public-facing artifacts.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recipient can infer and rely upon.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packet exposes internal context to audiences with different needs.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Tool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tools, collaboration systems, analytics platforms, and third-party applications.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entering systems with unsuitable retention or visibility.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move sensitive content into convenient tools without governance review.</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recommendations, classifications, and summaries.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statements.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becomes source material for later decisions.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reviewers, approvers, escalation owners, and exposure acceptance roles.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for decisions and information movement.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participation masks who approved boundary crossing.</w:t>
            </w:r>
          </w:p>
        </w:tc>
      </w:tr>
    </w:tbl>
    <w:p>
      <w:pPr>
        <w:spacing w:before="0" w:after="20" w:lineRule="auto" w:line="252"/>
      </w:pPr>
    </w:p>
    <w:p>
      <w:pPr>
        <w:spacing w:before="160" w:after="40" w:lineRule="auto" w:line="240"/>
        <w:keepNext/>
      </w:pPr>
      <w:r>
        <w:rPr>
          <w:rFonts w:ascii="Aptos" w:hAnsi="Aptos" w:eastAsia="Aptos"/>
          <w:b/>
          <w:color w:val="17365D"/>
          <w:sz w:val="19"/>
        </w:rPr>
        <w:t>Operational Separation Boundaries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Protected Separation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 Case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Crossing Condition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Internal-to-external</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institutional context from customer, vendor, partner, investor, or public 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response uses approved facts without internal remediation debate.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source support, audience review, and authority approval.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Draft-to-approved</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working language, generated alternatives, and unresolved assumptions from final statements.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remain marked as working artifacts until reviewed.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final reviewer and limitation confirmation.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Evidence-to-summary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source records from compressed narratives and derived conclusions.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summary links to source population and evidence limitations.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provenance, reviewer, and coverage notes.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Triage-to-decision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routing categorization from accountable approval or exposure acceptance.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classify urgency without determining residual exposure response.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decision owner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Operational-to-governance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execution details from governance assertions, control evidence, or confidence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issue notes do not become control evidence without validation.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evidence sufficiency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Single-workflow-to-cross-workflow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a source workflow from reuse in analytics, templates, training, or other workflows.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case is not reused as a template without scope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purpose reassessment and minimization.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AI-Assisted Workflow Segmentation and Containment</w:t>
      </w:r>
    </w:p>
    <w:p>
      <w:pPr>
        <w:spacing w:before="0" w:after="100" w:lineRule="auto" w:line="252"/>
      </w:pPr>
      <w:r>
        <w:rPr>
          <w:rFonts w:ascii="Aptos" w:hAnsi="Aptos" w:eastAsia="Aptos"/>
          <w:b w:val="0"/>
          <w:color w:val="2F3A4A"/>
          <w:sz w:val="18"/>
        </w:rPr>
        <w:t>AI systems often encourage centralized context accumulation. A single interface may be able to summarize tickets, draft responses, search transcripts, classify documents, recommend owners, and synthesize reporting. This capability can improve workflow speed, but it also creates a strong incentive to collect more context in fewer places, weakening the segmentation that previously limited confidentiality and propagation risk.</w:t>
      </w:r>
    </w:p>
    <w:p>
      <w:pPr>
        <w:spacing w:before="0" w:after="100" w:lineRule="auto" w:line="252"/>
      </w:pPr>
      <w:r>
        <w:rPr>
          <w:rFonts w:ascii="Aptos" w:hAnsi="Aptos" w:eastAsia="Aptos"/>
          <w:b w:val="0"/>
          <w:color w:val="2F3A4A"/>
          <w:sz w:val="18"/>
        </w:rPr>
        <w:t>AI-assisted workflows should preserve operational boundaries. The tool should not silently bridge customer support, vendor management, governance evidence, executive briefing, and external response workflows merely because it can process all of them. Generated outputs can unintentionally connect isolated workflows by importing language, assumptions, customer context, or issue patterns from one setting into another.</w:t>
      </w:r>
    </w:p>
    <w:p>
      <w:pPr>
        <w:spacing w:before="0" w:after="100" w:lineRule="auto" w:line="252"/>
      </w:pPr>
      <w:r>
        <w:rPr>
          <w:rFonts w:ascii="Aptos" w:hAnsi="Aptos" w:eastAsia="Aptos"/>
          <w:b w:val="0"/>
          <w:color w:val="2F3A4A"/>
          <w:sz w:val="18"/>
        </w:rPr>
        <w:t>Compartmentalization supports institutional resilience. When workflows remain segmented, the organization can determine what information was used, which AI function processed it, what output was generated, whether the output was reviewed, and where it moved next. Without segmentation, a generated statement may appear authoritative while its source context, sensitivity boundary, and decision authority remain unclear.</w:t>
      </w:r>
    </w:p>
    <w:p>
      <w:pPr>
        <w:spacing w:before="0" w:after="160" w:lineRule="auto" w:line="252"/>
      </w:pPr>
      <w:r>
        <w:rPr>
          <w:rFonts w:ascii="Aptos" w:hAnsi="Aptos" w:eastAsia="Aptos"/>
          <w:b w:val="0"/>
          <w:color w:val="2F3A4A"/>
          <w:sz w:val="18"/>
        </w:rPr>
        <w:t>Exposure minimization is therefore a governance design principle rather than a purely technical safeguard. It requires workflow design, approved tool boundaries, prompt discipline, output status labeling, review gates, and disposition expectations that make controlled use easier than informal bypass.</w:t>
      </w:r>
    </w:p>
    <w:p>
      <w:pPr>
        <w:spacing w:before="160" w:after="40" w:lineRule="auto" w:line="240"/>
        <w:keepNext/>
      </w:pPr>
      <w:r>
        <w:rPr>
          <w:rFonts w:ascii="Aptos" w:hAnsi="Aptos" w:eastAsia="Aptos"/>
          <w:b/>
          <w:color w:val="17365D"/>
          <w:sz w:val="19"/>
        </w:rPr>
        <w:t>AI-Assisted Workflow Separation Concepts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Workflow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drafting</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internal operating context from external-bound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may expose unresolved dependencies, internal rationale, or unsupported confidence.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 sets, output status labels, and review before distribution.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summarization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source evidence, issue notes, and executive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may collapse caveats and become reusable across workflows.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and intended-audience marking.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labels from substantive sensitive content.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can reveal urgency, customer sensitivity, or governance concern.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label visibility and test false categories.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search</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discoverability from purpose-approved access.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find sensitive information unrelated to their workflow need.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indexed populations and apply role-aware retrieval.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recommendations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suggested action from accountable decision authority.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may shape outcomes before review.</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accept, modify, or reject decisions and owner rationale.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analytics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aggregate insight from small-population or identifiable operational detail.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Trend analysis can reveal sensitive concentration, backlog, or control weakness.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thresholds, audience limits, and population notes.</w:t>
            </w:r>
          </w:p>
        </w:tc>
      </w:tr>
    </w:tbl>
    <w:p>
      <w:pPr>
        <w:spacing w:before="0" w:after="20" w:lineRule="auto" w:line="252"/>
      </w:pPr>
    </w:p>
    <w:p>
      <w:pPr>
        <w:spacing w:before="160" w:after="40" w:lineRule="auto" w:line="240"/>
        <w:keepNext/>
      </w:pPr>
      <w:r>
        <w:rPr>
          <w:rFonts w:ascii="Aptos" w:hAnsi="Aptos" w:eastAsia="Aptos"/>
          <w:b/>
          <w:color w:val="17365D"/>
          <w:sz w:val="19"/>
        </w:rPr>
        <w:t>AI-Mediated Propagation Reduction</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Reduction Control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Where Applied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Reduced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Constraint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boundary template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Drafting, summarization, classification, and recommendation prompts.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history and sensitive rationale from entering AI interaction.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Templates require maintenance as workflows evolve.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status label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summaries, recommendations, and classifications.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final statements.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must understand status labels and downstream restrictions.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context library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response drafting, recurring executive reporting, or vendor instructions.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Uses pre-reviewed facts instead of live sensitive records when possible.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Library freshness must be maintained or outputs become stale.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Role-aware generation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Outputs generated for operations, governance forums, executives, vendors, or customers.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audience mismatch and overexposure of internal context.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Requires clear audience selection before generation.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register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summaries, classifications, extracted fields, and generated narratives.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traceability after transformation.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overhead can lead to bypass unless scoped by consequence.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retention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prompt logs, generated drafts, and extracts.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persistence after workflow purpose ends.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rules must account for evidence and reconstruction needs.</w:t>
            </w:r>
          </w:p>
        </w:tc>
      </w:tr>
    </w:tbl>
    <w:p>
      <w:pPr>
        <w:spacing w:before="0" w:after="20" w:lineRule="auto" w:line="252"/>
      </w:pPr>
    </w:p>
    <w:p>
      <w:pPr>
        <w:spacing w:before="160" w:after="40" w:lineRule="auto" w:line="240"/>
        <w:keepNext/>
      </w:pPr>
      <w:r>
        <w:rPr>
          <w:rFonts w:ascii="Aptos" w:hAnsi="Aptos" w:eastAsia="Aptos"/>
          <w:b/>
          <w:color w:val="17365D"/>
          <w:sz w:val="19"/>
        </w:rPr>
        <w:t>Cross-Workflow Propagation Risks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Scenario</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Boundary Is Crossed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Requirement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Support-to-customer response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issue notes become response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receives dependency, uncertainty, or internal priority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and review external-bound language.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Evidence-to-executive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is compressed into leadership summary.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limitation becomes hidden behind confident posture language.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population, exclusion, and reviewer notes.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Vendor-to-governance reporting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status updates become governance confidence inputs.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statements are treated as validated institutional evidence.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Distinguish vendor claim from internal validation.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Incident-to-training example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event history is reused to train or guide future workflows.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Event-specific facts persist beyond original purpose.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synthetic examples or redacted scenarios with approval.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prompt-to-template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one-time generated draft becomes reusable standard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or limitation travels broadly.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 templates by scope, evidence basis, and version.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Analytics-to-public representation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trend findings influence public or customer-facing statements.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insight creates implied posture claims.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through representation review and confidence boundary control.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Governance Alignment, Escalation, and Sustainable Adoption</w:t>
      </w:r>
    </w:p>
    <w:p>
      <w:pPr>
        <w:spacing w:before="0" w:after="100" w:lineRule="auto" w:line="252"/>
      </w:pPr>
      <w:r>
        <w:rPr>
          <w:rFonts w:ascii="Aptos" w:hAnsi="Aptos" w:eastAsia="Aptos"/>
          <w:b w:val="0"/>
          <w:color w:val="2F3A4A"/>
          <w:sz w:val="18"/>
        </w:rPr>
        <w:t>Workflow segmentation must align with governance responsibility. Operational access permits task execution. Governance access permits review of control condition, evidence sufficiency, escalation need, or confidence boundary. Neither form of access automatically authorizes redistribution, AI processing, external use, or cross-workflow repurposing. Segmentation fails when access is treated as broad permission rather than purpose-bound handling.</w:t>
      </w:r>
    </w:p>
    <w:p>
      <w:pPr>
        <w:spacing w:before="0" w:after="160" w:lineRule="auto" w:line="252"/>
      </w:pPr>
      <w:r>
        <w:rPr>
          <w:rFonts w:ascii="Aptos" w:hAnsi="Aptos" w:eastAsia="Aptos"/>
          <w:b w:val="0"/>
          <w:color w:val="2F3A4A"/>
          <w:sz w:val="18"/>
        </w:rPr>
        <w:t>Exposure minimization also requires sustainable adoption. If workflows require excessive manual preparation, teams will copy entire histories, use unapproved tools, bypass review gates, or normalize broad distribution. Practical minimization relies on usable templates, approved context libraries, workflow-specific extracts, clear escalation triggers, and review obligations calibrated to consequence.</w:t>
      </w:r>
    </w:p>
    <w:p>
      <w:pPr>
        <w:spacing w:before="160" w:after="40" w:lineRule="auto" w:line="240"/>
        <w:keepNext/>
      </w:pPr>
      <w:r>
        <w:rPr>
          <w:rFonts w:ascii="Aptos" w:hAnsi="Aptos" w:eastAsia="Aptos"/>
          <w:b/>
          <w:color w:val="17365D"/>
          <w:sz w:val="19"/>
        </w:rPr>
        <w:t>Workflow-Governance Alignment Structures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Alignment Failure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Access-purpose mapping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Connects user access to task, review, decision, or oversight purpose.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 permissions reflect workflow stage and information sensitivity.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retain broad access after purpose changes.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owner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accountability for approving boundary crossing and minimization approach.</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Owner reviews external use, AI processing, or cross-workflow reuse.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assume system access implies approval.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use profile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Defines which AI functions may process which workflow populations.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workflows specify allowed prompts, tools, outputs, and review gates.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broadly because they are available in the platform.</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Minimization checklist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repeatable handling without forcing bespoke review for routine cases.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select fields, context, audience, and output status before processing.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Checklist becomes ceremonial if not tied to actual workflow steps.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review queue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Routes generated artifacts for review before reliance or external movement.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Customer-bound drafts, executive summaries, and confidence language receive review.</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Backlog encourages informal forwarding before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exception log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Records when information crosses segmentation limits and why.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urgent vendor submission, external disclosure, or AI processing exception.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Exceptions become routine operating model without reassessment.</w:t>
            </w:r>
          </w:p>
        </w:tc>
      </w:tr>
    </w:tbl>
    <w:p>
      <w:pPr>
        <w:spacing w:before="0" w:after="20" w:lineRule="auto" w:line="252"/>
      </w:pPr>
    </w:p>
    <w:p>
      <w:pPr>
        <w:spacing w:before="160" w:after="40" w:lineRule="auto" w:line="240"/>
        <w:keepNext/>
      </w:pPr>
      <w:r>
        <w:rPr>
          <w:rFonts w:ascii="Aptos" w:hAnsi="Aptos" w:eastAsia="Aptos"/>
          <w:b/>
          <w:color w:val="17365D"/>
          <w:sz w:val="19"/>
        </w:rPr>
        <w:t>Containment Escalation Triggers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Why Escalation Is Required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Required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data requested by AI tool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Processing boundary changes from human workflow to AI-mediated transformation.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 wants to upload customer issue history for response drafting.</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approved tool, minimum context, output review, and retention condition.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Cross-workflow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collected for one purpose is proposed for another purpose.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 cases are reused to create governance trend reporting.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purpose, population, minimization, and audience.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generated output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 moves from internal draft to customer, vendor, partner, or public reliance.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status statement is proposed for a customer response.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source basis, limitation language, authority, and confidence implication.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context needed for accuracy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utility requires information beyond ordinary handling boundary.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needs full transcript to identify issue root cause.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additional exposure is justified and how output will be contained.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Segmentation bypass becomes routine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repeatedly work around boundaries because approved workflow is too slow or narrow.</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Staff use a shared general workspace for restricted issues.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workflow design, access model, and sustainable controls.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becomes evidence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classification, extract, or recommendation is used to support governance decision.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 is cited as evidence of issue severity.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source, method, reviewer, and evidence sufficiency.</w:t>
            </w:r>
          </w:p>
        </w:tc>
      </w:tr>
    </w:tbl>
    <w:p>
      <w:pPr>
        <w:spacing w:before="0" w:after="20" w:lineRule="auto" w:line="252"/>
      </w:pPr>
    </w:p>
    <w:p>
      <w:pPr>
        <w:spacing w:before="160" w:after="40" w:lineRule="auto" w:line="240"/>
        <w:keepNext/>
      </w:pPr>
      <w:r>
        <w:rPr>
          <w:rFonts w:ascii="Aptos" w:hAnsi="Aptos" w:eastAsia="Aptos"/>
          <w:b/>
          <w:color w:val="17365D"/>
          <w:sz w:val="19"/>
        </w:rPr>
        <w:t>Operationally Proportional Handling</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Condition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Handling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Overcontrol or Undercontrol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low-risk task</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standard access, ordinary workflow tooling, and lightweight monitoring.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speed and avoids unnecessary review fatigue.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encourages bypass and slows routine work.</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but frequent workflow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repeatable templates, role-scoped views, and clear AI use boundaries.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Makes controlled handling practical at volume.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normalizes broad visibility because work is common.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reviewer approval, and audience marking.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concise use without losing evidence basis.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Overly slow review leads teams to circulate informal summaries.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issue response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membership, owner approval, draft/final separation, and escalation route.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and limits unnecessary inference.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exposes rationale and unresolved options.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representation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evidence support, authority review, and bounded language.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Protects trust while enabling timely response.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creates implied confidence beyond evidence.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scaling</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context libraries, prompt templates, output gates, and retention boundaries.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automation without uncontrolled context accumulation.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prevents adoption; undercontrol turns AI into broad exposure channel.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 Data Handling and Exposure Minimization Operating Standard</w:t>
      </w:r>
    </w:p>
    <w:p>
      <w:pPr>
        <w:spacing w:before="0" w:after="100" w:lineRule="auto" w:line="252"/>
      </w:pPr>
      <w:r>
        <w:rPr>
          <w:rFonts w:ascii="Aptos" w:hAnsi="Aptos" w:eastAsia="Aptos"/>
          <w:b w:val="0"/>
          <w:color w:val="2F3A4A"/>
          <w:sz w:val="18"/>
        </w:rPr>
        <w:t>AI data handling under this framework shall be operated through workflow segmentation, exposure minimization, proportional visibility, and accountable containment. Information shall not be provided to AI-assisted systems solely because broad context may improve output quality. The information provided shall be limited to the workflow purpose, sensitivity level, audience, authority, and reliance condition governing the task.</w:t>
      </w:r>
    </w:p>
    <w:p>
      <w:pPr>
        <w:spacing w:before="0" w:after="100" w:lineRule="auto" w:line="252"/>
      </w:pPr>
      <w:r>
        <w:rPr>
          <w:rFonts w:ascii="Aptos" w:hAnsi="Aptos" w:eastAsia="Aptos"/>
          <w:b w:val="0"/>
          <w:color w:val="2F3A4A"/>
          <w:sz w:val="18"/>
        </w:rPr>
        <w:t>Organizations implementing this framework shall distinguish operational access, governance access, workflow visibility, workflow isolation, segmentation, minimization, bounded handling, and proportional access. Access shall remain purpose-bound. Visibility shall remain audience-appropriate. AI processing shall remain aligned with approved workflow boundaries and shall not convert sensitive operational context into broadly reusable generated artifacts without review.</w:t>
      </w:r>
    </w:p>
    <w:p>
      <w:pPr>
        <w:spacing w:before="0" w:after="100" w:lineRule="auto" w:line="252"/>
      </w:pPr>
      <w:r>
        <w:rPr>
          <w:rFonts w:ascii="Aptos" w:hAnsi="Aptos" w:eastAsia="Aptos"/>
          <w:b w:val="0"/>
          <w:color w:val="2F3A4A"/>
          <w:sz w:val="18"/>
        </w:rPr>
        <w:t>Workflow segmentation shall be designed by sensitivity, purpose, authority, audience, system boundary, lifecycle stage, and external reliance. Segmentation shall preserve separation between source evidence, AI-derived artifacts, generated drafts, executive narratives, vendor submissions, customer responses, and governance assertions. Where information crosses a boundary, the crossing shall be reviewed according to consequence and documented where reliance is material.</w:t>
      </w:r>
    </w:p>
    <w:p>
      <w:pPr>
        <w:spacing w:before="0" w:after="100" w:lineRule="auto" w:line="252"/>
      </w:pPr>
      <w:r>
        <w:rPr>
          <w:rFonts w:ascii="Aptos" w:hAnsi="Aptos" w:eastAsia="Aptos"/>
          <w:b w:val="0"/>
          <w:color w:val="2F3A4A"/>
          <w:sz w:val="18"/>
        </w:rPr>
        <w:t>Exposure minimization shall be implemented through minimum necessary context, field reduction, role-scoped extracts, source-linked summaries, output gating, approved context libraries, transformation registers, and disposition triggers. These mechanisms shall be calibrated so that controlled handling is operationally usable rather than merely aspirational.</w:t>
      </w:r>
    </w:p>
    <w:p>
      <w:pPr>
        <w:spacing w:before="0" w:after="100" w:lineRule="auto" w:line="252"/>
      </w:pPr>
      <w:r>
        <w:rPr>
          <w:rFonts w:ascii="Aptos" w:hAnsi="Aptos" w:eastAsia="Aptos"/>
          <w:b w:val="0"/>
          <w:color w:val="2F3A4A"/>
          <w:sz w:val="18"/>
        </w:rPr>
        <w:t>AI-assisted workflow containment shall preserve operational boundaries even when AI tools are capable of centralizing context across workflows. Generated outputs, classifications, recommendations, rankings, summaries, and extracted fields shall be treated as governed artifacts when they carry sensitivity, support decisions, affect visibility, or may be relied upon. The operating standard for this section is sustained reduction of unnecessary exposure while preserving accountable, practical, and operationally effective use of AI-assisted workflows.</w:t>
      </w:r>
    </w:p>
    <w:sectPr w:rsidR="00FC693F" w:rsidRPr="0006063C" w:rsidSect="00034616">
      <w:footerReference w:type="default" r:id="rId9"/>
      <w:pgSz w:w="12240" w:h="15840"/>
      <w:pgMar w:top="1037" w:right="835" w:bottom="893" w:left="835"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left"/>
    </w:pPr>
    <w:r>
      <w:rPr>
        <w:rFonts w:ascii="Aptos" w:hAnsi="Aptos" w:eastAsia="Aptos"/>
        <w:b w:val="0"/>
        <w:color w:val="66758A"/>
        <w:sz w:val="14"/>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