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C646D" w14:textId="5E0D4839" w:rsidR="00D56FE7" w:rsidRPr="00864AE7" w:rsidRDefault="00864AE7" w:rsidP="00864AE7">
      <w:pPr>
        <w:pStyle w:val="a3"/>
        <w:numPr>
          <w:ilvl w:val="0"/>
          <w:numId w:val="4"/>
        </w:numPr>
        <w:ind w:left="0" w:firstLine="851"/>
        <w:jc w:val="both"/>
        <w:rPr>
          <w:b/>
          <w:bCs/>
        </w:rPr>
      </w:pPr>
      <w:r w:rsidRPr="00864AE7">
        <w:rPr>
          <w:b/>
          <w:bCs/>
        </w:rPr>
        <w:t xml:space="preserve">Существенные факторы, влияющие на характеристики обнаружения ошибок. Шаблон типовых отчетов специалистов о выявленных дефектах и предложениях. Пример шаблона </w:t>
      </w:r>
      <w:r w:rsidR="000D2C45" w:rsidRPr="00864AE7">
        <w:rPr>
          <w:b/>
          <w:bCs/>
        </w:rPr>
        <w:t>отчета для</w:t>
      </w:r>
      <w:r w:rsidRPr="00864AE7">
        <w:rPr>
          <w:b/>
          <w:bCs/>
        </w:rPr>
        <w:t xml:space="preserve"> конкретной организации.</w:t>
      </w:r>
    </w:p>
    <w:p w14:paraId="68D8A43E" w14:textId="5A21BBE2" w:rsidR="00864AE7" w:rsidRPr="00864AE7" w:rsidRDefault="00864AE7" w:rsidP="00864AE7">
      <w:pPr>
        <w:ind w:firstLine="851"/>
        <w:rPr>
          <w:b/>
          <w:bCs/>
        </w:rPr>
      </w:pPr>
      <w:r w:rsidRPr="00864AE7">
        <w:rPr>
          <w:b/>
          <w:bCs/>
        </w:rPr>
        <w:t>Существенные факторы, влияющие на характеристики обнаружения ошибок</w:t>
      </w:r>
    </w:p>
    <w:p w14:paraId="06E715DD" w14:textId="1C112A91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методология, технология и уровень автоматизации системного и структурного проектирования комплексов программ, а также непосредственного программирования компонентов;</w:t>
      </w:r>
    </w:p>
    <w:p w14:paraId="7A608204" w14:textId="5558FF32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длительность с начала процесса отладки и текущий этап разработки и модификации комплекса программ;</w:t>
      </w:r>
    </w:p>
    <w:p w14:paraId="45679E68" w14:textId="773000C8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класс комплекса программ, масштаб (размер) и типы компонентов, в которых обнаруживаются ошибки;</w:t>
      </w:r>
    </w:p>
    <w:p w14:paraId="0A1CC728" w14:textId="3C279606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методы, виды и уровень автоматизации тестирования, их адекватность требованиям и характеристикам компонентов и потенциально имеющимся в программах ошибкам;</w:t>
      </w:r>
    </w:p>
    <w:p w14:paraId="1CBB67C2" w14:textId="02B3F8E9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 xml:space="preserve">виды и достоверность эталонов – требований, которые используются для обнаружения ошибок.  </w:t>
      </w:r>
    </w:p>
    <w:p w14:paraId="7082C872" w14:textId="373FBA5D" w:rsidR="00864AE7" w:rsidRDefault="00864AE7" w:rsidP="00864AE7">
      <w:pPr>
        <w:ind w:firstLine="851"/>
        <w:rPr>
          <w:b/>
          <w:bCs/>
        </w:rPr>
      </w:pPr>
      <w:r w:rsidRPr="00864AE7">
        <w:rPr>
          <w:b/>
          <w:bCs/>
        </w:rPr>
        <w:t>Шаблон типовых отчетов специалистов о выявленных дефектах и предложениях. </w:t>
      </w:r>
    </w:p>
    <w:p w14:paraId="04C8AACE" w14:textId="77777777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идентификатор специалиста, представившего отчет о дефектах и/или предложениях;</w:t>
      </w:r>
    </w:p>
    <w:p w14:paraId="214D5583" w14:textId="77777777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дату фиксирования дефекта или предложения на изменение комплекса программ;</w:t>
      </w:r>
    </w:p>
    <w:p w14:paraId="2ED650AB" w14:textId="77777777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номер и параметры адаптации пользовательской версии программного продукта, на которой обнаружен дефект;</w:t>
      </w:r>
    </w:p>
    <w:p w14:paraId="6EE16DEF" w14:textId="77777777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идентификацию и регистрацию: аномального функционирования программного продукта, несогласованности процессов и результатов с требованиями, планами и стандартами разработки, недостатки документации;</w:t>
      </w:r>
    </w:p>
    <w:p w14:paraId="59436468" w14:textId="77777777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описание ошибки и/или дефекта, достаточное для его понимания и устранения, описание возможных корректирующих действий, предназначенных для устранения зарегистрированного дефекта;</w:t>
      </w:r>
    </w:p>
    <w:p w14:paraId="096FC9EB" w14:textId="5B05A133" w:rsid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подробное описание сценария и исходных данных, при кото­рых выявлен дефект и документы результатов его регистрации;</w:t>
      </w:r>
    </w:p>
    <w:p w14:paraId="70377040" w14:textId="77777777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предположение о причине, вызвавшей проявление ошибки и/или дефекта;</w:t>
      </w:r>
    </w:p>
    <w:p w14:paraId="19DA2C55" w14:textId="77777777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описание возможных корректирующих действий, предназначенных для устранения зарегистрированного дефекта;</w:t>
      </w:r>
    </w:p>
    <w:p w14:paraId="61E36DB4" w14:textId="77777777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lastRenderedPageBreak/>
        <w:t>тесты, исходные данные и сценарий, при которых повторно проявляет</w:t>
      </w:r>
      <w:r w:rsidRPr="00864AE7">
        <w:softHyphen/>
        <w:t>ся выявленный дефект;</w:t>
      </w:r>
    </w:p>
    <w:p w14:paraId="6CF46E66" w14:textId="77777777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результаты анализа и рекомендации о возможных способах устранения дефекта или о реализации предложения по совершенствованию комплекса программ;</w:t>
      </w:r>
    </w:p>
    <w:p w14:paraId="783C415A" w14:textId="77777777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оценки сложности, трудоемкости, эффективности и срочности корректировки комплекса программ для устранения дефекта;</w:t>
      </w:r>
    </w:p>
    <w:p w14:paraId="3AA4151A" w14:textId="77777777" w:rsidR="00864AE7" w:rsidRPr="00864AE7" w:rsidRDefault="00864AE7" w:rsidP="00864AE7">
      <w:pPr>
        <w:pStyle w:val="a3"/>
        <w:numPr>
          <w:ilvl w:val="0"/>
          <w:numId w:val="1"/>
        </w:numPr>
        <w:ind w:left="0" w:firstLine="851"/>
      </w:pPr>
      <w:r w:rsidRPr="00864AE7">
        <w:t>оценки влияния предлагаемых изменений на возможность эксплуатации версий программного продукта, имеющихся у пользователей.</w:t>
      </w:r>
    </w:p>
    <w:p w14:paraId="020605C9" w14:textId="79C59AF2" w:rsidR="00864AE7" w:rsidRDefault="000D2C45" w:rsidP="00864AE7">
      <w:pPr>
        <w:ind w:firstLine="851"/>
        <w:jc w:val="both"/>
        <w:rPr>
          <w:b/>
          <w:bCs/>
        </w:rPr>
      </w:pPr>
      <w:r>
        <w:rPr>
          <w:b/>
          <w:bCs/>
        </w:rPr>
        <w:t>Пример:</w:t>
      </w:r>
    </w:p>
    <w:p w14:paraId="2CD6203D" w14:textId="02FAD5A1" w:rsidR="000D2C45" w:rsidRPr="000D2C45" w:rsidRDefault="000D2C45" w:rsidP="00864AE7">
      <w:pPr>
        <w:ind w:firstLine="851"/>
        <w:jc w:val="both"/>
      </w:pPr>
      <w:r>
        <w:t>И</w:t>
      </w:r>
      <w:r w:rsidRPr="00864AE7">
        <w:t>дентификатор специалиста</w:t>
      </w:r>
      <w:r>
        <w:t xml:space="preserve">: </w:t>
      </w:r>
      <w:hyperlink r:id="rId5" w:history="1">
        <w:r w:rsidRPr="002825A5">
          <w:rPr>
            <w:rStyle w:val="a4"/>
            <w:lang w:val="en-US"/>
          </w:rPr>
          <w:t>Dmitry</w:t>
        </w:r>
        <w:r w:rsidRPr="002825A5">
          <w:rPr>
            <w:rStyle w:val="a4"/>
          </w:rPr>
          <w:t>.</w:t>
        </w:r>
        <w:r w:rsidRPr="002825A5">
          <w:rPr>
            <w:rStyle w:val="a4"/>
            <w:lang w:val="en-US"/>
          </w:rPr>
          <w:t>Emetlyanov</w:t>
        </w:r>
        <w:r w:rsidRPr="002825A5">
          <w:rPr>
            <w:rStyle w:val="a4"/>
          </w:rPr>
          <w:t>@</w:t>
        </w:r>
        <w:r w:rsidRPr="002825A5">
          <w:rPr>
            <w:rStyle w:val="a4"/>
            <w:lang w:val="en-US"/>
          </w:rPr>
          <w:t>conpanyname</w:t>
        </w:r>
        <w:r w:rsidRPr="002825A5">
          <w:rPr>
            <w:rStyle w:val="a4"/>
          </w:rPr>
          <w:t>.</w:t>
        </w:r>
        <w:r w:rsidRPr="002825A5">
          <w:rPr>
            <w:rStyle w:val="a4"/>
            <w:lang w:val="en-US"/>
          </w:rPr>
          <w:t>com</w:t>
        </w:r>
      </w:hyperlink>
    </w:p>
    <w:p w14:paraId="28CB110F" w14:textId="72C271D3" w:rsidR="000D2C45" w:rsidRDefault="000D2C45" w:rsidP="00864AE7">
      <w:pPr>
        <w:ind w:firstLine="851"/>
        <w:jc w:val="both"/>
      </w:pPr>
      <w:r>
        <w:t>Дата: 18.11.2020</w:t>
      </w:r>
    </w:p>
    <w:p w14:paraId="2895A8C9" w14:textId="24CAD406" w:rsidR="000D2C45" w:rsidRPr="000D2C45" w:rsidRDefault="000D2C45" w:rsidP="00864AE7">
      <w:pPr>
        <w:ind w:firstLine="851"/>
        <w:jc w:val="both"/>
      </w:pPr>
      <w:r>
        <w:t xml:space="preserve">Версия продукта: </w:t>
      </w:r>
      <w:r>
        <w:rPr>
          <w:lang w:val="en-US"/>
        </w:rPr>
        <w:t>v</w:t>
      </w:r>
      <w:r w:rsidRPr="000D2C45">
        <w:t xml:space="preserve">1.2, </w:t>
      </w:r>
      <w:r>
        <w:t xml:space="preserve">версия продукта под </w:t>
      </w:r>
      <w:r>
        <w:rPr>
          <w:lang w:val="en-US"/>
        </w:rPr>
        <w:t>Windows</w:t>
      </w:r>
    </w:p>
    <w:p w14:paraId="1434BC87" w14:textId="208BEC82" w:rsidR="000D2C45" w:rsidRDefault="000D2C45" w:rsidP="00864AE7">
      <w:pPr>
        <w:ind w:firstLine="851"/>
        <w:jc w:val="both"/>
      </w:pPr>
      <w:r>
        <w:t>И</w:t>
      </w:r>
      <w:r w:rsidRPr="00864AE7">
        <w:t>дентификаци</w:t>
      </w:r>
      <w:r>
        <w:t>я</w:t>
      </w:r>
      <w:r w:rsidRPr="00864AE7">
        <w:t xml:space="preserve"> и регистраци</w:t>
      </w:r>
      <w:r>
        <w:t>я: При нажатии кнопки происходит не то действие</w:t>
      </w:r>
    </w:p>
    <w:p w14:paraId="32FCFA5D" w14:textId="2CEB6113" w:rsidR="000D2C45" w:rsidRDefault="000D2C45" w:rsidP="00864AE7">
      <w:pPr>
        <w:ind w:firstLine="851"/>
        <w:jc w:val="both"/>
      </w:pPr>
      <w:r>
        <w:t>О</w:t>
      </w:r>
      <w:r w:rsidRPr="00864AE7">
        <w:t>писание ошибки</w:t>
      </w:r>
      <w:r>
        <w:t xml:space="preserve">: </w:t>
      </w:r>
      <w:r w:rsidR="00E44F90">
        <w:t>при нажатии</w:t>
      </w:r>
      <w:r>
        <w:t xml:space="preserve"> кнопки «Отправить» данные не отправляются на сервер.</w:t>
      </w:r>
    </w:p>
    <w:p w14:paraId="75E94BA9" w14:textId="67B3F8AE" w:rsidR="000D2C45" w:rsidRDefault="000D2C45" w:rsidP="00864AE7">
      <w:pPr>
        <w:ind w:firstLine="851"/>
        <w:jc w:val="both"/>
      </w:pPr>
      <w:r>
        <w:t>П</w:t>
      </w:r>
      <w:r w:rsidRPr="00864AE7">
        <w:t>одробное описание сценария</w:t>
      </w:r>
      <w:r>
        <w:t xml:space="preserve">: вводим данные в форму, данные валидируются на стороне клиента, </w:t>
      </w:r>
      <w:r w:rsidR="00E44F90">
        <w:t>при нажатии</w:t>
      </w:r>
      <w:r>
        <w:t xml:space="preserve"> кнопки «Отправить» ничего не происходит.</w:t>
      </w:r>
    </w:p>
    <w:p w14:paraId="2C59543A" w14:textId="1677C850" w:rsidR="000D2C45" w:rsidRDefault="000D2C45" w:rsidP="00864AE7">
      <w:pPr>
        <w:ind w:firstLine="851"/>
        <w:jc w:val="both"/>
      </w:pPr>
      <w:r>
        <w:t>П</w:t>
      </w:r>
      <w:r w:rsidR="00864AE7" w:rsidRPr="00864AE7">
        <w:t>редположение о причине</w:t>
      </w:r>
      <w:r>
        <w:t>: для кнопки не зарегистрировано действие.</w:t>
      </w:r>
    </w:p>
    <w:p w14:paraId="0C4C6B33" w14:textId="01BE6A35" w:rsidR="000D2C45" w:rsidRDefault="000D2C45" w:rsidP="00864AE7">
      <w:pPr>
        <w:ind w:firstLine="851"/>
        <w:jc w:val="both"/>
      </w:pPr>
      <w:r>
        <w:t>О</w:t>
      </w:r>
      <w:r w:rsidR="00864AE7" w:rsidRPr="00864AE7">
        <w:t>писание возможных корректирующих действий</w:t>
      </w:r>
      <w:r>
        <w:t xml:space="preserve">: </w:t>
      </w:r>
      <w:r w:rsidR="00585969">
        <w:t>доработать функционал программы, прикрутить к кнопке функцию-обработчик.</w:t>
      </w:r>
    </w:p>
    <w:p w14:paraId="00FD2336" w14:textId="35F60FFF" w:rsidR="00585969" w:rsidRDefault="00585969" w:rsidP="00864AE7">
      <w:pPr>
        <w:ind w:firstLine="851"/>
        <w:jc w:val="both"/>
      </w:pPr>
      <w:r>
        <w:t>Тесты и данные: при любых данных кнопка не срабатывает.</w:t>
      </w:r>
    </w:p>
    <w:p w14:paraId="3BD073F7" w14:textId="05A82218" w:rsidR="00585969" w:rsidRDefault="00585969" w:rsidP="00864AE7">
      <w:pPr>
        <w:ind w:firstLine="851"/>
        <w:jc w:val="both"/>
      </w:pPr>
      <w:r>
        <w:t>Р</w:t>
      </w:r>
      <w:r w:rsidR="00864AE7" w:rsidRPr="00864AE7">
        <w:t>езультаты анализа и рекомендации о возможных способах устранения дефекта или о реализации предложения по совершенствованию комплекса программ</w:t>
      </w:r>
      <w:r>
        <w:t>: допилить функционал программы, добавить обработчик события для кнопки.</w:t>
      </w:r>
    </w:p>
    <w:p w14:paraId="1E30B1A9" w14:textId="6C58773F" w:rsidR="00585969" w:rsidRDefault="00585969" w:rsidP="00864AE7">
      <w:pPr>
        <w:ind w:firstLine="851"/>
        <w:jc w:val="both"/>
      </w:pPr>
      <w:r>
        <w:t>О</w:t>
      </w:r>
      <w:r w:rsidR="00864AE7" w:rsidRPr="00864AE7">
        <w:t>ценки сложности, трудоемкости, эффективности и срочности корректировки комплекса программ для устранения дефекта</w:t>
      </w:r>
      <w:r>
        <w:t>: в зависит от того, что нужно сделать в коде программы, если только добавить обработчик, то два часа, если полностью реализовать эту функцию, то два дня.</w:t>
      </w:r>
    </w:p>
    <w:p w14:paraId="4F96EEEA" w14:textId="3DF1A8DD" w:rsidR="00585969" w:rsidRDefault="00585969" w:rsidP="00864AE7">
      <w:pPr>
        <w:ind w:firstLine="851"/>
        <w:jc w:val="both"/>
      </w:pPr>
      <w:r>
        <w:t>О</w:t>
      </w:r>
      <w:r w:rsidR="00864AE7" w:rsidRPr="00864AE7">
        <w:t>ценки влияния предлагаемых изменений на возможность эксплуатации версий программного продукта</w:t>
      </w:r>
      <w:r>
        <w:t>: положительное влияние, все должно заработать.</w:t>
      </w:r>
    </w:p>
    <w:p w14:paraId="3BA09FA9" w14:textId="77777777" w:rsidR="00585969" w:rsidRPr="000D2C45" w:rsidRDefault="00585969" w:rsidP="00864AE7">
      <w:pPr>
        <w:ind w:firstLine="851"/>
        <w:jc w:val="both"/>
      </w:pPr>
    </w:p>
    <w:p w14:paraId="6F9DA521" w14:textId="051A5A98" w:rsidR="00864AE7" w:rsidRPr="00864AE7" w:rsidRDefault="00864AE7" w:rsidP="00864AE7">
      <w:pPr>
        <w:pStyle w:val="a3"/>
        <w:numPr>
          <w:ilvl w:val="0"/>
          <w:numId w:val="4"/>
        </w:numPr>
        <w:ind w:left="0" w:firstLine="851"/>
        <w:jc w:val="both"/>
        <w:rPr>
          <w:b/>
          <w:bCs/>
        </w:rPr>
      </w:pPr>
      <w:r w:rsidRPr="00864AE7">
        <w:rPr>
          <w:b/>
          <w:bCs/>
        </w:rPr>
        <w:t>Актуальная версия стандарта ISO 14756. Назначение стандарта. Процедуры измерений и оценивания в стандарте.</w:t>
      </w:r>
    </w:p>
    <w:p w14:paraId="0926D2F9" w14:textId="6E6C3D4B" w:rsidR="000D2C45" w:rsidRDefault="00864AE7" w:rsidP="00864AE7">
      <w:pPr>
        <w:ind w:firstLine="851"/>
      </w:pPr>
      <w:r>
        <w:t xml:space="preserve">Версия: </w:t>
      </w:r>
      <w:r w:rsidRPr="00864AE7">
        <w:t>ISO/IEC 14756:1999</w:t>
      </w:r>
      <w:r>
        <w:t xml:space="preserve"> </w:t>
      </w:r>
    </w:p>
    <w:p w14:paraId="497861F4" w14:textId="7B9C9524" w:rsidR="000D2C45" w:rsidRDefault="000D2C45" w:rsidP="00864AE7">
      <w:pPr>
        <w:ind w:firstLine="851"/>
      </w:pPr>
      <w:r w:rsidRPr="000D2C45">
        <w:t>Дата опубликования</w:t>
      </w:r>
      <w:r>
        <w:t xml:space="preserve">: </w:t>
      </w:r>
      <w:r w:rsidRPr="000D2C45">
        <w:t>15.11.1999</w:t>
      </w:r>
    </w:p>
    <w:p w14:paraId="7397F164" w14:textId="411286BB" w:rsidR="00864AE7" w:rsidRDefault="00864AE7" w:rsidP="00864AE7">
      <w:pPr>
        <w:ind w:firstLine="851"/>
      </w:pPr>
      <w:r w:rsidRPr="00864AE7">
        <w:t>Информационные технологии. Измерение и оценка эксплуатационных характеристик автоматизированных систем программного обеспечения</w:t>
      </w:r>
    </w:p>
    <w:p w14:paraId="70AE6BD8" w14:textId="5F061BAF" w:rsidR="000D2C45" w:rsidRDefault="000D2C45" w:rsidP="000D2C45">
      <w:pPr>
        <w:ind w:firstLine="851"/>
      </w:pPr>
      <w:r>
        <w:t xml:space="preserve">Назначение стандарта: </w:t>
      </w:r>
      <w:r w:rsidRPr="000D2C45">
        <w:t>для</w:t>
      </w:r>
      <w:r w:rsidRPr="000D2C45">
        <w:t xml:space="preserve"> определения использования комплексами программ ресурсов ЭВМ в реальном времени</w:t>
      </w:r>
    </w:p>
    <w:p w14:paraId="21A7C715" w14:textId="77777777" w:rsidR="000D2C45" w:rsidRPr="000D2C45" w:rsidRDefault="000D2C45" w:rsidP="000D2C45">
      <w:pPr>
        <w:ind w:firstLine="851"/>
      </w:pPr>
      <w:r w:rsidRPr="000D2C45">
        <w:t>Описание метода измерения производительности начинается с имитации пользователей и потоков данных из внешней среды:</w:t>
      </w:r>
    </w:p>
    <w:p w14:paraId="3C8D2621" w14:textId="77777777" w:rsidR="000D2C45" w:rsidRPr="000D2C45" w:rsidRDefault="000D2C45" w:rsidP="000D2C45">
      <w:pPr>
        <w:pStyle w:val="a3"/>
        <w:numPr>
          <w:ilvl w:val="0"/>
          <w:numId w:val="5"/>
        </w:numPr>
      </w:pPr>
      <w:r w:rsidRPr="000D2C45">
        <w:t xml:space="preserve">их случайных временных характеристик и процессов; </w:t>
      </w:r>
    </w:p>
    <w:p w14:paraId="0DFC8DFE" w14:textId="77777777" w:rsidR="000D2C45" w:rsidRPr="000D2C45" w:rsidRDefault="000D2C45" w:rsidP="000D2C45">
      <w:pPr>
        <w:pStyle w:val="a3"/>
        <w:numPr>
          <w:ilvl w:val="0"/>
          <w:numId w:val="5"/>
        </w:numPr>
      </w:pPr>
      <w:r w:rsidRPr="000D2C45">
        <w:t xml:space="preserve">функционирования терминалов; </w:t>
      </w:r>
    </w:p>
    <w:p w14:paraId="2CE0001F" w14:textId="77777777" w:rsidR="000D2C45" w:rsidRPr="000D2C45" w:rsidRDefault="000D2C45" w:rsidP="000D2C45">
      <w:pPr>
        <w:pStyle w:val="a3"/>
        <w:numPr>
          <w:ilvl w:val="0"/>
          <w:numId w:val="5"/>
        </w:numPr>
      </w:pPr>
      <w:r w:rsidRPr="000D2C45">
        <w:t xml:space="preserve">установления параметров рабочих нагрузок пользователей и вычислительных средств. </w:t>
      </w:r>
    </w:p>
    <w:p w14:paraId="28717D9B" w14:textId="77777777" w:rsidR="000D2C45" w:rsidRPr="000D2C45" w:rsidRDefault="000D2C45" w:rsidP="000D2C45">
      <w:pPr>
        <w:ind w:firstLine="851"/>
      </w:pPr>
      <w:r w:rsidRPr="000D2C45">
        <w:t>Оценивание величины производительности в реальном времени рекомендуется для:</w:t>
      </w:r>
    </w:p>
    <w:p w14:paraId="24EC5CB5" w14:textId="77777777" w:rsidR="000D2C45" w:rsidRPr="000D2C45" w:rsidRDefault="000D2C45" w:rsidP="000D2C45">
      <w:pPr>
        <w:pStyle w:val="a3"/>
        <w:numPr>
          <w:ilvl w:val="0"/>
          <w:numId w:val="6"/>
        </w:numPr>
      </w:pPr>
      <w:r w:rsidRPr="000D2C45">
        <w:t xml:space="preserve">определения загрузки операторов-пользователей, </w:t>
      </w:r>
    </w:p>
    <w:p w14:paraId="1AAD447A" w14:textId="77777777" w:rsidR="000D2C45" w:rsidRPr="000D2C45" w:rsidRDefault="000D2C45" w:rsidP="000D2C45">
      <w:pPr>
        <w:pStyle w:val="a3"/>
        <w:numPr>
          <w:ilvl w:val="0"/>
          <w:numId w:val="6"/>
        </w:numPr>
      </w:pPr>
      <w:r w:rsidRPr="000D2C45">
        <w:t xml:space="preserve">пропускной способности программных продуктов по числу задач в единицу времени, </w:t>
      </w:r>
    </w:p>
    <w:p w14:paraId="0428C30E" w14:textId="77777777" w:rsidR="000D2C45" w:rsidRPr="000D2C45" w:rsidRDefault="000D2C45" w:rsidP="000D2C45">
      <w:pPr>
        <w:pStyle w:val="a3"/>
        <w:numPr>
          <w:ilvl w:val="0"/>
          <w:numId w:val="6"/>
        </w:numPr>
      </w:pPr>
      <w:r w:rsidRPr="000D2C45">
        <w:t xml:space="preserve">временной шкалы событий обработки заданий и данных. </w:t>
      </w:r>
    </w:p>
    <w:p w14:paraId="0F39AF52" w14:textId="2ACFB58C" w:rsidR="000D2C45" w:rsidRDefault="000D2C45" w:rsidP="000D2C45">
      <w:pPr>
        <w:ind w:firstLine="851"/>
      </w:pPr>
      <w:r w:rsidRPr="000D2C45">
        <w:t>Эти результаты предлагается сравнивать с требованиями заказчика и пользователей для оценивания допустимых рабочих нагрузок и достаточности производительности в реальном времени в конкретной внешней среде.</w:t>
      </w:r>
    </w:p>
    <w:p w14:paraId="191F000C" w14:textId="6071DE7A" w:rsidR="000D2C45" w:rsidRPr="000D2C45" w:rsidRDefault="000D2C45" w:rsidP="000D2C45">
      <w:pPr>
        <w:ind w:firstLine="851"/>
      </w:pPr>
      <w:r w:rsidRPr="000D2C45">
        <w:t xml:space="preserve">Детальные процедуры измерений и оценивания в стандарте распределены по шести разделам: </w:t>
      </w:r>
    </w:p>
    <w:p w14:paraId="55517977" w14:textId="77777777" w:rsidR="000D2C45" w:rsidRPr="000D2C45" w:rsidRDefault="000D2C45" w:rsidP="000D2C45">
      <w:pPr>
        <w:pStyle w:val="a3"/>
        <w:numPr>
          <w:ilvl w:val="0"/>
          <w:numId w:val="7"/>
        </w:numPr>
      </w:pPr>
      <w:r w:rsidRPr="000D2C45">
        <w:t xml:space="preserve">исходные требования; </w:t>
      </w:r>
    </w:p>
    <w:p w14:paraId="31ADB168" w14:textId="77777777" w:rsidR="000D2C45" w:rsidRPr="000D2C45" w:rsidRDefault="000D2C45" w:rsidP="000D2C45">
      <w:pPr>
        <w:pStyle w:val="a3"/>
        <w:numPr>
          <w:ilvl w:val="0"/>
          <w:numId w:val="7"/>
        </w:numPr>
      </w:pPr>
      <w:r w:rsidRPr="000D2C45">
        <w:t xml:space="preserve">процессы измерений; </w:t>
      </w:r>
    </w:p>
    <w:p w14:paraId="6F7BC130" w14:textId="77777777" w:rsidR="000D2C45" w:rsidRPr="000D2C45" w:rsidRDefault="000D2C45" w:rsidP="000D2C45">
      <w:pPr>
        <w:pStyle w:val="a3"/>
        <w:numPr>
          <w:ilvl w:val="0"/>
          <w:numId w:val="7"/>
        </w:numPr>
      </w:pPr>
      <w:r w:rsidRPr="000D2C45">
        <w:t xml:space="preserve">результирующие данные; </w:t>
      </w:r>
    </w:p>
    <w:p w14:paraId="79AF498B" w14:textId="77777777" w:rsidR="000D2C45" w:rsidRPr="000D2C45" w:rsidRDefault="000D2C45" w:rsidP="000D2C45">
      <w:pPr>
        <w:pStyle w:val="a3"/>
        <w:numPr>
          <w:ilvl w:val="0"/>
          <w:numId w:val="7"/>
        </w:numPr>
      </w:pPr>
      <w:r w:rsidRPr="000D2C45">
        <w:t xml:space="preserve">проверка корректности результатов; </w:t>
      </w:r>
    </w:p>
    <w:p w14:paraId="54A5441E" w14:textId="77777777" w:rsidR="000D2C45" w:rsidRPr="000D2C45" w:rsidRDefault="000D2C45" w:rsidP="000D2C45">
      <w:pPr>
        <w:pStyle w:val="a3"/>
        <w:numPr>
          <w:ilvl w:val="0"/>
          <w:numId w:val="7"/>
        </w:numPr>
      </w:pPr>
      <w:r w:rsidRPr="000D2C45">
        <w:t xml:space="preserve">расчеты производительности; </w:t>
      </w:r>
    </w:p>
    <w:p w14:paraId="63331F05" w14:textId="77777777" w:rsidR="000D2C45" w:rsidRPr="000D2C45" w:rsidRDefault="000D2C45" w:rsidP="000D2C45">
      <w:pPr>
        <w:pStyle w:val="a3"/>
        <w:numPr>
          <w:ilvl w:val="0"/>
          <w:numId w:val="7"/>
        </w:numPr>
      </w:pPr>
      <w:r w:rsidRPr="000D2C45">
        <w:t xml:space="preserve">оценивание достоверности измерений производительности. </w:t>
      </w:r>
    </w:p>
    <w:p w14:paraId="5615E82C" w14:textId="77777777" w:rsidR="00864AE7" w:rsidRPr="00864AE7" w:rsidRDefault="00864AE7" w:rsidP="00864AE7">
      <w:pPr>
        <w:ind w:firstLine="851"/>
      </w:pPr>
    </w:p>
    <w:p w14:paraId="0454AC92" w14:textId="77777777" w:rsidR="00864AE7" w:rsidRPr="00864AE7" w:rsidRDefault="00864AE7" w:rsidP="00864AE7">
      <w:pPr>
        <w:pStyle w:val="a3"/>
        <w:ind w:left="851"/>
        <w:jc w:val="both"/>
        <w:rPr>
          <w:b/>
          <w:bCs/>
        </w:rPr>
      </w:pPr>
    </w:p>
    <w:sectPr w:rsidR="00864AE7" w:rsidRPr="00864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1532B"/>
    <w:multiLevelType w:val="hybridMultilevel"/>
    <w:tmpl w:val="F7BEE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57C8"/>
    <w:multiLevelType w:val="hybridMultilevel"/>
    <w:tmpl w:val="566AA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70771"/>
    <w:multiLevelType w:val="hybridMultilevel"/>
    <w:tmpl w:val="6DBC5E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AC8709E"/>
    <w:multiLevelType w:val="hybridMultilevel"/>
    <w:tmpl w:val="5FBC3A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2306325"/>
    <w:multiLevelType w:val="hybridMultilevel"/>
    <w:tmpl w:val="0A3AD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909D6"/>
    <w:multiLevelType w:val="hybridMultilevel"/>
    <w:tmpl w:val="13C6FC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D9536E0"/>
    <w:multiLevelType w:val="hybridMultilevel"/>
    <w:tmpl w:val="CEB2068C"/>
    <w:lvl w:ilvl="0" w:tplc="79542B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ED2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012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E6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0848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2CEE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1457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3665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B455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90"/>
    <w:rsid w:val="000D2C45"/>
    <w:rsid w:val="00585969"/>
    <w:rsid w:val="00864AE7"/>
    <w:rsid w:val="00B51F90"/>
    <w:rsid w:val="00D56FE7"/>
    <w:rsid w:val="00E4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771C"/>
  <w15:chartTrackingRefBased/>
  <w15:docId w15:val="{BC1EECB6-B466-4EB7-82BF-419E3B0B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4AE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A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4AE7"/>
    <w:rPr>
      <w:rFonts w:eastAsia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0D2C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2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2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58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4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mitry.Emetlyanov@conpanyna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dcterms:created xsi:type="dcterms:W3CDTF">2020-11-18T07:30:00Z</dcterms:created>
  <dcterms:modified xsi:type="dcterms:W3CDTF">2020-11-18T07:54:00Z</dcterms:modified>
</cp:coreProperties>
</file>