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(ВлГУ)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1717AC">
      <w:pPr>
        <w:spacing w:after="0"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3C2068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3C2068"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4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1717AC" w:rsidRPr="001717AC" w:rsidRDefault="001717AC" w:rsidP="001717AC">
      <w:pPr>
        <w:pStyle w:val="2"/>
        <w:shd w:val="clear" w:color="auto" w:fill="FFFFFF"/>
        <w:jc w:val="center"/>
        <w:rPr>
          <w:sz w:val="32"/>
          <w:szCs w:val="32"/>
        </w:rPr>
      </w:pPr>
      <w:r w:rsidRPr="001717AC">
        <w:rPr>
          <w:sz w:val="32"/>
          <w:szCs w:val="32"/>
        </w:rPr>
        <w:t>Тема:</w:t>
      </w:r>
    </w:p>
    <w:p w:rsidR="00373BED" w:rsidRPr="001717AC" w:rsidRDefault="001717AC" w:rsidP="00373BED">
      <w:pPr>
        <w:pStyle w:val="2"/>
        <w:shd w:val="clear" w:color="auto" w:fill="FFFFFF"/>
        <w:jc w:val="center"/>
        <w:rPr>
          <w:caps/>
          <w:sz w:val="34"/>
          <w:szCs w:val="34"/>
        </w:rPr>
      </w:pPr>
      <w:r w:rsidRPr="001717AC">
        <w:rPr>
          <w:color w:val="000000"/>
          <w:sz w:val="34"/>
          <w:szCs w:val="34"/>
        </w:rPr>
        <w:t>«</w:t>
      </w:r>
      <w:r w:rsidRPr="001717AC">
        <w:rPr>
          <w:color w:val="000000"/>
          <w:sz w:val="34"/>
          <w:szCs w:val="34"/>
        </w:rPr>
        <w:t>Оценка качества информационной системы на основе показателей добротности</w:t>
      </w:r>
      <w:r w:rsidRPr="001717AC">
        <w:rPr>
          <w:color w:val="000000"/>
          <w:sz w:val="34"/>
          <w:szCs w:val="34"/>
        </w:rPr>
        <w:t>»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Хлызова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8710C8" w:rsidRPr="00373BED" w:rsidRDefault="00373BED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3C2068" w:rsidRDefault="003C2068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Изучить методику оценки качества ИС на основе показателей добротности и применить ее для оценки качества ИС выбранной предметной области.</w:t>
      </w:r>
    </w:p>
    <w:p w:rsidR="009D142F" w:rsidRDefault="009D142F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9D142F" w:rsidRDefault="009D142F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42F">
        <w:rPr>
          <w:rFonts w:ascii="Times New Roman" w:hAnsi="Times New Roman" w:cs="Times New Roman"/>
          <w:sz w:val="28"/>
          <w:szCs w:val="28"/>
        </w:rPr>
        <w:t>ЗАДАНИЕ</w:t>
      </w:r>
    </w:p>
    <w:p w:rsidR="009D142F" w:rsidRDefault="009D142F" w:rsidP="009D142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Изучить методику оценки качества ИС на основе показателей добротности и предлагаемый пример</w:t>
      </w:r>
    </w:p>
    <w:p w:rsidR="001717AC" w:rsidRPr="009D142F" w:rsidRDefault="001717AC" w:rsidP="001717AC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142F" w:rsidRPr="009D142F" w:rsidRDefault="009D142F" w:rsidP="009D142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Для выбранной ИС:</w:t>
      </w:r>
    </w:p>
    <w:p w:rsidR="009D142F" w:rsidRPr="009D142F" w:rsidRDefault="009D142F" w:rsidP="009D142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описать функциональные задачи</w:t>
      </w:r>
    </w:p>
    <w:p w:rsidR="009D142F" w:rsidRPr="009D142F" w:rsidRDefault="009D142F" w:rsidP="009D142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выполнить расчет ФД, ПД, ТД, ИД, ДИО</w:t>
      </w:r>
    </w:p>
    <w:p w:rsidR="009D142F" w:rsidRDefault="009D142F" w:rsidP="009D142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рассчитать добротность ИС</w:t>
      </w:r>
    </w:p>
    <w:p w:rsidR="001717AC" w:rsidRPr="009D142F" w:rsidRDefault="001717AC" w:rsidP="001717AC">
      <w:pPr>
        <w:pStyle w:val="a3"/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142F" w:rsidRPr="009D142F" w:rsidRDefault="009D142F" w:rsidP="009D142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Сделать вывод о направлениях развития ИС.</w:t>
      </w:r>
    </w:p>
    <w:p w:rsidR="00CB6219" w:rsidRPr="008E52BF" w:rsidRDefault="00CB6219" w:rsidP="00CB62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Default="00373BED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854341" w:rsidRDefault="00854341" w:rsidP="002F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3C20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Предметн</w:t>
      </w:r>
      <w:r>
        <w:rPr>
          <w:rFonts w:ascii="Times New Roman" w:hAnsi="Times New Roman" w:cs="Times New Roman"/>
          <w:sz w:val="28"/>
          <w:szCs w:val="28"/>
        </w:rPr>
        <w:t>ая область: Букмекерская фирма</w:t>
      </w:r>
      <w:r w:rsidRPr="003C2068">
        <w:rPr>
          <w:rFonts w:ascii="Times New Roman" w:hAnsi="Times New Roman" w:cs="Times New Roman"/>
          <w:sz w:val="28"/>
          <w:szCs w:val="28"/>
        </w:rPr>
        <w:t>.</w:t>
      </w:r>
    </w:p>
    <w:p w:rsidR="001717AC" w:rsidRPr="003C2068" w:rsidRDefault="001717AC" w:rsidP="003C20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Pr="001717AC" w:rsidRDefault="003C2068" w:rsidP="003C20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68">
        <w:rPr>
          <w:rFonts w:ascii="Times New Roman" w:hAnsi="Times New Roman" w:cs="Times New Roman"/>
          <w:color w:val="000000"/>
          <w:sz w:val="28"/>
          <w:szCs w:val="28"/>
        </w:rPr>
        <w:t xml:space="preserve">ИС состоит из 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 xml:space="preserve">основных трех программных комплексов - </w:t>
      </w:r>
      <w:r w:rsidRPr="003C2068">
        <w:rPr>
          <w:rFonts w:ascii="Times New Roman" w:hAnsi="Times New Roman" w:cs="Times New Roman"/>
          <w:color w:val="000000"/>
          <w:sz w:val="28"/>
          <w:szCs w:val="28"/>
        </w:rPr>
        <w:t>веб-приложения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 осуществляющего основные операции по выполнению бизнес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 xml:space="preserve">-логики системы, </w:t>
      </w:r>
      <w:r w:rsidR="009D142F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="009D142F" w:rsidRPr="009D14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D142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приложения, выполняющего взаимодействие с клиентским сайтом букмекерской фирмы и платежного </w:t>
      </w:r>
      <w:r w:rsidR="009D142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>, осуществляющего платежи.</w:t>
      </w:r>
    </w:p>
    <w:p w:rsidR="009D142F" w:rsidRDefault="009D142F" w:rsidP="003C20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Default="009D142F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Перечень задач, решаемых ИС «</w:t>
      </w:r>
      <w:r>
        <w:rPr>
          <w:rFonts w:ascii="Times New Roman" w:hAnsi="Times New Roman" w:cs="Times New Roman"/>
          <w:sz w:val="28"/>
          <w:szCs w:val="28"/>
        </w:rPr>
        <w:t>Букмекерская фирма</w:t>
      </w:r>
      <w:r w:rsidRPr="003C2068">
        <w:rPr>
          <w:rFonts w:ascii="Times New Roman" w:hAnsi="Times New Roman" w:cs="Times New Roman"/>
          <w:sz w:val="28"/>
          <w:szCs w:val="28"/>
        </w:rPr>
        <w:t xml:space="preserve">», с указанием степени автоматизации, трудоёмкости до и после автоматизации приведен </w:t>
      </w:r>
      <w:r>
        <w:rPr>
          <w:rFonts w:ascii="Times New Roman" w:hAnsi="Times New Roman" w:cs="Times New Roman"/>
          <w:sz w:val="28"/>
          <w:szCs w:val="28"/>
        </w:rPr>
        <w:t>ниже в таблице 1</w:t>
      </w:r>
      <w:r w:rsidR="001717AC">
        <w:rPr>
          <w:rFonts w:ascii="Times New Roman" w:hAnsi="Times New Roman" w:cs="Times New Roman"/>
          <w:sz w:val="28"/>
          <w:szCs w:val="28"/>
        </w:rPr>
        <w:t xml:space="preserve"> (я выделил 5 основных задач)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142F" w:rsidRDefault="009D142F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Default="009D142F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3C2068" w:rsidRDefault="00365663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</w:t>
      </w:r>
      <w:r w:rsidRPr="003C2068">
        <w:rPr>
          <w:rFonts w:ascii="Times New Roman" w:hAnsi="Times New Roman" w:cs="Times New Roman"/>
          <w:sz w:val="28"/>
          <w:szCs w:val="28"/>
        </w:rPr>
        <w:t>Перечень задач, решаемых ИС «</w:t>
      </w:r>
      <w:r>
        <w:rPr>
          <w:rFonts w:ascii="Times New Roman" w:hAnsi="Times New Roman" w:cs="Times New Roman"/>
          <w:sz w:val="28"/>
          <w:szCs w:val="28"/>
        </w:rPr>
        <w:t>Букмекерская фирма</w:t>
      </w:r>
      <w:r w:rsidRPr="003C20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2883"/>
        <w:gridCol w:w="1993"/>
        <w:gridCol w:w="2530"/>
        <w:gridCol w:w="2392"/>
        <w:gridCol w:w="222"/>
      </w:tblGrid>
      <w:tr w:rsidR="003C2068" w:rsidRPr="003C2068" w:rsidTr="00BB2C2C">
        <w:trPr>
          <w:gridAfter w:val="1"/>
          <w:wAfter w:w="222" w:type="dxa"/>
          <w:trHeight w:val="507"/>
        </w:trPr>
        <w:tc>
          <w:tcPr>
            <w:tcW w:w="2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 автоматизации</w:t>
            </w:r>
          </w:p>
        </w:tc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Трудоемкость задачи до автоматизации (мин.)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Трудоемкость задачи после автоматизации (мин.)</w:t>
            </w:r>
          </w:p>
        </w:tc>
      </w:tr>
      <w:tr w:rsidR="003C2068" w:rsidRPr="003C2068" w:rsidTr="00BB2C2C">
        <w:trPr>
          <w:trHeight w:val="1380"/>
        </w:trPr>
        <w:tc>
          <w:tcPr>
            <w:tcW w:w="2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1125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Выдача электронного чека об оплате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ставки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75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матчей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141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 пари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исходам ставок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1125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коэффи</w:t>
            </w: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циентов 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исходов ставок </w:t>
            </w: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модератором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сайта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75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ставок на матч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C2068" w:rsidRPr="003C2068" w:rsidRDefault="003C2068" w:rsidP="003C20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0592" w:rsidRDefault="003C2068" w:rsidP="0041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р</w:t>
      </w:r>
      <w:r w:rsidRPr="003C2068">
        <w:rPr>
          <w:rFonts w:ascii="Times New Roman" w:hAnsi="Times New Roman" w:cs="Times New Roman"/>
          <w:sz w:val="28"/>
          <w:szCs w:val="28"/>
        </w:rPr>
        <w:t>асчет функциональной добротности ИС</w:t>
      </w:r>
      <w:r w:rsidR="00410592">
        <w:rPr>
          <w:rFonts w:ascii="Times New Roman" w:hAnsi="Times New Roman" w:cs="Times New Roman"/>
          <w:sz w:val="28"/>
          <w:szCs w:val="28"/>
        </w:rPr>
        <w:t xml:space="preserve"> по формуле ниже</w:t>
      </w:r>
      <w:r>
        <w:rPr>
          <w:rFonts w:ascii="Times New Roman" w:hAnsi="Times New Roman" w:cs="Times New Roman"/>
          <w:sz w:val="28"/>
          <w:szCs w:val="28"/>
        </w:rPr>
        <w:t xml:space="preserve"> (рис.1):</w:t>
      </w:r>
    </w:p>
    <w:p w:rsidR="003C2068" w:rsidRPr="00410592" w:rsidRDefault="003C2068" w:rsidP="0041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=0,79</m:t>
          </m:r>
        </m:oMath>
      </m:oMathPara>
    </w:p>
    <w:p w:rsidR="003C2068" w:rsidRPr="00410592" w:rsidRDefault="00410592" w:rsidP="003C2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 функциональной добротности равен </w:t>
      </w:r>
      <w:r w:rsidRPr="00365663">
        <w:rPr>
          <w:rFonts w:ascii="Times New Roman" w:hAnsi="Times New Roman" w:cs="Times New Roman"/>
          <w:sz w:val="28"/>
          <w:szCs w:val="28"/>
        </w:rPr>
        <w:t>0</w:t>
      </w:r>
      <w:r w:rsidR="00365663">
        <w:rPr>
          <w:rFonts w:ascii="Times New Roman" w:hAnsi="Times New Roman" w:cs="Times New Roman"/>
          <w:sz w:val="28"/>
          <w:szCs w:val="28"/>
        </w:rPr>
        <w:t>,62 (квадраты сразу рассчитываю, чтобы применить их в вычислении итоговой формулы).</w:t>
      </w:r>
    </w:p>
    <w:p w:rsidR="003C2068" w:rsidRDefault="003C2068" w:rsidP="003C20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A230C6" wp14:editId="6F35F551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8" w:rsidRDefault="003C2068" w:rsidP="003C20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Расчет функциональной добротности</w:t>
      </w:r>
    </w:p>
    <w:p w:rsidR="003C2068" w:rsidRPr="003C2068" w:rsidRDefault="003C2068" w:rsidP="00410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0592" w:rsidRDefault="00410592" w:rsidP="004105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проведем р</w:t>
      </w:r>
      <w:r w:rsidR="003C2068" w:rsidRPr="003C2068">
        <w:rPr>
          <w:rFonts w:ascii="Times New Roman" w:hAnsi="Times New Roman" w:cs="Times New Roman"/>
          <w:sz w:val="28"/>
          <w:szCs w:val="28"/>
        </w:rPr>
        <w:t>асчет прикладной добротности</w:t>
      </w:r>
      <w:r>
        <w:rPr>
          <w:rFonts w:ascii="Times New Roman" w:hAnsi="Times New Roman" w:cs="Times New Roman"/>
          <w:sz w:val="28"/>
          <w:szCs w:val="28"/>
        </w:rPr>
        <w:t xml:space="preserve"> по формуле ниже (рис.2):</w:t>
      </w:r>
    </w:p>
    <w:p w:rsidR="00410592" w:rsidRDefault="00410592" w:rsidP="004105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B8B779" wp14:editId="1E6395A2">
            <wp:extent cx="1415562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0" t="50475" r="41796" b="42110"/>
                    <a:stretch/>
                  </pic:blipFill>
                  <pic:spPr bwMode="auto">
                    <a:xfrm>
                      <a:off x="0" y="0"/>
                      <a:ext cx="1424917" cy="5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92" w:rsidRPr="00322089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где </w:t>
      </w: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 – показатель дружественности интерфейса пользователя программных комплексов (вычисляется как отношение числа программных комплексов, для которых не требуется модернизация интерфейса пользователя к общему числу программных комплексов);</w:t>
      </w:r>
    </w:p>
    <w:p w:rsidR="00410592" w:rsidRPr="00322089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 – среднее значение устойчивости работы программных комплексов, которое вычисляется как отношение времени полезной работы комплекса (разность общего времени работы и суммарного времени восстановления после сбоев) к общему времени работы комплекса;</w:t>
      </w:r>
    </w:p>
    <w:p w:rsidR="00410592" w:rsidRPr="00322089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lastRenderedPageBreak/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 – показатель времени отклика (показатель, вычисляемый как отношение числа программных комплексов, для которых время отклика на запросы пользователей является удовлетворительным к общему числу программных комплексов);</w:t>
      </w:r>
    </w:p>
    <w:p w:rsidR="00410592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 – показатель достаточности эксплуатационной документации программных комплексов (вычисляется как отношение числа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комплексов, для которых не требуется доработка эксплуатационной документации к общему числу программных комплексов).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работы –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* 365 = 4380 часов (</w:t>
      </w:r>
      <w:r>
        <w:rPr>
          <w:rFonts w:ascii="Times New Roman" w:hAnsi="Times New Roman" w:cs="Times New Roman"/>
          <w:sz w:val="28"/>
          <w:szCs w:val="28"/>
        </w:rPr>
        <w:t>система букмекерской фирмы работает в режиме 24/7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без сбоев – 1000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Суммарное время восстановления после сбоев – 1 час.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сбоев – 50 сбоев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592" w:rsidRPr="009D142F" w:rsidRDefault="009D142F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состоит из трех программных комплексов – веб-приложения, основного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WEB</w:t>
      </w:r>
      <w:r w:rsidRPr="009D14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приложения и платежного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9D14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рикладная добротность (ПД)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равна:</w:t>
      </w:r>
    </w:p>
    <w:p w:rsidR="009D142F" w:rsidRPr="000E7F42" w:rsidRDefault="009D142F" w:rsidP="009D142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</m:t>
          </m:r>
        </m:oMath>
      </m:oMathPara>
    </w:p>
    <w:p w:rsidR="00410592" w:rsidRPr="009D142F" w:rsidRDefault="009D142F" w:rsidP="009D142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Квадрат прикладной добротности равен 0</w:t>
      </w:r>
      <w:r w:rsidRPr="009D142F">
        <w:rPr>
          <w:rFonts w:ascii="Times New Roman" w:eastAsiaTheme="minorEastAsia" w:hAnsi="Times New Roman" w:cs="Times New Roman"/>
          <w:sz w:val="28"/>
          <w:szCs w:val="28"/>
        </w:rPr>
        <w:t>,44.</w:t>
      </w:r>
    </w:p>
    <w:p w:rsidR="009D142F" w:rsidRPr="009D142F" w:rsidRDefault="009D142F" w:rsidP="009D14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так же приведен расчет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1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средних значений устойчивости работы программных комплексов.</w:t>
      </w:r>
    </w:p>
    <w:p w:rsidR="00410592" w:rsidRPr="003C2068" w:rsidRDefault="003C2068" w:rsidP="003656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111905" wp14:editId="1EF97A35">
            <wp:extent cx="5940425" cy="183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592">
        <w:rPr>
          <w:rFonts w:ascii="Times New Roman" w:hAnsi="Times New Roman" w:cs="Times New Roman"/>
          <w:sz w:val="28"/>
          <w:szCs w:val="28"/>
        </w:rPr>
        <w:t>Рисунок 2. Расчет прикладной добротности</w:t>
      </w:r>
    </w:p>
    <w:p w:rsidR="00365663" w:rsidRDefault="00365663" w:rsidP="003656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Интеграционная добротность (ИД)</w:t>
      </w:r>
      <w:r w:rsidRPr="005339AC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определяется количеством </w:t>
      </w: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автоматизированных взаимодействий между программными комплексами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5663" w:rsidRDefault="00365663" w:rsidP="0036566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состоит из трех</w:t>
      </w: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комплексов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веб-приложения,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36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36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платежного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36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65663" w:rsidRDefault="00365663" w:rsidP="0036566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интеграционная добротность 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вычисляется по формуле ниже (рис.3)</w:t>
      </w: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65663" w:rsidRPr="00365663" w:rsidRDefault="00365663" w:rsidP="00365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C2068" w:rsidRDefault="003C2068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68">
        <w:rPr>
          <w:rFonts w:ascii="Times New Roman" w:hAnsi="Times New Roman" w:cs="Times New Roman"/>
          <w:color w:val="000000"/>
          <w:sz w:val="28"/>
          <w:szCs w:val="28"/>
        </w:rPr>
        <w:t>Интеграционная добротность равна 3/3 = 1</w:t>
      </w:r>
    </w:p>
    <w:p w:rsidR="00365663" w:rsidRDefault="00365663" w:rsidP="0036566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Квадрат интеграционной добротности равен 1.</w:t>
      </w:r>
    </w:p>
    <w:p w:rsidR="00365663" w:rsidRDefault="00365663" w:rsidP="003656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6897E09" wp14:editId="31D15E14">
            <wp:extent cx="5943600" cy="9099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 Расчет интеграционной добротности</w:t>
      </w: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Pr="00365663" w:rsidRDefault="00365663" w:rsidP="003656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обротность информационного обеспечения (ДИО) определяется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остью структуры базы данных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полнотой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5663" w:rsidRDefault="00365663" w:rsidP="0036566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5663" w:rsidRDefault="00365663" w:rsidP="0036566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 данных, хранящиеся в ИС, приведены в таблице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5663" w:rsidRPr="003C2068" w:rsidRDefault="00365663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2068" w:rsidRPr="003C2068" w:rsidRDefault="00365663" w:rsidP="003C20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Объекты данных, хранящиеся в ПС</w:t>
      </w:r>
    </w:p>
    <w:tbl>
      <w:tblPr>
        <w:tblW w:w="5871" w:type="dxa"/>
        <w:jc w:val="center"/>
        <w:tblLook w:val="04A0" w:firstRow="1" w:lastRow="0" w:firstColumn="1" w:lastColumn="0" w:noHBand="0" w:noVBand="1"/>
      </w:tblPr>
      <w:tblGrid>
        <w:gridCol w:w="1936"/>
        <w:gridCol w:w="2155"/>
        <w:gridCol w:w="1780"/>
      </w:tblGrid>
      <w:tr w:rsidR="003C2068" w:rsidRPr="003C2068" w:rsidTr="00365663">
        <w:trPr>
          <w:trHeight w:val="1131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 поддерживается в ИС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Реализовано ?</w:t>
            </w:r>
          </w:p>
        </w:tc>
      </w:tr>
      <w:tr w:rsidR="003C2068" w:rsidRPr="003C2068" w:rsidTr="00BB2C2C">
        <w:trPr>
          <w:trHeight w:val="1125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спортивных событиях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3C2068" w:rsidRPr="003C2068" w:rsidTr="00BB2C2C">
        <w:trPr>
          <w:trHeight w:val="1125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пользователях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3C2068" w:rsidRPr="003C2068" w:rsidTr="00BB2C2C">
        <w:trPr>
          <w:trHeight w:val="750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трейдерах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3C2068" w:rsidRPr="003C2068" w:rsidTr="00BB2C2C">
        <w:trPr>
          <w:trHeight w:val="750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ставках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</w:tbl>
    <w:p w:rsidR="00365663" w:rsidRDefault="00365663" w:rsidP="003656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5663" w:rsidRDefault="00365663" w:rsidP="003656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Добротност</w:t>
      </w:r>
      <w:r>
        <w:rPr>
          <w:rFonts w:ascii="Times New Roman" w:hAnsi="Times New Roman" w:cs="Times New Roman"/>
          <w:sz w:val="28"/>
          <w:szCs w:val="28"/>
        </w:rPr>
        <w:t>ь информационного обеспечения вычисляется по формуле ниже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5663" w:rsidRPr="00365663" w:rsidRDefault="00365663" w:rsidP="00365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65663" w:rsidRDefault="00365663" w:rsidP="00365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2637E7" wp14:editId="1B93E48C">
            <wp:extent cx="5943600" cy="82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63" w:rsidRPr="00365663" w:rsidRDefault="00365663" w:rsidP="00365663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4. Расчет добротности информационного обеспечения</w:t>
      </w:r>
    </w:p>
    <w:p w:rsidR="00F760B2" w:rsidRDefault="00F760B2" w:rsidP="00F760B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Техническая добротность (ТД) ИС рассчитывается по формуле:</w:t>
      </w:r>
    </w:p>
    <w:p w:rsidR="00F760B2" w:rsidRPr="00523C21" w:rsidRDefault="00F760B2" w:rsidP="00F760B2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ν1 – укомплектованность персонала, обслуживающего ИС (рассчитывается как отношение фактического числа технического персонала к числу персонала, предусмотренного штатным расписанием);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ν2 – охват пользователей (рассчитывается как отношение числа автоматизированных рабочих мест к общему числу сотрудников организации, которые должны работать с ИС);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ν3 – средний коэффициент надежности функционирования компонентов технического обеспечения (коэффициент надежности рассчитывается как отношение времени работы компонента технического обеспечения без сбоев к общему времени работы);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ν4 – затратность сопровождения ИС (принимается равным 0, если стоимость владения ИС меньше совокупных затрат на поддержание ее работоспособности, а в противном случае рассчитывается как разность значения 1 и отношения стоимости владения к совокупным затратам на поддержание работоспособности системы);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ν5 – средний запас прочности компонентов технического обеспечения (рассчитывается как отношение времени работы компонента технического обеспечения не с пиковыми нагрузками к общему времени работы);</w:t>
      </w:r>
    </w:p>
    <w:p w:rsidR="00F760B2" w:rsidRPr="00D52B34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ν6 – уровень информационной безопасности (вычисляется по специализированной методике, учитывающий такие аспекты информационной безопасности, как наличие политики безопасности, организационная поддержка безопасности, физическая защита, наличие технических средств защиты и т.д.).</w:t>
      </w:r>
    </w:p>
    <w:p w:rsidR="00F760B2" w:rsidRDefault="00F760B2" w:rsidP="00F760B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т</w:t>
      </w:r>
      <w:r w:rsidRPr="00092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ехническая добротность ИС равна:</w:t>
      </w:r>
    </w:p>
    <w:p w:rsidR="00F760B2" w:rsidRPr="00F760B2" w:rsidRDefault="00F760B2" w:rsidP="00F760B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=0,52</m:t>
          </m:r>
        </m:oMath>
      </m:oMathPara>
    </w:p>
    <w:p w:rsidR="00F760B2" w:rsidRPr="00F760B2" w:rsidRDefault="00F760B2" w:rsidP="00F760B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 технической добротности равен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0,27.</w:t>
      </w:r>
    </w:p>
    <w:p w:rsidR="00F760B2" w:rsidRDefault="00F760B2" w:rsidP="003656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5663" w:rsidRDefault="00365663" w:rsidP="003656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технич</w:t>
      </w:r>
      <w:r w:rsidR="00F760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еской добротности представлен ниже (рис.5):</w:t>
      </w:r>
    </w:p>
    <w:p w:rsidR="003C2068" w:rsidRPr="003C2068" w:rsidRDefault="003C2068" w:rsidP="003C2068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3C20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D20F3B" wp14:editId="0C9F2B52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AC" w:rsidRDefault="001717AC" w:rsidP="003C20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760B2" w:rsidRDefault="00F760B2" w:rsidP="00F760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Расчет технической добротности</w:t>
      </w:r>
    </w:p>
    <w:p w:rsidR="00F760B2" w:rsidRDefault="00F760B2" w:rsidP="00F760B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0B2" w:rsidRDefault="00F760B2" w:rsidP="00F760B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Добротность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 </w:t>
      </w: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равна:</w:t>
      </w:r>
    </w:p>
    <w:p w:rsidR="00F760B2" w:rsidRPr="00F760B2" w:rsidRDefault="00F760B2" w:rsidP="00F760B2">
      <w:pPr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D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0,79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0,67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0,52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0,62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0,44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0,27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6"/>
              <w:szCs w:val="26"/>
            </w:rPr>
            <m:t>= 0,82</m:t>
          </m:r>
        </m:oMath>
      </m:oMathPara>
    </w:p>
    <w:p w:rsidR="00F760B2" w:rsidRPr="003C2068" w:rsidRDefault="00F760B2" w:rsidP="00F76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F76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Расчет добротности ИС</w:t>
      </w:r>
      <w:r w:rsidR="00F760B2" w:rsidRPr="00F760B2">
        <w:rPr>
          <w:rFonts w:ascii="Times New Roman" w:hAnsi="Times New Roman" w:cs="Times New Roman"/>
          <w:sz w:val="28"/>
          <w:szCs w:val="28"/>
        </w:rPr>
        <w:t xml:space="preserve"> в</w:t>
      </w:r>
      <w:r w:rsidR="00F760B2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F760B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760B2" w:rsidRPr="00F760B2">
        <w:rPr>
          <w:rFonts w:ascii="Times New Roman" w:hAnsi="Times New Roman" w:cs="Times New Roman"/>
          <w:sz w:val="28"/>
          <w:szCs w:val="28"/>
        </w:rPr>
        <w:t xml:space="preserve"> </w:t>
      </w:r>
      <w:r w:rsidR="00F760B2">
        <w:rPr>
          <w:rFonts w:ascii="Times New Roman" w:hAnsi="Times New Roman" w:cs="Times New Roman"/>
          <w:sz w:val="28"/>
          <w:szCs w:val="28"/>
        </w:rPr>
        <w:t>представлен ниже на рисунке 6</w:t>
      </w:r>
      <w:r w:rsidR="00F760B2" w:rsidRPr="00F760B2">
        <w:rPr>
          <w:rFonts w:ascii="Times New Roman" w:hAnsi="Times New Roman" w:cs="Times New Roman"/>
          <w:sz w:val="28"/>
          <w:szCs w:val="28"/>
        </w:rPr>
        <w:t>:</w:t>
      </w:r>
    </w:p>
    <w:p w:rsidR="001717AC" w:rsidRPr="00F760B2" w:rsidRDefault="001717AC" w:rsidP="00F76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Default="00F760B2" w:rsidP="00F760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3C0BD5" wp14:editId="41FAA6C8">
            <wp:extent cx="5547360" cy="51935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569" cy="52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B2" w:rsidRPr="00F760B2" w:rsidRDefault="00F760B2" w:rsidP="001717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Расчет добротности ИС (с промежуточными расчетами квадратов остальных показателей)</w:t>
      </w:r>
    </w:p>
    <w:p w:rsidR="00F760B2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Графическое представление добротности 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«Букмекерская фирма» показано ниже на рисунке 7:</w:t>
      </w:r>
    </w:p>
    <w:p w:rsidR="00F760B2" w:rsidRPr="003C2068" w:rsidRDefault="00F760B2" w:rsidP="00F76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3C20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0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748303" wp14:editId="06D3019B">
            <wp:extent cx="5455226" cy="3995550"/>
            <wp:effectExtent l="0" t="0" r="12700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BD34906-E27B-441E-A2EA-AF04601FE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7. Графическое представление добротности ИС</w:t>
      </w: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Таким образом, наиболее высокие показатели добротности, равные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 и соответствующие абсолютно добротной ИС, получены по двум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 (ДИО) ИС.</w:t>
      </w:r>
    </w:p>
    <w:p w:rsidR="00F760B2" w:rsidRPr="001D02F3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Прикладная добротность 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средний 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азатель добротности, равный 0,67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717AC" w:rsidRDefault="001717AC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 высокий уровень имеет</w:t>
      </w:r>
      <w:r w:rsidR="00F760B2"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азатель</w:t>
      </w:r>
      <w:r w:rsidR="00F7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функциональной добротности (ФД)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ИС – равен 0,79.</w:t>
      </w:r>
    </w:p>
    <w:p w:rsidR="00F760B2" w:rsidRDefault="001717AC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низкий показатель среди рассчитанных имеет показатель технической добротности (ТД) данной ИС – равен 0,52.</w:t>
      </w:r>
    </w:p>
    <w:p w:rsidR="001717AC" w:rsidRPr="001D02F3" w:rsidRDefault="001717AC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60B2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Рассчитанная добротность ИС 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«Букмекерская фирма»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0,82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значение является приемлемым и означает, что качество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на довольно высоком уровне, 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не дотягивает все равно до идеального состояния, так как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показатель добротности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идеальной ИС равен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60B2" w:rsidRPr="001D02F3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17AC" w:rsidRPr="001D02F3" w:rsidRDefault="00F760B2" w:rsidP="001717AC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оцениваемой ИС можно повысить путем модернизации.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всего, следует уделить внимание 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составляющей,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 показатель является самым низким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717AC"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="001717AC" w:rsidRPr="00F7006A">
        <w:rPr>
          <w:rFonts w:ascii="Times New Roman" w:hAnsi="Times New Roman" w:cs="Times New Roman"/>
          <w:color w:val="000000"/>
          <w:sz w:val="28"/>
          <w:szCs w:val="28"/>
        </w:rPr>
        <w:t>следует повысить уровень информационной</w:t>
      </w:r>
      <w:r w:rsidR="001717AC"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ИС. </w:t>
      </w:r>
    </w:p>
    <w:p w:rsidR="00F760B2" w:rsidRDefault="00F760B2" w:rsidP="001717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уделить внимание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добротности.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Pr="00F7006A">
        <w:rPr>
          <w:rFonts w:ascii="Times New Roman" w:hAnsi="Times New Roman" w:cs="Times New Roman"/>
          <w:color w:val="000000"/>
          <w:sz w:val="28"/>
          <w:szCs w:val="28"/>
        </w:rPr>
        <w:t xml:space="preserve">следует повысить </w:t>
      </w:r>
      <w:r w:rsidR="001717AC">
        <w:rPr>
          <w:rFonts w:ascii="Times New Roman" w:hAnsi="Times New Roman" w:cs="Times New Roman"/>
          <w:color w:val="000000"/>
          <w:sz w:val="28"/>
          <w:szCs w:val="28"/>
        </w:rPr>
        <w:t>время работы системы без сбоев, а также постараться уменьшить общее количество происходимых сбоев в системе.</w:t>
      </w:r>
    </w:p>
    <w:p w:rsidR="001717AC" w:rsidRDefault="001717AC" w:rsidP="001717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17AC" w:rsidRDefault="001717A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717AC" w:rsidRDefault="001717AC" w:rsidP="001717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Вывод</w:t>
      </w:r>
    </w:p>
    <w:p w:rsidR="001717AC" w:rsidRDefault="001717AC" w:rsidP="001717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17AC" w:rsidRDefault="001717AC" w:rsidP="001717AC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работы, </w:t>
      </w:r>
      <w:r>
        <w:rPr>
          <w:rFonts w:ascii="Times New Roman" w:hAnsi="Times New Roman" w:cs="Times New Roman"/>
          <w:sz w:val="28"/>
          <w:szCs w:val="24"/>
        </w:rPr>
        <w:t>была</w:t>
      </w:r>
      <w:r w:rsidRPr="009F39E9"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изучена</w:t>
      </w:r>
      <w:r w:rsidRPr="00A81A18">
        <w:rPr>
          <w:rFonts w:ascii="Times New Roman" w:hAnsi="Times New Roman" w:cs="Times New Roman"/>
          <w:sz w:val="28"/>
          <w:szCs w:val="24"/>
        </w:rPr>
        <w:t xml:space="preserve"> методик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81A18">
        <w:rPr>
          <w:rFonts w:ascii="Times New Roman" w:hAnsi="Times New Roman" w:cs="Times New Roman"/>
          <w:sz w:val="28"/>
          <w:szCs w:val="24"/>
        </w:rPr>
        <w:t xml:space="preserve"> оценки ка</w:t>
      </w:r>
      <w:r>
        <w:rPr>
          <w:rFonts w:ascii="Times New Roman" w:hAnsi="Times New Roman" w:cs="Times New Roman"/>
          <w:sz w:val="28"/>
          <w:szCs w:val="24"/>
        </w:rPr>
        <w:t xml:space="preserve">чества ИС на основе показателей </w:t>
      </w:r>
      <w:r w:rsidRPr="00A81A18">
        <w:rPr>
          <w:rFonts w:ascii="Times New Roman" w:hAnsi="Times New Roman" w:cs="Times New Roman"/>
          <w:sz w:val="28"/>
          <w:szCs w:val="24"/>
        </w:rPr>
        <w:t xml:space="preserve">добротности и </w:t>
      </w:r>
      <w:r>
        <w:rPr>
          <w:rFonts w:ascii="Times New Roman" w:hAnsi="Times New Roman" w:cs="Times New Roman"/>
          <w:sz w:val="28"/>
          <w:szCs w:val="24"/>
        </w:rPr>
        <w:t>произведена оценка</w:t>
      </w:r>
      <w:r w:rsidRPr="00A81A18">
        <w:rPr>
          <w:rFonts w:ascii="Times New Roman" w:hAnsi="Times New Roman" w:cs="Times New Roman"/>
          <w:sz w:val="28"/>
          <w:szCs w:val="24"/>
        </w:rPr>
        <w:t xml:space="preserve"> качества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области, а именно ИС «Букмекерская фирма».</w:t>
      </w:r>
    </w:p>
    <w:p w:rsidR="001717AC" w:rsidRPr="001D02F3" w:rsidRDefault="001717AC" w:rsidP="001717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C1871" w:rsidRDefault="001717AC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80771"/>
    <w:rsid w:val="000A4BF2"/>
    <w:rsid w:val="00103378"/>
    <w:rsid w:val="0011412E"/>
    <w:rsid w:val="001717AC"/>
    <w:rsid w:val="002B2E30"/>
    <w:rsid w:val="002F3AE0"/>
    <w:rsid w:val="00350568"/>
    <w:rsid w:val="00365663"/>
    <w:rsid w:val="00373BED"/>
    <w:rsid w:val="003C2068"/>
    <w:rsid w:val="00410592"/>
    <w:rsid w:val="006A2400"/>
    <w:rsid w:val="006F2F96"/>
    <w:rsid w:val="00853F83"/>
    <w:rsid w:val="00854341"/>
    <w:rsid w:val="008710C8"/>
    <w:rsid w:val="0093226F"/>
    <w:rsid w:val="009D142F"/>
    <w:rsid w:val="00A3736C"/>
    <w:rsid w:val="00A96804"/>
    <w:rsid w:val="00AC47CF"/>
    <w:rsid w:val="00B17A09"/>
    <w:rsid w:val="00BC18ED"/>
    <w:rsid w:val="00CB6219"/>
    <w:rsid w:val="00CE7593"/>
    <w:rsid w:val="00D32FDA"/>
    <w:rsid w:val="00E10E5B"/>
    <w:rsid w:val="00F31C14"/>
    <w:rsid w:val="00F760B2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356E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sity\4%20&#1082;&#1091;&#1088;&#1089;\1%20&#1089;&#1077;&#1084;&#1077;&#1089;&#1090;&#1088;\&#1050;&#1072;&#1095;&#1077;&#1089;&#1090;&#1074;&#1086;%20&#1087;&#1088;&#1086;&#1075;&#1088;&#1072;&#1084;&#1084;&#1085;&#1086;-&#1080;&#1085;&#1092;&#1086;&#1088;&#1084;&#1072;&#1094;&#1080;&#1086;&#1085;&#1085;&#1099;&#1093;%20&#1089;&#1080;&#1089;&#1090;&#1077;&#1084;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Графическое представление добротности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9320824034595"/>
          <c:y val="0.19486116345877713"/>
          <c:w val="0.88396062992125979"/>
          <c:h val="0.4059966462525517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(Лист1!$A$9,Лист1!$A$11,Лист1!$A$18,Лист1!$A$20,Лист1!$A$22)</c:f>
              <c:strCache>
                <c:ptCount val="5"/>
                <c:pt idx="0">
                  <c:v>Функциональная добротность:</c:v>
                </c:pt>
                <c:pt idx="1">
                  <c:v>Прикладная добротность:</c:v>
                </c:pt>
                <c:pt idx="2">
                  <c:v>Интеграционная добротность ИС (3/3):</c:v>
                </c:pt>
                <c:pt idx="3">
                  <c:v>Добротность информационного обеспечения (см. лист2):</c:v>
                </c:pt>
                <c:pt idx="4">
                  <c:v>Техническая добротность:</c:v>
                </c:pt>
              </c:strCache>
            </c:strRef>
          </c:cat>
          <c:val>
            <c:numRef>
              <c:f>(Лист1!$B$9,Лист1!$B$11,Лист1!$B$18,Лист1!$B$20,Лист1!$B$22)</c:f>
              <c:numCache>
                <c:formatCode>0.00</c:formatCode>
                <c:ptCount val="5"/>
                <c:pt idx="0">
                  <c:v>0.78866666666666663</c:v>
                </c:pt>
                <c:pt idx="1">
                  <c:v>0.66523972602739723</c:v>
                </c:pt>
                <c:pt idx="2" formatCode="General">
                  <c:v>1</c:v>
                </c:pt>
                <c:pt idx="3" formatCode="General">
                  <c:v>1</c:v>
                </c:pt>
                <c:pt idx="4">
                  <c:v>0.52138508371385084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77-46A4-9FB8-7A91D9C92E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1941055"/>
        <c:axId val="871945215"/>
      </c:lineChart>
      <c:catAx>
        <c:axId val="871941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945215"/>
        <c:crosses val="autoZero"/>
        <c:auto val="1"/>
        <c:lblAlgn val="ctr"/>
        <c:lblOffset val="100"/>
        <c:noMultiLvlLbl val="0"/>
      </c:catAx>
      <c:valAx>
        <c:axId val="87194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941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3</cp:revision>
  <dcterms:created xsi:type="dcterms:W3CDTF">2023-10-04T15:33:00Z</dcterms:created>
  <dcterms:modified xsi:type="dcterms:W3CDTF">2023-10-05T13:46:00Z</dcterms:modified>
</cp:coreProperties>
</file>