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cs="Times New Roman"/>
        </w:rPr>
      </w:pPr>
      <w:r>
        <w:rPr>
          <w:rFonts w:ascii="微软雅黑" w:hAnsi="微软雅黑" w:eastAsia="微软雅黑" w:cs="微软雅黑"/>
          <w:sz w:val="22"/>
          <w:szCs w:val="22"/>
        </w:rPr>
        <w:drawing>
          <wp:anchor distT="0" distB="0" distL="114300" distR="114300" simplePos="0" relativeHeight="251672576" behindDoc="0" locked="0" layoutInCell="1" allowOverlap="1">
            <wp:simplePos x="0" y="0"/>
            <wp:positionH relativeFrom="page">
              <wp:posOffset>-9525</wp:posOffset>
            </wp:positionH>
            <wp:positionV relativeFrom="paragraph">
              <wp:posOffset>-921385</wp:posOffset>
            </wp:positionV>
            <wp:extent cx="7572375" cy="10706100"/>
            <wp:effectExtent l="0" t="0" r="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7572172" cy="10706100"/>
                    </a:xfrm>
                    <a:prstGeom prst="rect">
                      <a:avLst/>
                    </a:prstGeom>
                  </pic:spPr>
                </pic:pic>
              </a:graphicData>
            </a:graphic>
          </wp:anchor>
        </w:drawing>
      </w:r>
    </w:p>
    <w:p>
      <w:pPr>
        <w:rPr>
          <w:rFonts w:ascii="微软雅黑" w:hAnsi="微软雅黑" w:eastAsia="微软雅黑" w:cs="微软雅黑"/>
          <w:sz w:val="22"/>
          <w:szCs w:val="22"/>
        </w:rPr>
      </w:pPr>
      <w:r>
        <w:rPr>
          <w:rFonts w:hint="eastAsia" w:ascii="微软雅黑" w:hAnsi="微软雅黑" w:eastAsia="微软雅黑" w:cs="微软雅黑"/>
          <w:sz w:val="22"/>
          <w:szCs w:val="22"/>
        </w:rPr>
        <w:br w:type="page"/>
      </w:r>
    </w:p>
    <w:p>
      <w:pPr>
        <w:spacing w:line="600" w:lineRule="exact"/>
        <w:jc w:val="left"/>
        <w:rPr>
          <w:rFonts w:ascii="微软雅黑" w:hAnsi="微软雅黑" w:eastAsia="微软雅黑" w:cs="微软雅黑"/>
          <w:color w:val="35699B"/>
          <w:sz w:val="36"/>
          <w:szCs w:val="36"/>
        </w:rPr>
      </w:pPr>
      <w:r>
        <w:rPr>
          <w:rFonts w:hint="eastAsia" w:ascii="微软雅黑" w:hAnsi="微软雅黑" w:eastAsia="微软雅黑" w:cs="微软雅黑"/>
          <w:color w:val="35699B"/>
          <w:sz w:val="36"/>
          <w:szCs w:val="36"/>
        </w:rPr>
        <mc:AlternateContent>
          <mc:Choice Requires="wps">
            <w:drawing>
              <wp:anchor distT="0" distB="0" distL="114300" distR="114300" simplePos="0" relativeHeight="251669504" behindDoc="0" locked="0" layoutInCell="1" allowOverlap="1">
                <wp:simplePos x="0" y="0"/>
                <wp:positionH relativeFrom="column">
                  <wp:posOffset>-397510</wp:posOffset>
                </wp:positionH>
                <wp:positionV relativeFrom="paragraph">
                  <wp:posOffset>-448945</wp:posOffset>
                </wp:positionV>
                <wp:extent cx="7264400" cy="448945"/>
                <wp:effectExtent l="0" t="0" r="0" b="8890"/>
                <wp:wrapNone/>
                <wp:docPr id="2" name="矩形 2"/>
                <wp:cNvGraphicFramePr/>
                <a:graphic xmlns:a="http://schemas.openxmlformats.org/drawingml/2006/main">
                  <a:graphicData uri="http://schemas.microsoft.com/office/word/2010/wordprocessingShape">
                    <wps:wsp>
                      <wps:cNvSpPr/>
                      <wps:spPr>
                        <a:xfrm>
                          <a:off x="0" y="0"/>
                          <a:ext cx="7264400" cy="448733"/>
                        </a:xfrm>
                        <a:prstGeom prst="rect">
                          <a:avLst/>
                        </a:prstGeom>
                        <a:ln>
                          <a:no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1.3pt;margin-top:-35.35pt;height:35.35pt;width:572pt;z-index:251669504;v-text-anchor:middle;mso-width-relative:page;mso-height-relative:page;" fillcolor="#FFFFFF [3201]" filled="t" stroked="f" coordsize="21600,21600" o:gfxdata="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WAAAAZHJzL1BLAQIUABQAAAAIAIdO4kBUx6UZ2QAAAAkBAAAPAAAAAAAAAAEA&#10;IAAAADgAAABkcnMvZG93bnJldi54bWxQSwECFAAUAAAACACHTuJA4kxmS2oCAADLBAAADgAAAAAA&#10;AAABACAAAAA+AQAAZHJzL2Uyb0RvYy54bWxQSwUGAAAAAAYABgBZAQAAGgYAAAAA&#10;">
                <v:fill on="t" focussize="0,0"/>
                <v:stroke on="f" weight="1pt" miterlimit="8" joinstyle="miter"/>
                <v:imagedata o:title=""/>
                <o:lock v:ext="edit" aspectratio="f"/>
              </v:rect>
            </w:pict>
          </mc:Fallback>
        </mc:AlternateContent>
      </w:r>
      <w:r>
        <w:rPr>
          <w:rFonts w:hint="eastAsia" w:ascii="微软雅黑" w:hAnsi="微软雅黑" w:eastAsia="微软雅黑" w:cs="微软雅黑"/>
          <w:color w:val="35699B"/>
          <w:sz w:val="36"/>
          <w:szCs w:val="36"/>
        </w:rPr>
        <w:t>致 读 者</w:t>
      </w:r>
    </w:p>
    <w:p>
      <w:pPr>
        <w:spacing w:line="360" w:lineRule="auto"/>
        <w:jc w:val="left"/>
        <w:rPr>
          <w:rFonts w:ascii="微软雅黑" w:hAnsi="微软雅黑" w:eastAsia="微软雅黑" w:cs="微软雅黑"/>
          <w:sz w:val="36"/>
          <w:szCs w:val="36"/>
        </w:rPr>
      </w:pPr>
      <w:r>
        <w:rPr>
          <w:rFonts w:hint="eastAsia" w:ascii="宋体" w:hAnsi="宋体" w:eastAsia="宋体" w:cs="宋体"/>
          <w:b/>
          <w:bCs/>
          <w:sz w:val="36"/>
          <w:szCs w:val="36"/>
        </w:rPr>
        <mc:AlternateContent>
          <mc:Choice Requires="wps">
            <w:drawing>
              <wp:anchor distT="0" distB="0" distL="114300" distR="114300" simplePos="0" relativeHeight="251661312" behindDoc="0" locked="0" layoutInCell="1" allowOverlap="1">
                <wp:simplePos x="0" y="0"/>
                <wp:positionH relativeFrom="column">
                  <wp:posOffset>-3175</wp:posOffset>
                </wp:positionH>
                <wp:positionV relativeFrom="paragraph">
                  <wp:posOffset>349250</wp:posOffset>
                </wp:positionV>
                <wp:extent cx="6436360" cy="0"/>
                <wp:effectExtent l="0" t="0" r="0" b="0"/>
                <wp:wrapNone/>
                <wp:docPr id="102" name="直接连接符 102"/>
                <wp:cNvGraphicFramePr/>
                <a:graphic xmlns:a="http://schemas.openxmlformats.org/drawingml/2006/main">
                  <a:graphicData uri="http://schemas.microsoft.com/office/word/2010/wordprocessingShape">
                    <wps:wsp>
                      <wps:cNvCnPr/>
                      <wps:spPr>
                        <a:xfrm>
                          <a:off x="0" y="0"/>
                          <a:ext cx="6436360" cy="0"/>
                        </a:xfrm>
                        <a:prstGeom prst="line">
                          <a:avLst/>
                        </a:prstGeom>
                        <a:ln w="3175">
                          <a:solidFill>
                            <a:srgbClr val="35699B"/>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0.25pt;margin-top:27.5pt;height:0pt;width:506.8pt;z-index:251661312;mso-width-relative:page;mso-height-relative:page;" filled="f" stroked="t" coordsize="21600,21600" o:gfxdata="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BYA&#10;AABkcnMvUEsBAhQAFAAAAAgAh07iQNEXP2fWAAAACAEAAA8AAAAAAAAAAQAgAAAAOAAAAGRycy9k&#10;b3ducmV2LnhtbFBLAQIUABQAAAAIAIdO4kAoNJrD7gEAALYDAAAOAAAAAAAAAAEAIAAAADsBAABk&#10;cnMvZTJvRG9jLnhtbFBLBQYAAAAABgAGAFkBAACbBQAAAAA=&#10;">
                <v:fill on="f" focussize="0,0"/>
                <v:stroke weight="0.25pt" color="#35699B [3204]" miterlimit="8" joinstyle="miter" dashstyle="1 1"/>
                <v:imagedata o:title=""/>
                <o:lock v:ext="edit" aspectratio="f"/>
              </v:line>
            </w:pict>
          </mc:Fallback>
        </mc:AlternateContent>
      </w:r>
      <w:r>
        <w:rPr>
          <w:rFonts w:ascii="Calibri Light" w:hAnsi="Calibri Light" w:eastAsia="微软雅黑" w:cs="Calibri Light"/>
          <w:color w:val="35699B"/>
          <w:sz w:val="36"/>
          <w:szCs w:val="36"/>
        </w:rPr>
        <w:t>TO WHOM MAY CONCERN</w:t>
      </w:r>
    </w:p>
    <w:p>
      <w:pPr>
        <w:spacing w:before="120" w:beforeLines="50" w:after="120" w:afterLines="50" w:line="264" w:lineRule="auto"/>
        <w:ind w:firstLine="440" w:firstLineChars="200"/>
        <w:rPr>
          <w:rFonts w:ascii="楷体" w:hAnsi="楷体" w:eastAsia="楷体" w:cs="Kaiti SC Regular"/>
          <w:bCs/>
          <w:sz w:val="22"/>
          <w:szCs w:val="22"/>
        </w:rPr>
      </w:pPr>
      <w:r>
        <w:rPr>
          <w:rFonts w:hint="eastAsia" w:ascii="楷体" w:hAnsi="楷体" w:eastAsia="楷体" w:cs="Kaiti SC Regular"/>
          <w:bCs/>
          <w:sz w:val="22"/>
          <w:szCs w:val="22"/>
        </w:rPr>
        <w:t>尊敬的先生/女士：</w:t>
      </w:r>
    </w:p>
    <w:p>
      <w:pPr>
        <w:spacing w:before="120" w:beforeLines="50" w:after="120" w:afterLines="50" w:line="264" w:lineRule="auto"/>
        <w:ind w:firstLine="440" w:firstLineChars="200"/>
        <w:rPr>
          <w:rFonts w:ascii="楷体" w:hAnsi="楷体" w:eastAsia="楷体" w:cs="Kaiti SC Regular"/>
          <w:sz w:val="22"/>
          <w:szCs w:val="22"/>
        </w:rPr>
      </w:pPr>
      <w:r>
        <w:rPr>
          <w:rFonts w:hint="eastAsia" w:ascii="楷体" w:hAnsi="楷体" w:eastAsia="楷体" w:cs="Kaiti SC Regular"/>
          <w:sz w:val="22"/>
          <w:szCs w:val="22"/>
        </w:rPr>
        <w:t>您好！感谢您的选择和信任！</w:t>
      </w:r>
    </w:p>
    <w:p>
      <w:pPr>
        <w:spacing w:before="120" w:beforeLines="50" w:after="120" w:afterLines="50" w:line="288" w:lineRule="auto"/>
        <w:ind w:firstLine="440" w:firstLineChars="200"/>
        <w:rPr>
          <w:rFonts w:ascii="楷体" w:hAnsi="楷体" w:eastAsia="楷体" w:cs="Kaiti SC Regular"/>
          <w:bCs/>
          <w:sz w:val="22"/>
          <w:szCs w:val="22"/>
        </w:rPr>
      </w:pPr>
      <w:r>
        <w:rPr>
          <w:rFonts w:hint="eastAsia" w:ascii="楷体" w:hAnsi="楷体" w:eastAsia="楷体" w:cs="Kaiti SC Regular"/>
          <w:bCs/>
          <w:sz w:val="22"/>
          <w:szCs w:val="22"/>
        </w:rPr>
        <w:t>解码医学（</w:t>
      </w:r>
      <w:r>
        <w:rPr>
          <w:rFonts w:ascii="Arial" w:hAnsi="Arial" w:eastAsia="楷体" w:cs="Arial"/>
          <w:bCs/>
          <w:sz w:val="22"/>
          <w:szCs w:val="22"/>
        </w:rPr>
        <w:t>JIEMA</w:t>
      </w:r>
      <w:r>
        <w:rPr>
          <w:rFonts w:hint="eastAsia" w:ascii="Arial" w:hAnsi="Arial" w:eastAsia="楷体" w:cs="Arial"/>
          <w:bCs/>
          <w:sz w:val="22"/>
          <w:szCs w:val="22"/>
          <w:lang w:val="en-US" w:eastAsia="zh-CN"/>
        </w:rPr>
        <w:t xml:space="preserve"> </w:t>
      </w:r>
      <w:r>
        <w:rPr>
          <w:rFonts w:ascii="Arial" w:hAnsi="Arial" w:eastAsia="楷体" w:cs="Arial"/>
          <w:bCs/>
          <w:sz w:val="22"/>
          <w:szCs w:val="22"/>
        </w:rPr>
        <w:t>OncoMed</w:t>
      </w:r>
      <w:r>
        <w:rPr>
          <w:rFonts w:hint="eastAsia" w:ascii="楷体" w:hAnsi="楷体" w:eastAsia="楷体" w:cs="Kaiti SC Regular"/>
          <w:bCs/>
          <w:sz w:val="22"/>
          <w:szCs w:val="22"/>
        </w:rPr>
        <w:t>）是一家专注肿瘤全程管理的医药科技公司，成立于2011年，总部设于上海。公司一直秉承“以患者为中心”的核心价值观，致力于成为大数据引领的肿瘤精准医疗领域创新型领导者，通过对肿瘤基因组数据，临床诊疗数据、药物研发数据进行挖掘和运用，形成了诊断、数据系统和新药研发三位一体的独有业务模式，全方位为客户提供更加精准的医学决策，运用到精准医学的早期筛查、诊疗和新药开发中，对肿瘤患者、肿瘤高危人群、临床医生等群体提供更有价服务。</w:t>
      </w:r>
    </w:p>
    <w:p>
      <w:pPr>
        <w:spacing w:before="120" w:beforeLines="50" w:after="120" w:afterLines="50" w:line="288" w:lineRule="auto"/>
        <w:ind w:firstLine="440" w:firstLineChars="200"/>
        <w:rPr>
          <w:rFonts w:ascii="楷体" w:hAnsi="楷体" w:eastAsia="楷体" w:cs="Kaiti SC Regular"/>
          <w:bCs/>
          <w:sz w:val="22"/>
          <w:szCs w:val="22"/>
        </w:rPr>
      </w:pPr>
      <w:r>
        <w:rPr>
          <w:rFonts w:hint="eastAsia" w:ascii="楷体" w:hAnsi="楷体" w:eastAsia="楷体" w:cs="Kaiti SC Regular"/>
          <w:bCs/>
          <w:sz w:val="22"/>
          <w:szCs w:val="22"/>
        </w:rPr>
        <w:t>越来越多的研究证实，肿瘤是一种基因变异导致的疾病，且随着研究的不断深入，对其的治疗也从以往的经验医学和循证医学逐步发展为如今的精准治疗。精准医疗是以个体化医疗为基础、随着基因组测序技术快速进步以及生物信息与大数据科学的交叉应用而发展起来的新型医学概念与医疗模式。其本质是通过基因组、蛋白质组等组学技术和医学前沿技术，对于大样本人群与特定疾病类型进行生物标记物的分析与鉴定、验证与应用，从而精确寻找到疾病的原因和治疗的靶点，并对一种疾病不同状态和过程进行精确分类，最终实现对于疾病和特定患者进行个性化精准治疗的目的，提高疾病诊治与预防的效益。</w:t>
      </w:r>
    </w:p>
    <w:p>
      <w:pPr>
        <w:spacing w:before="120" w:beforeLines="50" w:after="120" w:afterLines="50" w:line="288" w:lineRule="auto"/>
        <w:ind w:firstLine="440" w:firstLineChars="200"/>
        <w:rPr>
          <w:rFonts w:ascii="楷体" w:hAnsi="楷体" w:eastAsia="楷体" w:cs="Kaiti SC Regular"/>
          <w:bCs/>
          <w:sz w:val="22"/>
          <w:szCs w:val="22"/>
        </w:rPr>
      </w:pPr>
      <w:r>
        <w:rPr>
          <w:rFonts w:hint="eastAsia" w:ascii="楷体" w:hAnsi="楷体" w:eastAsia="楷体" w:cs="Kaiti SC Regular"/>
          <w:bCs/>
          <w:sz w:val="22"/>
          <w:szCs w:val="22"/>
        </w:rPr>
        <w:t>解码医学是肿瘤精准医疗的领导者，公司设定了科学严格的流程管理和质量控制标准，由资深的科学团队对肿瘤基因组进行生物信息分析和变异位点注释，再由具备资深药理学、肿瘤学等专业背景和丰富临床经验的医学团队分析患者变异可能获益的靶向药物。</w:t>
      </w:r>
    </w:p>
    <w:p>
      <w:pPr>
        <w:spacing w:before="120" w:beforeLines="50" w:after="120" w:afterLines="50" w:line="288" w:lineRule="auto"/>
        <w:ind w:firstLine="440" w:firstLineChars="200"/>
        <w:rPr>
          <w:rFonts w:ascii="楷体" w:hAnsi="楷体" w:eastAsia="楷体" w:cs="Kaiti SC Regular"/>
          <w:bCs/>
          <w:sz w:val="22"/>
          <w:szCs w:val="22"/>
        </w:rPr>
      </w:pPr>
      <w:r>
        <w:rPr>
          <w:rFonts w:hint="eastAsia" w:ascii="楷体" w:hAnsi="楷体" w:eastAsia="楷体" w:cs="Kaiti SC Regular"/>
          <w:bCs/>
          <w:sz w:val="22"/>
          <w:szCs w:val="22"/>
        </w:rPr>
        <w:t>我们公司推出的精准医疗系列产品是基于基因检测平台通过检测肿瘤相关基因，了解患者的肿瘤基因信息，为患者提供科学、详细的检测报告和有针对性的、个性化用药建议。随着现代医学的深入发展，新的治疗方式和药物不断涌现，肿瘤可防、可控、可治的梦想正逐步成为现实。选择精准的个体化治疗方案，治愈肿瘤已不再遥远。患者朋友，请您不要过分恐慌，乐观豁达的心态和坚定积极的信念是战胜恶疾的强大力量。请您在科学治疗的同时，严格按照医生的建议调整生活作息，适当运动，科学饮食。亲爱的朋友，在战胜肿瘤的道路上您是勇敢的战士，但您并不孤单，解码医学全体将竭诚为您科学护航，真诚地祝愿您早日康复！</w:t>
      </w:r>
    </w:p>
    <w:p>
      <w:pPr>
        <w:spacing w:before="120" w:beforeLines="50" w:after="120" w:afterLines="50" w:line="288" w:lineRule="auto"/>
        <w:ind w:firstLine="440" w:firstLineChars="200"/>
        <w:jc w:val="right"/>
        <w:rPr>
          <w:rFonts w:ascii="楷体" w:hAnsi="楷体" w:eastAsia="楷体" w:cs="微软雅黑"/>
          <w:sz w:val="24"/>
        </w:rPr>
      </w:pPr>
      <w:r>
        <w:rPr>
          <w:sz w:val="22"/>
        </w:rPr>
        <mc:AlternateContent>
          <mc:Choice Requires="wps">
            <w:drawing>
              <wp:anchor distT="0" distB="0" distL="114300" distR="114300" simplePos="0" relativeHeight="251685888" behindDoc="0" locked="0" layoutInCell="1" allowOverlap="1">
                <wp:simplePos x="0" y="0"/>
                <wp:positionH relativeFrom="column">
                  <wp:posOffset>1701800</wp:posOffset>
                </wp:positionH>
                <wp:positionV relativeFrom="paragraph">
                  <wp:posOffset>2240280</wp:posOffset>
                </wp:positionV>
                <wp:extent cx="2721610" cy="574675"/>
                <wp:effectExtent l="0" t="0" r="21590" b="9525"/>
                <wp:wrapNone/>
                <wp:docPr id="24" name="文本框 24"/>
                <wp:cNvGraphicFramePr/>
                <a:graphic xmlns:a="http://schemas.openxmlformats.org/drawingml/2006/main">
                  <a:graphicData uri="http://schemas.microsoft.com/office/word/2010/wordprocessingShape">
                    <wps:wsp>
                      <wps:cNvSpPr txBox="1"/>
                      <wps:spPr>
                        <a:xfrm>
                          <a:off x="2616200" y="9890125"/>
                          <a:ext cx="2721610" cy="57467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4pt;margin-top:176.4pt;height:45.25pt;width:214.3pt;z-index:251685888;mso-width-relative:page;mso-height-relative:page;" fillcolor="#FFFFFF [3201]" filled="t" stroked="f" coordsize="21600,21600" o:gfxdata="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WAAAA&#10;ZHJzL1BLAQIUABQAAAAIAIdO4kBiOgOm1gAAAAsBAAAPAAAAAAAAAAEAIAAAADgAAABkcnMvZG93&#10;bnJldi54bWxQSwECFAAUAAAACACHTuJA6yMX0l4CAACdBAAADgAAAAAAAAABACAAAAA7AQAAZHJz&#10;L2Uyb0RvYy54bWxQSwUGAAAAAAYABgBZAQAACwYAAAAA&#10;">
                <v:fill on="t" focussize="0,0"/>
                <v:stroke on="f" weight="0.5pt"/>
                <v:imagedata o:title=""/>
                <o:lock v:ext="edit" aspectratio="f"/>
                <v:textbox>
                  <w:txbxContent>
                    <w:p/>
                  </w:txbxContent>
                </v:textbox>
              </v:shape>
            </w:pict>
          </mc:Fallback>
        </mc:AlternateContent>
      </w:r>
      <w:r>
        <w:rPr>
          <w:rFonts w:hint="eastAsia" w:ascii="楷体" w:hAnsi="楷体" w:eastAsia="楷体" w:cs="Kaiti SC Regular"/>
          <w:sz w:val="22"/>
          <w:szCs w:val="22"/>
        </w:rPr>
        <w:t>全体员工致</w:t>
      </w:r>
      <w:r>
        <w:rPr>
          <w:rFonts w:hint="eastAsia" w:ascii="楷体" w:hAnsi="楷体" w:eastAsia="楷体" w:cs="微软雅黑"/>
          <w:sz w:val="24"/>
        </w:rPr>
        <w:br w:type="page"/>
      </w:r>
    </w:p>
    <w:sdt>
      <w:sdtPr>
        <w:rPr>
          <w:rFonts w:ascii="宋体" w:hAnsi="宋体" w:eastAsia="宋体" w:cstheme="minorBidi"/>
          <w:kern w:val="2"/>
          <w:sz w:val="21"/>
          <w:szCs w:val="24"/>
          <w:lang w:val="en-US" w:eastAsia="zh-CN" w:bidi="ar-SA"/>
        </w:rPr>
        <w:id w:val="147478977"/>
        <w15:color w:val="DBDBDB"/>
        <w:docPartObj>
          <w:docPartGallery w:val="Table of Contents"/>
          <w:docPartUnique/>
        </w:docPartObj>
      </w:sdtPr>
      <w:sdtEndPr>
        <w:rPr>
          <w:rFonts w:asciiTheme="minorHAnsi" w:hAnsiTheme="minorHAnsi" w:eastAsiaTheme="minorEastAsia" w:cstheme="minorBidi"/>
          <w:b/>
          <w:kern w:val="2"/>
          <w:sz w:val="21"/>
          <w:szCs w:val="24"/>
          <w:lang w:val="zh-CN" w:eastAsia="zh-CN" w:bidi="ar-SA"/>
        </w:rPr>
      </w:sdtEndPr>
      <w:sdtContent>
        <w:p>
          <w:pPr>
            <w:spacing w:before="0" w:beforeLines="0" w:after="0" w:afterLines="0" w:line="240" w:lineRule="auto"/>
            <w:ind w:left="0" w:leftChars="0" w:right="0" w:rightChars="0" w:firstLine="0" w:firstLineChars="0"/>
            <w:jc w:val="center"/>
          </w:pP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288" w:lineRule="auto"/>
            <w:ind w:left="0" w:leftChars="0" w:firstLine="2100" w:firstLineChars="1000"/>
            <w:textAlignment w:val="auto"/>
            <w:rPr>
              <w:rFonts w:hint="eastAsia" w:ascii="微软雅黑" w:hAnsi="微软雅黑" w:eastAsia="微软雅黑" w:cs="微软雅黑"/>
            </w:rPr>
          </w:pPr>
          <w:r>
            <w:rPr>
              <w:lang w:val="zh-CN"/>
            </w:rPr>
            <w:fldChar w:fldCharType="begin"/>
          </w:r>
          <w:r>
            <w:rPr>
              <w:lang w:val="zh-CN"/>
            </w:rPr>
            <w:instrText xml:space="preserve">TOC \o "1-2" \h \u </w:instrText>
          </w:r>
          <w:r>
            <w:rPr>
              <w:lang w:val="zh-CN"/>
            </w:rPr>
            <w:fldChar w:fldCharType="separate"/>
          </w:r>
          <w:r>
            <w:rPr>
              <w:rFonts w:hint="eastAsia" w:ascii="微软雅黑" w:hAnsi="微软雅黑" w:eastAsia="微软雅黑" w:cs="微软雅黑"/>
              <w:b/>
              <w:bCs/>
              <w:color w:val="35699B"/>
              <w:kern w:val="44"/>
              <w:szCs w:val="70"/>
              <w:lang w:val="zh-CN" w:eastAsia="zh-CN" w:bidi="ar-SA"/>
            </w:rPr>
            <w:fldChar w:fldCharType="begin"/>
          </w:r>
          <w:r>
            <w:rPr>
              <w:rFonts w:hint="eastAsia" w:ascii="微软雅黑" w:hAnsi="微软雅黑" w:eastAsia="微软雅黑" w:cs="微软雅黑"/>
              <w:b/>
              <w:bCs/>
              <w:color w:val="35699B"/>
              <w:kern w:val="44"/>
              <w:szCs w:val="70"/>
              <w:lang w:val="zh-CN" w:eastAsia="zh-CN" w:bidi="ar-SA"/>
            </w:rPr>
            <w:instrText xml:space="preserve"> HYPERLINK \l _Toc12658 </w:instrText>
          </w:r>
          <w:r>
            <w:rPr>
              <w:rFonts w:hint="eastAsia" w:ascii="微软雅黑" w:hAnsi="微软雅黑" w:eastAsia="微软雅黑" w:cs="微软雅黑"/>
              <w:b/>
              <w:bCs/>
              <w:color w:val="35699B"/>
              <w:kern w:val="44"/>
              <w:szCs w:val="70"/>
              <w:lang w:val="zh-CN" w:eastAsia="zh-CN" w:bidi="ar-SA"/>
            </w:rPr>
            <w:fldChar w:fldCharType="separate"/>
          </w:r>
          <w:r>
            <w:rPr>
              <w:rFonts w:hint="eastAsia" w:ascii="微软雅黑" w:hAnsi="微软雅黑" w:eastAsia="微软雅黑" w:cs="微软雅黑"/>
              <w:b/>
              <w:bCs/>
              <w:color w:val="35699B"/>
              <w:kern w:val="44"/>
              <w:szCs w:val="70"/>
              <w:lang w:val="en-US" w:eastAsia="zh-CN" w:bidi="ar-SA"/>
            </w:rPr>
            <w:t>1 - 检测概览</w:t>
          </w:r>
          <w:r>
            <w:rPr>
              <w:rFonts w:hint="eastAsia" w:ascii="微软雅黑" w:hAnsi="微软雅黑" w:eastAsia="微软雅黑" w:cs="微软雅黑"/>
              <w:b/>
              <w:bCs/>
              <w:color w:val="35699B"/>
              <w:kern w:val="44"/>
              <w:szCs w:val="70"/>
              <w:lang w:val="en-US" w:eastAsia="zh-CN" w:bidi="ar-SA"/>
            </w:rPr>
            <w:tab/>
          </w:r>
          <w:r>
            <w:rPr>
              <w:rFonts w:hint="eastAsia" w:ascii="微软雅黑" w:hAnsi="微软雅黑" w:eastAsia="微软雅黑" w:cs="微软雅黑"/>
              <w:b/>
              <w:bCs/>
              <w:color w:val="35699B"/>
              <w:kern w:val="44"/>
              <w:szCs w:val="70"/>
              <w:lang w:val="en-US" w:eastAsia="zh-CN" w:bidi="ar-SA"/>
            </w:rPr>
            <w:fldChar w:fldCharType="begin"/>
          </w:r>
          <w:r>
            <w:rPr>
              <w:rFonts w:hint="eastAsia" w:ascii="微软雅黑" w:hAnsi="微软雅黑" w:eastAsia="微软雅黑" w:cs="微软雅黑"/>
              <w:b/>
              <w:bCs/>
              <w:color w:val="35699B"/>
              <w:kern w:val="44"/>
              <w:szCs w:val="70"/>
              <w:lang w:val="en-US" w:eastAsia="zh-CN" w:bidi="ar-SA"/>
            </w:rPr>
            <w:instrText xml:space="preserve"> PAGEREF _Toc12658 \h </w:instrText>
          </w:r>
          <w:r>
            <w:rPr>
              <w:rFonts w:hint="eastAsia" w:ascii="微软雅黑" w:hAnsi="微软雅黑" w:eastAsia="微软雅黑" w:cs="微软雅黑"/>
              <w:b/>
              <w:bCs/>
              <w:color w:val="35699B"/>
              <w:kern w:val="44"/>
              <w:szCs w:val="70"/>
              <w:lang w:val="en-US" w:eastAsia="zh-CN" w:bidi="ar-SA"/>
            </w:rPr>
            <w:fldChar w:fldCharType="separate"/>
          </w:r>
          <w:r>
            <w:rPr>
              <w:rFonts w:hint="eastAsia" w:ascii="微软雅黑" w:hAnsi="微软雅黑" w:eastAsia="微软雅黑" w:cs="微软雅黑"/>
              <w:b/>
              <w:bCs/>
              <w:color w:val="35699B"/>
              <w:kern w:val="44"/>
              <w:szCs w:val="70"/>
              <w:lang w:val="en-US" w:eastAsia="zh-CN" w:bidi="ar-SA"/>
            </w:rPr>
            <w:t>4</w:t>
          </w:r>
          <w:r>
            <w:rPr>
              <w:rFonts w:hint="eastAsia" w:ascii="微软雅黑" w:hAnsi="微软雅黑" w:eastAsia="微软雅黑" w:cs="微软雅黑"/>
              <w:b/>
              <w:bCs/>
              <w:color w:val="35699B"/>
              <w:kern w:val="44"/>
              <w:szCs w:val="70"/>
              <w:lang w:val="en-US" w:eastAsia="zh-CN" w:bidi="ar-SA"/>
            </w:rPr>
            <w:fldChar w:fldCharType="end"/>
          </w:r>
          <w:r>
            <w:rPr>
              <w:rFonts w:hint="eastAsia" w:ascii="微软雅黑" w:hAnsi="微软雅黑" w:eastAsia="微软雅黑" w:cs="微软雅黑"/>
              <w:b/>
              <w:bCs/>
              <w:color w:val="35699B"/>
              <w:kern w:val="44"/>
              <w:szCs w:val="70"/>
              <w:lang w:val="zh-CN" w:eastAsia="zh-CN" w:bidi="ar-SA"/>
            </w:rPr>
            <w:fldChar w:fldCharType="end"/>
          </w:r>
        </w:p>
        <w:p>
          <w:pPr>
            <w:pStyle w:val="8"/>
            <w:keepNext w:val="0"/>
            <w:keepLines w:val="0"/>
            <w:pageBreakBefore w:val="0"/>
            <w:widowControl w:val="0"/>
            <w:tabs>
              <w:tab w:val="right" w:leader="dot" w:pos="8306"/>
            </w:tabs>
            <w:kinsoku/>
            <w:wordWrap/>
            <w:overflowPunct/>
            <w:topLinePunct w:val="0"/>
            <w:autoSpaceDE/>
            <w:autoSpaceDN/>
            <w:bidi w:val="0"/>
            <w:adjustRightInd/>
            <w:snapToGrid/>
            <w:spacing w:line="288" w:lineRule="auto"/>
            <w:ind w:left="0" w:leftChars="0" w:firstLine="2520" w:firstLineChars="1200"/>
            <w:textAlignment w:val="auto"/>
            <w:rPr>
              <w:rFonts w:hint="eastAsia" w:ascii="微软雅黑" w:hAnsi="微软雅黑" w:eastAsia="微软雅黑" w:cs="微软雅黑"/>
            </w:rPr>
          </w:pPr>
          <w:r>
            <w:rPr>
              <w:rFonts w:hint="eastAsia" w:ascii="微软雅黑" w:hAnsi="微软雅黑" w:eastAsia="微软雅黑" w:cs="微软雅黑"/>
              <w:lang w:val="zh-CN"/>
            </w:rPr>
            <w:fldChar w:fldCharType="begin"/>
          </w:r>
          <w:r>
            <w:rPr>
              <w:rFonts w:hint="eastAsia" w:ascii="微软雅黑" w:hAnsi="微软雅黑" w:eastAsia="微软雅黑" w:cs="微软雅黑"/>
              <w:lang w:val="zh-CN"/>
            </w:rPr>
            <w:instrText xml:space="preserve"> HYPERLINK \l _Toc2136 </w:instrText>
          </w:r>
          <w:r>
            <w:rPr>
              <w:rFonts w:hint="eastAsia" w:ascii="微软雅黑" w:hAnsi="微软雅黑" w:eastAsia="微软雅黑" w:cs="微软雅黑"/>
              <w:lang w:val="zh-CN"/>
            </w:rPr>
            <w:fldChar w:fldCharType="separate"/>
          </w:r>
          <w:r>
            <w:rPr>
              <w:rFonts w:hint="eastAsia" w:ascii="微软雅黑" w:hAnsi="微软雅黑" w:eastAsia="微软雅黑" w:cs="微软雅黑"/>
              <w:kern w:val="0"/>
              <w:szCs w:val="2"/>
              <w:lang w:val="en-US" w:eastAsia="zh-CN"/>
            </w:rPr>
            <w:t>样本信息</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_Toc2136 \h </w:instrText>
          </w:r>
          <w:r>
            <w:rPr>
              <w:rFonts w:hint="eastAsia" w:ascii="微软雅黑" w:hAnsi="微软雅黑" w:eastAsia="微软雅黑" w:cs="微软雅黑"/>
            </w:rPr>
            <w:fldChar w:fldCharType="separate"/>
          </w:r>
          <w:r>
            <w:rPr>
              <w:rFonts w:hint="eastAsia" w:ascii="微软雅黑" w:hAnsi="微软雅黑" w:eastAsia="微软雅黑" w:cs="微软雅黑"/>
            </w:rPr>
            <w:t>5</w:t>
          </w:r>
          <w:r>
            <w:rPr>
              <w:rFonts w:hint="eastAsia" w:ascii="微软雅黑" w:hAnsi="微软雅黑" w:eastAsia="微软雅黑" w:cs="微软雅黑"/>
            </w:rPr>
            <w:fldChar w:fldCharType="end"/>
          </w:r>
          <w:r>
            <w:rPr>
              <w:rFonts w:hint="eastAsia" w:ascii="微软雅黑" w:hAnsi="微软雅黑" w:eastAsia="微软雅黑" w:cs="微软雅黑"/>
              <w:lang w:val="zh-CN"/>
            </w:rPr>
            <w:fldChar w:fldCharType="end"/>
          </w:r>
        </w:p>
        <w:p>
          <w:pPr>
            <w:pStyle w:val="8"/>
            <w:keepNext w:val="0"/>
            <w:keepLines w:val="0"/>
            <w:pageBreakBefore w:val="0"/>
            <w:widowControl w:val="0"/>
            <w:tabs>
              <w:tab w:val="right" w:leader="dot" w:pos="8306"/>
            </w:tabs>
            <w:kinsoku/>
            <w:wordWrap/>
            <w:overflowPunct/>
            <w:topLinePunct w:val="0"/>
            <w:autoSpaceDE/>
            <w:autoSpaceDN/>
            <w:bidi w:val="0"/>
            <w:adjustRightInd/>
            <w:snapToGrid/>
            <w:spacing w:line="288" w:lineRule="auto"/>
            <w:ind w:left="0" w:leftChars="0" w:firstLine="2520" w:firstLineChars="1200"/>
            <w:textAlignment w:val="auto"/>
            <w:rPr>
              <w:rFonts w:hint="eastAsia" w:ascii="微软雅黑" w:hAnsi="微软雅黑" w:eastAsia="微软雅黑" w:cs="微软雅黑"/>
            </w:rPr>
          </w:pPr>
          <w:r>
            <w:rPr>
              <w:rFonts w:hint="eastAsia" w:ascii="微软雅黑" w:hAnsi="微软雅黑" w:eastAsia="微软雅黑" w:cs="微软雅黑"/>
              <w:lang w:val="zh-CN"/>
            </w:rPr>
            <w:fldChar w:fldCharType="begin"/>
          </w:r>
          <w:r>
            <w:rPr>
              <w:rFonts w:hint="eastAsia" w:ascii="微软雅黑" w:hAnsi="微软雅黑" w:eastAsia="微软雅黑" w:cs="微软雅黑"/>
              <w:lang w:val="zh-CN"/>
            </w:rPr>
            <w:instrText xml:space="preserve"> HYPERLINK \l _Toc21173 </w:instrText>
          </w:r>
          <w:r>
            <w:rPr>
              <w:rFonts w:hint="eastAsia" w:ascii="微软雅黑" w:hAnsi="微软雅黑" w:eastAsia="微软雅黑" w:cs="微软雅黑"/>
              <w:lang w:val="zh-CN"/>
            </w:rPr>
            <w:fldChar w:fldCharType="separate"/>
          </w:r>
          <w:r>
            <w:rPr>
              <w:rFonts w:hint="eastAsia" w:ascii="微软雅黑" w:hAnsi="微软雅黑" w:eastAsia="微软雅黑" w:cs="微软雅黑"/>
              <w:kern w:val="0"/>
              <w:szCs w:val="2"/>
              <w:lang w:val="en-US" w:eastAsia="zh-CN"/>
            </w:rPr>
            <w:t>结果小结</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_Toc21173 \h </w:instrText>
          </w:r>
          <w:r>
            <w:rPr>
              <w:rFonts w:hint="eastAsia" w:ascii="微软雅黑" w:hAnsi="微软雅黑" w:eastAsia="微软雅黑" w:cs="微软雅黑"/>
            </w:rPr>
            <w:fldChar w:fldCharType="separate"/>
          </w:r>
          <w:r>
            <w:rPr>
              <w:rFonts w:hint="eastAsia" w:ascii="微软雅黑" w:hAnsi="微软雅黑" w:eastAsia="微软雅黑" w:cs="微软雅黑"/>
            </w:rPr>
            <w:t>5</w:t>
          </w:r>
          <w:r>
            <w:rPr>
              <w:rFonts w:hint="eastAsia" w:ascii="微软雅黑" w:hAnsi="微软雅黑" w:eastAsia="微软雅黑" w:cs="微软雅黑"/>
            </w:rPr>
            <w:fldChar w:fldCharType="end"/>
          </w:r>
          <w:r>
            <w:rPr>
              <w:rFonts w:hint="eastAsia" w:ascii="微软雅黑" w:hAnsi="微软雅黑" w:eastAsia="微软雅黑" w:cs="微软雅黑"/>
              <w:lang w:val="zh-CN"/>
            </w:rPr>
            <w:fldChar w:fldCharType="end"/>
          </w: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288" w:lineRule="auto"/>
            <w:ind w:left="0" w:leftChars="0" w:firstLine="2102" w:firstLineChars="1000"/>
            <w:textAlignment w:val="auto"/>
            <w:rPr>
              <w:rFonts w:hint="eastAsia" w:ascii="微软雅黑" w:hAnsi="微软雅黑" w:eastAsia="微软雅黑" w:cs="微软雅黑"/>
              <w:b/>
              <w:bCs/>
              <w:color w:val="35699B"/>
              <w:kern w:val="44"/>
              <w:szCs w:val="70"/>
              <w:lang w:val="zh-CN" w:eastAsia="zh-CN" w:bidi="ar-SA"/>
            </w:rPr>
          </w:pPr>
          <w:r>
            <w:rPr>
              <w:rFonts w:hint="eastAsia" w:ascii="微软雅黑" w:hAnsi="微软雅黑" w:eastAsia="微软雅黑" w:cs="微软雅黑"/>
              <w:b/>
              <w:bCs/>
              <w:color w:val="35699B"/>
              <w:kern w:val="44"/>
              <w:szCs w:val="70"/>
              <w:lang w:val="zh-CN" w:eastAsia="zh-CN" w:bidi="ar-SA"/>
            </w:rPr>
            <w:fldChar w:fldCharType="begin"/>
          </w:r>
          <w:r>
            <w:rPr>
              <w:rFonts w:hint="eastAsia" w:ascii="微软雅黑" w:hAnsi="微软雅黑" w:eastAsia="微软雅黑" w:cs="微软雅黑"/>
              <w:b/>
              <w:bCs/>
              <w:color w:val="35699B"/>
              <w:kern w:val="44"/>
              <w:szCs w:val="70"/>
              <w:lang w:val="zh-CN" w:eastAsia="zh-CN" w:bidi="ar-SA"/>
            </w:rPr>
            <w:instrText xml:space="preserve"> HYPERLINK \l _Toc26018 </w:instrText>
          </w:r>
          <w:r>
            <w:rPr>
              <w:rFonts w:hint="eastAsia" w:ascii="微软雅黑" w:hAnsi="微软雅黑" w:eastAsia="微软雅黑" w:cs="微软雅黑"/>
              <w:b/>
              <w:bCs/>
              <w:color w:val="35699B"/>
              <w:kern w:val="44"/>
              <w:szCs w:val="70"/>
              <w:lang w:val="zh-CN" w:eastAsia="zh-CN" w:bidi="ar-SA"/>
            </w:rPr>
            <w:fldChar w:fldCharType="separate"/>
          </w:r>
          <w:r>
            <w:rPr>
              <w:rFonts w:hint="eastAsia" w:ascii="微软雅黑" w:hAnsi="微软雅黑" w:eastAsia="微软雅黑" w:cs="微软雅黑"/>
              <w:b/>
              <w:bCs/>
              <w:color w:val="35699B"/>
              <w:kern w:val="44"/>
              <w:szCs w:val="70"/>
              <w:lang w:val="en-US" w:eastAsia="zh-CN" w:bidi="ar-SA"/>
            </w:rPr>
            <w:t>2 - 靶向药物用药评估</w:t>
          </w:r>
          <w:r>
            <w:rPr>
              <w:rFonts w:hint="eastAsia" w:ascii="微软雅黑" w:hAnsi="微软雅黑" w:eastAsia="微软雅黑" w:cs="微软雅黑"/>
              <w:b/>
              <w:bCs/>
              <w:color w:val="35699B"/>
              <w:kern w:val="44"/>
              <w:szCs w:val="70"/>
              <w:lang w:val="zh-CN" w:eastAsia="zh-CN" w:bidi="ar-SA"/>
            </w:rPr>
            <w:tab/>
          </w:r>
          <w:r>
            <w:rPr>
              <w:rFonts w:hint="eastAsia" w:ascii="微软雅黑" w:hAnsi="微软雅黑" w:eastAsia="微软雅黑" w:cs="微软雅黑"/>
              <w:b/>
              <w:bCs/>
              <w:color w:val="35699B"/>
              <w:kern w:val="44"/>
              <w:szCs w:val="70"/>
              <w:lang w:val="zh-CN" w:eastAsia="zh-CN" w:bidi="ar-SA"/>
            </w:rPr>
            <w:fldChar w:fldCharType="begin"/>
          </w:r>
          <w:r>
            <w:rPr>
              <w:rFonts w:hint="eastAsia" w:ascii="微软雅黑" w:hAnsi="微软雅黑" w:eastAsia="微软雅黑" w:cs="微软雅黑"/>
              <w:b/>
              <w:bCs/>
              <w:color w:val="35699B"/>
              <w:kern w:val="44"/>
              <w:szCs w:val="70"/>
              <w:lang w:val="zh-CN" w:eastAsia="zh-CN" w:bidi="ar-SA"/>
            </w:rPr>
            <w:instrText xml:space="preserve"> PAGEREF _Toc26018 \h </w:instrText>
          </w:r>
          <w:r>
            <w:rPr>
              <w:rFonts w:hint="eastAsia" w:ascii="微软雅黑" w:hAnsi="微软雅黑" w:eastAsia="微软雅黑" w:cs="微软雅黑"/>
              <w:b/>
              <w:bCs/>
              <w:color w:val="35699B"/>
              <w:kern w:val="44"/>
              <w:szCs w:val="70"/>
              <w:lang w:val="zh-CN" w:eastAsia="zh-CN" w:bidi="ar-SA"/>
            </w:rPr>
            <w:fldChar w:fldCharType="separate"/>
          </w:r>
          <w:r>
            <w:rPr>
              <w:rFonts w:hint="eastAsia" w:ascii="微软雅黑" w:hAnsi="微软雅黑" w:eastAsia="微软雅黑" w:cs="微软雅黑"/>
              <w:b/>
              <w:bCs/>
              <w:color w:val="35699B"/>
              <w:kern w:val="44"/>
              <w:szCs w:val="70"/>
              <w:lang w:val="zh-CN" w:eastAsia="zh-CN" w:bidi="ar-SA"/>
            </w:rPr>
            <w:t>7</w:t>
          </w:r>
          <w:r>
            <w:rPr>
              <w:rFonts w:hint="eastAsia" w:ascii="微软雅黑" w:hAnsi="微软雅黑" w:eastAsia="微软雅黑" w:cs="微软雅黑"/>
              <w:b/>
              <w:bCs/>
              <w:color w:val="35699B"/>
              <w:kern w:val="44"/>
              <w:szCs w:val="70"/>
              <w:lang w:val="zh-CN" w:eastAsia="zh-CN" w:bidi="ar-SA"/>
            </w:rPr>
            <w:fldChar w:fldCharType="end"/>
          </w:r>
          <w:r>
            <w:rPr>
              <w:rFonts w:hint="eastAsia" w:ascii="微软雅黑" w:hAnsi="微软雅黑" w:eastAsia="微软雅黑" w:cs="微软雅黑"/>
              <w:b/>
              <w:bCs/>
              <w:color w:val="35699B"/>
              <w:kern w:val="44"/>
              <w:szCs w:val="70"/>
              <w:lang w:val="zh-CN" w:eastAsia="zh-CN" w:bidi="ar-SA"/>
            </w:rPr>
            <w:fldChar w:fldCharType="end"/>
          </w:r>
        </w:p>
        <w:p>
          <w:pPr>
            <w:pStyle w:val="8"/>
            <w:keepNext w:val="0"/>
            <w:keepLines w:val="0"/>
            <w:pageBreakBefore w:val="0"/>
            <w:widowControl w:val="0"/>
            <w:tabs>
              <w:tab w:val="right" w:leader="dot" w:pos="8306"/>
            </w:tabs>
            <w:kinsoku/>
            <w:wordWrap/>
            <w:overflowPunct/>
            <w:topLinePunct w:val="0"/>
            <w:autoSpaceDE/>
            <w:autoSpaceDN/>
            <w:bidi w:val="0"/>
            <w:adjustRightInd/>
            <w:snapToGrid/>
            <w:spacing w:line="288" w:lineRule="auto"/>
            <w:ind w:left="0" w:leftChars="0" w:firstLine="2520" w:firstLineChars="1200"/>
            <w:textAlignment w:val="auto"/>
            <w:rPr>
              <w:rFonts w:hint="eastAsia" w:ascii="微软雅黑" w:hAnsi="微软雅黑" w:eastAsia="微软雅黑" w:cs="微软雅黑"/>
            </w:rPr>
          </w:pPr>
          <w:r>
            <w:rPr>
              <w:rFonts w:hint="eastAsia" w:ascii="微软雅黑" w:hAnsi="微软雅黑" w:eastAsia="微软雅黑" w:cs="微软雅黑"/>
              <w:lang w:val="zh-CN"/>
            </w:rPr>
            <w:fldChar w:fldCharType="begin"/>
          </w:r>
          <w:r>
            <w:rPr>
              <w:rFonts w:hint="eastAsia" w:ascii="微软雅黑" w:hAnsi="微软雅黑" w:eastAsia="微软雅黑" w:cs="微软雅黑"/>
              <w:lang w:val="zh-CN"/>
            </w:rPr>
            <w:instrText xml:space="preserve"> HYPERLINK \l _Toc31034 </w:instrText>
          </w:r>
          <w:r>
            <w:rPr>
              <w:rFonts w:hint="eastAsia" w:ascii="微软雅黑" w:hAnsi="微软雅黑" w:eastAsia="微软雅黑" w:cs="微软雅黑"/>
              <w:lang w:val="zh-CN"/>
            </w:rPr>
            <w:fldChar w:fldCharType="separate"/>
          </w:r>
          <w:r>
            <w:rPr>
              <w:rFonts w:hint="eastAsia" w:ascii="微软雅黑" w:hAnsi="微软雅黑" w:eastAsia="微软雅黑" w:cs="微软雅黑"/>
              <w:kern w:val="0"/>
              <w:szCs w:val="2"/>
              <w:lang w:val="en-US" w:eastAsia="zh-CN"/>
            </w:rPr>
            <w:t>基因检测结果详情</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_Toc31034 \h </w:instrText>
          </w:r>
          <w:r>
            <w:rPr>
              <w:rFonts w:hint="eastAsia" w:ascii="微软雅黑" w:hAnsi="微软雅黑" w:eastAsia="微软雅黑" w:cs="微软雅黑"/>
            </w:rPr>
            <w:fldChar w:fldCharType="separate"/>
          </w:r>
          <w:r>
            <w:rPr>
              <w:rFonts w:hint="eastAsia" w:ascii="微软雅黑" w:hAnsi="微软雅黑" w:eastAsia="微软雅黑" w:cs="微软雅黑"/>
            </w:rPr>
            <w:t>8</w:t>
          </w:r>
          <w:r>
            <w:rPr>
              <w:rFonts w:hint="eastAsia" w:ascii="微软雅黑" w:hAnsi="微软雅黑" w:eastAsia="微软雅黑" w:cs="微软雅黑"/>
            </w:rPr>
            <w:fldChar w:fldCharType="end"/>
          </w:r>
          <w:r>
            <w:rPr>
              <w:rFonts w:hint="eastAsia" w:ascii="微软雅黑" w:hAnsi="微软雅黑" w:eastAsia="微软雅黑" w:cs="微软雅黑"/>
              <w:lang w:val="zh-CN"/>
            </w:rPr>
            <w:fldChar w:fldCharType="end"/>
          </w:r>
        </w:p>
        <w:p>
          <w:pPr>
            <w:pStyle w:val="8"/>
            <w:keepNext w:val="0"/>
            <w:keepLines w:val="0"/>
            <w:pageBreakBefore w:val="0"/>
            <w:widowControl w:val="0"/>
            <w:tabs>
              <w:tab w:val="right" w:leader="dot" w:pos="8306"/>
            </w:tabs>
            <w:kinsoku/>
            <w:wordWrap/>
            <w:overflowPunct/>
            <w:topLinePunct w:val="0"/>
            <w:autoSpaceDE/>
            <w:autoSpaceDN/>
            <w:bidi w:val="0"/>
            <w:adjustRightInd/>
            <w:snapToGrid/>
            <w:spacing w:line="288" w:lineRule="auto"/>
            <w:ind w:left="0" w:leftChars="0" w:firstLine="2520" w:firstLineChars="1200"/>
            <w:textAlignment w:val="auto"/>
            <w:rPr>
              <w:rFonts w:hint="eastAsia" w:ascii="微软雅黑" w:hAnsi="微软雅黑" w:eastAsia="微软雅黑" w:cs="微软雅黑"/>
            </w:rPr>
          </w:pPr>
          <w:r>
            <w:rPr>
              <w:rFonts w:hint="eastAsia" w:ascii="微软雅黑" w:hAnsi="微软雅黑" w:eastAsia="微软雅黑" w:cs="微软雅黑"/>
              <w:lang w:val="zh-CN"/>
            </w:rPr>
            <w:fldChar w:fldCharType="begin"/>
          </w:r>
          <w:r>
            <w:rPr>
              <w:rFonts w:hint="eastAsia" w:ascii="微软雅黑" w:hAnsi="微软雅黑" w:eastAsia="微软雅黑" w:cs="微软雅黑"/>
              <w:lang w:val="zh-CN"/>
            </w:rPr>
            <w:instrText xml:space="preserve"> HYPERLINK \l _Toc12807 </w:instrText>
          </w:r>
          <w:r>
            <w:rPr>
              <w:rFonts w:hint="eastAsia" w:ascii="微软雅黑" w:hAnsi="微软雅黑" w:eastAsia="微软雅黑" w:cs="微软雅黑"/>
              <w:lang w:val="zh-CN"/>
            </w:rPr>
            <w:fldChar w:fldCharType="separate"/>
          </w:r>
          <w:r>
            <w:rPr>
              <w:rFonts w:hint="eastAsia" w:ascii="微软雅黑" w:hAnsi="微软雅黑" w:eastAsia="微软雅黑" w:cs="微软雅黑"/>
              <w:kern w:val="0"/>
              <w:szCs w:val="2"/>
              <w:lang w:val="en-US" w:eastAsia="zh-CN"/>
            </w:rPr>
            <w:t>靶药治疗提示</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_Toc12807 \h </w:instrText>
          </w:r>
          <w:r>
            <w:rPr>
              <w:rFonts w:hint="eastAsia" w:ascii="微软雅黑" w:hAnsi="微软雅黑" w:eastAsia="微软雅黑" w:cs="微软雅黑"/>
            </w:rPr>
            <w:fldChar w:fldCharType="separate"/>
          </w:r>
          <w:r>
            <w:rPr>
              <w:rFonts w:hint="eastAsia" w:ascii="微软雅黑" w:hAnsi="微软雅黑" w:eastAsia="微软雅黑" w:cs="微软雅黑"/>
            </w:rPr>
            <w:t>10</w:t>
          </w:r>
          <w:r>
            <w:rPr>
              <w:rFonts w:hint="eastAsia" w:ascii="微软雅黑" w:hAnsi="微软雅黑" w:eastAsia="微软雅黑" w:cs="微软雅黑"/>
            </w:rPr>
            <w:fldChar w:fldCharType="end"/>
          </w:r>
          <w:r>
            <w:rPr>
              <w:rFonts w:hint="eastAsia" w:ascii="微软雅黑" w:hAnsi="微软雅黑" w:eastAsia="微软雅黑" w:cs="微软雅黑"/>
              <w:lang w:val="zh-CN"/>
            </w:rPr>
            <w:fldChar w:fldCharType="end"/>
          </w:r>
        </w:p>
        <w:p>
          <w:pPr>
            <w:pStyle w:val="8"/>
            <w:keepNext w:val="0"/>
            <w:keepLines w:val="0"/>
            <w:pageBreakBefore w:val="0"/>
            <w:widowControl w:val="0"/>
            <w:tabs>
              <w:tab w:val="right" w:leader="dot" w:pos="8306"/>
            </w:tabs>
            <w:kinsoku/>
            <w:wordWrap/>
            <w:overflowPunct/>
            <w:topLinePunct w:val="0"/>
            <w:autoSpaceDE/>
            <w:autoSpaceDN/>
            <w:bidi w:val="0"/>
            <w:adjustRightInd/>
            <w:snapToGrid/>
            <w:spacing w:line="288" w:lineRule="auto"/>
            <w:ind w:left="0" w:leftChars="0" w:firstLine="2520" w:firstLineChars="1200"/>
            <w:textAlignment w:val="auto"/>
            <w:rPr>
              <w:rFonts w:hint="eastAsia" w:ascii="微软雅黑" w:hAnsi="微软雅黑" w:eastAsia="微软雅黑" w:cs="微软雅黑"/>
            </w:rPr>
          </w:pPr>
          <w:r>
            <w:rPr>
              <w:rFonts w:hint="eastAsia" w:ascii="微软雅黑" w:hAnsi="微软雅黑" w:eastAsia="微软雅黑" w:cs="微软雅黑"/>
              <w:lang w:val="zh-CN"/>
            </w:rPr>
            <w:fldChar w:fldCharType="begin"/>
          </w:r>
          <w:r>
            <w:rPr>
              <w:rFonts w:hint="eastAsia" w:ascii="微软雅黑" w:hAnsi="微软雅黑" w:eastAsia="微软雅黑" w:cs="微软雅黑"/>
              <w:lang w:val="zh-CN"/>
            </w:rPr>
            <w:instrText xml:space="preserve"> HYPERLINK \l _Toc25299 </w:instrText>
          </w:r>
          <w:r>
            <w:rPr>
              <w:rFonts w:hint="eastAsia" w:ascii="微软雅黑" w:hAnsi="微软雅黑" w:eastAsia="微软雅黑" w:cs="微软雅黑"/>
              <w:lang w:val="zh-CN"/>
            </w:rPr>
            <w:fldChar w:fldCharType="separate"/>
          </w:r>
          <w:r>
            <w:rPr>
              <w:rFonts w:hint="eastAsia" w:ascii="微软雅黑" w:hAnsi="微软雅黑" w:eastAsia="微软雅黑" w:cs="微软雅黑"/>
              <w:kern w:val="0"/>
              <w:szCs w:val="2"/>
              <w:lang w:val="en-US" w:eastAsia="zh-CN"/>
            </w:rPr>
            <w:t>体细胞变异结果</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_Toc25299 \h </w:instrText>
          </w:r>
          <w:r>
            <w:rPr>
              <w:rFonts w:hint="eastAsia" w:ascii="微软雅黑" w:hAnsi="微软雅黑" w:eastAsia="微软雅黑" w:cs="微软雅黑"/>
            </w:rPr>
            <w:fldChar w:fldCharType="separate"/>
          </w:r>
          <w:r>
            <w:rPr>
              <w:rFonts w:hint="eastAsia" w:ascii="微软雅黑" w:hAnsi="微软雅黑" w:eastAsia="微软雅黑" w:cs="微软雅黑"/>
            </w:rPr>
            <w:t>11</w:t>
          </w:r>
          <w:r>
            <w:rPr>
              <w:rFonts w:hint="eastAsia" w:ascii="微软雅黑" w:hAnsi="微软雅黑" w:eastAsia="微软雅黑" w:cs="微软雅黑"/>
            </w:rPr>
            <w:fldChar w:fldCharType="end"/>
          </w:r>
          <w:r>
            <w:rPr>
              <w:rFonts w:hint="eastAsia" w:ascii="微软雅黑" w:hAnsi="微软雅黑" w:eastAsia="微软雅黑" w:cs="微软雅黑"/>
              <w:lang w:val="zh-CN"/>
            </w:rPr>
            <w:fldChar w:fldCharType="end"/>
          </w:r>
          <w:r>
            <w:rPr>
              <w:rFonts w:hint="eastAsia" w:ascii="微软雅黑" w:hAnsi="微软雅黑" w:eastAsia="微软雅黑" w:cs="微软雅黑"/>
              <w:b/>
              <w:bCs/>
              <w:sz w:val="21"/>
            </w:rPr>
            <mc:AlternateContent>
              <mc:Choice Requires="wps">
                <w:drawing>
                  <wp:anchor distT="0" distB="0" distL="114300" distR="114300" simplePos="0" relativeHeight="251684864" behindDoc="0" locked="0" layoutInCell="1" allowOverlap="1">
                    <wp:simplePos x="0" y="0"/>
                    <wp:positionH relativeFrom="column">
                      <wp:posOffset>314325</wp:posOffset>
                    </wp:positionH>
                    <wp:positionV relativeFrom="paragraph">
                      <wp:posOffset>-886460</wp:posOffset>
                    </wp:positionV>
                    <wp:extent cx="568325" cy="1017270"/>
                    <wp:effectExtent l="4445" t="0" r="8255" b="6985"/>
                    <wp:wrapNone/>
                    <wp:docPr id="23" name="文本框 23"/>
                    <wp:cNvGraphicFramePr/>
                    <a:graphic xmlns:a="http://schemas.openxmlformats.org/drawingml/2006/main">
                      <a:graphicData uri="http://schemas.microsoft.com/office/word/2010/wordprocessingShape">
                        <wps:wsp>
                          <wps:cNvSpPr txBox="1"/>
                          <wps:spPr>
                            <a:xfrm>
                              <a:off x="0" y="0"/>
                              <a:ext cx="568325" cy="1017270"/>
                            </a:xfrm>
                            <a:prstGeom prst="rect">
                              <a:avLst/>
                            </a:prstGeom>
                            <a:solidFill>
                              <a:schemeClr val="lt1"/>
                            </a:solidFill>
                            <a:ln w="6350">
                              <a:solidFill>
                                <a:srgbClr val="000000">
                                  <a:alpha val="0"/>
                                </a:srgbClr>
                              </a:solidFill>
                            </a:ln>
                          </wps:spPr>
                          <wps:style>
                            <a:lnRef idx="0">
                              <a:schemeClr val="accent1"/>
                            </a:lnRef>
                            <a:fillRef idx="0">
                              <a:schemeClr val="accent1"/>
                            </a:fillRef>
                            <a:effectRef idx="0">
                              <a:schemeClr val="accent1"/>
                            </a:effectRef>
                            <a:fontRef idx="minor">
                              <a:schemeClr val="dk1"/>
                            </a:fontRef>
                          </wps:style>
                          <wps:txbx>
                            <w:txbxContent>
                              <w:p>
                                <w:pPr>
                                  <w:rPr>
                                    <w:rFonts w:hint="eastAsia" w:ascii="微软雅黑" w:hAnsi="微软雅黑" w:eastAsia="微软雅黑" w:cs="微软雅黑"/>
                                    <w:color w:val="35699B"/>
                                    <w:sz w:val="40"/>
                                    <w:szCs w:val="48"/>
                                    <w:lang w:val="en-US" w:eastAsia="zh-CN"/>
                                  </w:rPr>
                                </w:pPr>
                                <w:r>
                                  <w:rPr>
                                    <w:rFonts w:hint="eastAsia" w:ascii="微软雅黑" w:hAnsi="微软雅黑" w:eastAsia="微软雅黑" w:cs="微软雅黑"/>
                                    <w:color w:val="35699B"/>
                                    <w:sz w:val="40"/>
                                    <w:szCs w:val="48"/>
                                    <w:lang w:val="en-US" w:eastAsia="zh-CN"/>
                                  </w:rPr>
                                  <w:t>目   录</w:t>
                                </w:r>
                              </w:p>
                            </w:txbxContent>
                          </wps:txbx>
                          <wps:bodyPr rot="0" spcFirstLastPara="0" vertOverflow="overflow" horzOverflow="overflow" vert="wordArtVert"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4.75pt;margin-top:-69.8pt;height:80.1pt;width:44.75pt;z-index:251684864;mso-width-relative:page;mso-height-relative:page;" fillcolor="#FFFFFF [3201]" filled="t" stroked="t" coordsize="21600,21600" o:gfxdata="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BYAAABkcnMvUEsBAhQAFAAAAAgAh07iQEmWtSzcAAAACgEAAA8AAAAAAAAA&#10;AQAgAAAAOAAAAGRycy9kb3ducmV2LnhtbFBLAQIUABQAAAAIAIdO4kDDpSsWaQIAAN4EAAAOAAAA&#10;AAAAAAEAIAAAAEEBAABkcnMvZTJvRG9jLnhtbFBLBQYAAAAABgAGAFkBAAAcBgAAAAA=&#10;">
                    <v:fill on="t" focussize="0,0"/>
                    <v:stroke weight="0.5pt" color="#000000 [3204]" opacity="0f" joinstyle="round"/>
                    <v:imagedata o:title=""/>
                    <o:lock v:ext="edit" aspectratio="f"/>
                    <v:textbox style="layout-flow:vertical;mso-layout-flow-alt:top-to-bottom;">
                      <w:txbxContent>
                        <w:p>
                          <w:pPr>
                            <w:rPr>
                              <w:rFonts w:hint="eastAsia" w:ascii="微软雅黑" w:hAnsi="微软雅黑" w:eastAsia="微软雅黑" w:cs="微软雅黑"/>
                              <w:color w:val="35699B"/>
                              <w:sz w:val="40"/>
                              <w:szCs w:val="48"/>
                              <w:lang w:val="en-US" w:eastAsia="zh-CN"/>
                            </w:rPr>
                          </w:pPr>
                          <w:r>
                            <w:rPr>
                              <w:rFonts w:hint="eastAsia" w:ascii="微软雅黑" w:hAnsi="微软雅黑" w:eastAsia="微软雅黑" w:cs="微软雅黑"/>
                              <w:color w:val="35699B"/>
                              <w:sz w:val="40"/>
                              <w:szCs w:val="48"/>
                              <w:lang w:val="en-US" w:eastAsia="zh-CN"/>
                            </w:rPr>
                            <w:t>目   录</w:t>
                          </w:r>
                        </w:p>
                      </w:txbxContent>
                    </v:textbox>
                  </v:shape>
                </w:pict>
              </mc:Fallback>
            </mc:AlternateContent>
          </w:r>
        </w:p>
        <w:p>
          <w:pPr>
            <w:pStyle w:val="8"/>
            <w:keepNext w:val="0"/>
            <w:keepLines w:val="0"/>
            <w:pageBreakBefore w:val="0"/>
            <w:widowControl w:val="0"/>
            <w:tabs>
              <w:tab w:val="right" w:leader="dot" w:pos="8306"/>
            </w:tabs>
            <w:kinsoku/>
            <w:wordWrap/>
            <w:overflowPunct/>
            <w:topLinePunct w:val="0"/>
            <w:autoSpaceDE/>
            <w:autoSpaceDN/>
            <w:bidi w:val="0"/>
            <w:adjustRightInd/>
            <w:snapToGrid/>
            <w:spacing w:line="288" w:lineRule="auto"/>
            <w:ind w:left="0" w:leftChars="0" w:firstLine="2520" w:firstLineChars="1200"/>
            <w:textAlignment w:val="auto"/>
            <w:rPr>
              <w:rFonts w:hint="eastAsia" w:ascii="微软雅黑" w:hAnsi="微软雅黑" w:eastAsia="微软雅黑" w:cs="微软雅黑"/>
            </w:rPr>
          </w:pPr>
          <w:r>
            <w:rPr>
              <w:rFonts w:hint="eastAsia" w:ascii="微软雅黑" w:hAnsi="微软雅黑" w:eastAsia="微软雅黑" w:cs="微软雅黑"/>
              <w:lang w:val="zh-CN"/>
            </w:rPr>
            <w:fldChar w:fldCharType="begin"/>
          </w:r>
          <w:r>
            <w:rPr>
              <w:rFonts w:hint="eastAsia" w:ascii="微软雅黑" w:hAnsi="微软雅黑" w:eastAsia="微软雅黑" w:cs="微软雅黑"/>
              <w:lang w:val="zh-CN"/>
            </w:rPr>
            <w:instrText xml:space="preserve"> HYPERLINK \l _Toc23818 </w:instrText>
          </w:r>
          <w:r>
            <w:rPr>
              <w:rFonts w:hint="eastAsia" w:ascii="微软雅黑" w:hAnsi="微软雅黑" w:eastAsia="微软雅黑" w:cs="微软雅黑"/>
              <w:lang w:val="zh-CN"/>
            </w:rPr>
            <w:fldChar w:fldCharType="separate"/>
          </w:r>
          <w:r>
            <w:rPr>
              <w:rFonts w:hint="eastAsia" w:ascii="微软雅黑" w:hAnsi="微软雅黑" w:eastAsia="微软雅黑" w:cs="微软雅黑"/>
              <w:kern w:val="0"/>
              <w:szCs w:val="2"/>
              <w:lang w:val="en-US" w:eastAsia="zh-CN"/>
            </w:rPr>
            <w:t>体细胞变异基因及位点解析</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_Toc23818 \h </w:instrText>
          </w:r>
          <w:r>
            <w:rPr>
              <w:rFonts w:hint="eastAsia" w:ascii="微软雅黑" w:hAnsi="微软雅黑" w:eastAsia="微软雅黑" w:cs="微软雅黑"/>
            </w:rPr>
            <w:fldChar w:fldCharType="separate"/>
          </w:r>
          <w:r>
            <w:rPr>
              <w:rFonts w:hint="eastAsia" w:ascii="微软雅黑" w:hAnsi="微软雅黑" w:eastAsia="微软雅黑" w:cs="微软雅黑"/>
            </w:rPr>
            <w:t>12</w:t>
          </w:r>
          <w:r>
            <w:rPr>
              <w:rFonts w:hint="eastAsia" w:ascii="微软雅黑" w:hAnsi="微软雅黑" w:eastAsia="微软雅黑" w:cs="微软雅黑"/>
            </w:rPr>
            <w:fldChar w:fldCharType="end"/>
          </w:r>
          <w:r>
            <w:rPr>
              <w:rFonts w:hint="eastAsia" w:ascii="微软雅黑" w:hAnsi="微软雅黑" w:eastAsia="微软雅黑" w:cs="微软雅黑"/>
              <w:lang w:val="zh-CN"/>
            </w:rPr>
            <w:fldChar w:fldCharType="end"/>
          </w:r>
        </w:p>
        <w:p>
          <w:pPr>
            <w:pStyle w:val="8"/>
            <w:keepNext w:val="0"/>
            <w:keepLines w:val="0"/>
            <w:pageBreakBefore w:val="0"/>
            <w:widowControl w:val="0"/>
            <w:tabs>
              <w:tab w:val="right" w:leader="dot" w:pos="8306"/>
            </w:tabs>
            <w:kinsoku/>
            <w:wordWrap/>
            <w:overflowPunct/>
            <w:topLinePunct w:val="0"/>
            <w:autoSpaceDE/>
            <w:autoSpaceDN/>
            <w:bidi w:val="0"/>
            <w:adjustRightInd/>
            <w:snapToGrid/>
            <w:spacing w:line="288" w:lineRule="auto"/>
            <w:ind w:left="0" w:leftChars="0" w:firstLine="2520" w:firstLineChars="1200"/>
            <w:textAlignment w:val="auto"/>
            <w:rPr>
              <w:rFonts w:hint="eastAsia" w:ascii="微软雅黑" w:hAnsi="微软雅黑" w:eastAsia="微软雅黑" w:cs="微软雅黑"/>
            </w:rPr>
          </w:pPr>
          <w:r>
            <w:rPr>
              <w:rFonts w:hint="eastAsia" w:ascii="微软雅黑" w:hAnsi="微软雅黑" w:eastAsia="微软雅黑" w:cs="微软雅黑"/>
              <w:lang w:val="zh-CN"/>
            </w:rPr>
            <w:fldChar w:fldCharType="begin"/>
          </w:r>
          <w:r>
            <w:rPr>
              <w:rFonts w:hint="eastAsia" w:ascii="微软雅黑" w:hAnsi="微软雅黑" w:eastAsia="微软雅黑" w:cs="微软雅黑"/>
              <w:lang w:val="zh-CN"/>
            </w:rPr>
            <w:instrText xml:space="preserve"> HYPERLINK \l _Toc11780 </w:instrText>
          </w:r>
          <w:r>
            <w:rPr>
              <w:rFonts w:hint="eastAsia" w:ascii="微软雅黑" w:hAnsi="微软雅黑" w:eastAsia="微软雅黑" w:cs="微软雅黑"/>
              <w:lang w:val="zh-CN"/>
            </w:rPr>
            <w:fldChar w:fldCharType="separate"/>
          </w:r>
          <w:r>
            <w:rPr>
              <w:rFonts w:hint="eastAsia" w:ascii="微软雅黑" w:hAnsi="微软雅黑" w:eastAsia="微软雅黑" w:cs="微软雅黑"/>
              <w:kern w:val="0"/>
              <w:szCs w:val="2"/>
              <w:lang w:val="en-US" w:eastAsia="zh-CN"/>
            </w:rPr>
            <w:t>靶向药物注释</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_Toc11780 \h </w:instrText>
          </w:r>
          <w:r>
            <w:rPr>
              <w:rFonts w:hint="eastAsia" w:ascii="微软雅黑" w:hAnsi="微软雅黑" w:eastAsia="微软雅黑" w:cs="微软雅黑"/>
            </w:rPr>
            <w:fldChar w:fldCharType="separate"/>
          </w:r>
          <w:r>
            <w:rPr>
              <w:rFonts w:hint="eastAsia" w:ascii="微软雅黑" w:hAnsi="微软雅黑" w:eastAsia="微软雅黑" w:cs="微软雅黑"/>
            </w:rPr>
            <w:t>12</w:t>
          </w:r>
          <w:r>
            <w:rPr>
              <w:rFonts w:hint="eastAsia" w:ascii="微软雅黑" w:hAnsi="微软雅黑" w:eastAsia="微软雅黑" w:cs="微软雅黑"/>
            </w:rPr>
            <w:fldChar w:fldCharType="end"/>
          </w:r>
          <w:r>
            <w:rPr>
              <w:rFonts w:hint="eastAsia" w:ascii="微软雅黑" w:hAnsi="微软雅黑" w:eastAsia="微软雅黑" w:cs="微软雅黑"/>
              <w:lang w:val="zh-CN"/>
            </w:rPr>
            <w:fldChar w:fldCharType="end"/>
          </w:r>
        </w:p>
        <w:p>
          <w:pPr>
            <w:pStyle w:val="8"/>
            <w:keepNext w:val="0"/>
            <w:keepLines w:val="0"/>
            <w:pageBreakBefore w:val="0"/>
            <w:widowControl w:val="0"/>
            <w:tabs>
              <w:tab w:val="right" w:leader="dot" w:pos="8306"/>
            </w:tabs>
            <w:kinsoku/>
            <w:wordWrap/>
            <w:overflowPunct/>
            <w:topLinePunct w:val="0"/>
            <w:autoSpaceDE/>
            <w:autoSpaceDN/>
            <w:bidi w:val="0"/>
            <w:adjustRightInd/>
            <w:snapToGrid/>
            <w:spacing w:line="288" w:lineRule="auto"/>
            <w:ind w:left="0" w:leftChars="0" w:firstLine="2520" w:firstLineChars="1200"/>
            <w:textAlignment w:val="auto"/>
            <w:rPr>
              <w:rFonts w:hint="eastAsia" w:ascii="微软雅黑" w:hAnsi="微软雅黑" w:eastAsia="微软雅黑" w:cs="微软雅黑"/>
            </w:rPr>
          </w:pPr>
          <w:r>
            <w:rPr>
              <w:rFonts w:hint="eastAsia" w:ascii="微软雅黑" w:hAnsi="微软雅黑" w:eastAsia="微软雅黑" w:cs="微软雅黑"/>
              <w:lang w:val="zh-CN"/>
            </w:rPr>
            <w:fldChar w:fldCharType="begin"/>
          </w:r>
          <w:r>
            <w:rPr>
              <w:rFonts w:hint="eastAsia" w:ascii="微软雅黑" w:hAnsi="微软雅黑" w:eastAsia="微软雅黑" w:cs="微软雅黑"/>
              <w:lang w:val="zh-CN"/>
            </w:rPr>
            <w:instrText xml:space="preserve"> HYPERLINK \l _Toc3044 </w:instrText>
          </w:r>
          <w:r>
            <w:rPr>
              <w:rFonts w:hint="eastAsia" w:ascii="微软雅黑" w:hAnsi="微软雅黑" w:eastAsia="微软雅黑" w:cs="微软雅黑"/>
              <w:lang w:val="zh-CN"/>
            </w:rPr>
            <w:fldChar w:fldCharType="separate"/>
          </w:r>
          <w:r>
            <w:rPr>
              <w:rFonts w:hint="eastAsia" w:ascii="微软雅黑" w:hAnsi="微软雅黑" w:eastAsia="微软雅黑" w:cs="微软雅黑"/>
              <w:kern w:val="0"/>
              <w:szCs w:val="2"/>
              <w:lang w:val="en-US" w:eastAsia="zh-CN"/>
            </w:rPr>
            <w:t>可能获益的临床试验药物注释</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_Toc3044 \h </w:instrText>
          </w:r>
          <w:r>
            <w:rPr>
              <w:rFonts w:hint="eastAsia" w:ascii="微软雅黑" w:hAnsi="微软雅黑" w:eastAsia="微软雅黑" w:cs="微软雅黑"/>
            </w:rPr>
            <w:fldChar w:fldCharType="separate"/>
          </w:r>
          <w:r>
            <w:rPr>
              <w:rFonts w:hint="eastAsia" w:ascii="微软雅黑" w:hAnsi="微软雅黑" w:eastAsia="微软雅黑" w:cs="微软雅黑"/>
            </w:rPr>
            <w:t>13</w:t>
          </w:r>
          <w:r>
            <w:rPr>
              <w:rFonts w:hint="eastAsia" w:ascii="微软雅黑" w:hAnsi="微软雅黑" w:eastAsia="微软雅黑" w:cs="微软雅黑"/>
            </w:rPr>
            <w:fldChar w:fldCharType="end"/>
          </w:r>
          <w:r>
            <w:rPr>
              <w:rFonts w:hint="eastAsia" w:ascii="微软雅黑" w:hAnsi="微软雅黑" w:eastAsia="微软雅黑" w:cs="微软雅黑"/>
              <w:lang w:val="zh-CN"/>
            </w:rPr>
            <w:fldChar w:fldCharType="end"/>
          </w: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288" w:lineRule="auto"/>
            <w:ind w:left="0" w:leftChars="0" w:firstLine="2102" w:firstLineChars="1000"/>
            <w:textAlignment w:val="auto"/>
            <w:rPr>
              <w:rFonts w:hint="eastAsia" w:ascii="微软雅黑" w:hAnsi="微软雅黑" w:eastAsia="微软雅黑" w:cs="微软雅黑"/>
              <w:b/>
              <w:bCs/>
              <w:color w:val="35699B"/>
              <w:kern w:val="44"/>
              <w:szCs w:val="70"/>
              <w:lang w:val="zh-CN" w:eastAsia="zh-CN" w:bidi="ar-SA"/>
            </w:rPr>
          </w:pPr>
          <w:r>
            <w:rPr>
              <w:rFonts w:hint="eastAsia" w:ascii="微软雅黑" w:hAnsi="微软雅黑" w:eastAsia="微软雅黑" w:cs="微软雅黑"/>
              <w:b/>
              <w:bCs/>
              <w:color w:val="35699B"/>
              <w:kern w:val="44"/>
              <w:szCs w:val="70"/>
              <w:lang w:val="zh-CN" w:eastAsia="zh-CN" w:bidi="ar-SA"/>
            </w:rPr>
            <w:fldChar w:fldCharType="begin"/>
          </w:r>
          <w:r>
            <w:rPr>
              <w:rFonts w:hint="eastAsia" w:ascii="微软雅黑" w:hAnsi="微软雅黑" w:eastAsia="微软雅黑" w:cs="微软雅黑"/>
              <w:b/>
              <w:bCs/>
              <w:color w:val="35699B"/>
              <w:kern w:val="44"/>
              <w:szCs w:val="70"/>
              <w:lang w:val="zh-CN" w:eastAsia="zh-CN" w:bidi="ar-SA"/>
            </w:rPr>
            <w:instrText xml:space="preserve"> HYPERLINK \l _Toc4295 </w:instrText>
          </w:r>
          <w:r>
            <w:rPr>
              <w:rFonts w:hint="eastAsia" w:ascii="微软雅黑" w:hAnsi="微软雅黑" w:eastAsia="微软雅黑" w:cs="微软雅黑"/>
              <w:b/>
              <w:bCs/>
              <w:color w:val="35699B"/>
              <w:kern w:val="44"/>
              <w:szCs w:val="70"/>
              <w:lang w:val="zh-CN" w:eastAsia="zh-CN" w:bidi="ar-SA"/>
            </w:rPr>
            <w:fldChar w:fldCharType="separate"/>
          </w:r>
          <w:r>
            <w:rPr>
              <w:rFonts w:hint="eastAsia" w:ascii="微软雅黑" w:hAnsi="微软雅黑" w:eastAsia="微软雅黑" w:cs="微软雅黑"/>
              <w:b/>
              <w:bCs/>
              <w:color w:val="35699B"/>
              <w:kern w:val="44"/>
              <w:szCs w:val="70"/>
              <w:lang w:val="en-US" w:eastAsia="zh-CN" w:bidi="ar-SA"/>
            </w:rPr>
            <w:t>3 - 微卫星不稳定评估</w:t>
          </w:r>
          <w:r>
            <w:rPr>
              <w:rFonts w:hint="eastAsia" w:ascii="微软雅黑" w:hAnsi="微软雅黑" w:eastAsia="微软雅黑" w:cs="微软雅黑"/>
              <w:b/>
              <w:bCs/>
              <w:color w:val="35699B"/>
              <w:kern w:val="44"/>
              <w:szCs w:val="70"/>
              <w:lang w:val="zh-CN" w:eastAsia="zh-CN" w:bidi="ar-SA"/>
            </w:rPr>
            <w:tab/>
          </w:r>
          <w:r>
            <w:rPr>
              <w:rFonts w:hint="eastAsia" w:ascii="微软雅黑" w:hAnsi="微软雅黑" w:eastAsia="微软雅黑" w:cs="微软雅黑"/>
              <w:b/>
              <w:bCs/>
              <w:color w:val="35699B"/>
              <w:kern w:val="44"/>
              <w:szCs w:val="70"/>
              <w:lang w:val="zh-CN" w:eastAsia="zh-CN" w:bidi="ar-SA"/>
            </w:rPr>
            <w:fldChar w:fldCharType="begin"/>
          </w:r>
          <w:r>
            <w:rPr>
              <w:rFonts w:hint="eastAsia" w:ascii="微软雅黑" w:hAnsi="微软雅黑" w:eastAsia="微软雅黑" w:cs="微软雅黑"/>
              <w:b/>
              <w:bCs/>
              <w:color w:val="35699B"/>
              <w:kern w:val="44"/>
              <w:szCs w:val="70"/>
              <w:lang w:val="zh-CN" w:eastAsia="zh-CN" w:bidi="ar-SA"/>
            </w:rPr>
            <w:instrText xml:space="preserve"> PAGEREF _Toc4295 \h </w:instrText>
          </w:r>
          <w:r>
            <w:rPr>
              <w:rFonts w:hint="eastAsia" w:ascii="微软雅黑" w:hAnsi="微软雅黑" w:eastAsia="微软雅黑" w:cs="微软雅黑"/>
              <w:b/>
              <w:bCs/>
              <w:color w:val="35699B"/>
              <w:kern w:val="44"/>
              <w:szCs w:val="70"/>
              <w:lang w:val="zh-CN" w:eastAsia="zh-CN" w:bidi="ar-SA"/>
            </w:rPr>
            <w:fldChar w:fldCharType="separate"/>
          </w:r>
          <w:r>
            <w:rPr>
              <w:rFonts w:hint="eastAsia" w:ascii="微软雅黑" w:hAnsi="微软雅黑" w:eastAsia="微软雅黑" w:cs="微软雅黑"/>
              <w:b/>
              <w:bCs/>
              <w:color w:val="35699B"/>
              <w:kern w:val="44"/>
              <w:szCs w:val="70"/>
              <w:lang w:val="zh-CN" w:eastAsia="zh-CN" w:bidi="ar-SA"/>
            </w:rPr>
            <w:t>14</w:t>
          </w:r>
          <w:r>
            <w:rPr>
              <w:rFonts w:hint="eastAsia" w:ascii="微软雅黑" w:hAnsi="微软雅黑" w:eastAsia="微软雅黑" w:cs="微软雅黑"/>
              <w:b/>
              <w:bCs/>
              <w:color w:val="35699B"/>
              <w:kern w:val="44"/>
              <w:szCs w:val="70"/>
              <w:lang w:val="zh-CN" w:eastAsia="zh-CN" w:bidi="ar-SA"/>
            </w:rPr>
            <w:fldChar w:fldCharType="end"/>
          </w:r>
          <w:r>
            <w:rPr>
              <w:rFonts w:hint="eastAsia" w:ascii="微软雅黑" w:hAnsi="微软雅黑" w:eastAsia="微软雅黑" w:cs="微软雅黑"/>
              <w:b/>
              <w:bCs/>
              <w:color w:val="35699B"/>
              <w:kern w:val="44"/>
              <w:szCs w:val="70"/>
              <w:lang w:val="zh-CN" w:eastAsia="zh-CN" w:bidi="ar-SA"/>
            </w:rPr>
            <w:fldChar w:fldCharType="end"/>
          </w:r>
        </w:p>
        <w:p>
          <w:pPr>
            <w:pStyle w:val="8"/>
            <w:keepNext w:val="0"/>
            <w:keepLines w:val="0"/>
            <w:pageBreakBefore w:val="0"/>
            <w:widowControl w:val="0"/>
            <w:tabs>
              <w:tab w:val="right" w:leader="dot" w:pos="8306"/>
            </w:tabs>
            <w:kinsoku/>
            <w:wordWrap/>
            <w:overflowPunct/>
            <w:topLinePunct w:val="0"/>
            <w:autoSpaceDE/>
            <w:autoSpaceDN/>
            <w:bidi w:val="0"/>
            <w:adjustRightInd/>
            <w:snapToGrid/>
            <w:spacing w:line="288" w:lineRule="auto"/>
            <w:ind w:left="0" w:leftChars="0" w:firstLine="2520" w:firstLineChars="1200"/>
            <w:textAlignment w:val="auto"/>
            <w:rPr>
              <w:rFonts w:hint="eastAsia" w:ascii="微软雅黑" w:hAnsi="微软雅黑" w:eastAsia="微软雅黑" w:cs="微软雅黑"/>
            </w:rPr>
          </w:pPr>
          <w:r>
            <w:rPr>
              <w:rFonts w:hint="eastAsia" w:ascii="微软雅黑" w:hAnsi="微软雅黑" w:eastAsia="微软雅黑" w:cs="微软雅黑"/>
              <w:lang w:val="zh-CN"/>
            </w:rPr>
            <w:fldChar w:fldCharType="begin"/>
          </w:r>
          <w:r>
            <w:rPr>
              <w:rFonts w:hint="eastAsia" w:ascii="微软雅黑" w:hAnsi="微软雅黑" w:eastAsia="微软雅黑" w:cs="微软雅黑"/>
              <w:lang w:val="zh-CN"/>
            </w:rPr>
            <w:instrText xml:space="preserve"> HYPERLINK \l _Toc13259 </w:instrText>
          </w:r>
          <w:r>
            <w:rPr>
              <w:rFonts w:hint="eastAsia" w:ascii="微软雅黑" w:hAnsi="微软雅黑" w:eastAsia="微软雅黑" w:cs="微软雅黑"/>
              <w:lang w:val="zh-CN"/>
            </w:rPr>
            <w:fldChar w:fldCharType="separate"/>
          </w:r>
          <w:r>
            <w:rPr>
              <w:rFonts w:hint="eastAsia" w:ascii="微软雅黑" w:hAnsi="微软雅黑" w:eastAsia="微软雅黑" w:cs="微软雅黑"/>
              <w:kern w:val="0"/>
              <w:szCs w:val="2"/>
              <w:lang w:val="en-US" w:eastAsia="zh-CN"/>
            </w:rPr>
            <w:t>微卫星不稳定（MSI）检测</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_Toc13259 \h </w:instrText>
          </w:r>
          <w:r>
            <w:rPr>
              <w:rFonts w:hint="eastAsia" w:ascii="微软雅黑" w:hAnsi="微软雅黑" w:eastAsia="微软雅黑" w:cs="微软雅黑"/>
            </w:rPr>
            <w:fldChar w:fldCharType="separate"/>
          </w:r>
          <w:r>
            <w:rPr>
              <w:rFonts w:hint="eastAsia" w:ascii="微软雅黑" w:hAnsi="微软雅黑" w:eastAsia="微软雅黑" w:cs="微软雅黑"/>
            </w:rPr>
            <w:t>15</w:t>
          </w:r>
          <w:r>
            <w:rPr>
              <w:rFonts w:hint="eastAsia" w:ascii="微软雅黑" w:hAnsi="微软雅黑" w:eastAsia="微软雅黑" w:cs="微软雅黑"/>
            </w:rPr>
            <w:fldChar w:fldCharType="end"/>
          </w:r>
          <w:r>
            <w:rPr>
              <w:rFonts w:hint="eastAsia" w:ascii="微软雅黑" w:hAnsi="微软雅黑" w:eastAsia="微软雅黑" w:cs="微软雅黑"/>
              <w:lang w:val="zh-CN"/>
            </w:rPr>
            <w:fldChar w:fldCharType="end"/>
          </w: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288" w:lineRule="auto"/>
            <w:ind w:left="0" w:leftChars="0" w:firstLine="2102" w:firstLineChars="1000"/>
            <w:textAlignment w:val="auto"/>
            <w:rPr>
              <w:rFonts w:hint="eastAsia" w:ascii="微软雅黑" w:hAnsi="微软雅黑" w:eastAsia="微软雅黑" w:cs="微软雅黑"/>
              <w:b/>
              <w:bCs/>
              <w:color w:val="35699B"/>
              <w:kern w:val="44"/>
              <w:szCs w:val="70"/>
              <w:lang w:val="zh-CN" w:eastAsia="zh-CN" w:bidi="ar-SA"/>
            </w:rPr>
          </w:pPr>
          <w:r>
            <w:rPr>
              <w:rFonts w:hint="eastAsia" w:ascii="微软雅黑" w:hAnsi="微软雅黑" w:eastAsia="微软雅黑" w:cs="微软雅黑"/>
              <w:b/>
              <w:bCs/>
              <w:color w:val="35699B"/>
              <w:kern w:val="44"/>
              <w:szCs w:val="70"/>
              <w:lang w:val="zh-CN" w:eastAsia="zh-CN" w:bidi="ar-SA"/>
            </w:rPr>
            <w:fldChar w:fldCharType="begin"/>
          </w:r>
          <w:r>
            <w:rPr>
              <w:rFonts w:hint="eastAsia" w:ascii="微软雅黑" w:hAnsi="微软雅黑" w:eastAsia="微软雅黑" w:cs="微软雅黑"/>
              <w:b/>
              <w:bCs/>
              <w:color w:val="35699B"/>
              <w:kern w:val="44"/>
              <w:szCs w:val="70"/>
              <w:lang w:val="zh-CN" w:eastAsia="zh-CN" w:bidi="ar-SA"/>
            </w:rPr>
            <w:instrText xml:space="preserve"> HYPERLINK \l _Toc20012 </w:instrText>
          </w:r>
          <w:r>
            <w:rPr>
              <w:rFonts w:hint="eastAsia" w:ascii="微软雅黑" w:hAnsi="微软雅黑" w:eastAsia="微软雅黑" w:cs="微软雅黑"/>
              <w:b/>
              <w:bCs/>
              <w:color w:val="35699B"/>
              <w:kern w:val="44"/>
              <w:szCs w:val="70"/>
              <w:lang w:val="zh-CN" w:eastAsia="zh-CN" w:bidi="ar-SA"/>
            </w:rPr>
            <w:fldChar w:fldCharType="separate"/>
          </w:r>
          <w:r>
            <w:rPr>
              <w:rFonts w:hint="eastAsia" w:ascii="微软雅黑" w:hAnsi="微软雅黑" w:eastAsia="微软雅黑" w:cs="微软雅黑"/>
              <w:b/>
              <w:bCs/>
              <w:color w:val="35699B"/>
              <w:kern w:val="44"/>
              <w:szCs w:val="70"/>
              <w:lang w:val="en-US" w:eastAsia="zh-CN" w:bidi="ar-SA"/>
            </w:rPr>
            <w:t>4 - 化疗药物用药评估</w:t>
          </w:r>
          <w:r>
            <w:rPr>
              <w:rFonts w:hint="eastAsia" w:ascii="微软雅黑" w:hAnsi="微软雅黑" w:eastAsia="微软雅黑" w:cs="微软雅黑"/>
              <w:b/>
              <w:bCs/>
              <w:color w:val="35699B"/>
              <w:kern w:val="44"/>
              <w:szCs w:val="70"/>
              <w:lang w:val="zh-CN" w:eastAsia="zh-CN" w:bidi="ar-SA"/>
            </w:rPr>
            <w:tab/>
          </w:r>
          <w:r>
            <w:rPr>
              <w:rFonts w:hint="eastAsia" w:ascii="微软雅黑" w:hAnsi="微软雅黑" w:eastAsia="微软雅黑" w:cs="微软雅黑"/>
              <w:b/>
              <w:bCs/>
              <w:color w:val="35699B"/>
              <w:kern w:val="44"/>
              <w:szCs w:val="70"/>
              <w:lang w:val="zh-CN" w:eastAsia="zh-CN" w:bidi="ar-SA"/>
            </w:rPr>
            <w:fldChar w:fldCharType="begin"/>
          </w:r>
          <w:r>
            <w:rPr>
              <w:rFonts w:hint="eastAsia" w:ascii="微软雅黑" w:hAnsi="微软雅黑" w:eastAsia="微软雅黑" w:cs="微软雅黑"/>
              <w:b/>
              <w:bCs/>
              <w:color w:val="35699B"/>
              <w:kern w:val="44"/>
              <w:szCs w:val="70"/>
              <w:lang w:val="zh-CN" w:eastAsia="zh-CN" w:bidi="ar-SA"/>
            </w:rPr>
            <w:instrText xml:space="preserve"> PAGEREF _Toc20012 \h </w:instrText>
          </w:r>
          <w:r>
            <w:rPr>
              <w:rFonts w:hint="eastAsia" w:ascii="微软雅黑" w:hAnsi="微软雅黑" w:eastAsia="微软雅黑" w:cs="微软雅黑"/>
              <w:b/>
              <w:bCs/>
              <w:color w:val="35699B"/>
              <w:kern w:val="44"/>
              <w:szCs w:val="70"/>
              <w:lang w:val="zh-CN" w:eastAsia="zh-CN" w:bidi="ar-SA"/>
            </w:rPr>
            <w:fldChar w:fldCharType="separate"/>
          </w:r>
          <w:r>
            <w:rPr>
              <w:rFonts w:hint="eastAsia" w:ascii="微软雅黑" w:hAnsi="微软雅黑" w:eastAsia="微软雅黑" w:cs="微软雅黑"/>
              <w:b/>
              <w:bCs/>
              <w:color w:val="35699B"/>
              <w:kern w:val="44"/>
              <w:szCs w:val="70"/>
              <w:lang w:val="zh-CN" w:eastAsia="zh-CN" w:bidi="ar-SA"/>
            </w:rPr>
            <w:t>16</w:t>
          </w:r>
          <w:r>
            <w:rPr>
              <w:rFonts w:hint="eastAsia" w:ascii="微软雅黑" w:hAnsi="微软雅黑" w:eastAsia="微软雅黑" w:cs="微软雅黑"/>
              <w:b/>
              <w:bCs/>
              <w:color w:val="35699B"/>
              <w:kern w:val="44"/>
              <w:szCs w:val="70"/>
              <w:lang w:val="zh-CN" w:eastAsia="zh-CN" w:bidi="ar-SA"/>
            </w:rPr>
            <w:fldChar w:fldCharType="end"/>
          </w:r>
          <w:r>
            <w:rPr>
              <w:rFonts w:hint="eastAsia" w:ascii="微软雅黑" w:hAnsi="微软雅黑" w:eastAsia="微软雅黑" w:cs="微软雅黑"/>
              <w:b/>
              <w:bCs/>
              <w:color w:val="35699B"/>
              <w:kern w:val="44"/>
              <w:szCs w:val="70"/>
              <w:lang w:val="zh-CN" w:eastAsia="zh-CN" w:bidi="ar-SA"/>
            </w:rPr>
            <w:fldChar w:fldCharType="end"/>
          </w:r>
        </w:p>
        <w:p>
          <w:pPr>
            <w:pStyle w:val="8"/>
            <w:keepNext w:val="0"/>
            <w:keepLines w:val="0"/>
            <w:pageBreakBefore w:val="0"/>
            <w:widowControl w:val="0"/>
            <w:tabs>
              <w:tab w:val="right" w:leader="dot" w:pos="8306"/>
            </w:tabs>
            <w:kinsoku/>
            <w:wordWrap/>
            <w:overflowPunct/>
            <w:topLinePunct w:val="0"/>
            <w:autoSpaceDE/>
            <w:autoSpaceDN/>
            <w:bidi w:val="0"/>
            <w:adjustRightInd/>
            <w:snapToGrid/>
            <w:spacing w:line="288" w:lineRule="auto"/>
            <w:ind w:left="0" w:leftChars="0" w:firstLine="2520" w:firstLineChars="1200"/>
            <w:textAlignment w:val="auto"/>
            <w:rPr>
              <w:rFonts w:hint="eastAsia" w:ascii="微软雅黑" w:hAnsi="微软雅黑" w:eastAsia="微软雅黑" w:cs="微软雅黑"/>
            </w:rPr>
          </w:pPr>
          <w:r>
            <w:rPr>
              <w:rFonts w:hint="eastAsia" w:ascii="微软雅黑" w:hAnsi="微软雅黑" w:eastAsia="微软雅黑" w:cs="微软雅黑"/>
              <w:lang w:val="zh-CN"/>
            </w:rPr>
            <w:fldChar w:fldCharType="begin"/>
          </w:r>
          <w:r>
            <w:rPr>
              <w:rFonts w:hint="eastAsia" w:ascii="微软雅黑" w:hAnsi="微软雅黑" w:eastAsia="微软雅黑" w:cs="微软雅黑"/>
              <w:lang w:val="zh-CN"/>
            </w:rPr>
            <w:instrText xml:space="preserve"> HYPERLINK \l _Toc27503 </w:instrText>
          </w:r>
          <w:r>
            <w:rPr>
              <w:rFonts w:hint="eastAsia" w:ascii="微软雅黑" w:hAnsi="微软雅黑" w:eastAsia="微软雅黑" w:cs="微软雅黑"/>
              <w:lang w:val="zh-CN"/>
            </w:rPr>
            <w:fldChar w:fldCharType="separate"/>
          </w:r>
          <w:r>
            <w:rPr>
              <w:rFonts w:hint="eastAsia" w:ascii="微软雅黑" w:hAnsi="微软雅黑" w:eastAsia="微软雅黑" w:cs="微软雅黑"/>
              <w:kern w:val="0"/>
              <w:szCs w:val="2"/>
              <w:lang w:val="en-US" w:eastAsia="zh-CN"/>
            </w:rPr>
            <w:t>化疗用药检测</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_Toc27503 \h </w:instrText>
          </w:r>
          <w:r>
            <w:rPr>
              <w:rFonts w:hint="eastAsia" w:ascii="微软雅黑" w:hAnsi="微软雅黑" w:eastAsia="微软雅黑" w:cs="微软雅黑"/>
            </w:rPr>
            <w:fldChar w:fldCharType="separate"/>
          </w:r>
          <w:r>
            <w:rPr>
              <w:rFonts w:hint="eastAsia" w:ascii="微软雅黑" w:hAnsi="微软雅黑" w:eastAsia="微软雅黑" w:cs="微软雅黑"/>
            </w:rPr>
            <w:t>17</w:t>
          </w:r>
          <w:r>
            <w:rPr>
              <w:rFonts w:hint="eastAsia" w:ascii="微软雅黑" w:hAnsi="微软雅黑" w:eastAsia="微软雅黑" w:cs="微软雅黑"/>
            </w:rPr>
            <w:fldChar w:fldCharType="end"/>
          </w:r>
          <w:r>
            <w:rPr>
              <w:rFonts w:hint="eastAsia" w:ascii="微软雅黑" w:hAnsi="微软雅黑" w:eastAsia="微软雅黑" w:cs="微软雅黑"/>
              <w:lang w:val="zh-CN"/>
            </w:rPr>
            <w:fldChar w:fldCharType="end"/>
          </w: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288" w:lineRule="auto"/>
            <w:ind w:left="0" w:leftChars="0" w:firstLine="2102" w:firstLineChars="1000"/>
            <w:textAlignment w:val="auto"/>
            <w:rPr>
              <w:rFonts w:hint="eastAsia" w:ascii="微软雅黑" w:hAnsi="微软雅黑" w:eastAsia="微软雅黑" w:cs="微软雅黑"/>
              <w:b/>
              <w:bCs/>
              <w:color w:val="35699B"/>
              <w:kern w:val="44"/>
              <w:szCs w:val="70"/>
              <w:lang w:val="zh-CN" w:eastAsia="zh-CN" w:bidi="ar-SA"/>
            </w:rPr>
          </w:pPr>
          <w:r>
            <w:rPr>
              <w:rFonts w:hint="eastAsia" w:ascii="微软雅黑" w:hAnsi="微软雅黑" w:eastAsia="微软雅黑" w:cs="微软雅黑"/>
              <w:b/>
              <w:bCs/>
              <w:color w:val="35699B"/>
              <w:kern w:val="44"/>
              <w:szCs w:val="70"/>
              <w:lang w:val="zh-CN" w:eastAsia="zh-CN" w:bidi="ar-SA"/>
            </w:rPr>
            <w:fldChar w:fldCharType="begin"/>
          </w:r>
          <w:r>
            <w:rPr>
              <w:rFonts w:hint="eastAsia" w:ascii="微软雅黑" w:hAnsi="微软雅黑" w:eastAsia="微软雅黑" w:cs="微软雅黑"/>
              <w:b/>
              <w:bCs/>
              <w:color w:val="35699B"/>
              <w:kern w:val="44"/>
              <w:szCs w:val="70"/>
              <w:lang w:val="zh-CN" w:eastAsia="zh-CN" w:bidi="ar-SA"/>
            </w:rPr>
            <w:instrText xml:space="preserve"> HYPERLINK \l _Toc10851 </w:instrText>
          </w:r>
          <w:r>
            <w:rPr>
              <w:rFonts w:hint="eastAsia" w:ascii="微软雅黑" w:hAnsi="微软雅黑" w:eastAsia="微软雅黑" w:cs="微软雅黑"/>
              <w:b/>
              <w:bCs/>
              <w:color w:val="35699B"/>
              <w:kern w:val="44"/>
              <w:szCs w:val="70"/>
              <w:lang w:val="zh-CN" w:eastAsia="zh-CN" w:bidi="ar-SA"/>
            </w:rPr>
            <w:fldChar w:fldCharType="separate"/>
          </w:r>
          <w:r>
            <w:rPr>
              <w:rFonts w:hint="eastAsia" w:ascii="微软雅黑" w:hAnsi="微软雅黑" w:eastAsia="微软雅黑" w:cs="微软雅黑"/>
              <w:b/>
              <w:bCs/>
              <w:color w:val="35699B"/>
              <w:kern w:val="44"/>
              <w:szCs w:val="70"/>
              <w:lang w:val="en-US" w:eastAsia="zh-CN" w:bidi="ar-SA"/>
            </w:rPr>
            <w:t>5 - DNA损伤修复通路检测</w:t>
          </w:r>
          <w:r>
            <w:rPr>
              <w:rFonts w:hint="eastAsia" w:ascii="微软雅黑" w:hAnsi="微软雅黑" w:eastAsia="微软雅黑" w:cs="微软雅黑"/>
              <w:b/>
              <w:bCs/>
              <w:color w:val="35699B"/>
              <w:kern w:val="44"/>
              <w:szCs w:val="70"/>
              <w:lang w:val="zh-CN" w:eastAsia="zh-CN" w:bidi="ar-SA"/>
            </w:rPr>
            <w:tab/>
          </w:r>
          <w:r>
            <w:rPr>
              <w:rFonts w:hint="eastAsia" w:ascii="微软雅黑" w:hAnsi="微软雅黑" w:eastAsia="微软雅黑" w:cs="微软雅黑"/>
              <w:b/>
              <w:bCs/>
              <w:color w:val="35699B"/>
              <w:kern w:val="44"/>
              <w:szCs w:val="70"/>
              <w:lang w:val="zh-CN" w:eastAsia="zh-CN" w:bidi="ar-SA"/>
            </w:rPr>
            <w:fldChar w:fldCharType="begin"/>
          </w:r>
          <w:r>
            <w:rPr>
              <w:rFonts w:hint="eastAsia" w:ascii="微软雅黑" w:hAnsi="微软雅黑" w:eastAsia="微软雅黑" w:cs="微软雅黑"/>
              <w:b/>
              <w:bCs/>
              <w:color w:val="35699B"/>
              <w:kern w:val="44"/>
              <w:szCs w:val="70"/>
              <w:lang w:val="zh-CN" w:eastAsia="zh-CN" w:bidi="ar-SA"/>
            </w:rPr>
            <w:instrText xml:space="preserve"> PAGEREF _Toc10851 \h </w:instrText>
          </w:r>
          <w:r>
            <w:rPr>
              <w:rFonts w:hint="eastAsia" w:ascii="微软雅黑" w:hAnsi="微软雅黑" w:eastAsia="微软雅黑" w:cs="微软雅黑"/>
              <w:b/>
              <w:bCs/>
              <w:color w:val="35699B"/>
              <w:kern w:val="44"/>
              <w:szCs w:val="70"/>
              <w:lang w:val="zh-CN" w:eastAsia="zh-CN" w:bidi="ar-SA"/>
            </w:rPr>
            <w:fldChar w:fldCharType="separate"/>
          </w:r>
          <w:r>
            <w:rPr>
              <w:rFonts w:hint="eastAsia" w:ascii="微软雅黑" w:hAnsi="微软雅黑" w:eastAsia="微软雅黑" w:cs="微软雅黑"/>
              <w:b/>
              <w:bCs/>
              <w:color w:val="35699B"/>
              <w:kern w:val="44"/>
              <w:szCs w:val="70"/>
              <w:lang w:val="zh-CN" w:eastAsia="zh-CN" w:bidi="ar-SA"/>
            </w:rPr>
            <w:t>18</w:t>
          </w:r>
          <w:r>
            <w:rPr>
              <w:rFonts w:hint="eastAsia" w:ascii="微软雅黑" w:hAnsi="微软雅黑" w:eastAsia="微软雅黑" w:cs="微软雅黑"/>
              <w:b/>
              <w:bCs/>
              <w:color w:val="35699B"/>
              <w:kern w:val="44"/>
              <w:szCs w:val="70"/>
              <w:lang w:val="zh-CN" w:eastAsia="zh-CN" w:bidi="ar-SA"/>
            </w:rPr>
            <w:fldChar w:fldCharType="end"/>
          </w:r>
          <w:r>
            <w:rPr>
              <w:rFonts w:hint="eastAsia" w:ascii="微软雅黑" w:hAnsi="微软雅黑" w:eastAsia="微软雅黑" w:cs="微软雅黑"/>
              <w:b/>
              <w:bCs/>
              <w:color w:val="35699B"/>
              <w:kern w:val="44"/>
              <w:szCs w:val="70"/>
              <w:lang w:val="zh-CN" w:eastAsia="zh-CN" w:bidi="ar-SA"/>
            </w:rPr>
            <w:fldChar w:fldCharType="end"/>
          </w:r>
        </w:p>
        <w:p>
          <w:pPr>
            <w:pStyle w:val="8"/>
            <w:keepNext w:val="0"/>
            <w:keepLines w:val="0"/>
            <w:pageBreakBefore w:val="0"/>
            <w:widowControl w:val="0"/>
            <w:tabs>
              <w:tab w:val="right" w:leader="dot" w:pos="8306"/>
            </w:tabs>
            <w:kinsoku/>
            <w:wordWrap/>
            <w:overflowPunct/>
            <w:topLinePunct w:val="0"/>
            <w:autoSpaceDE/>
            <w:autoSpaceDN/>
            <w:bidi w:val="0"/>
            <w:adjustRightInd/>
            <w:snapToGrid/>
            <w:spacing w:line="288" w:lineRule="auto"/>
            <w:ind w:left="0" w:leftChars="0" w:firstLine="2520" w:firstLineChars="1200"/>
            <w:textAlignment w:val="auto"/>
            <w:rPr>
              <w:rFonts w:hint="eastAsia" w:ascii="微软雅黑" w:hAnsi="微软雅黑" w:eastAsia="微软雅黑" w:cs="微软雅黑"/>
            </w:rPr>
          </w:pPr>
          <w:r>
            <w:rPr>
              <w:rFonts w:hint="eastAsia" w:ascii="微软雅黑" w:hAnsi="微软雅黑" w:eastAsia="微软雅黑" w:cs="微软雅黑"/>
              <w:lang w:val="zh-CN"/>
            </w:rPr>
            <w:fldChar w:fldCharType="begin"/>
          </w:r>
          <w:r>
            <w:rPr>
              <w:rFonts w:hint="eastAsia" w:ascii="微软雅黑" w:hAnsi="微软雅黑" w:eastAsia="微软雅黑" w:cs="微软雅黑"/>
              <w:lang w:val="zh-CN"/>
            </w:rPr>
            <w:instrText xml:space="preserve"> HYPERLINK \l _Toc21887 </w:instrText>
          </w:r>
          <w:r>
            <w:rPr>
              <w:rFonts w:hint="eastAsia" w:ascii="微软雅黑" w:hAnsi="微软雅黑" w:eastAsia="微软雅黑" w:cs="微软雅黑"/>
              <w:lang w:val="zh-CN"/>
            </w:rPr>
            <w:fldChar w:fldCharType="separate"/>
          </w:r>
          <w:r>
            <w:rPr>
              <w:rFonts w:hint="eastAsia" w:ascii="微软雅黑" w:hAnsi="微软雅黑" w:eastAsia="微软雅黑" w:cs="微软雅黑"/>
              <w:kern w:val="0"/>
              <w:szCs w:val="2"/>
              <w:lang w:val="en-US" w:eastAsia="zh-CN"/>
            </w:rPr>
            <w:t>DNA损伤修复基因（DDR）检测</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_Toc21887 \h </w:instrText>
          </w:r>
          <w:r>
            <w:rPr>
              <w:rFonts w:hint="eastAsia" w:ascii="微软雅黑" w:hAnsi="微软雅黑" w:eastAsia="微软雅黑" w:cs="微软雅黑"/>
            </w:rPr>
            <w:fldChar w:fldCharType="separate"/>
          </w:r>
          <w:r>
            <w:rPr>
              <w:rFonts w:hint="eastAsia" w:ascii="微软雅黑" w:hAnsi="微软雅黑" w:eastAsia="微软雅黑" w:cs="微软雅黑"/>
            </w:rPr>
            <w:t>19</w:t>
          </w:r>
          <w:r>
            <w:rPr>
              <w:rFonts w:hint="eastAsia" w:ascii="微软雅黑" w:hAnsi="微软雅黑" w:eastAsia="微软雅黑" w:cs="微软雅黑"/>
            </w:rPr>
            <w:fldChar w:fldCharType="end"/>
          </w:r>
          <w:r>
            <w:rPr>
              <w:rFonts w:hint="eastAsia" w:ascii="微软雅黑" w:hAnsi="微软雅黑" w:eastAsia="微软雅黑" w:cs="微软雅黑"/>
              <w:lang w:val="zh-CN"/>
            </w:rPr>
            <w:fldChar w:fldCharType="end"/>
          </w: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288" w:lineRule="auto"/>
            <w:ind w:left="0" w:leftChars="0" w:firstLine="2102" w:firstLineChars="1000"/>
            <w:textAlignment w:val="auto"/>
            <w:rPr>
              <w:rFonts w:hint="eastAsia" w:ascii="微软雅黑" w:hAnsi="微软雅黑" w:eastAsia="微软雅黑" w:cs="微软雅黑"/>
              <w:b/>
              <w:bCs/>
              <w:color w:val="35699B"/>
              <w:kern w:val="44"/>
              <w:szCs w:val="70"/>
              <w:lang w:val="zh-CN" w:eastAsia="zh-CN" w:bidi="ar-SA"/>
            </w:rPr>
          </w:pPr>
          <w:r>
            <w:rPr>
              <w:rFonts w:hint="eastAsia" w:ascii="微软雅黑" w:hAnsi="微软雅黑" w:eastAsia="微软雅黑" w:cs="微软雅黑"/>
              <w:b/>
              <w:bCs/>
              <w:color w:val="35699B"/>
              <w:kern w:val="44"/>
              <w:szCs w:val="70"/>
              <w:lang w:val="zh-CN" w:eastAsia="zh-CN" w:bidi="ar-SA"/>
            </w:rPr>
            <w:fldChar w:fldCharType="begin"/>
          </w:r>
          <w:r>
            <w:rPr>
              <w:rFonts w:hint="eastAsia" w:ascii="微软雅黑" w:hAnsi="微软雅黑" w:eastAsia="微软雅黑" w:cs="微软雅黑"/>
              <w:b/>
              <w:bCs/>
              <w:color w:val="35699B"/>
              <w:kern w:val="44"/>
              <w:szCs w:val="70"/>
              <w:lang w:val="zh-CN" w:eastAsia="zh-CN" w:bidi="ar-SA"/>
            </w:rPr>
            <w:instrText xml:space="preserve"> HYPERLINK \l _Toc22451 </w:instrText>
          </w:r>
          <w:r>
            <w:rPr>
              <w:rFonts w:hint="eastAsia" w:ascii="微软雅黑" w:hAnsi="微软雅黑" w:eastAsia="微软雅黑" w:cs="微软雅黑"/>
              <w:b/>
              <w:bCs/>
              <w:color w:val="35699B"/>
              <w:kern w:val="44"/>
              <w:szCs w:val="70"/>
              <w:lang w:val="zh-CN" w:eastAsia="zh-CN" w:bidi="ar-SA"/>
            </w:rPr>
            <w:fldChar w:fldCharType="separate"/>
          </w:r>
          <w:r>
            <w:rPr>
              <w:rFonts w:hint="eastAsia" w:ascii="微软雅黑" w:hAnsi="微软雅黑" w:eastAsia="微软雅黑" w:cs="微软雅黑"/>
              <w:b/>
              <w:bCs/>
              <w:color w:val="35699B"/>
              <w:kern w:val="44"/>
              <w:szCs w:val="70"/>
              <w:lang w:val="en-US" w:eastAsia="zh-CN" w:bidi="ar-SA"/>
            </w:rPr>
            <w:t>6 - 遗传综合信息评估</w:t>
          </w:r>
          <w:r>
            <w:rPr>
              <w:rFonts w:hint="eastAsia" w:ascii="微软雅黑" w:hAnsi="微软雅黑" w:eastAsia="微软雅黑" w:cs="微软雅黑"/>
              <w:b/>
              <w:bCs/>
              <w:color w:val="35699B"/>
              <w:kern w:val="44"/>
              <w:szCs w:val="70"/>
              <w:lang w:val="zh-CN" w:eastAsia="zh-CN" w:bidi="ar-SA"/>
            </w:rPr>
            <w:tab/>
          </w:r>
          <w:r>
            <w:rPr>
              <w:rFonts w:hint="eastAsia" w:ascii="微软雅黑" w:hAnsi="微软雅黑" w:eastAsia="微软雅黑" w:cs="微软雅黑"/>
              <w:b/>
              <w:bCs/>
              <w:color w:val="35699B"/>
              <w:kern w:val="44"/>
              <w:szCs w:val="70"/>
              <w:lang w:val="zh-CN" w:eastAsia="zh-CN" w:bidi="ar-SA"/>
            </w:rPr>
            <w:fldChar w:fldCharType="begin"/>
          </w:r>
          <w:r>
            <w:rPr>
              <w:rFonts w:hint="eastAsia" w:ascii="微软雅黑" w:hAnsi="微软雅黑" w:eastAsia="微软雅黑" w:cs="微软雅黑"/>
              <w:b/>
              <w:bCs/>
              <w:color w:val="35699B"/>
              <w:kern w:val="44"/>
              <w:szCs w:val="70"/>
              <w:lang w:val="zh-CN" w:eastAsia="zh-CN" w:bidi="ar-SA"/>
            </w:rPr>
            <w:instrText xml:space="preserve"> PAGEREF _Toc22451 \h </w:instrText>
          </w:r>
          <w:r>
            <w:rPr>
              <w:rFonts w:hint="eastAsia" w:ascii="微软雅黑" w:hAnsi="微软雅黑" w:eastAsia="微软雅黑" w:cs="微软雅黑"/>
              <w:b/>
              <w:bCs/>
              <w:color w:val="35699B"/>
              <w:kern w:val="44"/>
              <w:szCs w:val="70"/>
              <w:lang w:val="zh-CN" w:eastAsia="zh-CN" w:bidi="ar-SA"/>
            </w:rPr>
            <w:fldChar w:fldCharType="separate"/>
          </w:r>
          <w:r>
            <w:rPr>
              <w:rFonts w:hint="eastAsia" w:ascii="微软雅黑" w:hAnsi="微软雅黑" w:eastAsia="微软雅黑" w:cs="微软雅黑"/>
              <w:b/>
              <w:bCs/>
              <w:color w:val="35699B"/>
              <w:kern w:val="44"/>
              <w:szCs w:val="70"/>
              <w:lang w:val="zh-CN" w:eastAsia="zh-CN" w:bidi="ar-SA"/>
            </w:rPr>
            <w:t>20</w:t>
          </w:r>
          <w:r>
            <w:rPr>
              <w:rFonts w:hint="eastAsia" w:ascii="微软雅黑" w:hAnsi="微软雅黑" w:eastAsia="微软雅黑" w:cs="微软雅黑"/>
              <w:b/>
              <w:bCs/>
              <w:color w:val="35699B"/>
              <w:kern w:val="44"/>
              <w:szCs w:val="70"/>
              <w:lang w:val="zh-CN" w:eastAsia="zh-CN" w:bidi="ar-SA"/>
            </w:rPr>
            <w:fldChar w:fldCharType="end"/>
          </w:r>
          <w:r>
            <w:rPr>
              <w:rFonts w:hint="eastAsia" w:ascii="微软雅黑" w:hAnsi="微软雅黑" w:eastAsia="微软雅黑" w:cs="微软雅黑"/>
              <w:b/>
              <w:bCs/>
              <w:color w:val="35699B"/>
              <w:kern w:val="44"/>
              <w:szCs w:val="70"/>
              <w:lang w:val="zh-CN" w:eastAsia="zh-CN" w:bidi="ar-SA"/>
            </w:rPr>
            <w:fldChar w:fldCharType="end"/>
          </w:r>
        </w:p>
        <w:p>
          <w:pPr>
            <w:pStyle w:val="8"/>
            <w:keepNext w:val="0"/>
            <w:keepLines w:val="0"/>
            <w:pageBreakBefore w:val="0"/>
            <w:widowControl w:val="0"/>
            <w:tabs>
              <w:tab w:val="right" w:leader="dot" w:pos="8306"/>
            </w:tabs>
            <w:kinsoku/>
            <w:wordWrap/>
            <w:overflowPunct/>
            <w:topLinePunct w:val="0"/>
            <w:autoSpaceDE/>
            <w:autoSpaceDN/>
            <w:bidi w:val="0"/>
            <w:adjustRightInd/>
            <w:snapToGrid/>
            <w:spacing w:line="288" w:lineRule="auto"/>
            <w:ind w:left="0" w:leftChars="0" w:firstLine="2520" w:firstLineChars="1200"/>
            <w:textAlignment w:val="auto"/>
            <w:rPr>
              <w:rFonts w:hint="eastAsia" w:ascii="微软雅黑" w:hAnsi="微软雅黑" w:eastAsia="微软雅黑" w:cs="微软雅黑"/>
            </w:rPr>
          </w:pPr>
          <w:r>
            <w:rPr>
              <w:rFonts w:hint="eastAsia" w:ascii="微软雅黑" w:hAnsi="微软雅黑" w:eastAsia="微软雅黑" w:cs="微软雅黑"/>
              <w:lang w:val="zh-CN"/>
            </w:rPr>
            <w:fldChar w:fldCharType="begin"/>
          </w:r>
          <w:r>
            <w:rPr>
              <w:rFonts w:hint="eastAsia" w:ascii="微软雅黑" w:hAnsi="微软雅黑" w:eastAsia="微软雅黑" w:cs="微软雅黑"/>
              <w:lang w:val="zh-CN"/>
            </w:rPr>
            <w:instrText xml:space="preserve"> HYPERLINK \l _Toc21553 </w:instrText>
          </w:r>
          <w:r>
            <w:rPr>
              <w:rFonts w:hint="eastAsia" w:ascii="微软雅黑" w:hAnsi="微软雅黑" w:eastAsia="微软雅黑" w:cs="微软雅黑"/>
              <w:lang w:val="zh-CN"/>
            </w:rPr>
            <w:fldChar w:fldCharType="separate"/>
          </w:r>
          <w:r>
            <w:rPr>
              <w:rFonts w:hint="eastAsia" w:ascii="微软雅黑" w:hAnsi="微软雅黑" w:eastAsia="微软雅黑" w:cs="微软雅黑"/>
              <w:kern w:val="0"/>
              <w:szCs w:val="2"/>
              <w:lang w:val="en-US" w:eastAsia="zh-CN"/>
            </w:rPr>
            <w:t>遗传性综合征评估</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_Toc21553 \h </w:instrText>
          </w:r>
          <w:r>
            <w:rPr>
              <w:rFonts w:hint="eastAsia" w:ascii="微软雅黑" w:hAnsi="微软雅黑" w:eastAsia="微软雅黑" w:cs="微软雅黑"/>
            </w:rPr>
            <w:fldChar w:fldCharType="separate"/>
          </w:r>
          <w:r>
            <w:rPr>
              <w:rFonts w:hint="eastAsia" w:ascii="微软雅黑" w:hAnsi="微软雅黑" w:eastAsia="微软雅黑" w:cs="微软雅黑"/>
            </w:rPr>
            <w:t>21</w:t>
          </w:r>
          <w:r>
            <w:rPr>
              <w:rFonts w:hint="eastAsia" w:ascii="微软雅黑" w:hAnsi="微软雅黑" w:eastAsia="微软雅黑" w:cs="微软雅黑"/>
            </w:rPr>
            <w:fldChar w:fldCharType="end"/>
          </w:r>
          <w:r>
            <w:rPr>
              <w:rFonts w:hint="eastAsia" w:ascii="微软雅黑" w:hAnsi="微软雅黑" w:eastAsia="微软雅黑" w:cs="微软雅黑"/>
              <w:lang w:val="zh-CN"/>
            </w:rPr>
            <w:fldChar w:fldCharType="end"/>
          </w: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288" w:lineRule="auto"/>
            <w:ind w:left="0" w:leftChars="0" w:firstLine="2102" w:firstLineChars="1000"/>
            <w:textAlignment w:val="auto"/>
            <w:rPr>
              <w:rFonts w:hint="eastAsia" w:ascii="微软雅黑" w:hAnsi="微软雅黑" w:eastAsia="微软雅黑" w:cs="微软雅黑"/>
              <w:b/>
              <w:bCs/>
              <w:color w:val="35699B"/>
              <w:kern w:val="44"/>
              <w:szCs w:val="70"/>
              <w:lang w:val="zh-CN" w:eastAsia="zh-CN" w:bidi="ar-SA"/>
            </w:rPr>
          </w:pPr>
          <w:r>
            <w:rPr>
              <w:rFonts w:hint="eastAsia" w:ascii="微软雅黑" w:hAnsi="微软雅黑" w:eastAsia="微软雅黑" w:cs="微软雅黑"/>
              <w:b/>
              <w:bCs/>
              <w:color w:val="35699B"/>
              <w:kern w:val="44"/>
              <w:szCs w:val="70"/>
              <w:lang w:val="zh-CN" w:eastAsia="zh-CN" w:bidi="ar-SA"/>
            </w:rPr>
            <w:fldChar w:fldCharType="begin"/>
          </w:r>
          <w:r>
            <w:rPr>
              <w:rFonts w:hint="eastAsia" w:ascii="微软雅黑" w:hAnsi="微软雅黑" w:eastAsia="微软雅黑" w:cs="微软雅黑"/>
              <w:b/>
              <w:bCs/>
              <w:color w:val="35699B"/>
              <w:kern w:val="44"/>
              <w:szCs w:val="70"/>
              <w:lang w:val="zh-CN" w:eastAsia="zh-CN" w:bidi="ar-SA"/>
            </w:rPr>
            <w:instrText xml:space="preserve"> HYPERLINK \l _Toc27739 </w:instrText>
          </w:r>
          <w:r>
            <w:rPr>
              <w:rFonts w:hint="eastAsia" w:ascii="微软雅黑" w:hAnsi="微软雅黑" w:eastAsia="微软雅黑" w:cs="微软雅黑"/>
              <w:b/>
              <w:bCs/>
              <w:color w:val="35699B"/>
              <w:kern w:val="44"/>
              <w:szCs w:val="70"/>
              <w:lang w:val="zh-CN" w:eastAsia="zh-CN" w:bidi="ar-SA"/>
            </w:rPr>
            <w:fldChar w:fldCharType="separate"/>
          </w:r>
          <w:r>
            <w:rPr>
              <w:rFonts w:hint="eastAsia" w:ascii="微软雅黑" w:hAnsi="微软雅黑" w:eastAsia="微软雅黑" w:cs="微软雅黑"/>
              <w:b/>
              <w:bCs/>
              <w:color w:val="35699B"/>
              <w:kern w:val="44"/>
              <w:szCs w:val="70"/>
              <w:lang w:val="en-US" w:eastAsia="zh-CN" w:bidi="ar-SA"/>
            </w:rPr>
            <w:t>7 - 其他信息及说明</w:t>
          </w:r>
          <w:r>
            <w:rPr>
              <w:rFonts w:hint="eastAsia" w:ascii="微软雅黑" w:hAnsi="微软雅黑" w:eastAsia="微软雅黑" w:cs="微软雅黑"/>
              <w:b/>
              <w:bCs/>
              <w:color w:val="35699B"/>
              <w:kern w:val="44"/>
              <w:szCs w:val="70"/>
              <w:lang w:val="zh-CN" w:eastAsia="zh-CN" w:bidi="ar-SA"/>
            </w:rPr>
            <w:tab/>
          </w:r>
          <w:r>
            <w:rPr>
              <w:rFonts w:hint="eastAsia" w:ascii="微软雅黑" w:hAnsi="微软雅黑" w:eastAsia="微软雅黑" w:cs="微软雅黑"/>
              <w:b/>
              <w:bCs/>
              <w:color w:val="35699B"/>
              <w:kern w:val="44"/>
              <w:szCs w:val="70"/>
              <w:lang w:val="zh-CN" w:eastAsia="zh-CN" w:bidi="ar-SA"/>
            </w:rPr>
            <w:fldChar w:fldCharType="begin"/>
          </w:r>
          <w:r>
            <w:rPr>
              <w:rFonts w:hint="eastAsia" w:ascii="微软雅黑" w:hAnsi="微软雅黑" w:eastAsia="微软雅黑" w:cs="微软雅黑"/>
              <w:b/>
              <w:bCs/>
              <w:color w:val="35699B"/>
              <w:kern w:val="44"/>
              <w:szCs w:val="70"/>
              <w:lang w:val="zh-CN" w:eastAsia="zh-CN" w:bidi="ar-SA"/>
            </w:rPr>
            <w:instrText xml:space="preserve"> PAGEREF _Toc27739 \h </w:instrText>
          </w:r>
          <w:r>
            <w:rPr>
              <w:rFonts w:hint="eastAsia" w:ascii="微软雅黑" w:hAnsi="微软雅黑" w:eastAsia="微软雅黑" w:cs="微软雅黑"/>
              <w:b/>
              <w:bCs/>
              <w:color w:val="35699B"/>
              <w:kern w:val="44"/>
              <w:szCs w:val="70"/>
              <w:lang w:val="zh-CN" w:eastAsia="zh-CN" w:bidi="ar-SA"/>
            </w:rPr>
            <w:fldChar w:fldCharType="separate"/>
          </w:r>
          <w:r>
            <w:rPr>
              <w:rFonts w:hint="eastAsia" w:ascii="微软雅黑" w:hAnsi="微软雅黑" w:eastAsia="微软雅黑" w:cs="微软雅黑"/>
              <w:b/>
              <w:bCs/>
              <w:color w:val="35699B"/>
              <w:kern w:val="44"/>
              <w:szCs w:val="70"/>
              <w:lang w:val="zh-CN" w:eastAsia="zh-CN" w:bidi="ar-SA"/>
            </w:rPr>
            <w:t>24</w:t>
          </w:r>
          <w:r>
            <w:rPr>
              <w:rFonts w:hint="eastAsia" w:ascii="微软雅黑" w:hAnsi="微软雅黑" w:eastAsia="微软雅黑" w:cs="微软雅黑"/>
              <w:b/>
              <w:bCs/>
              <w:color w:val="35699B"/>
              <w:kern w:val="44"/>
              <w:szCs w:val="70"/>
              <w:lang w:val="zh-CN" w:eastAsia="zh-CN" w:bidi="ar-SA"/>
            </w:rPr>
            <w:fldChar w:fldCharType="end"/>
          </w:r>
          <w:r>
            <w:rPr>
              <w:rFonts w:hint="eastAsia" w:ascii="微软雅黑" w:hAnsi="微软雅黑" w:eastAsia="微软雅黑" w:cs="微软雅黑"/>
              <w:b/>
              <w:bCs/>
              <w:color w:val="35699B"/>
              <w:kern w:val="44"/>
              <w:szCs w:val="70"/>
              <w:lang w:val="zh-CN" w:eastAsia="zh-CN" w:bidi="ar-SA"/>
            </w:rPr>
            <w:fldChar w:fldCharType="end"/>
          </w:r>
        </w:p>
        <w:p>
          <w:pPr>
            <w:pStyle w:val="8"/>
            <w:keepNext w:val="0"/>
            <w:keepLines w:val="0"/>
            <w:pageBreakBefore w:val="0"/>
            <w:widowControl w:val="0"/>
            <w:tabs>
              <w:tab w:val="right" w:leader="dot" w:pos="8306"/>
            </w:tabs>
            <w:kinsoku/>
            <w:wordWrap/>
            <w:overflowPunct/>
            <w:topLinePunct w:val="0"/>
            <w:autoSpaceDE/>
            <w:autoSpaceDN/>
            <w:bidi w:val="0"/>
            <w:adjustRightInd/>
            <w:snapToGrid/>
            <w:spacing w:line="288" w:lineRule="auto"/>
            <w:ind w:left="0" w:leftChars="0" w:firstLine="2520" w:firstLineChars="1200"/>
            <w:textAlignment w:val="auto"/>
            <w:rPr>
              <w:rFonts w:hint="eastAsia" w:ascii="微软雅黑" w:hAnsi="微软雅黑" w:eastAsia="微软雅黑" w:cs="微软雅黑"/>
            </w:rPr>
          </w:pPr>
          <w:r>
            <w:rPr>
              <w:rFonts w:hint="eastAsia" w:ascii="微软雅黑" w:hAnsi="微软雅黑" w:eastAsia="微软雅黑" w:cs="微软雅黑"/>
              <w:lang w:val="zh-CN"/>
            </w:rPr>
            <w:fldChar w:fldCharType="begin"/>
          </w:r>
          <w:r>
            <w:rPr>
              <w:rFonts w:hint="eastAsia" w:ascii="微软雅黑" w:hAnsi="微软雅黑" w:eastAsia="微软雅黑" w:cs="微软雅黑"/>
              <w:lang w:val="zh-CN"/>
            </w:rPr>
            <w:instrText xml:space="preserve"> HYPERLINK \l _Toc30237 </w:instrText>
          </w:r>
          <w:r>
            <w:rPr>
              <w:rFonts w:hint="eastAsia" w:ascii="微软雅黑" w:hAnsi="微软雅黑" w:eastAsia="微软雅黑" w:cs="微软雅黑"/>
              <w:lang w:val="zh-CN"/>
            </w:rPr>
            <w:fldChar w:fldCharType="separate"/>
          </w:r>
          <w:r>
            <w:rPr>
              <w:rFonts w:hint="eastAsia" w:ascii="微软雅黑" w:hAnsi="微软雅黑" w:eastAsia="微软雅黑" w:cs="微软雅黑"/>
              <w:szCs w:val="2"/>
              <w:lang w:val="en-US" w:eastAsia="zh-CN"/>
            </w:rPr>
            <w:t>样本质控结果</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_Toc30237 \h </w:instrText>
          </w:r>
          <w:r>
            <w:rPr>
              <w:rFonts w:hint="eastAsia" w:ascii="微软雅黑" w:hAnsi="微软雅黑" w:eastAsia="微软雅黑" w:cs="微软雅黑"/>
            </w:rPr>
            <w:fldChar w:fldCharType="separate"/>
          </w:r>
          <w:r>
            <w:rPr>
              <w:rFonts w:hint="eastAsia" w:ascii="微软雅黑" w:hAnsi="微软雅黑" w:eastAsia="微软雅黑" w:cs="微软雅黑"/>
            </w:rPr>
            <w:t>25</w:t>
          </w:r>
          <w:r>
            <w:rPr>
              <w:rFonts w:hint="eastAsia" w:ascii="微软雅黑" w:hAnsi="微软雅黑" w:eastAsia="微软雅黑" w:cs="微软雅黑"/>
            </w:rPr>
            <w:fldChar w:fldCharType="end"/>
          </w:r>
          <w:r>
            <w:rPr>
              <w:rFonts w:hint="eastAsia" w:ascii="微软雅黑" w:hAnsi="微软雅黑" w:eastAsia="微软雅黑" w:cs="微软雅黑"/>
              <w:lang w:val="zh-CN"/>
            </w:rPr>
            <w:fldChar w:fldCharType="end"/>
          </w:r>
        </w:p>
        <w:p>
          <w:pPr>
            <w:pStyle w:val="8"/>
            <w:keepNext w:val="0"/>
            <w:keepLines w:val="0"/>
            <w:pageBreakBefore w:val="0"/>
            <w:widowControl w:val="0"/>
            <w:tabs>
              <w:tab w:val="right" w:leader="dot" w:pos="8306"/>
            </w:tabs>
            <w:kinsoku/>
            <w:wordWrap/>
            <w:overflowPunct/>
            <w:topLinePunct w:val="0"/>
            <w:autoSpaceDE/>
            <w:autoSpaceDN/>
            <w:bidi w:val="0"/>
            <w:adjustRightInd/>
            <w:snapToGrid/>
            <w:spacing w:line="288" w:lineRule="auto"/>
            <w:ind w:left="0" w:leftChars="0" w:firstLine="2520" w:firstLineChars="1200"/>
            <w:textAlignment w:val="auto"/>
            <w:rPr>
              <w:rFonts w:hint="eastAsia" w:ascii="微软雅黑" w:hAnsi="微软雅黑" w:eastAsia="微软雅黑" w:cs="微软雅黑"/>
            </w:rPr>
          </w:pPr>
          <w:r>
            <w:rPr>
              <w:rFonts w:hint="eastAsia" w:ascii="微软雅黑" w:hAnsi="微软雅黑" w:eastAsia="微软雅黑" w:cs="微软雅黑"/>
              <w:lang w:val="zh-CN"/>
            </w:rPr>
            <w:fldChar w:fldCharType="begin"/>
          </w:r>
          <w:r>
            <w:rPr>
              <w:rFonts w:hint="eastAsia" w:ascii="微软雅黑" w:hAnsi="微软雅黑" w:eastAsia="微软雅黑" w:cs="微软雅黑"/>
              <w:lang w:val="zh-CN"/>
            </w:rPr>
            <w:instrText xml:space="preserve"> HYPERLINK \l _Toc12422 </w:instrText>
          </w:r>
          <w:r>
            <w:rPr>
              <w:rFonts w:hint="eastAsia" w:ascii="微软雅黑" w:hAnsi="微软雅黑" w:eastAsia="微软雅黑" w:cs="微软雅黑"/>
              <w:lang w:val="zh-CN"/>
            </w:rPr>
            <w:fldChar w:fldCharType="separate"/>
          </w:r>
          <w:r>
            <w:rPr>
              <w:rFonts w:hint="eastAsia" w:ascii="微软雅黑" w:hAnsi="微软雅黑" w:eastAsia="微软雅黑" w:cs="微软雅黑"/>
              <w:kern w:val="0"/>
              <w:szCs w:val="2"/>
              <w:lang w:val="en-US" w:eastAsia="zh-CN"/>
            </w:rPr>
            <w:t>检测方法</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_Toc12422 \h </w:instrText>
          </w:r>
          <w:r>
            <w:rPr>
              <w:rFonts w:hint="eastAsia" w:ascii="微软雅黑" w:hAnsi="微软雅黑" w:eastAsia="微软雅黑" w:cs="微软雅黑"/>
            </w:rPr>
            <w:fldChar w:fldCharType="separate"/>
          </w:r>
          <w:r>
            <w:rPr>
              <w:rFonts w:hint="eastAsia" w:ascii="微软雅黑" w:hAnsi="微软雅黑" w:eastAsia="微软雅黑" w:cs="微软雅黑"/>
            </w:rPr>
            <w:t>26</w:t>
          </w:r>
          <w:r>
            <w:rPr>
              <w:rFonts w:hint="eastAsia" w:ascii="微软雅黑" w:hAnsi="微软雅黑" w:eastAsia="微软雅黑" w:cs="微软雅黑"/>
            </w:rPr>
            <w:fldChar w:fldCharType="end"/>
          </w:r>
          <w:r>
            <w:rPr>
              <w:rFonts w:hint="eastAsia" w:ascii="微软雅黑" w:hAnsi="微软雅黑" w:eastAsia="微软雅黑" w:cs="微软雅黑"/>
              <w:lang w:val="zh-CN"/>
            </w:rPr>
            <w:fldChar w:fldCharType="end"/>
          </w:r>
        </w:p>
        <w:p>
          <w:pPr>
            <w:pStyle w:val="8"/>
            <w:keepNext w:val="0"/>
            <w:keepLines w:val="0"/>
            <w:pageBreakBefore w:val="0"/>
            <w:widowControl w:val="0"/>
            <w:tabs>
              <w:tab w:val="right" w:leader="dot" w:pos="8306"/>
            </w:tabs>
            <w:kinsoku/>
            <w:wordWrap/>
            <w:overflowPunct/>
            <w:topLinePunct w:val="0"/>
            <w:autoSpaceDE/>
            <w:autoSpaceDN/>
            <w:bidi w:val="0"/>
            <w:adjustRightInd/>
            <w:snapToGrid/>
            <w:spacing w:line="288" w:lineRule="auto"/>
            <w:ind w:left="0" w:leftChars="0" w:firstLine="2520" w:firstLineChars="1200"/>
            <w:textAlignment w:val="auto"/>
            <w:rPr>
              <w:rFonts w:hint="eastAsia" w:ascii="微软雅黑" w:hAnsi="微软雅黑" w:eastAsia="微软雅黑" w:cs="微软雅黑"/>
            </w:rPr>
          </w:pPr>
          <w:r>
            <w:rPr>
              <w:rFonts w:hint="eastAsia" w:ascii="微软雅黑" w:hAnsi="微软雅黑" w:eastAsia="微软雅黑" w:cs="微软雅黑"/>
              <w:lang w:val="zh-CN"/>
            </w:rPr>
            <w:fldChar w:fldCharType="begin"/>
          </w:r>
          <w:r>
            <w:rPr>
              <w:rFonts w:hint="eastAsia" w:ascii="微软雅黑" w:hAnsi="微软雅黑" w:eastAsia="微软雅黑" w:cs="微软雅黑"/>
              <w:lang w:val="zh-CN"/>
            </w:rPr>
            <w:instrText xml:space="preserve"> HYPERLINK \l _Toc20209 </w:instrText>
          </w:r>
          <w:r>
            <w:rPr>
              <w:rFonts w:hint="eastAsia" w:ascii="微软雅黑" w:hAnsi="微软雅黑" w:eastAsia="微软雅黑" w:cs="微软雅黑"/>
              <w:lang w:val="zh-CN"/>
            </w:rPr>
            <w:fldChar w:fldCharType="separate"/>
          </w:r>
          <w:r>
            <w:rPr>
              <w:rFonts w:hint="eastAsia" w:ascii="微软雅黑" w:hAnsi="微软雅黑" w:eastAsia="微软雅黑" w:cs="微软雅黑"/>
              <w:kern w:val="0"/>
              <w:szCs w:val="2"/>
              <w:lang w:val="en-US" w:eastAsia="zh-CN"/>
            </w:rPr>
            <w:t>检测声明</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_Toc20209 \h </w:instrText>
          </w:r>
          <w:r>
            <w:rPr>
              <w:rFonts w:hint="eastAsia" w:ascii="微软雅黑" w:hAnsi="微软雅黑" w:eastAsia="微软雅黑" w:cs="微软雅黑"/>
            </w:rPr>
            <w:fldChar w:fldCharType="separate"/>
          </w:r>
          <w:r>
            <w:rPr>
              <w:rFonts w:hint="eastAsia" w:ascii="微软雅黑" w:hAnsi="微软雅黑" w:eastAsia="微软雅黑" w:cs="微软雅黑"/>
            </w:rPr>
            <w:t>26</w:t>
          </w:r>
          <w:r>
            <w:rPr>
              <w:rFonts w:hint="eastAsia" w:ascii="微软雅黑" w:hAnsi="微软雅黑" w:eastAsia="微软雅黑" w:cs="微软雅黑"/>
            </w:rPr>
            <w:fldChar w:fldCharType="end"/>
          </w:r>
          <w:r>
            <w:rPr>
              <w:rFonts w:hint="eastAsia" w:ascii="微软雅黑" w:hAnsi="微软雅黑" w:eastAsia="微软雅黑" w:cs="微软雅黑"/>
              <w:lang w:val="zh-CN"/>
            </w:rPr>
            <w:fldChar w:fldCharType="end"/>
          </w: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288" w:lineRule="auto"/>
            <w:ind w:left="0" w:leftChars="0" w:firstLine="2102" w:firstLineChars="1000"/>
            <w:textAlignment w:val="auto"/>
            <w:rPr>
              <w:rFonts w:hint="eastAsia" w:ascii="微软雅黑" w:hAnsi="微软雅黑" w:eastAsia="微软雅黑" w:cs="微软雅黑"/>
              <w:b/>
              <w:bCs/>
              <w:color w:val="35699B"/>
              <w:kern w:val="44"/>
              <w:szCs w:val="70"/>
              <w:lang w:val="zh-CN" w:eastAsia="zh-CN" w:bidi="ar-SA"/>
            </w:rPr>
          </w:pPr>
          <w:r>
            <w:rPr>
              <w:rFonts w:hint="eastAsia" w:ascii="微软雅黑" w:hAnsi="微软雅黑" w:eastAsia="微软雅黑" w:cs="微软雅黑"/>
              <w:b/>
              <w:bCs/>
              <w:color w:val="35699B"/>
              <w:kern w:val="44"/>
              <w:szCs w:val="70"/>
              <w:lang w:val="zh-CN" w:eastAsia="zh-CN" w:bidi="ar-SA"/>
            </w:rPr>
            <w:fldChar w:fldCharType="begin"/>
          </w:r>
          <w:r>
            <w:rPr>
              <w:rFonts w:hint="eastAsia" w:ascii="微软雅黑" w:hAnsi="微软雅黑" w:eastAsia="微软雅黑" w:cs="微软雅黑"/>
              <w:b/>
              <w:bCs/>
              <w:color w:val="35699B"/>
              <w:kern w:val="44"/>
              <w:szCs w:val="70"/>
              <w:lang w:val="zh-CN" w:eastAsia="zh-CN" w:bidi="ar-SA"/>
            </w:rPr>
            <w:instrText xml:space="preserve"> HYPERLINK \l _Toc19624 </w:instrText>
          </w:r>
          <w:r>
            <w:rPr>
              <w:rFonts w:hint="eastAsia" w:ascii="微软雅黑" w:hAnsi="微软雅黑" w:eastAsia="微软雅黑" w:cs="微软雅黑"/>
              <w:b/>
              <w:bCs/>
              <w:color w:val="35699B"/>
              <w:kern w:val="44"/>
              <w:szCs w:val="70"/>
              <w:lang w:val="zh-CN" w:eastAsia="zh-CN" w:bidi="ar-SA"/>
            </w:rPr>
            <w:fldChar w:fldCharType="separate"/>
          </w:r>
          <w:r>
            <w:rPr>
              <w:rFonts w:hint="eastAsia" w:ascii="微软雅黑" w:hAnsi="微软雅黑" w:eastAsia="微软雅黑" w:cs="微软雅黑"/>
              <w:b/>
              <w:bCs/>
              <w:color w:val="35699B"/>
              <w:kern w:val="44"/>
              <w:szCs w:val="70"/>
              <w:lang w:val="en-US" w:eastAsia="zh-CN" w:bidi="ar-SA"/>
            </w:rPr>
            <w:t>8 - 附录</w:t>
          </w:r>
          <w:r>
            <w:rPr>
              <w:rFonts w:hint="eastAsia" w:ascii="微软雅黑" w:hAnsi="微软雅黑" w:eastAsia="微软雅黑" w:cs="微软雅黑"/>
              <w:b/>
              <w:bCs/>
              <w:color w:val="35699B"/>
              <w:kern w:val="44"/>
              <w:szCs w:val="70"/>
              <w:lang w:val="zh-CN" w:eastAsia="zh-CN" w:bidi="ar-SA"/>
            </w:rPr>
            <w:tab/>
          </w:r>
          <w:r>
            <w:rPr>
              <w:rFonts w:hint="eastAsia" w:ascii="微软雅黑" w:hAnsi="微软雅黑" w:eastAsia="微软雅黑" w:cs="微软雅黑"/>
              <w:b/>
              <w:bCs/>
              <w:color w:val="35699B"/>
              <w:kern w:val="44"/>
              <w:szCs w:val="70"/>
              <w:lang w:val="zh-CN" w:eastAsia="zh-CN" w:bidi="ar-SA"/>
            </w:rPr>
            <w:fldChar w:fldCharType="begin"/>
          </w:r>
          <w:r>
            <w:rPr>
              <w:rFonts w:hint="eastAsia" w:ascii="微软雅黑" w:hAnsi="微软雅黑" w:eastAsia="微软雅黑" w:cs="微软雅黑"/>
              <w:b/>
              <w:bCs/>
              <w:color w:val="35699B"/>
              <w:kern w:val="44"/>
              <w:szCs w:val="70"/>
              <w:lang w:val="zh-CN" w:eastAsia="zh-CN" w:bidi="ar-SA"/>
            </w:rPr>
            <w:instrText xml:space="preserve"> PAGEREF _Toc19624 \h </w:instrText>
          </w:r>
          <w:r>
            <w:rPr>
              <w:rFonts w:hint="eastAsia" w:ascii="微软雅黑" w:hAnsi="微软雅黑" w:eastAsia="微软雅黑" w:cs="微软雅黑"/>
              <w:b/>
              <w:bCs/>
              <w:color w:val="35699B"/>
              <w:kern w:val="44"/>
              <w:szCs w:val="70"/>
              <w:lang w:val="zh-CN" w:eastAsia="zh-CN" w:bidi="ar-SA"/>
            </w:rPr>
            <w:fldChar w:fldCharType="separate"/>
          </w:r>
          <w:r>
            <w:rPr>
              <w:rFonts w:hint="eastAsia" w:ascii="微软雅黑" w:hAnsi="微软雅黑" w:eastAsia="微软雅黑" w:cs="微软雅黑"/>
              <w:b/>
              <w:bCs/>
              <w:color w:val="35699B"/>
              <w:kern w:val="44"/>
              <w:szCs w:val="70"/>
              <w:lang w:val="zh-CN" w:eastAsia="zh-CN" w:bidi="ar-SA"/>
            </w:rPr>
            <w:t>28</w:t>
          </w:r>
          <w:r>
            <w:rPr>
              <w:rFonts w:hint="eastAsia" w:ascii="微软雅黑" w:hAnsi="微软雅黑" w:eastAsia="微软雅黑" w:cs="微软雅黑"/>
              <w:b/>
              <w:bCs/>
              <w:color w:val="35699B"/>
              <w:kern w:val="44"/>
              <w:szCs w:val="70"/>
              <w:lang w:val="zh-CN" w:eastAsia="zh-CN" w:bidi="ar-SA"/>
            </w:rPr>
            <w:fldChar w:fldCharType="end"/>
          </w:r>
          <w:r>
            <w:rPr>
              <w:rFonts w:hint="eastAsia" w:ascii="微软雅黑" w:hAnsi="微软雅黑" w:eastAsia="微软雅黑" w:cs="微软雅黑"/>
              <w:b/>
              <w:bCs/>
              <w:color w:val="35699B"/>
              <w:kern w:val="44"/>
              <w:szCs w:val="70"/>
              <w:lang w:val="zh-CN" w:eastAsia="zh-CN" w:bidi="ar-SA"/>
            </w:rPr>
            <w:fldChar w:fldCharType="end"/>
          </w:r>
        </w:p>
        <w:p>
          <w:pPr>
            <w:pStyle w:val="8"/>
            <w:keepNext w:val="0"/>
            <w:keepLines w:val="0"/>
            <w:pageBreakBefore w:val="0"/>
            <w:widowControl w:val="0"/>
            <w:tabs>
              <w:tab w:val="right" w:leader="dot" w:pos="8306"/>
            </w:tabs>
            <w:kinsoku/>
            <w:wordWrap/>
            <w:overflowPunct/>
            <w:topLinePunct w:val="0"/>
            <w:autoSpaceDE/>
            <w:autoSpaceDN/>
            <w:bidi w:val="0"/>
            <w:adjustRightInd/>
            <w:snapToGrid/>
            <w:spacing w:line="288" w:lineRule="auto"/>
            <w:ind w:left="0" w:leftChars="0" w:firstLine="2520" w:firstLineChars="1200"/>
            <w:textAlignment w:val="auto"/>
            <w:rPr>
              <w:rFonts w:hint="eastAsia" w:ascii="微软雅黑" w:hAnsi="微软雅黑" w:eastAsia="微软雅黑" w:cs="微软雅黑"/>
            </w:rPr>
          </w:pPr>
          <w:r>
            <w:rPr>
              <w:rFonts w:hint="eastAsia" w:ascii="微软雅黑" w:hAnsi="微软雅黑" w:eastAsia="微软雅黑" w:cs="微软雅黑"/>
              <w:lang w:val="zh-CN"/>
            </w:rPr>
            <w:fldChar w:fldCharType="begin"/>
          </w:r>
          <w:r>
            <w:rPr>
              <w:rFonts w:hint="eastAsia" w:ascii="微软雅黑" w:hAnsi="微软雅黑" w:eastAsia="微软雅黑" w:cs="微软雅黑"/>
              <w:lang w:val="zh-CN"/>
            </w:rPr>
            <w:instrText xml:space="preserve"> HYPERLINK \l _Toc17098 </w:instrText>
          </w:r>
          <w:r>
            <w:rPr>
              <w:rFonts w:hint="eastAsia" w:ascii="微软雅黑" w:hAnsi="微软雅黑" w:eastAsia="微软雅黑" w:cs="微软雅黑"/>
              <w:lang w:val="zh-CN"/>
            </w:rPr>
            <w:fldChar w:fldCharType="separate"/>
          </w:r>
          <w:r>
            <w:rPr>
              <w:rFonts w:hint="eastAsia" w:ascii="微软雅黑" w:hAnsi="微软雅黑" w:eastAsia="微软雅黑" w:cs="微软雅黑"/>
              <w:kern w:val="0"/>
              <w:szCs w:val="2"/>
              <w:lang w:val="en-US" w:eastAsia="zh-CN"/>
            </w:rPr>
            <w:t>基因列表</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_Toc17098 \h </w:instrText>
          </w:r>
          <w:r>
            <w:rPr>
              <w:rFonts w:hint="eastAsia" w:ascii="微软雅黑" w:hAnsi="微软雅黑" w:eastAsia="微软雅黑" w:cs="微软雅黑"/>
            </w:rPr>
            <w:fldChar w:fldCharType="separate"/>
          </w:r>
          <w:r>
            <w:rPr>
              <w:rFonts w:hint="eastAsia" w:ascii="微软雅黑" w:hAnsi="微软雅黑" w:eastAsia="微软雅黑" w:cs="微软雅黑"/>
            </w:rPr>
            <w:t>29</w:t>
          </w:r>
          <w:r>
            <w:rPr>
              <w:rFonts w:hint="eastAsia" w:ascii="微软雅黑" w:hAnsi="微软雅黑" w:eastAsia="微软雅黑" w:cs="微软雅黑"/>
            </w:rPr>
            <w:fldChar w:fldCharType="end"/>
          </w:r>
          <w:r>
            <w:rPr>
              <w:rFonts w:hint="eastAsia" w:ascii="微软雅黑" w:hAnsi="微软雅黑" w:eastAsia="微软雅黑" w:cs="微软雅黑"/>
              <w:lang w:val="zh-CN"/>
            </w:rPr>
            <w:fldChar w:fldCharType="end"/>
          </w:r>
        </w:p>
        <w:p>
          <w:pPr>
            <w:pStyle w:val="8"/>
            <w:keepNext w:val="0"/>
            <w:keepLines w:val="0"/>
            <w:pageBreakBefore w:val="0"/>
            <w:widowControl w:val="0"/>
            <w:tabs>
              <w:tab w:val="right" w:leader="dot" w:pos="8306"/>
            </w:tabs>
            <w:kinsoku/>
            <w:wordWrap/>
            <w:overflowPunct/>
            <w:topLinePunct w:val="0"/>
            <w:autoSpaceDE/>
            <w:autoSpaceDN/>
            <w:bidi w:val="0"/>
            <w:adjustRightInd/>
            <w:snapToGrid/>
            <w:spacing w:line="288" w:lineRule="auto"/>
            <w:ind w:left="0" w:leftChars="0" w:firstLine="2520" w:firstLineChars="1200"/>
            <w:textAlignment w:val="auto"/>
            <w:rPr>
              <w:rFonts w:hint="eastAsia" w:ascii="微软雅黑" w:hAnsi="微软雅黑" w:eastAsia="微软雅黑" w:cs="微软雅黑"/>
            </w:rPr>
          </w:pPr>
          <w:r>
            <w:rPr>
              <w:rFonts w:hint="eastAsia" w:ascii="微软雅黑" w:hAnsi="微软雅黑" w:eastAsia="微软雅黑" w:cs="微软雅黑"/>
              <w:lang w:val="zh-CN"/>
            </w:rPr>
            <w:fldChar w:fldCharType="begin"/>
          </w:r>
          <w:r>
            <w:rPr>
              <w:rFonts w:hint="eastAsia" w:ascii="微软雅黑" w:hAnsi="微软雅黑" w:eastAsia="微软雅黑" w:cs="微软雅黑"/>
              <w:lang w:val="zh-CN"/>
            </w:rPr>
            <w:instrText xml:space="preserve"> HYPERLINK \l _Toc25603 </w:instrText>
          </w:r>
          <w:r>
            <w:rPr>
              <w:rFonts w:hint="eastAsia" w:ascii="微软雅黑" w:hAnsi="微软雅黑" w:eastAsia="微软雅黑" w:cs="微软雅黑"/>
              <w:lang w:val="zh-CN"/>
            </w:rPr>
            <w:fldChar w:fldCharType="separate"/>
          </w:r>
          <w:r>
            <w:rPr>
              <w:rFonts w:hint="eastAsia" w:ascii="微软雅黑" w:hAnsi="微软雅黑" w:eastAsia="微软雅黑" w:cs="微软雅黑"/>
              <w:kern w:val="0"/>
              <w:szCs w:val="2"/>
              <w:lang w:val="en-US" w:eastAsia="zh-CN"/>
            </w:rPr>
            <w:t>基因注释</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_Toc25603 \h </w:instrText>
          </w:r>
          <w:r>
            <w:rPr>
              <w:rFonts w:hint="eastAsia" w:ascii="微软雅黑" w:hAnsi="微软雅黑" w:eastAsia="微软雅黑" w:cs="微软雅黑"/>
            </w:rPr>
            <w:fldChar w:fldCharType="separate"/>
          </w:r>
          <w:r>
            <w:rPr>
              <w:rFonts w:hint="eastAsia" w:ascii="微软雅黑" w:hAnsi="微软雅黑" w:eastAsia="微软雅黑" w:cs="微软雅黑"/>
            </w:rPr>
            <w:t>30</w:t>
          </w:r>
          <w:r>
            <w:rPr>
              <w:rFonts w:hint="eastAsia" w:ascii="微软雅黑" w:hAnsi="微软雅黑" w:eastAsia="微软雅黑" w:cs="微软雅黑"/>
            </w:rPr>
            <w:fldChar w:fldCharType="end"/>
          </w:r>
          <w:r>
            <w:rPr>
              <w:rFonts w:hint="eastAsia" w:ascii="微软雅黑" w:hAnsi="微软雅黑" w:eastAsia="微软雅黑" w:cs="微软雅黑"/>
              <w:lang w:val="zh-CN"/>
            </w:rPr>
            <w:fldChar w:fldCharType="end"/>
          </w:r>
        </w:p>
        <w:p>
          <w:pPr>
            <w:pStyle w:val="8"/>
            <w:keepNext w:val="0"/>
            <w:keepLines w:val="0"/>
            <w:pageBreakBefore w:val="0"/>
            <w:widowControl w:val="0"/>
            <w:tabs>
              <w:tab w:val="right" w:leader="dot" w:pos="8306"/>
            </w:tabs>
            <w:kinsoku/>
            <w:wordWrap/>
            <w:overflowPunct/>
            <w:topLinePunct w:val="0"/>
            <w:autoSpaceDE/>
            <w:autoSpaceDN/>
            <w:bidi w:val="0"/>
            <w:adjustRightInd/>
            <w:snapToGrid/>
            <w:spacing w:line="288" w:lineRule="auto"/>
            <w:ind w:left="0" w:leftChars="0" w:firstLine="2520" w:firstLineChars="1200"/>
            <w:textAlignment w:val="auto"/>
            <w:rPr>
              <w:rFonts w:hint="eastAsia" w:ascii="微软雅黑" w:hAnsi="微软雅黑" w:eastAsia="微软雅黑" w:cs="微软雅黑"/>
            </w:rPr>
          </w:pPr>
          <w:r>
            <w:rPr>
              <w:rFonts w:hint="eastAsia" w:ascii="微软雅黑" w:hAnsi="微软雅黑" w:eastAsia="微软雅黑" w:cs="微软雅黑"/>
              <w:lang w:val="zh-CN"/>
            </w:rPr>
            <w:fldChar w:fldCharType="begin"/>
          </w:r>
          <w:r>
            <w:rPr>
              <w:rFonts w:hint="eastAsia" w:ascii="微软雅黑" w:hAnsi="微软雅黑" w:eastAsia="微软雅黑" w:cs="微软雅黑"/>
              <w:lang w:val="zh-CN"/>
            </w:rPr>
            <w:instrText xml:space="preserve"> HYPERLINK \l _Toc16683 </w:instrText>
          </w:r>
          <w:r>
            <w:rPr>
              <w:rFonts w:hint="eastAsia" w:ascii="微软雅黑" w:hAnsi="微软雅黑" w:eastAsia="微软雅黑" w:cs="微软雅黑"/>
              <w:lang w:val="zh-CN"/>
            </w:rPr>
            <w:fldChar w:fldCharType="separate"/>
          </w:r>
          <w:r>
            <w:rPr>
              <w:rFonts w:hint="eastAsia" w:ascii="微软雅黑" w:hAnsi="微软雅黑" w:eastAsia="微软雅黑" w:cs="微软雅黑"/>
              <w:kern w:val="0"/>
              <w:szCs w:val="2"/>
              <w:lang w:val="en-US" w:eastAsia="zh-CN"/>
            </w:rPr>
            <w:t>经典肿瘤分子信号通路</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_Toc16683 \h </w:instrText>
          </w:r>
          <w:r>
            <w:rPr>
              <w:rFonts w:hint="eastAsia" w:ascii="微软雅黑" w:hAnsi="微软雅黑" w:eastAsia="微软雅黑" w:cs="微软雅黑"/>
            </w:rPr>
            <w:fldChar w:fldCharType="separate"/>
          </w:r>
          <w:r>
            <w:rPr>
              <w:rFonts w:hint="eastAsia" w:ascii="微软雅黑" w:hAnsi="微软雅黑" w:eastAsia="微软雅黑" w:cs="微软雅黑"/>
            </w:rPr>
            <w:t>36</w:t>
          </w:r>
          <w:r>
            <w:rPr>
              <w:rFonts w:hint="eastAsia" w:ascii="微软雅黑" w:hAnsi="微软雅黑" w:eastAsia="微软雅黑" w:cs="微软雅黑"/>
            </w:rPr>
            <w:fldChar w:fldCharType="end"/>
          </w:r>
          <w:r>
            <w:rPr>
              <w:rFonts w:hint="eastAsia" w:ascii="微软雅黑" w:hAnsi="微软雅黑" w:eastAsia="微软雅黑" w:cs="微软雅黑"/>
              <w:lang w:val="zh-CN"/>
            </w:rPr>
            <w:fldChar w:fldCharType="end"/>
          </w:r>
        </w:p>
        <w:p>
          <w:pPr>
            <w:pStyle w:val="8"/>
            <w:keepNext w:val="0"/>
            <w:keepLines w:val="0"/>
            <w:pageBreakBefore w:val="0"/>
            <w:widowControl w:val="0"/>
            <w:tabs>
              <w:tab w:val="right" w:leader="dot" w:pos="8306"/>
            </w:tabs>
            <w:kinsoku/>
            <w:wordWrap/>
            <w:overflowPunct/>
            <w:topLinePunct w:val="0"/>
            <w:autoSpaceDE/>
            <w:autoSpaceDN/>
            <w:bidi w:val="0"/>
            <w:adjustRightInd/>
            <w:snapToGrid/>
            <w:spacing w:line="288" w:lineRule="auto"/>
            <w:ind w:left="0" w:leftChars="0" w:firstLine="2520" w:firstLineChars="1200"/>
            <w:textAlignment w:val="auto"/>
          </w:pPr>
          <w:r>
            <w:rPr>
              <w:rFonts w:hint="eastAsia" w:ascii="微软雅黑" w:hAnsi="微软雅黑" w:eastAsia="微软雅黑" w:cs="微软雅黑"/>
              <w:lang w:val="zh-CN"/>
            </w:rPr>
            <w:fldChar w:fldCharType="begin"/>
          </w:r>
          <w:r>
            <w:rPr>
              <w:rFonts w:hint="eastAsia" w:ascii="微软雅黑" w:hAnsi="微软雅黑" w:eastAsia="微软雅黑" w:cs="微软雅黑"/>
              <w:lang w:val="zh-CN"/>
            </w:rPr>
            <w:instrText xml:space="preserve"> HYPERLINK \l _Toc17451 </w:instrText>
          </w:r>
          <w:r>
            <w:rPr>
              <w:rFonts w:hint="eastAsia" w:ascii="微软雅黑" w:hAnsi="微软雅黑" w:eastAsia="微软雅黑" w:cs="微软雅黑"/>
              <w:lang w:val="zh-CN"/>
            </w:rPr>
            <w:fldChar w:fldCharType="separate"/>
          </w:r>
          <w:r>
            <w:rPr>
              <w:rFonts w:hint="eastAsia" w:ascii="微软雅黑" w:hAnsi="微软雅黑" w:eastAsia="微软雅黑" w:cs="微软雅黑"/>
              <w:kern w:val="0"/>
              <w:szCs w:val="2"/>
              <w:lang w:val="en-US" w:eastAsia="zh-CN"/>
            </w:rPr>
            <w:t>参考资料</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_Toc17451 \h </w:instrText>
          </w:r>
          <w:r>
            <w:rPr>
              <w:rFonts w:hint="eastAsia" w:ascii="微软雅黑" w:hAnsi="微软雅黑" w:eastAsia="微软雅黑" w:cs="微软雅黑"/>
            </w:rPr>
            <w:fldChar w:fldCharType="separate"/>
          </w:r>
          <w:r>
            <w:rPr>
              <w:rFonts w:hint="eastAsia" w:ascii="微软雅黑" w:hAnsi="微软雅黑" w:eastAsia="微软雅黑" w:cs="微软雅黑"/>
            </w:rPr>
            <w:t>45</w:t>
          </w:r>
          <w:r>
            <w:rPr>
              <w:rFonts w:hint="eastAsia" w:ascii="微软雅黑" w:hAnsi="微软雅黑" w:eastAsia="微软雅黑" w:cs="微软雅黑"/>
            </w:rPr>
            <w:fldChar w:fldCharType="end"/>
          </w:r>
          <w:r>
            <w:rPr>
              <w:rFonts w:hint="eastAsia" w:ascii="微软雅黑" w:hAnsi="微软雅黑" w:eastAsia="微软雅黑" w:cs="微软雅黑"/>
              <w:lang w:val="zh-CN"/>
            </w:rPr>
            <w:fldChar w:fldCharType="end"/>
          </w:r>
        </w:p>
        <w:p>
          <w:pPr>
            <w:ind w:left="0" w:leftChars="0" w:firstLine="2100" w:firstLineChars="1000"/>
            <w:rPr>
              <w:lang w:val="zh-CN"/>
            </w:rPr>
          </w:pPr>
          <w:r>
            <w:rPr>
              <w:lang w:val="zh-CN"/>
            </w:rPr>
            <w:fldChar w:fldCharType="end"/>
          </w:r>
        </w:p>
      </w:sdtContent>
    </w:sdt>
    <w:p>
      <w:pPr>
        <w:rPr>
          <w:lang w:val="zh-CN"/>
        </w:rPr>
      </w:pPr>
    </w:p>
    <w:p>
      <w:pPr>
        <w:tabs>
          <w:tab w:val="left" w:pos="220"/>
          <w:tab w:val="left" w:pos="840"/>
          <w:tab w:val="right" w:pos="9214"/>
        </w:tabs>
        <w:spacing w:line="420" w:lineRule="exact"/>
        <w:ind w:left="2409" w:leftChars="1147"/>
      </w:pPr>
    </w:p>
    <w:p>
      <w:pPr>
        <w:rPr>
          <w:rFonts w:cs="Times New Roman"/>
        </w:rPr>
      </w:pPr>
    </w:p>
    <w:p>
      <w:pPr>
        <w:rPr>
          <w:rFonts w:cs="Times New Roman"/>
        </w:rPr>
        <w:sectPr>
          <w:footerReference r:id="rId3" w:type="default"/>
          <w:type w:val="continuous"/>
          <w:pgSz w:w="11906" w:h="16838"/>
          <w:pgMar w:top="1440" w:right="1440" w:bottom="1440" w:left="1440" w:header="425" w:footer="567" w:gutter="0"/>
          <w:pgNumType w:fmt="decimal" w:start="1"/>
          <w:cols w:space="0" w:num="1"/>
          <w:rtlGutter w:val="0"/>
          <w:docGrid w:linePitch="312" w:charSpace="0"/>
        </w:sectPr>
      </w:pPr>
      <w:r>
        <w:rPr>
          <w:sz w:val="21"/>
        </w:rPr>
        <mc:AlternateContent>
          <mc:Choice Requires="wps">
            <w:drawing>
              <wp:anchor distT="0" distB="0" distL="114300" distR="114300" simplePos="0" relativeHeight="251686912" behindDoc="0" locked="0" layoutInCell="1" allowOverlap="1">
                <wp:simplePos x="0" y="0"/>
                <wp:positionH relativeFrom="column">
                  <wp:posOffset>1716405</wp:posOffset>
                </wp:positionH>
                <wp:positionV relativeFrom="paragraph">
                  <wp:posOffset>1187450</wp:posOffset>
                </wp:positionV>
                <wp:extent cx="2192020" cy="499110"/>
                <wp:effectExtent l="0" t="0" r="17780" b="8890"/>
                <wp:wrapNone/>
                <wp:docPr id="35" name="文本框 35"/>
                <wp:cNvGraphicFramePr/>
                <a:graphic xmlns:a="http://schemas.openxmlformats.org/drawingml/2006/main">
                  <a:graphicData uri="http://schemas.microsoft.com/office/word/2010/wordprocessingShape">
                    <wps:wsp>
                      <wps:cNvSpPr txBox="1"/>
                      <wps:spPr>
                        <a:xfrm>
                          <a:off x="2630805" y="9942195"/>
                          <a:ext cx="2192020" cy="49911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5.15pt;margin-top:93.5pt;height:39.3pt;width:172.6pt;z-index:251686912;mso-width-relative:page;mso-height-relative:page;" fillcolor="#FFFFFF [3201]" filled="t" stroked="f" coordsize="21600,21600" o:gfxdata="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WAAAA&#10;ZHJzL1BLAQIUABQAAAAIAIdO4kCm759s1QAAAAsBAAAPAAAAAAAAAAEAIAAAADgAAABkcnMvZG93&#10;bnJldi54bWxQSwECFAAUAAAACACHTuJAasgrOl8CAACdBAAADgAAAAAAAAABACAAAAA6AQAAZHJz&#10;L2Uyb0RvYy54bWxQSwUGAAAAAAYABgBZAQAACwYAAAAA&#10;">
                <v:fill on="t" focussize="0,0"/>
                <v:stroke on="f" weight="0.5pt"/>
                <v:imagedata o:title=""/>
                <o:lock v:ext="edit" aspectratio="f"/>
                <v:textbox>
                  <w:txbxContent>
                    <w:p/>
                  </w:txbxContent>
                </v:textbox>
              </v:shape>
            </w:pict>
          </mc:Fallback>
        </mc:AlternateContent>
      </w:r>
    </w:p>
    <w:p>
      <w:pPr>
        <w:rPr>
          <w:rFonts w:cs="Times New Roman"/>
        </w:rPr>
      </w:pPr>
      <w:r>
        <w:rPr>
          <w:rFonts w:ascii="微软雅黑" w:hAnsi="微软雅黑" w:eastAsia="微软雅黑" w:cs="微软雅黑"/>
          <w:b/>
          <w:bCs/>
          <w:sz w:val="60"/>
          <w:szCs w:val="60"/>
        </w:rPr>
        <w:drawing>
          <wp:anchor distT="0" distB="0" distL="114300" distR="114300" simplePos="0" relativeHeight="251677696" behindDoc="1" locked="0" layoutInCell="1" allowOverlap="1">
            <wp:simplePos x="0" y="0"/>
            <wp:positionH relativeFrom="page">
              <wp:posOffset>-20955</wp:posOffset>
            </wp:positionH>
            <wp:positionV relativeFrom="paragraph">
              <wp:posOffset>-932815</wp:posOffset>
            </wp:positionV>
            <wp:extent cx="7578090" cy="10714990"/>
            <wp:effectExtent l="0" t="0" r="3810" b="635"/>
            <wp:wrapNone/>
            <wp:docPr id="16" name="图片 16" descr="扉页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扉页1"/>
                    <pic:cNvPicPr>
                      <a:picLocks noChangeAspect="1"/>
                    </pic:cNvPicPr>
                  </pic:nvPicPr>
                  <pic:blipFill>
                    <a:blip r:embed="rId8"/>
                    <a:stretch>
                      <a:fillRect/>
                    </a:stretch>
                  </pic:blipFill>
                  <pic:spPr>
                    <a:xfrm>
                      <a:off x="0" y="0"/>
                      <a:ext cx="7578090" cy="10714990"/>
                    </a:xfrm>
                    <a:prstGeom prst="rect">
                      <a:avLst/>
                    </a:prstGeom>
                  </pic:spPr>
                </pic:pic>
              </a:graphicData>
            </a:graphic>
          </wp:anchor>
        </w:drawing>
      </w: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keepNext w:val="0"/>
        <w:keepLines w:val="0"/>
        <w:pageBreakBefore w:val="0"/>
        <w:widowControl w:val="0"/>
        <w:kinsoku/>
        <w:wordWrap/>
        <w:overflowPunct/>
        <w:topLinePunct w:val="0"/>
        <w:autoSpaceDE/>
        <w:autoSpaceDN/>
        <w:bidi w:val="0"/>
        <w:adjustRightInd/>
        <w:snapToGrid/>
        <w:ind w:left="210" w:leftChars="100"/>
        <w:textAlignment w:val="auto"/>
        <w:outlineLvl w:val="0"/>
        <w:rPr>
          <w:rFonts w:hint="default" w:ascii="微软雅黑" w:hAnsi="微软雅黑" w:eastAsia="微软雅黑" w:cs="微软雅黑"/>
          <w:b/>
          <w:bCs/>
          <w:color w:val="35699B"/>
          <w:kern w:val="44"/>
          <w:sz w:val="70"/>
          <w:szCs w:val="70"/>
          <w:lang w:val="en-US" w:eastAsia="zh-CN" w:bidi="ar-SA"/>
        </w:rPr>
      </w:pPr>
      <w:bookmarkStart w:id="0" w:name="_Toc19988"/>
      <w:bookmarkStart w:id="1" w:name="_Toc31492"/>
      <w:bookmarkStart w:id="2" w:name="_Toc12658"/>
      <w:r>
        <w:rPr>
          <w:rFonts w:hint="eastAsia" w:ascii="微软雅黑" w:hAnsi="微软雅黑" w:eastAsia="微软雅黑" w:cs="微软雅黑"/>
          <w:b w:val="0"/>
          <w:bCs w:val="0"/>
          <w:color w:val="35699B"/>
          <w:kern w:val="44"/>
          <w:sz w:val="200"/>
          <w:szCs w:val="200"/>
          <w:lang w:val="en-US" w:eastAsia="zh-CN" w:bidi="ar-SA"/>
        </w:rPr>
        <w:t>1</w:t>
      </w:r>
      <w:r>
        <w:rPr>
          <w:rFonts w:hint="eastAsia" w:ascii="微软雅黑" w:hAnsi="微软雅黑" w:eastAsia="微软雅黑" w:cs="微软雅黑"/>
          <w:b/>
          <w:bCs/>
          <w:color w:val="35699B"/>
          <w:kern w:val="44"/>
          <w:sz w:val="70"/>
          <w:szCs w:val="70"/>
          <w:lang w:val="en-US" w:eastAsia="zh-CN" w:bidi="ar-SA"/>
        </w:rPr>
        <w:t xml:space="preserve"> - 检测概览</w:t>
      </w:r>
      <w:bookmarkEnd w:id="0"/>
      <w:bookmarkEnd w:id="1"/>
      <w:bookmarkEnd w:id="2"/>
    </w:p>
    <w:p>
      <w:pPr>
        <w:rPr>
          <w:rFonts w:cs="Times New Roman"/>
        </w:rPr>
      </w:pPr>
      <w:r>
        <w:rPr>
          <w:rFonts w:ascii="微软雅黑" w:hAnsi="微软雅黑" w:eastAsia="微软雅黑" w:cs="微软雅黑"/>
          <w:b/>
          <w:bCs/>
          <w:sz w:val="60"/>
          <w:szCs w:val="60"/>
        </w:rPr>
        <w:drawing>
          <wp:anchor distT="0" distB="0" distL="114300" distR="114300" simplePos="0" relativeHeight="251662336" behindDoc="1" locked="0" layoutInCell="1" allowOverlap="1">
            <wp:simplePos x="0" y="0"/>
            <wp:positionH relativeFrom="column">
              <wp:posOffset>-548640</wp:posOffset>
            </wp:positionH>
            <wp:positionV relativeFrom="paragraph">
              <wp:posOffset>-596900</wp:posOffset>
            </wp:positionV>
            <wp:extent cx="7638415" cy="10800080"/>
            <wp:effectExtent l="0" t="0" r="6985" b="7620"/>
            <wp:wrapNone/>
            <wp:docPr id="83" name="图片 83" descr="扉页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83" descr="扉页1"/>
                    <pic:cNvPicPr>
                      <a:picLocks noChangeAspect="1"/>
                    </pic:cNvPicPr>
                  </pic:nvPicPr>
                  <pic:blipFill>
                    <a:blip r:embed="rId8"/>
                    <a:stretch>
                      <a:fillRect/>
                    </a:stretch>
                  </pic:blipFill>
                  <pic:spPr>
                    <a:xfrm>
                      <a:off x="0" y="0"/>
                      <a:ext cx="7638415" cy="10800080"/>
                    </a:xfrm>
                    <a:prstGeom prst="rect">
                      <a:avLst/>
                    </a:prstGeom>
                  </pic:spPr>
                </pic:pic>
              </a:graphicData>
            </a:graphic>
          </wp:anchor>
        </w:drawing>
      </w:r>
    </w:p>
    <w:p>
      <w:pPr>
        <w:rPr>
          <w:rFonts w:ascii="微软雅黑" w:hAnsi="微软雅黑" w:eastAsia="微软雅黑" w:cs="微软雅黑"/>
          <w:sz w:val="22"/>
          <w:szCs w:val="22"/>
        </w:rPr>
      </w:pPr>
      <w:r>
        <w:rPr>
          <w:rFonts w:hint="eastAsia" w:ascii="微软雅黑" w:hAnsi="微软雅黑" w:eastAsia="微软雅黑" w:cs="微软雅黑"/>
          <w:sz w:val="22"/>
          <w:szCs w:val="22"/>
        </w:rPr>
        <w:br w:type="page"/>
      </w:r>
    </w:p>
    <w:p>
      <w:pPr>
        <w:keepNext w:val="0"/>
        <w:keepLines w:val="0"/>
        <w:pageBreakBefore w:val="0"/>
        <w:widowControl w:val="0"/>
        <w:kinsoku/>
        <w:wordWrap/>
        <w:overflowPunct/>
        <w:topLinePunct w:val="0"/>
        <w:autoSpaceDE w:val="0"/>
        <w:autoSpaceDN w:val="0"/>
        <w:bidi w:val="0"/>
        <w:adjustRightInd w:val="0"/>
        <w:snapToGrid w:val="0"/>
        <w:jc w:val="left"/>
        <w:textAlignment w:val="auto"/>
        <w:outlineLvl w:val="1"/>
        <w:rPr>
          <w:rFonts w:hint="eastAsia" w:ascii="Times New Roman" w:hAnsi="Times New Roman" w:cs="等线" w:eastAsiaTheme="majorEastAsia"/>
          <w:color w:val="FFFFFF" w:themeColor="background1"/>
          <w:kern w:val="0"/>
          <w:sz w:val="2"/>
          <w:szCs w:val="2"/>
          <w:lang w:val="en-US" w:eastAsia="zh-CN"/>
          <w14:textFill>
            <w14:solidFill>
              <w14:schemeClr w14:val="bg1"/>
            </w14:solidFill>
          </w14:textFill>
        </w:rPr>
      </w:pPr>
      <w:bookmarkStart w:id="3" w:name="_Toc2136"/>
      <w:bookmarkStart w:id="4" w:name="_Toc30858"/>
      <w:bookmarkStart w:id="5" w:name="_Toc3642"/>
      <w:r>
        <w:rPr>
          <w:rFonts w:hint="eastAsia" w:ascii="Times New Roman" w:hAnsi="Times New Roman" w:cs="等线" w:eastAsiaTheme="majorEastAsia"/>
          <w:color w:val="FFFFFF" w:themeColor="background1"/>
          <w:kern w:val="0"/>
          <w:sz w:val="24"/>
          <w14:textFill>
            <w14:solidFill>
              <w14:schemeClr w14:val="bg1"/>
            </w14:solidFill>
          </w14:textFill>
        </w:rPr>
        <mc:AlternateContent>
          <mc:Choice Requires="wps">
            <w:drawing>
              <wp:inline distT="0" distB="0" distL="0" distR="0">
                <wp:extent cx="930910" cy="413385"/>
                <wp:effectExtent l="0" t="0" r="2540" b="5715"/>
                <wp:docPr id="20" name="矩形 12"/>
                <wp:cNvGraphicFramePr/>
                <a:graphic xmlns:a="http://schemas.openxmlformats.org/drawingml/2006/main">
                  <a:graphicData uri="http://schemas.microsoft.com/office/word/2010/wordprocessingShape">
                    <wps:wsp>
                      <wps:cNvSpPr/>
                      <wps:spPr>
                        <a:xfrm>
                          <a:off x="0" y="0"/>
                          <a:ext cx="931333" cy="414000"/>
                        </a:xfrm>
                        <a:prstGeom prst="rect">
                          <a:avLst/>
                        </a:prstGeom>
                        <a:solidFill>
                          <a:srgbClr val="35699B"/>
                        </a:solidFill>
                        <a:ln w="12700" cap="flat" cmpd="sng" algn="ctr">
                          <a:no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txbx>
                        <w:txbxContent>
                          <w:p>
                            <w:pPr>
                              <w:rPr>
                                <w:rFonts w:hint="default" w:eastAsiaTheme="minorEastAsia"/>
                                <w:lang w:val="en-US" w:eastAsia="zh-CN"/>
                              </w:rPr>
                            </w:pPr>
                            <w:r>
                              <w:rPr>
                                <w:rFonts w:hint="eastAsia" w:ascii="微软雅黑" w:hAnsi="微软雅黑" w:eastAsia="微软雅黑" w:cs="Times New Roman"/>
                                <w:b/>
                                <w:color w:val="FFFFFF" w:themeColor="background1"/>
                                <w:kern w:val="0"/>
                                <w:position w:val="-6"/>
                                <w:sz w:val="28"/>
                                <w:szCs w:val="28"/>
                                <w:lang w:val="en-US" w:eastAsia="zh-CN"/>
                                <w14:textFill>
                                  <w14:solidFill>
                                    <w14:schemeClr w14:val="bg1"/>
                                  </w14:solidFill>
                                </w14:textFill>
                              </w:rPr>
                              <w:t>样本信息</w:t>
                            </w:r>
                          </w:p>
                          <w:p>
                            <w:pPr>
                              <w:autoSpaceDE w:val="0"/>
                              <w:autoSpaceDN w:val="0"/>
                              <w:adjustRightInd w:val="0"/>
                              <w:snapToGrid w:val="0"/>
                              <w:jc w:val="left"/>
                              <w:rPr>
                                <w:rFonts w:ascii="微软雅黑" w:hAnsi="微软雅黑" w:eastAsia="微软雅黑" w:cs="Times New Roman"/>
                                <w:b/>
                                <w:color w:val="FFFFFF" w:themeColor="background1"/>
                                <w:kern w:val="0"/>
                                <w:position w:val="-6"/>
                                <w:sz w:val="28"/>
                                <w:szCs w:val="28"/>
                                <w14:textFill>
                                  <w14:solidFill>
                                    <w14:schemeClr w14:val="bg1"/>
                                  </w14:solidFill>
                                </w14:textFill>
                              </w:rPr>
                            </w:pPr>
                            <w:r>
                              <w:rPr>
                                <w:rFonts w:ascii="微软雅黑" w:hAnsi="微软雅黑" w:eastAsia="微软雅黑" w:cs="Times New Roman"/>
                                <w:b/>
                                <w:color w:val="FFFFFF" w:themeColor="background1"/>
                                <w:kern w:val="0"/>
                                <w:position w:val="-6"/>
                                <w:sz w:val="28"/>
                                <w:szCs w:val="28"/>
                                <w14:textFill>
                                  <w14:solidFill>
                                    <w14:schemeClr w14:val="bg1"/>
                                  </w14:solidFill>
                                </w14:textFill>
                              </w:rPr>
                              <w:t>结果</w:t>
                            </w:r>
                            <w:r>
                              <w:rPr>
                                <w:rFonts w:hint="eastAsia" w:ascii="微软雅黑" w:hAnsi="微软雅黑" w:eastAsia="微软雅黑" w:cs="Times New Roman"/>
                                <w:b/>
                                <w:color w:val="FFFFFF" w:themeColor="background1"/>
                                <w:kern w:val="0"/>
                                <w:position w:val="-6"/>
                                <w:sz w:val="28"/>
                                <w:szCs w:val="28"/>
                                <w14:textFill>
                                  <w14:solidFill>
                                    <w14:schemeClr w14:val="bg1"/>
                                  </w14:solidFill>
                                </w14:textFill>
                              </w:rPr>
                              <w:t>小结</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inline>
            </w:drawing>
          </mc:Choice>
          <mc:Fallback>
            <w:pict>
              <v:rect id="矩形 12" o:spid="_x0000_s1026" o:spt="1" style="height:32.55pt;width:73.3pt;v-text-anchor:middle;" fillcolor="#35699B" filled="t" stroked="f" coordsize="21600,21600" o:gfxdata="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">
                <v:fill on="t" focussize="0,0"/>
                <v:stroke on="f" weight="1pt" miterlimit="8" joinstyle="miter"/>
                <v:imagedata o:title=""/>
                <o:lock v:ext="edit" aspectratio="f"/>
                <v:textbox>
                  <w:txbxContent>
                    <w:p>
                      <w:pPr>
                        <w:rPr>
                          <w:rFonts w:hint="default" w:eastAsiaTheme="minorEastAsia"/>
                          <w:lang w:val="en-US" w:eastAsia="zh-CN"/>
                        </w:rPr>
                      </w:pPr>
                      <w:r>
                        <w:rPr>
                          <w:rFonts w:hint="eastAsia" w:ascii="微软雅黑" w:hAnsi="微软雅黑" w:eastAsia="微软雅黑" w:cs="Times New Roman"/>
                          <w:b/>
                          <w:color w:val="FFFFFF" w:themeColor="background1"/>
                          <w:kern w:val="0"/>
                          <w:position w:val="-6"/>
                          <w:sz w:val="28"/>
                          <w:szCs w:val="28"/>
                          <w:lang w:val="en-US" w:eastAsia="zh-CN"/>
                          <w14:textFill>
                            <w14:solidFill>
                              <w14:schemeClr w14:val="bg1"/>
                            </w14:solidFill>
                          </w14:textFill>
                        </w:rPr>
                        <w:t>样本信息</w:t>
                      </w:r>
                    </w:p>
                    <w:p>
                      <w:pPr>
                        <w:autoSpaceDE w:val="0"/>
                        <w:autoSpaceDN w:val="0"/>
                        <w:adjustRightInd w:val="0"/>
                        <w:snapToGrid w:val="0"/>
                        <w:jc w:val="left"/>
                        <w:rPr>
                          <w:rFonts w:ascii="微软雅黑" w:hAnsi="微软雅黑" w:eastAsia="微软雅黑" w:cs="Times New Roman"/>
                          <w:b/>
                          <w:color w:val="FFFFFF" w:themeColor="background1"/>
                          <w:kern w:val="0"/>
                          <w:position w:val="-6"/>
                          <w:sz w:val="28"/>
                          <w:szCs w:val="28"/>
                          <w14:textFill>
                            <w14:solidFill>
                              <w14:schemeClr w14:val="bg1"/>
                            </w14:solidFill>
                          </w14:textFill>
                        </w:rPr>
                      </w:pPr>
                      <w:r>
                        <w:rPr>
                          <w:rFonts w:ascii="微软雅黑" w:hAnsi="微软雅黑" w:eastAsia="微软雅黑" w:cs="Times New Roman"/>
                          <w:b/>
                          <w:color w:val="FFFFFF" w:themeColor="background1"/>
                          <w:kern w:val="0"/>
                          <w:position w:val="-6"/>
                          <w:sz w:val="28"/>
                          <w:szCs w:val="28"/>
                          <w14:textFill>
                            <w14:solidFill>
                              <w14:schemeClr w14:val="bg1"/>
                            </w14:solidFill>
                          </w14:textFill>
                        </w:rPr>
                        <w:t>结果</w:t>
                      </w:r>
                      <w:r>
                        <w:rPr>
                          <w:rFonts w:hint="eastAsia" w:ascii="微软雅黑" w:hAnsi="微软雅黑" w:eastAsia="微软雅黑" w:cs="Times New Roman"/>
                          <w:b/>
                          <w:color w:val="FFFFFF" w:themeColor="background1"/>
                          <w:kern w:val="0"/>
                          <w:position w:val="-6"/>
                          <w:sz w:val="28"/>
                          <w:szCs w:val="28"/>
                          <w14:textFill>
                            <w14:solidFill>
                              <w14:schemeClr w14:val="bg1"/>
                            </w14:solidFill>
                          </w14:textFill>
                        </w:rPr>
                        <w:t>小结</w:t>
                      </w:r>
                    </w:p>
                  </w:txbxContent>
                </v:textbox>
                <w10:wrap type="none"/>
                <w10:anchorlock/>
              </v:rect>
            </w:pict>
          </mc:Fallback>
        </mc:AlternateContent>
      </w:r>
      <w:r>
        <w:rPr>
          <w:rFonts w:hint="eastAsia" w:ascii="Times New Roman" w:hAnsi="Times New Roman" w:cs="等线" w:eastAsiaTheme="majorEastAsia"/>
          <w:color w:val="FFFFFF" w:themeColor="background1"/>
          <w:kern w:val="0"/>
          <w:sz w:val="2"/>
          <w:szCs w:val="2"/>
          <w:lang w:val="en-US" w:eastAsia="zh-CN"/>
          <w14:textFill>
            <w14:solidFill>
              <w14:schemeClr w14:val="bg1"/>
            </w14:solidFill>
          </w14:textFill>
        </w:rPr>
        <w:t>样本信息</w:t>
      </w:r>
      <w:bookmarkEnd w:id="3"/>
    </w:p>
    <w:p>
      <w:pPr>
        <w:keepNext w:val="0"/>
        <w:keepLines w:val="0"/>
        <w:pageBreakBefore w:val="0"/>
        <w:widowControl w:val="0"/>
        <w:kinsoku/>
        <w:wordWrap/>
        <w:overflowPunct/>
        <w:topLinePunct w:val="0"/>
        <w:autoSpaceDE w:val="0"/>
        <w:autoSpaceDN w:val="0"/>
        <w:bidi w:val="0"/>
        <w:adjustRightInd w:val="0"/>
        <w:snapToGrid w:val="0"/>
        <w:jc w:val="left"/>
        <w:textAlignment w:val="auto"/>
        <w:outlineLvl w:val="9"/>
        <w:rPr>
          <w:rFonts w:hint="default" w:ascii="微软雅黑" w:hAnsi="微软雅黑" w:cs="Times New Roman" w:eastAsiaTheme="majorEastAsia"/>
          <w:b/>
          <w:color w:val="FFFFFF" w:themeColor="background1"/>
          <w:kern w:val="0"/>
          <w:position w:val="-6"/>
          <w:sz w:val="2"/>
          <w:szCs w:val="2"/>
          <w:lang w:val="en-US" w:eastAsia="zh-CN"/>
          <w14:textFill>
            <w14:solidFill>
              <w14:schemeClr w14:val="bg1"/>
            </w14:solidFill>
          </w14:textFill>
        </w:rPr>
      </w:pPr>
      <w:r>
        <w:rPr>
          <w:rFonts w:hint="eastAsia" w:ascii="Times New Roman" w:hAnsi="Times New Roman" w:cs="等线" w:eastAsiaTheme="majorEastAsia"/>
          <w:color w:val="FFFFFF" w:themeColor="background1"/>
          <w:kern w:val="0"/>
          <w:sz w:val="2"/>
          <w:szCs w:val="2"/>
          <w:lang w:val="en-US" w:eastAsia="zh-CN"/>
          <w14:textFill>
            <w14:solidFill>
              <w14:schemeClr w14:val="bg1"/>
            </w14:solidFill>
          </w14:textFill>
        </w:rPr>
        <w:t>信息</w:t>
      </w:r>
      <w:bookmarkEnd w:id="4"/>
      <w:bookmarkEnd w:id="5"/>
      <w:r>
        <w:rPr>
          <w:rFonts w:hint="eastAsia" w:ascii="Times New Roman" w:hAnsi="Times New Roman" w:cs="等线" w:eastAsiaTheme="majorEastAsia"/>
          <w:color w:val="FFFFFF" w:themeColor="background1"/>
          <w:kern w:val="0"/>
          <w:sz w:val="2"/>
          <w:szCs w:val="2"/>
          <w:lang w:val="en-US" w:eastAsia="zh-CN"/>
          <w14:textFill>
            <w14:solidFill>
              <w14:schemeClr w14:val="bg1"/>
            </w14:solidFill>
          </w14:textFill>
        </w:rPr>
        <w:t>样本信息</w:t>
      </w:r>
    </w:p>
    <w:tbl>
      <w:tblPr>
        <w:tblStyle w:val="9"/>
        <w:tblW w:w="5000" w:type="pct"/>
        <w:jc w:val="center"/>
        <w:tblBorders>
          <w:top w:val="single" w:color="35699B" w:sz="4" w:space="0"/>
          <w:left w:val="none" w:color="auto" w:sz="0" w:space="0"/>
          <w:bottom w:val="single" w:color="35699B" w:sz="4" w:space="0"/>
          <w:right w:val="none" w:color="auto" w:sz="0" w:space="0"/>
          <w:insideH w:val="single" w:color="B4CDE6" w:sz="4" w:space="0"/>
          <w:insideV w:val="none" w:color="auto" w:sz="0" w:space="0"/>
        </w:tblBorders>
        <w:tblLayout w:type="autofit"/>
        <w:tblCellMar>
          <w:top w:w="0" w:type="dxa"/>
          <w:left w:w="108" w:type="dxa"/>
          <w:bottom w:w="0" w:type="dxa"/>
          <w:right w:w="108" w:type="dxa"/>
        </w:tblCellMar>
      </w:tblPr>
      <w:tblGrid>
        <w:gridCol w:w="1300"/>
        <w:gridCol w:w="2341"/>
        <w:gridCol w:w="1302"/>
        <w:gridCol w:w="1433"/>
        <w:gridCol w:w="1200"/>
        <w:gridCol w:w="1450"/>
      </w:tblGrid>
      <w:tr>
        <w:trPr>
          <w:cantSplit/>
          <w:tblHeader/>
          <w:jc w:val="center"/>
        </w:trPr>
        <w:tc>
          <w:tcPr>
            <w:tcW w:w="5000" w:type="pct"/>
            <w:gridSpan w:val="6"/>
            <w:tcBorders>
              <w:top w:val="nil"/>
              <w:bottom w:val="nil"/>
            </w:tcBorders>
            <w:shd w:val="clear" w:color="auto" w:fill="CFDAE6"/>
            <w:tcMar>
              <w:top w:w="0" w:type="dxa"/>
              <w:left w:w="0" w:type="dxa"/>
              <w:bottom w:w="0" w:type="dxa"/>
              <w:right w:w="0" w:type="dxa"/>
            </w:tcMar>
            <w:vAlign w:val="center"/>
          </w:tcPr>
          <w:p>
            <w:pPr>
              <w:autoSpaceDE w:val="0"/>
              <w:autoSpaceDN w:val="0"/>
              <w:adjustRightInd w:val="0"/>
              <w:snapToGrid w:val="0"/>
              <w:spacing w:before="80" w:after="80"/>
              <w:ind w:left="80" w:right="80"/>
              <w:jc w:val="center"/>
              <w:rPr>
                <w:rFonts w:ascii="等线" w:hAnsi="等线" w:eastAsia="等线" w:cs="等线"/>
                <w:kern w:val="0"/>
                <w:sz w:val="21"/>
                <w:szCs w:val="21"/>
              </w:rPr>
            </w:pPr>
            <w:r>
              <w:rPr>
                <w:rFonts w:hint="eastAsia" w:ascii="微软雅黑" w:hAnsi="微软雅黑" w:eastAsia="微软雅黑" w:cs="微软雅黑"/>
                <w:b/>
                <w:color w:val="000000"/>
                <w:kern w:val="0"/>
                <w:sz w:val="21"/>
                <w:szCs w:val="21"/>
              </w:rPr>
              <w:t>基本信息</w:t>
            </w:r>
          </w:p>
        </w:tc>
      </w:tr>
      <w:tr>
        <w:tblPrEx>
          <w:tblBorders>
            <w:top w:val="single" w:color="35699B" w:sz="4" w:space="0"/>
            <w:left w:val="none" w:color="auto" w:sz="0" w:space="0"/>
            <w:bottom w:val="single" w:color="35699B" w:sz="4" w:space="0"/>
            <w:right w:val="none" w:color="auto" w:sz="0" w:space="0"/>
            <w:insideH w:val="single" w:color="B4CDE6" w:sz="4" w:space="0"/>
            <w:insideV w:val="none" w:color="auto" w:sz="0" w:space="0"/>
          </w:tblBorders>
        </w:tblPrEx>
        <w:trPr>
          <w:cantSplit/>
          <w:jc w:val="center"/>
        </w:trPr>
        <w:tc>
          <w:tcPr>
            <w:tcW w:w="720" w:type="pct"/>
            <w:tcBorders>
              <w:top w:val="nil"/>
              <w:bottom w:val="single" w:color="E6E6E6" w:sz="4" w:space="0"/>
            </w:tcBorders>
            <w:shd w:val="clear" w:color="auto" w:fill="F1F1F1" w:themeFill="background1" w:themeFillShade="F2"/>
            <w:tcMar>
              <w:top w:w="0" w:type="dxa"/>
              <w:left w:w="0" w:type="dxa"/>
              <w:bottom w:w="0" w:type="dxa"/>
              <w:right w:w="0" w:type="dxa"/>
            </w:tcMar>
            <w:vAlign w:val="center"/>
          </w:tcPr>
          <w:p>
            <w:pPr>
              <w:autoSpaceDE w:val="0"/>
              <w:autoSpaceDN w:val="0"/>
              <w:adjustRightInd w:val="0"/>
              <w:snapToGrid w:val="0"/>
              <w:spacing w:before="80" w:after="80"/>
              <w:ind w:left="80" w:right="80"/>
              <w:jc w:val="center"/>
              <w:rPr>
                <w:rFonts w:ascii="微软雅黑" w:hAnsi="微软雅黑" w:eastAsia="微软雅黑" w:cs="微软雅黑"/>
                <w:b/>
                <w:bCs/>
                <w:kern w:val="0"/>
                <w:sz w:val="18"/>
                <w:szCs w:val="18"/>
              </w:rPr>
            </w:pPr>
            <w:r>
              <w:rPr>
                <w:rFonts w:hint="eastAsia" w:ascii="微软雅黑" w:hAnsi="微软雅黑" w:eastAsia="微软雅黑" w:cs="微软雅黑"/>
                <w:b/>
                <w:bCs/>
                <w:kern w:val="0"/>
                <w:sz w:val="18"/>
                <w:szCs w:val="18"/>
              </w:rPr>
              <w:t>姓名</w:t>
            </w:r>
          </w:p>
        </w:tc>
        <w:tc>
          <w:tcPr>
            <w:tcW w:w="1297" w:type="pct"/>
            <w:tcBorders>
              <w:top w:val="nil"/>
              <w:bottom w:val="single" w:color="E6E6E6" w:sz="4" w:space="0"/>
            </w:tcBorders>
            <w:shd w:val="clear" w:color="auto" w:fill="FFFFFF"/>
            <w:tcMar>
              <w:top w:w="0" w:type="dxa"/>
              <w:left w:w="0" w:type="dxa"/>
              <w:bottom w:w="0" w:type="dxa"/>
              <w:right w:w="0" w:type="dxa"/>
            </w:tcMar>
            <w:vAlign w:val="center"/>
          </w:tcPr>
          <w:p>
            <w:pPr>
              <w:autoSpaceDE w:val="0"/>
              <w:autoSpaceDN w:val="0"/>
              <w:adjustRightInd w:val="0"/>
              <w:snapToGrid w:val="0"/>
              <w:spacing w:before="80" w:after="80"/>
              <w:ind w:left="80" w:right="80"/>
              <w:jc w:val="center"/>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n</w:t>
            </w:r>
            <w:r>
              <w:rPr>
                <w:rFonts w:ascii="微软雅黑" w:hAnsi="微软雅黑" w:eastAsia="微软雅黑" w:cs="微软雅黑"/>
                <w:kern w:val="0"/>
                <w:sz w:val="18"/>
                <w:szCs w:val="18"/>
              </w:rPr>
              <w:t>ame</w:t>
            </w:r>
          </w:p>
        </w:tc>
        <w:tc>
          <w:tcPr>
            <w:tcW w:w="721" w:type="pct"/>
            <w:tcBorders>
              <w:top w:val="nil"/>
              <w:bottom w:val="single" w:color="E6E6E6" w:sz="4" w:space="0"/>
            </w:tcBorders>
            <w:shd w:val="clear" w:color="auto" w:fill="F1F1F1" w:themeFill="background1" w:themeFillShade="F2"/>
            <w:tcMar>
              <w:top w:w="0" w:type="dxa"/>
              <w:left w:w="0" w:type="dxa"/>
              <w:bottom w:w="0" w:type="dxa"/>
              <w:right w:w="0" w:type="dxa"/>
            </w:tcMar>
            <w:vAlign w:val="center"/>
          </w:tcPr>
          <w:p>
            <w:pPr>
              <w:autoSpaceDE w:val="0"/>
              <w:autoSpaceDN w:val="0"/>
              <w:adjustRightInd w:val="0"/>
              <w:snapToGrid w:val="0"/>
              <w:spacing w:before="80" w:after="80"/>
              <w:ind w:left="80" w:right="80"/>
              <w:jc w:val="center"/>
              <w:rPr>
                <w:rFonts w:ascii="微软雅黑" w:hAnsi="微软雅黑" w:eastAsia="微软雅黑" w:cs="微软雅黑"/>
                <w:b/>
                <w:bCs/>
                <w:kern w:val="0"/>
                <w:sz w:val="18"/>
                <w:szCs w:val="18"/>
              </w:rPr>
            </w:pPr>
            <w:r>
              <w:rPr>
                <w:rFonts w:hint="eastAsia" w:ascii="微软雅黑" w:hAnsi="微软雅黑" w:eastAsia="微软雅黑" w:cs="微软雅黑"/>
                <w:b/>
                <w:bCs/>
                <w:kern w:val="0"/>
                <w:sz w:val="18"/>
                <w:szCs w:val="18"/>
              </w:rPr>
              <w:t>性别</w:t>
            </w:r>
          </w:p>
        </w:tc>
        <w:tc>
          <w:tcPr>
            <w:tcW w:w="794" w:type="pct"/>
            <w:tcBorders>
              <w:top w:val="nil"/>
              <w:bottom w:val="single" w:color="E6E6E6" w:sz="4" w:space="0"/>
            </w:tcBorders>
            <w:shd w:val="clear" w:color="auto" w:fill="FFFFFF"/>
            <w:tcMar>
              <w:top w:w="0" w:type="dxa"/>
              <w:left w:w="0" w:type="dxa"/>
              <w:bottom w:w="0" w:type="dxa"/>
              <w:right w:w="0" w:type="dxa"/>
            </w:tcMar>
            <w:vAlign w:val="center"/>
          </w:tcPr>
          <w:p>
            <w:pPr>
              <w:autoSpaceDE w:val="0"/>
              <w:autoSpaceDN w:val="0"/>
              <w:adjustRightInd w:val="0"/>
              <w:snapToGrid w:val="0"/>
              <w:spacing w:before="80" w:after="80"/>
              <w:ind w:left="80" w:right="80"/>
              <w:jc w:val="center"/>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s</w:t>
            </w:r>
            <w:r>
              <w:rPr>
                <w:rFonts w:ascii="微软雅黑" w:hAnsi="微软雅黑" w:eastAsia="微软雅黑" w:cs="微软雅黑"/>
                <w:kern w:val="0"/>
                <w:sz w:val="18"/>
                <w:szCs w:val="18"/>
              </w:rPr>
              <w:t>ex</w:t>
            </w:r>
          </w:p>
        </w:tc>
        <w:tc>
          <w:tcPr>
            <w:tcW w:w="665" w:type="pct"/>
            <w:tcBorders>
              <w:top w:val="nil"/>
              <w:bottom w:val="single" w:color="E6E6E6" w:sz="4" w:space="0"/>
            </w:tcBorders>
            <w:shd w:val="clear" w:color="auto" w:fill="F1F1F1" w:themeFill="background1" w:themeFillShade="F2"/>
            <w:tcMar>
              <w:top w:w="0" w:type="dxa"/>
              <w:left w:w="0" w:type="dxa"/>
              <w:bottom w:w="0" w:type="dxa"/>
              <w:right w:w="0" w:type="dxa"/>
            </w:tcMar>
            <w:vAlign w:val="center"/>
          </w:tcPr>
          <w:p>
            <w:pPr>
              <w:autoSpaceDE w:val="0"/>
              <w:autoSpaceDN w:val="0"/>
              <w:adjustRightInd w:val="0"/>
              <w:snapToGrid w:val="0"/>
              <w:spacing w:before="80" w:after="80"/>
              <w:ind w:left="80" w:right="80"/>
              <w:jc w:val="center"/>
              <w:rPr>
                <w:rFonts w:ascii="微软雅黑" w:hAnsi="微软雅黑" w:eastAsia="微软雅黑" w:cs="微软雅黑"/>
                <w:kern w:val="0"/>
                <w:sz w:val="18"/>
                <w:szCs w:val="18"/>
              </w:rPr>
            </w:pPr>
            <w:r>
              <w:rPr>
                <w:rFonts w:hint="eastAsia" w:ascii="微软雅黑" w:hAnsi="微软雅黑" w:eastAsia="微软雅黑" w:cs="微软雅黑"/>
                <w:b/>
                <w:bCs/>
                <w:kern w:val="0"/>
                <w:sz w:val="18"/>
                <w:szCs w:val="18"/>
              </w:rPr>
              <w:t>年龄</w:t>
            </w:r>
          </w:p>
        </w:tc>
        <w:tc>
          <w:tcPr>
            <w:tcW w:w="801" w:type="pct"/>
            <w:tcBorders>
              <w:top w:val="nil"/>
              <w:bottom w:val="single" w:color="E6E6E6" w:sz="4" w:space="0"/>
            </w:tcBorders>
            <w:shd w:val="clear" w:color="auto" w:fill="auto"/>
            <w:tcMar>
              <w:top w:w="0" w:type="dxa"/>
              <w:left w:w="0" w:type="dxa"/>
              <w:bottom w:w="0" w:type="dxa"/>
              <w:right w:w="0" w:type="dxa"/>
            </w:tcMar>
            <w:vAlign w:val="center"/>
          </w:tcPr>
          <w:p>
            <w:pPr>
              <w:autoSpaceDE w:val="0"/>
              <w:autoSpaceDN w:val="0"/>
              <w:adjustRightInd w:val="0"/>
              <w:snapToGrid w:val="0"/>
              <w:spacing w:before="80" w:after="80"/>
              <w:ind w:left="80" w:right="80"/>
              <w:jc w:val="center"/>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a</w:t>
            </w:r>
            <w:r>
              <w:rPr>
                <w:rFonts w:ascii="微软雅黑" w:hAnsi="微软雅黑" w:eastAsia="微软雅黑" w:cs="微软雅黑"/>
                <w:kern w:val="0"/>
                <w:sz w:val="18"/>
                <w:szCs w:val="18"/>
              </w:rPr>
              <w:t>ge</w:t>
            </w:r>
          </w:p>
        </w:tc>
      </w:tr>
      <w:tr>
        <w:trPr>
          <w:cantSplit/>
          <w:jc w:val="center"/>
        </w:trPr>
        <w:tc>
          <w:tcPr>
            <w:tcW w:w="720" w:type="pct"/>
            <w:tcBorders>
              <w:top w:val="single" w:color="E6E6E6" w:sz="4" w:space="0"/>
              <w:bottom w:val="single" w:color="E6E6E6" w:sz="4" w:space="0"/>
            </w:tcBorders>
            <w:shd w:val="clear" w:color="auto" w:fill="F1F1F1" w:themeFill="background1" w:themeFillShade="F2"/>
            <w:tcMar>
              <w:top w:w="0" w:type="dxa"/>
              <w:left w:w="0" w:type="dxa"/>
              <w:bottom w:w="0" w:type="dxa"/>
              <w:right w:w="0" w:type="dxa"/>
            </w:tcMar>
            <w:vAlign w:val="center"/>
          </w:tcPr>
          <w:p>
            <w:pPr>
              <w:autoSpaceDE w:val="0"/>
              <w:autoSpaceDN w:val="0"/>
              <w:adjustRightInd w:val="0"/>
              <w:snapToGrid w:val="0"/>
              <w:spacing w:before="80" w:after="80"/>
              <w:ind w:left="80" w:right="80"/>
              <w:jc w:val="center"/>
              <w:rPr>
                <w:rFonts w:hint="eastAsia" w:ascii="微软雅黑" w:hAnsi="微软雅黑" w:eastAsia="微软雅黑" w:cs="微软雅黑"/>
                <w:b/>
                <w:bCs/>
                <w:kern w:val="0"/>
                <w:sz w:val="18"/>
                <w:szCs w:val="18"/>
                <w:lang w:val="en-US" w:eastAsia="zh-CN"/>
              </w:rPr>
            </w:pPr>
            <w:r>
              <w:rPr>
                <w:rFonts w:hint="eastAsia" w:ascii="微软雅黑" w:hAnsi="微软雅黑" w:eastAsia="微软雅黑" w:cs="微软雅黑"/>
                <w:b/>
                <w:bCs/>
                <w:kern w:val="0"/>
                <w:sz w:val="18"/>
                <w:szCs w:val="18"/>
              </w:rPr>
              <w:t>送检</w:t>
            </w:r>
            <w:r>
              <w:rPr>
                <w:rFonts w:hint="eastAsia" w:ascii="微软雅黑" w:hAnsi="微软雅黑" w:eastAsia="微软雅黑" w:cs="微软雅黑"/>
                <w:b/>
                <w:bCs/>
                <w:kern w:val="0"/>
                <w:sz w:val="18"/>
                <w:szCs w:val="18"/>
                <w:lang w:val="en-US" w:eastAsia="zh-CN"/>
              </w:rPr>
              <w:t>医院</w:t>
            </w:r>
          </w:p>
        </w:tc>
        <w:tc>
          <w:tcPr>
            <w:tcW w:w="1297" w:type="pct"/>
            <w:tcBorders>
              <w:top w:val="single" w:color="E6E6E6" w:sz="4" w:space="0"/>
              <w:bottom w:val="single" w:color="E6E6E6" w:sz="4" w:space="0"/>
            </w:tcBorders>
            <w:shd w:val="clear" w:color="auto" w:fill="FFFFFF"/>
            <w:tcMar>
              <w:top w:w="0" w:type="dxa"/>
              <w:left w:w="0" w:type="dxa"/>
              <w:bottom w:w="0" w:type="dxa"/>
              <w:right w:w="0" w:type="dxa"/>
            </w:tcMar>
            <w:vAlign w:val="center"/>
          </w:tcPr>
          <w:p>
            <w:pPr>
              <w:autoSpaceDE w:val="0"/>
              <w:autoSpaceDN w:val="0"/>
              <w:adjustRightInd w:val="0"/>
              <w:snapToGrid w:val="0"/>
              <w:spacing w:before="80" w:after="80"/>
              <w:ind w:left="80" w:right="80"/>
              <w:jc w:val="center"/>
              <w:rPr>
                <w:rFonts w:hint="default" w:ascii="微软雅黑" w:hAnsi="微软雅黑" w:eastAsia="微软雅黑" w:cs="微软雅黑"/>
                <w:kern w:val="0"/>
                <w:sz w:val="18"/>
                <w:szCs w:val="18"/>
                <w:lang w:val="en-US" w:eastAsia="zh-CN"/>
              </w:rPr>
            </w:pPr>
            <w:r>
              <w:rPr>
                <w:rFonts w:hint="eastAsia" w:ascii="微软雅黑" w:hAnsi="微软雅黑" w:eastAsia="微软雅黑" w:cs="微软雅黑"/>
                <w:kern w:val="0"/>
                <w:sz w:val="18"/>
                <w:szCs w:val="18"/>
                <w:lang w:val="en-US" w:eastAsia="zh-CN"/>
              </w:rPr>
              <w:t>receive</w:t>
            </w:r>
          </w:p>
        </w:tc>
        <w:tc>
          <w:tcPr>
            <w:tcW w:w="721" w:type="pct"/>
            <w:tcBorders>
              <w:top w:val="single" w:color="E6E6E6" w:sz="4" w:space="0"/>
              <w:bottom w:val="single" w:color="E6E6E6" w:sz="4" w:space="0"/>
            </w:tcBorders>
            <w:shd w:val="clear" w:color="auto" w:fill="F1F1F1" w:themeFill="background1" w:themeFillShade="F2"/>
            <w:tcMar>
              <w:top w:w="0" w:type="dxa"/>
              <w:left w:w="0" w:type="dxa"/>
              <w:bottom w:w="0" w:type="dxa"/>
              <w:right w:w="0" w:type="dxa"/>
            </w:tcMar>
            <w:vAlign w:val="center"/>
          </w:tcPr>
          <w:p>
            <w:pPr>
              <w:autoSpaceDE w:val="0"/>
              <w:autoSpaceDN w:val="0"/>
              <w:adjustRightInd w:val="0"/>
              <w:snapToGrid w:val="0"/>
              <w:spacing w:before="80" w:after="80"/>
              <w:ind w:left="80" w:right="80"/>
              <w:jc w:val="center"/>
              <w:rPr>
                <w:rFonts w:hint="eastAsia" w:ascii="微软雅黑" w:hAnsi="微软雅黑" w:eastAsia="微软雅黑" w:cs="微软雅黑"/>
                <w:b/>
                <w:bCs/>
                <w:kern w:val="0"/>
                <w:sz w:val="18"/>
                <w:szCs w:val="18"/>
                <w:lang w:eastAsia="zh-CN"/>
              </w:rPr>
            </w:pPr>
            <w:r>
              <w:rPr>
                <w:rFonts w:hint="eastAsia" w:ascii="微软雅黑" w:hAnsi="微软雅黑" w:eastAsia="微软雅黑" w:cs="微软雅黑"/>
                <w:b/>
                <w:bCs/>
                <w:kern w:val="0"/>
                <w:sz w:val="18"/>
                <w:szCs w:val="18"/>
              </w:rPr>
              <w:t>送检</w:t>
            </w:r>
            <w:r>
              <w:rPr>
                <w:rFonts w:hint="eastAsia" w:ascii="微软雅黑" w:hAnsi="微软雅黑" w:eastAsia="微软雅黑" w:cs="微软雅黑"/>
                <w:b/>
                <w:bCs/>
                <w:kern w:val="0"/>
                <w:sz w:val="18"/>
                <w:szCs w:val="18"/>
                <w:lang w:val="en-US" w:eastAsia="zh-CN"/>
              </w:rPr>
              <w:t>日期</w:t>
            </w:r>
          </w:p>
        </w:tc>
        <w:tc>
          <w:tcPr>
            <w:tcW w:w="2261" w:type="pct"/>
            <w:gridSpan w:val="3"/>
            <w:tcBorders>
              <w:top w:val="single" w:color="E6E6E6" w:sz="4" w:space="0"/>
              <w:bottom w:val="single" w:color="E6E6E6" w:sz="4" w:space="0"/>
            </w:tcBorders>
            <w:shd w:val="clear" w:color="auto" w:fill="FFFFFF"/>
            <w:tcMar>
              <w:top w:w="0" w:type="dxa"/>
              <w:left w:w="0" w:type="dxa"/>
              <w:bottom w:w="0" w:type="dxa"/>
              <w:right w:w="0" w:type="dxa"/>
            </w:tcMar>
            <w:vAlign w:val="center"/>
          </w:tcPr>
          <w:p>
            <w:pPr>
              <w:autoSpaceDE w:val="0"/>
              <w:autoSpaceDN w:val="0"/>
              <w:adjustRightInd w:val="0"/>
              <w:snapToGrid w:val="0"/>
              <w:spacing w:before="80" w:after="80"/>
              <w:ind w:left="80" w:right="80"/>
              <w:jc w:val="center"/>
              <w:rPr>
                <w:rFonts w:hint="default" w:ascii="微软雅黑" w:hAnsi="微软雅黑" w:eastAsia="微软雅黑" w:cs="微软雅黑"/>
                <w:kern w:val="0"/>
                <w:sz w:val="18"/>
                <w:szCs w:val="18"/>
                <w:lang w:val="en-US" w:eastAsia="zh-CN"/>
              </w:rPr>
            </w:pPr>
            <w:r>
              <w:rPr>
                <w:rFonts w:hint="eastAsia" w:ascii="微软雅黑" w:hAnsi="微软雅黑" w:eastAsia="微软雅黑" w:cs="微软雅黑"/>
                <w:kern w:val="0"/>
                <w:sz w:val="18"/>
                <w:szCs w:val="18"/>
                <w:lang w:val="en-US" w:eastAsia="zh-CN"/>
              </w:rPr>
              <w:t>hospital</w:t>
            </w:r>
          </w:p>
        </w:tc>
      </w:tr>
      <w:tr>
        <w:tblPrEx>
          <w:tblBorders>
            <w:top w:val="single" w:color="35699B" w:sz="4" w:space="0"/>
            <w:left w:val="none" w:color="auto" w:sz="0" w:space="0"/>
            <w:bottom w:val="single" w:color="35699B" w:sz="4" w:space="0"/>
            <w:right w:val="none" w:color="auto" w:sz="0" w:space="0"/>
            <w:insideH w:val="single" w:color="B4CDE6" w:sz="4" w:space="0"/>
            <w:insideV w:val="none" w:color="auto" w:sz="0" w:space="0"/>
          </w:tblBorders>
        </w:tblPrEx>
        <w:trPr>
          <w:cantSplit/>
          <w:jc w:val="center"/>
        </w:trPr>
        <w:tc>
          <w:tcPr>
            <w:tcW w:w="720" w:type="pct"/>
            <w:tcBorders>
              <w:top w:val="single" w:color="E6E6E6" w:sz="4" w:space="0"/>
              <w:bottom w:val="single" w:color="E6E6E6" w:sz="4" w:space="0"/>
            </w:tcBorders>
            <w:shd w:val="clear" w:color="auto" w:fill="F1F1F1" w:themeFill="background1" w:themeFillShade="F2"/>
            <w:tcMar>
              <w:top w:w="0" w:type="dxa"/>
              <w:left w:w="0" w:type="dxa"/>
              <w:bottom w:w="0" w:type="dxa"/>
              <w:right w:w="0" w:type="dxa"/>
            </w:tcMar>
            <w:vAlign w:val="center"/>
          </w:tcPr>
          <w:p>
            <w:pPr>
              <w:autoSpaceDE w:val="0"/>
              <w:autoSpaceDN w:val="0"/>
              <w:adjustRightInd w:val="0"/>
              <w:snapToGrid w:val="0"/>
              <w:spacing w:before="80" w:after="80"/>
              <w:ind w:left="80" w:right="80"/>
              <w:jc w:val="center"/>
              <w:rPr>
                <w:rFonts w:ascii="微软雅黑" w:hAnsi="微软雅黑" w:eastAsia="微软雅黑" w:cs="微软雅黑"/>
                <w:b/>
                <w:bCs/>
                <w:kern w:val="0"/>
                <w:sz w:val="18"/>
                <w:szCs w:val="18"/>
              </w:rPr>
            </w:pPr>
            <w:r>
              <w:rPr>
                <w:rFonts w:hint="eastAsia" w:ascii="微软雅黑" w:hAnsi="微软雅黑" w:eastAsia="微软雅黑" w:cs="微软雅黑"/>
                <w:b/>
                <w:bCs/>
                <w:kern w:val="0"/>
                <w:sz w:val="18"/>
                <w:szCs w:val="18"/>
              </w:rPr>
              <w:t>临床诊断</w:t>
            </w:r>
          </w:p>
        </w:tc>
        <w:tc>
          <w:tcPr>
            <w:tcW w:w="1297" w:type="pct"/>
            <w:tcBorders>
              <w:top w:val="single" w:color="E6E6E6" w:sz="4" w:space="0"/>
              <w:bottom w:val="single" w:color="E6E6E6" w:sz="4" w:space="0"/>
            </w:tcBorders>
            <w:shd w:val="clear" w:color="auto" w:fill="FFFFFF"/>
            <w:tcMar>
              <w:top w:w="0" w:type="dxa"/>
              <w:left w:w="0" w:type="dxa"/>
              <w:bottom w:w="0" w:type="dxa"/>
              <w:right w:w="0" w:type="dxa"/>
            </w:tcMar>
            <w:vAlign w:val="center"/>
          </w:tcPr>
          <w:p>
            <w:pPr>
              <w:autoSpaceDE w:val="0"/>
              <w:autoSpaceDN w:val="0"/>
              <w:adjustRightInd w:val="0"/>
              <w:snapToGrid w:val="0"/>
              <w:spacing w:before="80" w:after="80"/>
              <w:ind w:left="80" w:right="80"/>
              <w:jc w:val="center"/>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d</w:t>
            </w:r>
            <w:r>
              <w:rPr>
                <w:rFonts w:ascii="微软雅黑" w:hAnsi="微软雅黑" w:eastAsia="微软雅黑" w:cs="微软雅黑"/>
                <w:kern w:val="0"/>
                <w:sz w:val="18"/>
                <w:szCs w:val="18"/>
              </w:rPr>
              <w:t>iagnosis</w:t>
            </w:r>
          </w:p>
        </w:tc>
        <w:tc>
          <w:tcPr>
            <w:tcW w:w="721" w:type="pct"/>
            <w:tcBorders>
              <w:top w:val="single" w:color="E6E6E6" w:sz="4" w:space="0"/>
              <w:bottom w:val="single" w:color="E6E6E6" w:sz="4" w:space="0"/>
            </w:tcBorders>
            <w:shd w:val="clear" w:color="auto" w:fill="F1F1F1" w:themeFill="background1" w:themeFillShade="F2"/>
            <w:tcMar>
              <w:top w:w="0" w:type="dxa"/>
              <w:left w:w="0" w:type="dxa"/>
              <w:bottom w:w="0" w:type="dxa"/>
              <w:right w:w="0" w:type="dxa"/>
            </w:tcMar>
            <w:vAlign w:val="center"/>
          </w:tcPr>
          <w:p>
            <w:pPr>
              <w:autoSpaceDE w:val="0"/>
              <w:autoSpaceDN w:val="0"/>
              <w:adjustRightInd w:val="0"/>
              <w:snapToGrid w:val="0"/>
              <w:spacing w:before="80" w:after="80"/>
              <w:ind w:left="80" w:right="80"/>
              <w:jc w:val="center"/>
              <w:rPr>
                <w:rFonts w:ascii="微软雅黑" w:hAnsi="微软雅黑" w:eastAsia="微软雅黑" w:cs="微软雅黑"/>
                <w:b/>
                <w:bCs/>
                <w:kern w:val="0"/>
                <w:sz w:val="18"/>
                <w:szCs w:val="18"/>
              </w:rPr>
            </w:pPr>
            <w:r>
              <w:rPr>
                <w:rFonts w:hint="eastAsia" w:ascii="微软雅黑" w:hAnsi="微软雅黑" w:eastAsia="微软雅黑" w:cs="微软雅黑"/>
                <w:b/>
                <w:bCs/>
                <w:kern w:val="0"/>
                <w:sz w:val="18"/>
                <w:szCs w:val="18"/>
              </w:rPr>
              <w:t>送检项目</w:t>
            </w:r>
          </w:p>
        </w:tc>
        <w:tc>
          <w:tcPr>
            <w:tcW w:w="2261" w:type="pct"/>
            <w:gridSpan w:val="3"/>
            <w:tcBorders>
              <w:top w:val="single" w:color="E6E6E6" w:sz="4" w:space="0"/>
              <w:bottom w:val="single" w:color="E6E6E6" w:sz="4" w:space="0"/>
            </w:tcBorders>
            <w:shd w:val="clear" w:color="auto" w:fill="FFFFFF"/>
            <w:tcMar>
              <w:top w:w="0" w:type="dxa"/>
              <w:left w:w="0" w:type="dxa"/>
              <w:bottom w:w="0" w:type="dxa"/>
              <w:right w:w="0" w:type="dxa"/>
            </w:tcMar>
            <w:vAlign w:val="center"/>
          </w:tcPr>
          <w:p>
            <w:pPr>
              <w:autoSpaceDE w:val="0"/>
              <w:autoSpaceDN w:val="0"/>
              <w:adjustRightInd w:val="0"/>
              <w:snapToGrid w:val="0"/>
              <w:spacing w:before="80" w:after="80"/>
              <w:ind w:left="80" w:right="80"/>
              <w:jc w:val="center"/>
              <w:rPr>
                <w:rFonts w:ascii="微软雅黑" w:hAnsi="微软雅黑" w:eastAsia="微软雅黑" w:cs="微软雅黑"/>
                <w:kern w:val="0"/>
                <w:sz w:val="18"/>
                <w:szCs w:val="18"/>
              </w:rPr>
            </w:pPr>
            <w:r>
              <w:rPr>
                <w:rFonts w:ascii="微软雅黑" w:hAnsi="微软雅黑" w:eastAsia="微软雅黑" w:cs="微软雅黑"/>
                <w:kern w:val="0"/>
                <w:sz w:val="18"/>
                <w:szCs w:val="18"/>
              </w:rPr>
              <w:t>item</w:t>
            </w:r>
          </w:p>
        </w:tc>
      </w:tr>
      <w:tr>
        <w:tblPrEx>
          <w:tblBorders>
            <w:top w:val="single" w:color="35699B" w:sz="4" w:space="0"/>
            <w:left w:val="none" w:color="auto" w:sz="0" w:space="0"/>
            <w:bottom w:val="single" w:color="35699B" w:sz="4" w:space="0"/>
            <w:right w:val="none" w:color="auto" w:sz="0" w:space="0"/>
            <w:insideH w:val="single" w:color="B4CDE6" w:sz="4" w:space="0"/>
            <w:insideV w:val="none" w:color="auto" w:sz="0" w:space="0"/>
          </w:tblBorders>
        </w:tblPrEx>
        <w:trPr>
          <w:cantSplit/>
          <w:jc w:val="center"/>
        </w:trPr>
        <w:tc>
          <w:tcPr>
            <w:tcW w:w="720" w:type="pct"/>
            <w:tcBorders>
              <w:top w:val="single" w:color="E6E6E6" w:sz="4" w:space="0"/>
              <w:bottom w:val="single" w:color="E6E6E6" w:sz="4" w:space="0"/>
            </w:tcBorders>
            <w:shd w:val="clear" w:color="auto" w:fill="F1F1F1" w:themeFill="background1" w:themeFillShade="F2"/>
            <w:tcMar>
              <w:top w:w="0" w:type="dxa"/>
              <w:left w:w="0" w:type="dxa"/>
              <w:bottom w:w="0" w:type="dxa"/>
              <w:right w:w="0" w:type="dxa"/>
            </w:tcMar>
            <w:vAlign w:val="center"/>
          </w:tcPr>
          <w:p>
            <w:pPr>
              <w:autoSpaceDE w:val="0"/>
              <w:autoSpaceDN w:val="0"/>
              <w:adjustRightInd w:val="0"/>
              <w:snapToGrid w:val="0"/>
              <w:spacing w:before="80" w:after="80"/>
              <w:ind w:left="80" w:right="80"/>
              <w:jc w:val="center"/>
              <w:rPr>
                <w:rFonts w:ascii="微软雅黑" w:hAnsi="微软雅黑" w:eastAsia="微软雅黑" w:cs="微软雅黑"/>
                <w:b/>
                <w:bCs/>
                <w:kern w:val="0"/>
                <w:sz w:val="18"/>
                <w:szCs w:val="18"/>
              </w:rPr>
            </w:pPr>
            <w:r>
              <w:rPr>
                <w:rFonts w:hint="eastAsia" w:ascii="微软雅黑" w:hAnsi="微软雅黑" w:eastAsia="微软雅黑" w:cs="微软雅黑"/>
                <w:b/>
                <w:bCs/>
                <w:kern w:val="0"/>
                <w:sz w:val="18"/>
                <w:szCs w:val="18"/>
              </w:rPr>
              <w:t>样本编号</w:t>
            </w:r>
          </w:p>
        </w:tc>
        <w:tc>
          <w:tcPr>
            <w:tcW w:w="1297" w:type="pct"/>
            <w:tcBorders>
              <w:top w:val="single" w:color="E6E6E6" w:sz="4" w:space="0"/>
              <w:bottom w:val="single" w:color="E6E6E6" w:sz="4" w:space="0"/>
            </w:tcBorders>
            <w:shd w:val="clear" w:color="auto" w:fill="FFFFFF"/>
            <w:tcMar>
              <w:top w:w="0" w:type="dxa"/>
              <w:left w:w="0" w:type="dxa"/>
              <w:bottom w:w="0" w:type="dxa"/>
              <w:right w:w="0" w:type="dxa"/>
            </w:tcMar>
            <w:vAlign w:val="center"/>
          </w:tcPr>
          <w:p>
            <w:pPr>
              <w:autoSpaceDE w:val="0"/>
              <w:autoSpaceDN w:val="0"/>
              <w:adjustRightInd w:val="0"/>
              <w:snapToGrid w:val="0"/>
              <w:spacing w:before="80" w:after="80"/>
              <w:ind w:left="80" w:right="80"/>
              <w:jc w:val="center"/>
              <w:rPr>
                <w:rFonts w:ascii="微软雅黑" w:hAnsi="微软雅黑" w:eastAsia="微软雅黑" w:cs="微软雅黑"/>
                <w:kern w:val="0"/>
                <w:sz w:val="18"/>
                <w:szCs w:val="18"/>
              </w:rPr>
            </w:pPr>
            <w:r>
              <w:rPr>
                <w:rFonts w:ascii="微软雅黑" w:hAnsi="微软雅黑" w:eastAsia="微软雅黑" w:cs="微软雅黑"/>
                <w:kern w:val="0"/>
                <w:sz w:val="18"/>
                <w:szCs w:val="18"/>
              </w:rPr>
              <w:t>id</w:t>
            </w:r>
          </w:p>
        </w:tc>
        <w:tc>
          <w:tcPr>
            <w:tcW w:w="721" w:type="pct"/>
            <w:tcBorders>
              <w:top w:val="single" w:color="E6E6E6" w:sz="4" w:space="0"/>
              <w:bottom w:val="single" w:color="E6E6E6" w:sz="4" w:space="0"/>
            </w:tcBorders>
            <w:shd w:val="clear" w:color="auto" w:fill="F1F1F1" w:themeFill="background1" w:themeFillShade="F2"/>
            <w:tcMar>
              <w:top w:w="0" w:type="dxa"/>
              <w:left w:w="0" w:type="dxa"/>
              <w:bottom w:w="0" w:type="dxa"/>
              <w:right w:w="0" w:type="dxa"/>
            </w:tcMar>
            <w:vAlign w:val="center"/>
          </w:tcPr>
          <w:p>
            <w:pPr>
              <w:autoSpaceDE w:val="0"/>
              <w:autoSpaceDN w:val="0"/>
              <w:adjustRightInd w:val="0"/>
              <w:snapToGrid w:val="0"/>
              <w:spacing w:before="80" w:after="80"/>
              <w:ind w:left="80" w:right="80"/>
              <w:jc w:val="center"/>
              <w:rPr>
                <w:rFonts w:ascii="微软雅黑" w:hAnsi="微软雅黑" w:eastAsia="微软雅黑" w:cs="微软雅黑"/>
                <w:b/>
                <w:bCs/>
                <w:kern w:val="0"/>
                <w:sz w:val="18"/>
                <w:szCs w:val="18"/>
              </w:rPr>
            </w:pPr>
            <w:r>
              <w:rPr>
                <w:rFonts w:hint="eastAsia" w:ascii="微软雅黑" w:hAnsi="微软雅黑" w:eastAsia="微软雅黑" w:cs="微软雅黑"/>
                <w:b/>
                <w:bCs/>
                <w:kern w:val="0"/>
                <w:sz w:val="18"/>
                <w:szCs w:val="18"/>
              </w:rPr>
              <w:t>样本类型</w:t>
            </w:r>
          </w:p>
        </w:tc>
        <w:tc>
          <w:tcPr>
            <w:tcW w:w="2261" w:type="pct"/>
            <w:gridSpan w:val="3"/>
            <w:tcBorders>
              <w:top w:val="single" w:color="E6E6E6" w:sz="4" w:space="0"/>
              <w:bottom w:val="single" w:color="E6E6E6" w:sz="4" w:space="0"/>
            </w:tcBorders>
            <w:shd w:val="clear" w:color="auto" w:fill="FFFFFF"/>
            <w:tcMar>
              <w:top w:w="0" w:type="dxa"/>
              <w:left w:w="0" w:type="dxa"/>
              <w:bottom w:w="0" w:type="dxa"/>
              <w:right w:w="0" w:type="dxa"/>
            </w:tcMar>
            <w:vAlign w:val="center"/>
          </w:tcPr>
          <w:p>
            <w:pPr>
              <w:autoSpaceDE w:val="0"/>
              <w:autoSpaceDN w:val="0"/>
              <w:adjustRightInd w:val="0"/>
              <w:snapToGrid w:val="0"/>
              <w:spacing w:before="80" w:after="80"/>
              <w:ind w:left="80" w:right="80"/>
              <w:jc w:val="center"/>
              <w:rPr>
                <w:rFonts w:ascii="微软雅黑" w:hAnsi="微软雅黑" w:eastAsia="微软雅黑" w:cs="微软雅黑"/>
                <w:kern w:val="0"/>
                <w:sz w:val="18"/>
                <w:szCs w:val="18"/>
              </w:rPr>
            </w:pPr>
            <w:r>
              <w:rPr>
                <w:rFonts w:ascii="微软雅黑" w:hAnsi="微软雅黑" w:eastAsia="微软雅黑" w:cs="微软雅黑"/>
                <w:kern w:val="0"/>
                <w:sz w:val="18"/>
                <w:szCs w:val="18"/>
              </w:rPr>
              <w:t>type</w:t>
            </w:r>
          </w:p>
        </w:tc>
      </w:tr>
      <w:tr>
        <w:tblPrEx>
          <w:tblBorders>
            <w:top w:val="single" w:color="35699B" w:sz="4" w:space="0"/>
            <w:left w:val="none" w:color="auto" w:sz="0" w:space="0"/>
            <w:bottom w:val="single" w:color="35699B" w:sz="4" w:space="0"/>
            <w:right w:val="none" w:color="auto" w:sz="0" w:space="0"/>
            <w:insideH w:val="single" w:color="B4CDE6" w:sz="4" w:space="0"/>
            <w:insideV w:val="none" w:color="auto" w:sz="0" w:space="0"/>
          </w:tblBorders>
        </w:tblPrEx>
        <w:trPr>
          <w:cantSplit/>
          <w:jc w:val="center"/>
        </w:trPr>
        <w:tc>
          <w:tcPr>
            <w:tcW w:w="720" w:type="pct"/>
            <w:tcBorders>
              <w:top w:val="single" w:color="E6E6E6" w:sz="4" w:space="0"/>
              <w:bottom w:val="single" w:color="E6E6E6" w:sz="4" w:space="0"/>
            </w:tcBorders>
            <w:shd w:val="clear" w:color="auto" w:fill="F1F1F1" w:themeFill="background1" w:themeFillShade="F2"/>
            <w:tcMar>
              <w:top w:w="0" w:type="dxa"/>
              <w:left w:w="0" w:type="dxa"/>
              <w:bottom w:w="0" w:type="dxa"/>
              <w:right w:w="0" w:type="dxa"/>
            </w:tcMar>
            <w:vAlign w:val="center"/>
          </w:tcPr>
          <w:p>
            <w:pPr>
              <w:autoSpaceDE w:val="0"/>
              <w:autoSpaceDN w:val="0"/>
              <w:adjustRightInd w:val="0"/>
              <w:snapToGrid w:val="0"/>
              <w:spacing w:before="80" w:after="80"/>
              <w:ind w:left="80" w:right="80"/>
              <w:jc w:val="center"/>
              <w:rPr>
                <w:rFonts w:ascii="微软雅黑" w:hAnsi="微软雅黑" w:eastAsia="微软雅黑" w:cs="微软雅黑"/>
                <w:b/>
                <w:bCs/>
                <w:kern w:val="0"/>
                <w:sz w:val="18"/>
                <w:szCs w:val="18"/>
              </w:rPr>
            </w:pPr>
            <w:r>
              <w:rPr>
                <w:rFonts w:hint="eastAsia" w:ascii="微软雅黑" w:hAnsi="微软雅黑" w:eastAsia="微软雅黑" w:cs="微软雅黑"/>
                <w:b/>
                <w:bCs/>
                <w:kern w:val="0"/>
                <w:sz w:val="18"/>
                <w:szCs w:val="18"/>
              </w:rPr>
              <w:t>用药史</w:t>
            </w:r>
          </w:p>
        </w:tc>
        <w:tc>
          <w:tcPr>
            <w:tcW w:w="4279" w:type="pct"/>
            <w:gridSpan w:val="5"/>
            <w:tcBorders>
              <w:top w:val="single" w:color="E6E6E6" w:sz="4" w:space="0"/>
              <w:bottom w:val="single" w:color="E6E6E6" w:sz="4" w:space="0"/>
            </w:tcBorders>
            <w:shd w:val="clear" w:color="auto" w:fill="FFFFFF"/>
            <w:tcMar>
              <w:top w:w="0" w:type="dxa"/>
              <w:left w:w="0" w:type="dxa"/>
              <w:bottom w:w="0" w:type="dxa"/>
              <w:right w:w="0" w:type="dxa"/>
            </w:tcMar>
            <w:vAlign w:val="center"/>
          </w:tcPr>
          <w:p>
            <w:pPr>
              <w:autoSpaceDE w:val="0"/>
              <w:autoSpaceDN w:val="0"/>
              <w:adjustRightInd w:val="0"/>
              <w:snapToGrid w:val="0"/>
              <w:spacing w:before="80" w:after="80"/>
              <w:ind w:left="80" w:right="80"/>
              <w:jc w:val="center"/>
              <w:rPr>
                <w:rFonts w:ascii="微软雅黑" w:hAnsi="微软雅黑" w:eastAsia="微软雅黑" w:cs="微软雅黑"/>
                <w:kern w:val="0"/>
                <w:sz w:val="18"/>
                <w:szCs w:val="18"/>
              </w:rPr>
            </w:pPr>
            <w:r>
              <w:rPr>
                <w:rFonts w:ascii="微软雅黑" w:hAnsi="微软雅黑" w:eastAsia="微软雅黑" w:cs="微软雅黑"/>
                <w:kern w:val="0"/>
                <w:sz w:val="18"/>
                <w:szCs w:val="18"/>
              </w:rPr>
              <w:t>history</w:t>
            </w:r>
          </w:p>
        </w:tc>
      </w:tr>
    </w:tbl>
    <w:p>
      <w:pPr>
        <w:autoSpaceDE w:val="0"/>
        <w:autoSpaceDN w:val="0"/>
        <w:adjustRightInd w:val="0"/>
        <w:snapToGrid w:val="0"/>
        <w:jc w:val="left"/>
        <w:rPr>
          <w:rFonts w:ascii="Times New Roman" w:hAnsi="Times New Roman" w:cs="等线" w:eastAsiaTheme="majorEastAsia"/>
          <w:color w:val="FFFFFF" w:themeColor="background1"/>
          <w:kern w:val="0"/>
          <w:sz w:val="20"/>
          <w:szCs w:val="20"/>
          <w14:textFill>
            <w14:solidFill>
              <w14:schemeClr w14:val="bg1"/>
            </w14:solidFill>
          </w14:textFill>
        </w:rPr>
      </w:pPr>
    </w:p>
    <w:p>
      <w:pPr>
        <w:keepNext w:val="0"/>
        <w:keepLines w:val="0"/>
        <w:pageBreakBefore w:val="0"/>
        <w:widowControl w:val="0"/>
        <w:kinsoku/>
        <w:wordWrap/>
        <w:overflowPunct/>
        <w:topLinePunct w:val="0"/>
        <w:autoSpaceDE w:val="0"/>
        <w:autoSpaceDN w:val="0"/>
        <w:bidi w:val="0"/>
        <w:adjustRightInd w:val="0"/>
        <w:snapToGrid w:val="0"/>
        <w:jc w:val="left"/>
        <w:textAlignment w:val="auto"/>
        <w:outlineLvl w:val="1"/>
        <w:rPr>
          <w:rFonts w:hint="default" w:ascii="Times New Roman" w:hAnsi="Times New Roman" w:cs="等线" w:eastAsiaTheme="majorEastAsia"/>
          <w:color w:val="FFFFFF" w:themeColor="background1"/>
          <w:kern w:val="0"/>
          <w:sz w:val="24"/>
          <w:lang w:val="en-US" w:eastAsia="zh-CN"/>
          <w14:textFill>
            <w14:solidFill>
              <w14:schemeClr w14:val="bg1"/>
            </w14:solidFill>
          </w14:textFill>
        </w:rPr>
      </w:pPr>
      <w:bookmarkStart w:id="6" w:name="_Toc11667"/>
      <w:bookmarkStart w:id="7" w:name="_Toc28764"/>
      <w:bookmarkStart w:id="8" w:name="_Toc21173"/>
      <w:r>
        <w:rPr>
          <w:rFonts w:hint="eastAsia" w:ascii="Times New Roman" w:hAnsi="Times New Roman" w:cs="等线" w:eastAsiaTheme="majorEastAsia"/>
          <w:color w:val="FFFFFF" w:themeColor="background1"/>
          <w:kern w:val="0"/>
          <w:sz w:val="24"/>
          <w14:textFill>
            <w14:solidFill>
              <w14:schemeClr w14:val="bg1"/>
            </w14:solidFill>
          </w14:textFill>
        </w:rPr>
        <mc:AlternateContent>
          <mc:Choice Requires="wps">
            <w:drawing>
              <wp:inline distT="0" distB="0" distL="0" distR="0">
                <wp:extent cx="930910" cy="413385"/>
                <wp:effectExtent l="0" t="0" r="2540" b="5715"/>
                <wp:docPr id="17" name="矩形 12"/>
                <wp:cNvGraphicFramePr/>
                <a:graphic xmlns:a="http://schemas.openxmlformats.org/drawingml/2006/main">
                  <a:graphicData uri="http://schemas.microsoft.com/office/word/2010/wordprocessingShape">
                    <wps:wsp>
                      <wps:cNvSpPr/>
                      <wps:spPr>
                        <a:xfrm>
                          <a:off x="0" y="0"/>
                          <a:ext cx="931333" cy="414000"/>
                        </a:xfrm>
                        <a:prstGeom prst="rect">
                          <a:avLst/>
                        </a:prstGeom>
                        <a:solidFill>
                          <a:srgbClr val="35699B"/>
                        </a:solidFill>
                        <a:ln w="12700" cap="flat" cmpd="sng" algn="ctr">
                          <a:no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val="0"/>
                              <w:kinsoku/>
                              <w:wordWrap/>
                              <w:overflowPunct/>
                              <w:topLinePunct w:val="0"/>
                              <w:autoSpaceDE w:val="0"/>
                              <w:autoSpaceDN w:val="0"/>
                              <w:bidi w:val="0"/>
                              <w:adjustRightInd w:val="0"/>
                              <w:snapToGrid w:val="0"/>
                              <w:jc w:val="left"/>
                              <w:textAlignment w:val="auto"/>
                              <w:outlineLvl w:val="1"/>
                              <w:rPr>
                                <w:rFonts w:ascii="微软雅黑" w:hAnsi="微软雅黑" w:eastAsia="微软雅黑" w:cs="Times New Roman"/>
                                <w:b/>
                                <w:color w:val="FFFFFF" w:themeColor="background1"/>
                                <w:kern w:val="0"/>
                                <w:position w:val="-6"/>
                                <w:sz w:val="28"/>
                                <w:szCs w:val="28"/>
                                <w14:textFill>
                                  <w14:solidFill>
                                    <w14:schemeClr w14:val="bg1"/>
                                  </w14:solidFill>
                                </w14:textFill>
                              </w:rPr>
                            </w:pPr>
                            <w:r>
                              <w:rPr>
                                <w:rFonts w:ascii="微软雅黑" w:hAnsi="微软雅黑" w:eastAsia="微软雅黑" w:cs="Times New Roman"/>
                                <w:b/>
                                <w:color w:val="FFFFFF" w:themeColor="background1"/>
                                <w:kern w:val="0"/>
                                <w:position w:val="-6"/>
                                <w:sz w:val="28"/>
                                <w:szCs w:val="28"/>
                                <w14:textFill>
                                  <w14:solidFill>
                                    <w14:schemeClr w14:val="bg1"/>
                                  </w14:solidFill>
                                </w14:textFill>
                              </w:rPr>
                              <w:t>结果</w:t>
                            </w:r>
                            <w:r>
                              <w:rPr>
                                <w:rFonts w:hint="eastAsia" w:ascii="微软雅黑" w:hAnsi="微软雅黑" w:eastAsia="微软雅黑" w:cs="Times New Roman"/>
                                <w:b/>
                                <w:color w:val="FFFFFF" w:themeColor="background1"/>
                                <w:kern w:val="0"/>
                                <w:position w:val="-6"/>
                                <w:sz w:val="28"/>
                                <w:szCs w:val="28"/>
                                <w14:textFill>
                                  <w14:solidFill>
                                    <w14:schemeClr w14:val="bg1"/>
                                  </w14:solidFill>
                                </w14:textFill>
                              </w:rPr>
                              <w:t>小结</w:t>
                            </w:r>
                          </w:p>
                          <w:p/>
                          <w:p>
                            <w:pPr>
                              <w:autoSpaceDE w:val="0"/>
                              <w:autoSpaceDN w:val="0"/>
                              <w:adjustRightInd w:val="0"/>
                              <w:snapToGrid w:val="0"/>
                              <w:jc w:val="left"/>
                              <w:rPr>
                                <w:rFonts w:ascii="微软雅黑" w:hAnsi="微软雅黑" w:eastAsia="微软雅黑" w:cs="Times New Roman"/>
                                <w:b/>
                                <w:color w:val="FFFFFF" w:themeColor="background1"/>
                                <w:kern w:val="0"/>
                                <w:position w:val="-6"/>
                                <w:sz w:val="28"/>
                                <w:szCs w:val="28"/>
                                <w14:textFill>
                                  <w14:solidFill>
                                    <w14:schemeClr w14:val="bg1"/>
                                  </w14:solidFill>
                                </w14:textFill>
                              </w:rPr>
                            </w:pPr>
                            <w:r>
                              <w:rPr>
                                <w:rFonts w:ascii="微软雅黑" w:hAnsi="微软雅黑" w:eastAsia="微软雅黑" w:cs="Times New Roman"/>
                                <w:b/>
                                <w:color w:val="FFFFFF" w:themeColor="background1"/>
                                <w:kern w:val="0"/>
                                <w:position w:val="-6"/>
                                <w:sz w:val="28"/>
                                <w:szCs w:val="28"/>
                                <w14:textFill>
                                  <w14:solidFill>
                                    <w14:schemeClr w14:val="bg1"/>
                                  </w14:solidFill>
                                </w14:textFill>
                              </w:rPr>
                              <w:t>结果</w:t>
                            </w:r>
                            <w:r>
                              <w:rPr>
                                <w:rFonts w:hint="eastAsia" w:ascii="微软雅黑" w:hAnsi="微软雅黑" w:eastAsia="微软雅黑" w:cs="Times New Roman"/>
                                <w:b/>
                                <w:color w:val="FFFFFF" w:themeColor="background1"/>
                                <w:kern w:val="0"/>
                                <w:position w:val="-6"/>
                                <w:sz w:val="28"/>
                                <w:szCs w:val="28"/>
                                <w14:textFill>
                                  <w14:solidFill>
                                    <w14:schemeClr w14:val="bg1"/>
                                  </w14:solidFill>
                                </w14:textFill>
                              </w:rPr>
                              <w:t>小结</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inline>
            </w:drawing>
          </mc:Choice>
          <mc:Fallback>
            <w:pict>
              <v:rect id="矩形 12" o:spid="_x0000_s1026" o:spt="1" style="height:32.55pt;width:73.3pt;v-text-anchor:middle;" fillcolor="#35699B" filled="t" stroked="f" coordsize="21600,21600" o:gfxdata="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">
                <v:fill on="t" focussize="0,0"/>
                <v:stroke on="f" weight="1pt" miterlimit="8" joinstyle="miter"/>
                <v:imagedata o:title=""/>
                <o:lock v:ext="edit" aspectratio="f"/>
                <v:textbox>
                  <w:txbxContent>
                    <w:p>
                      <w:pPr>
                        <w:keepNext w:val="0"/>
                        <w:keepLines w:val="0"/>
                        <w:pageBreakBefore w:val="0"/>
                        <w:widowControl w:val="0"/>
                        <w:kinsoku/>
                        <w:wordWrap/>
                        <w:overflowPunct/>
                        <w:topLinePunct w:val="0"/>
                        <w:autoSpaceDE w:val="0"/>
                        <w:autoSpaceDN w:val="0"/>
                        <w:bidi w:val="0"/>
                        <w:adjustRightInd w:val="0"/>
                        <w:snapToGrid w:val="0"/>
                        <w:jc w:val="left"/>
                        <w:textAlignment w:val="auto"/>
                        <w:outlineLvl w:val="1"/>
                        <w:rPr>
                          <w:rFonts w:ascii="微软雅黑" w:hAnsi="微软雅黑" w:eastAsia="微软雅黑" w:cs="Times New Roman"/>
                          <w:b/>
                          <w:color w:val="FFFFFF" w:themeColor="background1"/>
                          <w:kern w:val="0"/>
                          <w:position w:val="-6"/>
                          <w:sz w:val="28"/>
                          <w:szCs w:val="28"/>
                          <w14:textFill>
                            <w14:solidFill>
                              <w14:schemeClr w14:val="bg1"/>
                            </w14:solidFill>
                          </w14:textFill>
                        </w:rPr>
                      </w:pPr>
                      <w:r>
                        <w:rPr>
                          <w:rFonts w:ascii="微软雅黑" w:hAnsi="微软雅黑" w:eastAsia="微软雅黑" w:cs="Times New Roman"/>
                          <w:b/>
                          <w:color w:val="FFFFFF" w:themeColor="background1"/>
                          <w:kern w:val="0"/>
                          <w:position w:val="-6"/>
                          <w:sz w:val="28"/>
                          <w:szCs w:val="28"/>
                          <w14:textFill>
                            <w14:solidFill>
                              <w14:schemeClr w14:val="bg1"/>
                            </w14:solidFill>
                          </w14:textFill>
                        </w:rPr>
                        <w:t>结果</w:t>
                      </w:r>
                      <w:r>
                        <w:rPr>
                          <w:rFonts w:hint="eastAsia" w:ascii="微软雅黑" w:hAnsi="微软雅黑" w:eastAsia="微软雅黑" w:cs="Times New Roman"/>
                          <w:b/>
                          <w:color w:val="FFFFFF" w:themeColor="background1"/>
                          <w:kern w:val="0"/>
                          <w:position w:val="-6"/>
                          <w:sz w:val="28"/>
                          <w:szCs w:val="28"/>
                          <w14:textFill>
                            <w14:solidFill>
                              <w14:schemeClr w14:val="bg1"/>
                            </w14:solidFill>
                          </w14:textFill>
                        </w:rPr>
                        <w:t>小结</w:t>
                      </w:r>
                    </w:p>
                    <w:p/>
                    <w:p>
                      <w:pPr>
                        <w:autoSpaceDE w:val="0"/>
                        <w:autoSpaceDN w:val="0"/>
                        <w:adjustRightInd w:val="0"/>
                        <w:snapToGrid w:val="0"/>
                        <w:jc w:val="left"/>
                        <w:rPr>
                          <w:rFonts w:ascii="微软雅黑" w:hAnsi="微软雅黑" w:eastAsia="微软雅黑" w:cs="Times New Roman"/>
                          <w:b/>
                          <w:color w:val="FFFFFF" w:themeColor="background1"/>
                          <w:kern w:val="0"/>
                          <w:position w:val="-6"/>
                          <w:sz w:val="28"/>
                          <w:szCs w:val="28"/>
                          <w14:textFill>
                            <w14:solidFill>
                              <w14:schemeClr w14:val="bg1"/>
                            </w14:solidFill>
                          </w14:textFill>
                        </w:rPr>
                      </w:pPr>
                      <w:r>
                        <w:rPr>
                          <w:rFonts w:ascii="微软雅黑" w:hAnsi="微软雅黑" w:eastAsia="微软雅黑" w:cs="Times New Roman"/>
                          <w:b/>
                          <w:color w:val="FFFFFF" w:themeColor="background1"/>
                          <w:kern w:val="0"/>
                          <w:position w:val="-6"/>
                          <w:sz w:val="28"/>
                          <w:szCs w:val="28"/>
                          <w14:textFill>
                            <w14:solidFill>
                              <w14:schemeClr w14:val="bg1"/>
                            </w14:solidFill>
                          </w14:textFill>
                        </w:rPr>
                        <w:t>结果</w:t>
                      </w:r>
                      <w:r>
                        <w:rPr>
                          <w:rFonts w:hint="eastAsia" w:ascii="微软雅黑" w:hAnsi="微软雅黑" w:eastAsia="微软雅黑" w:cs="Times New Roman"/>
                          <w:b/>
                          <w:color w:val="FFFFFF" w:themeColor="background1"/>
                          <w:kern w:val="0"/>
                          <w:position w:val="-6"/>
                          <w:sz w:val="28"/>
                          <w:szCs w:val="28"/>
                          <w14:textFill>
                            <w14:solidFill>
                              <w14:schemeClr w14:val="bg1"/>
                            </w14:solidFill>
                          </w14:textFill>
                        </w:rPr>
                        <w:t>小结</w:t>
                      </w:r>
                    </w:p>
                  </w:txbxContent>
                </v:textbox>
                <w10:wrap type="none"/>
                <w10:anchorlock/>
              </v:rect>
            </w:pict>
          </mc:Fallback>
        </mc:AlternateContent>
      </w:r>
      <w:r>
        <w:rPr>
          <w:rFonts w:hint="eastAsia" w:ascii="Times New Roman" w:hAnsi="Times New Roman" w:cs="等线" w:eastAsiaTheme="majorEastAsia"/>
          <w:color w:val="FFFFFF" w:themeColor="background1"/>
          <w:kern w:val="0"/>
          <w:sz w:val="2"/>
          <w:szCs w:val="2"/>
          <w:lang w:val="en-US" w:eastAsia="zh-CN"/>
          <w14:textFill>
            <w14:solidFill>
              <w14:schemeClr w14:val="bg1"/>
            </w14:solidFill>
          </w14:textFill>
        </w:rPr>
        <w:t>结果小结</w:t>
      </w:r>
      <w:bookmarkEnd w:id="6"/>
      <w:bookmarkEnd w:id="7"/>
      <w:bookmarkEnd w:id="8"/>
    </w:p>
    <w:tbl>
      <w:tblPr>
        <w:tblStyle w:val="10"/>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0" w:type="dxa"/>
          <w:bottom w:w="0" w:type="dxa"/>
          <w:right w:w="0" w:type="dxa"/>
        </w:tblCellMar>
      </w:tblPr>
      <w:tblGrid>
        <w:gridCol w:w="1298"/>
        <w:gridCol w:w="2186"/>
        <w:gridCol w:w="5542"/>
      </w:tblGrid>
      <w:tr>
        <w:trPr>
          <w:trHeight w:val="510" w:hRule="atLeast"/>
        </w:trPr>
        <w:tc>
          <w:tcPr>
            <w:tcW w:w="5000" w:type="pct"/>
            <w:gridSpan w:val="3"/>
            <w:tcBorders>
              <w:top w:val="nil"/>
              <w:left w:val="nil"/>
              <w:bottom w:val="nil"/>
              <w:right w:val="nil"/>
            </w:tcBorders>
            <w:shd w:val="clear" w:color="auto" w:fill="CFDAE6"/>
            <w:vAlign w:val="center"/>
          </w:tcPr>
          <w:p>
            <w:pPr>
              <w:autoSpaceDE w:val="0"/>
              <w:autoSpaceDN w:val="0"/>
              <w:adjustRightInd w:val="0"/>
              <w:snapToGrid w:val="0"/>
              <w:spacing w:before="80" w:after="80"/>
              <w:ind w:left="80" w:right="80"/>
              <w:jc w:val="center"/>
              <w:rPr>
                <w:rFonts w:ascii="微软雅黑" w:hAnsi="微软雅黑" w:eastAsia="微软雅黑" w:cs="微软雅黑"/>
                <w:b/>
                <w:bCs/>
                <w:kern w:val="0"/>
                <w:sz w:val="18"/>
                <w:szCs w:val="18"/>
              </w:rPr>
            </w:pPr>
            <w:r>
              <w:rPr>
                <w:rFonts w:hint="eastAsia" w:ascii="微软雅黑" w:hAnsi="微软雅黑" w:eastAsia="微软雅黑" w:cs="微软雅黑"/>
                <w:b/>
                <w:bCs/>
                <w:kern w:val="0"/>
                <w:sz w:val="21"/>
                <w:szCs w:val="21"/>
              </w:rPr>
              <w:t>靶向药治疗疗效评估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10" w:hRule="atLeast"/>
        </w:trPr>
        <w:tc>
          <w:tcPr>
            <w:tcW w:w="719" w:type="pct"/>
            <w:tcBorders>
              <w:top w:val="nil"/>
              <w:left w:val="nil"/>
              <w:bottom w:val="nil"/>
              <w:right w:val="nil"/>
            </w:tcBorders>
            <w:shd w:val="clear" w:color="auto" w:fill="ECECEC" w:themeFill="accent3" w:themeFillTint="33"/>
            <w:vAlign w:val="center"/>
          </w:tcPr>
          <w:p>
            <w:pPr>
              <w:autoSpaceDE w:val="0"/>
              <w:autoSpaceDN w:val="0"/>
              <w:adjustRightInd w:val="0"/>
              <w:snapToGrid w:val="0"/>
              <w:spacing w:before="80" w:after="80"/>
              <w:ind w:left="80" w:right="80"/>
              <w:jc w:val="center"/>
              <w:rPr>
                <w:rFonts w:ascii="微软雅黑" w:hAnsi="微软雅黑" w:eastAsia="微软雅黑" w:cs="微软雅黑"/>
                <w:b/>
                <w:bCs/>
                <w:kern w:val="0"/>
                <w:sz w:val="18"/>
                <w:szCs w:val="18"/>
              </w:rPr>
            </w:pPr>
            <w:r>
              <w:rPr>
                <w:rFonts w:hint="eastAsia" w:ascii="微软雅黑" w:hAnsi="微软雅黑" w:eastAsia="微软雅黑" w:cs="微软雅黑"/>
                <w:b/>
                <w:bCs/>
                <w:kern w:val="0"/>
                <w:sz w:val="18"/>
                <w:szCs w:val="18"/>
              </w:rPr>
              <w:t>项目</w:t>
            </w:r>
          </w:p>
        </w:tc>
        <w:tc>
          <w:tcPr>
            <w:tcW w:w="4280" w:type="pct"/>
            <w:gridSpan w:val="2"/>
            <w:tcBorders>
              <w:top w:val="nil"/>
              <w:left w:val="nil"/>
              <w:bottom w:val="nil"/>
              <w:right w:val="nil"/>
            </w:tcBorders>
            <w:shd w:val="clear" w:color="auto" w:fill="ECECEC" w:themeFill="accent3" w:themeFillTint="33"/>
            <w:vAlign w:val="center"/>
          </w:tcPr>
          <w:p>
            <w:pPr>
              <w:autoSpaceDE w:val="0"/>
              <w:autoSpaceDN w:val="0"/>
              <w:adjustRightInd w:val="0"/>
              <w:snapToGrid w:val="0"/>
              <w:spacing w:before="80" w:after="80"/>
              <w:ind w:left="80" w:right="80"/>
              <w:jc w:val="center"/>
              <w:rPr>
                <w:rFonts w:ascii="微软雅黑" w:hAnsi="微软雅黑" w:eastAsia="微软雅黑" w:cs="微软雅黑"/>
                <w:b/>
                <w:bCs/>
                <w:kern w:val="0"/>
                <w:sz w:val="18"/>
                <w:szCs w:val="18"/>
              </w:rPr>
            </w:pPr>
            <w:r>
              <w:rPr>
                <w:rFonts w:hint="eastAsia" w:ascii="微软雅黑" w:hAnsi="微软雅黑" w:eastAsia="微软雅黑" w:cs="微软雅黑"/>
                <w:b/>
                <w:bCs/>
                <w:kern w:val="0"/>
                <w:sz w:val="18"/>
                <w:szCs w:val="18"/>
              </w:rPr>
              <w:t>检测结果及简易解读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10" w:hRule="atLeast"/>
        </w:trPr>
        <w:tc>
          <w:tcPr>
            <w:tcW w:w="719" w:type="pct"/>
            <w:tcBorders>
              <w:top w:val="nil"/>
              <w:left w:val="nil"/>
              <w:bottom w:val="single" w:color="F1F1F1" w:themeColor="background1" w:themeShade="F2" w:sz="4" w:space="0"/>
              <w:right w:val="nil"/>
            </w:tcBorders>
            <w:shd w:val="clear" w:color="auto" w:fill="F1F1F1" w:themeFill="background1" w:themeFillShade="F2"/>
            <w:vAlign w:val="center"/>
          </w:tcPr>
          <w:p>
            <w:pPr>
              <w:autoSpaceDE w:val="0"/>
              <w:autoSpaceDN w:val="0"/>
              <w:adjustRightInd w:val="0"/>
              <w:snapToGrid w:val="0"/>
              <w:spacing w:before="80" w:after="80"/>
              <w:ind w:left="80" w:right="80"/>
              <w:jc w:val="center"/>
              <w:rPr>
                <w:rFonts w:ascii="微软雅黑" w:hAnsi="微软雅黑" w:eastAsia="微软雅黑" w:cs="微软雅黑"/>
                <w:b/>
                <w:bCs/>
                <w:kern w:val="0"/>
                <w:sz w:val="18"/>
                <w:szCs w:val="18"/>
              </w:rPr>
            </w:pPr>
            <w:r>
              <w:rPr>
                <w:rFonts w:hint="eastAsia" w:ascii="微软雅黑" w:hAnsi="微软雅黑" w:eastAsia="微软雅黑" w:cs="微软雅黑"/>
                <w:b/>
                <w:bCs/>
                <w:kern w:val="0"/>
                <w:sz w:val="18"/>
                <w:szCs w:val="18"/>
              </w:rPr>
              <w:t>结果统计</w:t>
            </w:r>
          </w:p>
        </w:tc>
        <w:tc>
          <w:tcPr>
            <w:tcW w:w="4280" w:type="pct"/>
            <w:gridSpan w:val="2"/>
            <w:tcBorders>
              <w:top w:val="nil"/>
              <w:left w:val="nil"/>
              <w:bottom w:val="single" w:color="D8D8D8" w:themeColor="background1" w:themeShade="D9" w:sz="4" w:space="0"/>
              <w:right w:val="nil"/>
            </w:tcBorders>
            <w:shd w:val="clear" w:color="auto" w:fill="auto"/>
            <w:vAlign w:val="center"/>
          </w:tcPr>
          <w:p>
            <w:pPr>
              <w:autoSpaceDE w:val="0"/>
              <w:autoSpaceDN w:val="0"/>
              <w:adjustRightInd w:val="0"/>
              <w:snapToGrid w:val="0"/>
              <w:spacing w:before="80" w:after="80"/>
              <w:ind w:left="80" w:right="80"/>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检出</w:t>
            </w:r>
            <w:r>
              <w:rPr>
                <w:rFonts w:hint="eastAsia" w:ascii="微软雅黑" w:hAnsi="微软雅黑" w:eastAsia="微软雅黑" w:cs="微软雅黑"/>
                <w:b/>
                <w:bCs/>
                <w:color w:val="FF0000"/>
                <w:kern w:val="0"/>
                <w:sz w:val="18"/>
                <w:szCs w:val="18"/>
              </w:rPr>
              <w:t>p</w:t>
            </w:r>
            <w:r>
              <w:rPr>
                <w:rFonts w:ascii="微软雅黑" w:hAnsi="微软雅黑" w:eastAsia="微软雅黑" w:cs="微软雅黑"/>
                <w:b/>
                <w:bCs/>
                <w:color w:val="FF0000"/>
                <w:kern w:val="0"/>
                <w:sz w:val="18"/>
                <w:szCs w:val="18"/>
              </w:rPr>
              <w:t>athogenic</w:t>
            </w:r>
            <w:r>
              <w:rPr>
                <w:rFonts w:hint="eastAsia" w:ascii="微软雅黑" w:hAnsi="微软雅黑" w:eastAsia="微软雅黑" w:cs="微软雅黑"/>
                <w:kern w:val="0"/>
                <w:sz w:val="18"/>
                <w:szCs w:val="18"/>
              </w:rPr>
              <w:t>个Ⅰ类致病/Ⅱ类可能致病突变，</w:t>
            </w:r>
            <w:r>
              <w:rPr>
                <w:rFonts w:ascii="微软雅黑" w:hAnsi="微软雅黑" w:eastAsia="微软雅黑" w:cs="微软雅黑"/>
                <w:kern w:val="0"/>
                <w:sz w:val="18"/>
                <w:szCs w:val="18"/>
              </w:rPr>
              <w:t>unknown</w:t>
            </w:r>
            <w:r>
              <w:rPr>
                <w:rFonts w:hint="eastAsia" w:ascii="微软雅黑" w:hAnsi="微软雅黑" w:eastAsia="微软雅黑" w:cs="微软雅黑"/>
                <w:kern w:val="0"/>
                <w:sz w:val="18"/>
                <w:szCs w:val="18"/>
              </w:rPr>
              <w:t>个Ⅲ类临床意义不明突变。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10" w:hRule="atLeast"/>
        </w:trPr>
        <w:tc>
          <w:tcPr>
            <w:tcW w:w="719" w:type="pct"/>
            <w:tcBorders>
              <w:top w:val="single" w:color="F1F1F1" w:themeColor="background1" w:themeShade="F2" w:sz="4" w:space="0"/>
              <w:left w:val="nil"/>
              <w:bottom w:val="nil"/>
              <w:right w:val="nil"/>
            </w:tcBorders>
            <w:shd w:val="clear" w:color="auto" w:fill="F1F1F1" w:themeFill="background1" w:themeFillShade="F2"/>
            <w:vAlign w:val="center"/>
          </w:tcPr>
          <w:p>
            <w:pPr>
              <w:autoSpaceDE w:val="0"/>
              <w:autoSpaceDN w:val="0"/>
              <w:adjustRightInd w:val="0"/>
              <w:snapToGrid w:val="0"/>
              <w:spacing w:before="80" w:after="80"/>
              <w:ind w:left="80" w:right="80"/>
              <w:jc w:val="center"/>
              <w:rPr>
                <w:rFonts w:ascii="微软雅黑" w:hAnsi="微软雅黑" w:eastAsia="微软雅黑" w:cs="微软雅黑"/>
                <w:b/>
                <w:bCs/>
                <w:kern w:val="0"/>
                <w:sz w:val="18"/>
                <w:szCs w:val="18"/>
              </w:rPr>
            </w:pPr>
            <w:r>
              <w:rPr>
                <w:rFonts w:hint="eastAsia" w:ascii="微软雅黑" w:hAnsi="微软雅黑" w:eastAsia="微软雅黑" w:cs="微软雅黑"/>
                <w:b/>
                <w:bCs/>
                <w:kern w:val="0"/>
                <w:sz w:val="18"/>
                <w:szCs w:val="18"/>
              </w:rPr>
              <w:t>主要突变</w:t>
            </w:r>
          </w:p>
        </w:tc>
        <w:tc>
          <w:tcPr>
            <w:tcW w:w="4280" w:type="pct"/>
            <w:gridSpan w:val="2"/>
            <w:tcBorders>
              <w:top w:val="single" w:color="D8D8D8" w:themeColor="background1" w:themeShade="D9" w:sz="4" w:space="0"/>
              <w:left w:val="nil"/>
              <w:bottom w:val="single" w:color="D8D8D8" w:themeColor="background1" w:themeShade="D9" w:sz="4" w:space="0"/>
              <w:right w:val="nil"/>
            </w:tcBorders>
            <w:shd w:val="clear" w:color="auto" w:fill="auto"/>
            <w:vAlign w:val="center"/>
          </w:tcPr>
          <w:p>
            <w:pPr>
              <w:autoSpaceDE w:val="0"/>
              <w:autoSpaceDN w:val="0"/>
              <w:adjustRightInd w:val="0"/>
              <w:snapToGrid w:val="0"/>
              <w:spacing w:before="80" w:after="80"/>
              <w:ind w:left="80" w:right="80"/>
              <w:rPr>
                <w:rFonts w:ascii="微软雅黑" w:hAnsi="微软雅黑" w:eastAsia="微软雅黑" w:cs="微软雅黑"/>
                <w:kern w:val="0"/>
                <w:sz w:val="18"/>
                <w:szCs w:val="18"/>
              </w:rPr>
            </w:pPr>
            <w:r>
              <w:rPr>
                <w:rFonts w:hint="eastAsia" w:ascii="微软雅黑" w:hAnsi="微软雅黑" w:eastAsia="微软雅黑" w:cs="微软雅黑"/>
                <w:color w:val="000000"/>
                <w:sz w:val="18"/>
                <w:szCs w:val="18"/>
              </w:rPr>
              <w:t>mutation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14" w:hRule="atLeast"/>
        </w:trPr>
        <w:tc>
          <w:tcPr>
            <w:tcW w:w="719" w:type="pct"/>
            <w:vMerge w:val="restart"/>
            <w:tcBorders>
              <w:top w:val="nil"/>
              <w:left w:val="nil"/>
              <w:right w:val="nil"/>
            </w:tcBorders>
            <w:shd w:val="clear" w:color="auto" w:fill="F1F1F1" w:themeFill="background1" w:themeFillShade="F2"/>
            <w:vAlign w:val="center"/>
          </w:tcPr>
          <w:p>
            <w:pPr>
              <w:autoSpaceDE w:val="0"/>
              <w:autoSpaceDN w:val="0"/>
              <w:adjustRightInd w:val="0"/>
              <w:snapToGrid w:val="0"/>
              <w:spacing w:before="80" w:after="80"/>
              <w:ind w:left="80" w:right="80"/>
              <w:jc w:val="center"/>
              <w:rPr>
                <w:rFonts w:ascii="微软雅黑" w:hAnsi="微软雅黑" w:eastAsia="微软雅黑" w:cs="微软雅黑"/>
                <w:b/>
                <w:bCs/>
                <w:kern w:val="0"/>
                <w:sz w:val="18"/>
                <w:szCs w:val="18"/>
              </w:rPr>
            </w:pPr>
            <w:r>
              <w:rPr>
                <w:rFonts w:hint="eastAsia" w:ascii="微软雅黑" w:hAnsi="微软雅黑" w:eastAsia="微软雅黑" w:cs="微软雅黑"/>
                <w:b/>
                <w:bCs/>
                <w:kern w:val="0"/>
                <w:sz w:val="18"/>
                <w:szCs w:val="18"/>
              </w:rPr>
              <w:t>用药提示</w:t>
            </w:r>
          </w:p>
        </w:tc>
        <w:tc>
          <w:tcPr>
            <w:tcW w:w="1211" w:type="pct"/>
            <w:tcBorders>
              <w:top w:val="single" w:color="D8D8D8" w:themeColor="background1" w:themeShade="D9" w:sz="4" w:space="0"/>
              <w:left w:val="nil"/>
              <w:bottom w:val="nil"/>
              <w:right w:val="nil"/>
            </w:tcBorders>
            <w:shd w:val="clear" w:color="auto" w:fill="auto"/>
            <w:vAlign w:val="center"/>
          </w:tcPr>
          <w:p>
            <w:pPr>
              <w:autoSpaceDE w:val="0"/>
              <w:autoSpaceDN w:val="0"/>
              <w:adjustRightInd w:val="0"/>
              <w:snapToGrid w:val="0"/>
              <w:spacing w:before="80" w:after="80"/>
              <w:ind w:left="80" w:right="80"/>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敏感/可能敏感药物：</w:t>
            </w:r>
          </w:p>
        </w:tc>
        <w:tc>
          <w:tcPr>
            <w:tcW w:w="3068" w:type="pct"/>
            <w:tcBorders>
              <w:top w:val="single" w:color="D8D8D8" w:themeColor="background1" w:themeShade="D9" w:sz="4" w:space="0"/>
              <w:left w:val="nil"/>
              <w:bottom w:val="nil"/>
              <w:right w:val="nil"/>
            </w:tcBorders>
            <w:shd w:val="clear" w:color="auto" w:fill="auto"/>
            <w:vAlign w:val="center"/>
          </w:tcPr>
          <w:p>
            <w:pPr>
              <w:autoSpaceDE w:val="0"/>
              <w:autoSpaceDN w:val="0"/>
              <w:adjustRightInd w:val="0"/>
              <w:snapToGrid w:val="0"/>
              <w:spacing w:before="80" w:after="80"/>
              <w:ind w:left="80" w:right="80"/>
              <w:rPr>
                <w:rFonts w:ascii="微软雅黑" w:hAnsi="微软雅黑" w:eastAsia="微软雅黑" w:cs="微软雅黑"/>
                <w:kern w:val="0"/>
                <w:sz w:val="18"/>
                <w:szCs w:val="18"/>
              </w:rPr>
            </w:pPr>
            <w:r>
              <w:rPr>
                <w:rFonts w:ascii="微软雅黑" w:hAnsi="微软雅黑" w:eastAsia="微软雅黑" w:cs="微软雅黑"/>
                <w:kern w:val="0"/>
                <w:sz w:val="18"/>
                <w:szCs w:val="18"/>
              </w:rPr>
              <w:t>sense</w:t>
            </w:r>
            <w:r>
              <w:rPr>
                <w:rFonts w:hint="eastAsia" w:ascii="微软雅黑" w:hAnsi="微软雅黑" w:eastAsia="微软雅黑" w:cs="微软雅黑"/>
                <w:kern w:val="0"/>
                <w:sz w:val="18"/>
                <w:szCs w:val="18"/>
              </w:rPr>
              <w:t>d</w:t>
            </w:r>
            <w:r>
              <w:rPr>
                <w:rFonts w:ascii="微软雅黑" w:hAnsi="微软雅黑" w:eastAsia="微软雅黑" w:cs="微软雅黑"/>
                <w:kern w:val="0"/>
                <w:sz w:val="18"/>
                <w:szCs w:val="18"/>
              </w:rPr>
              <w:t>rug</w:t>
            </w:r>
          </w:p>
        </w:tc>
      </w:tr>
      <w:tr>
        <w:trPr>
          <w:trHeight w:val="513" w:hRule="atLeast"/>
        </w:trPr>
        <w:tc>
          <w:tcPr>
            <w:tcW w:w="719" w:type="pct"/>
            <w:vMerge w:val="continue"/>
            <w:tcBorders>
              <w:top w:val="nil"/>
              <w:left w:val="nil"/>
              <w:bottom w:val="single" w:color="F1F1F1" w:themeColor="background1" w:themeShade="F2" w:sz="4" w:space="0"/>
              <w:right w:val="nil"/>
            </w:tcBorders>
            <w:shd w:val="clear" w:color="auto" w:fill="F1F1F1" w:themeFill="background1" w:themeFillShade="F2"/>
            <w:vAlign w:val="center"/>
          </w:tcPr>
          <w:p>
            <w:pPr>
              <w:autoSpaceDE w:val="0"/>
              <w:autoSpaceDN w:val="0"/>
              <w:adjustRightInd w:val="0"/>
              <w:snapToGrid w:val="0"/>
              <w:spacing w:before="80" w:after="80"/>
              <w:ind w:left="80" w:right="80"/>
              <w:jc w:val="center"/>
              <w:rPr>
                <w:rFonts w:ascii="微软雅黑" w:hAnsi="微软雅黑" w:eastAsia="微软雅黑" w:cs="微软雅黑"/>
                <w:b/>
                <w:bCs/>
                <w:kern w:val="0"/>
                <w:sz w:val="18"/>
                <w:szCs w:val="18"/>
              </w:rPr>
            </w:pPr>
          </w:p>
        </w:tc>
        <w:tc>
          <w:tcPr>
            <w:tcW w:w="1211" w:type="pct"/>
            <w:tcBorders>
              <w:top w:val="nil"/>
              <w:left w:val="nil"/>
              <w:bottom w:val="single" w:color="D8D8D8" w:themeColor="background1" w:themeShade="D9" w:sz="4" w:space="0"/>
              <w:right w:val="nil"/>
            </w:tcBorders>
            <w:shd w:val="clear" w:color="auto" w:fill="auto"/>
            <w:vAlign w:val="center"/>
          </w:tcPr>
          <w:p>
            <w:pPr>
              <w:autoSpaceDE w:val="0"/>
              <w:autoSpaceDN w:val="0"/>
              <w:adjustRightInd w:val="0"/>
              <w:snapToGrid w:val="0"/>
              <w:spacing w:before="80" w:after="80"/>
              <w:ind w:left="80" w:right="80"/>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耐药/可能耐药药物：</w:t>
            </w:r>
          </w:p>
        </w:tc>
        <w:tc>
          <w:tcPr>
            <w:tcW w:w="3068" w:type="pct"/>
            <w:tcBorders>
              <w:top w:val="nil"/>
              <w:left w:val="nil"/>
              <w:bottom w:val="single" w:color="D8D8D8" w:themeColor="background1" w:themeShade="D9" w:sz="4" w:space="0"/>
              <w:right w:val="nil"/>
            </w:tcBorders>
            <w:shd w:val="clear" w:color="auto" w:fill="auto"/>
            <w:vAlign w:val="center"/>
          </w:tcPr>
          <w:p>
            <w:pPr>
              <w:autoSpaceDE w:val="0"/>
              <w:autoSpaceDN w:val="0"/>
              <w:adjustRightInd w:val="0"/>
              <w:snapToGrid w:val="0"/>
              <w:spacing w:before="80" w:after="80"/>
              <w:ind w:left="80" w:right="80"/>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r</w:t>
            </w:r>
            <w:r>
              <w:rPr>
                <w:rFonts w:ascii="微软雅黑" w:hAnsi="微软雅黑" w:eastAsia="微软雅黑" w:cs="微软雅黑"/>
                <w:kern w:val="0"/>
                <w:sz w:val="18"/>
                <w:szCs w:val="18"/>
              </w:rPr>
              <w:t>esisdrug</w:t>
            </w:r>
          </w:p>
        </w:tc>
      </w:tr>
    </w:tbl>
    <w:p>
      <w:pPr>
        <w:keepNext w:val="0"/>
        <w:keepLines w:val="0"/>
        <w:pageBreakBefore w:val="0"/>
        <w:widowControl w:val="0"/>
        <w:kinsoku/>
        <w:wordWrap/>
        <w:overflowPunct/>
        <w:topLinePunct w:val="0"/>
        <w:autoSpaceDE w:val="0"/>
        <w:autoSpaceDN w:val="0"/>
        <w:bidi w:val="0"/>
        <w:adjustRightInd w:val="0"/>
        <w:snapToGrid w:val="0"/>
        <w:spacing w:before="157" w:beforeLines="50" w:line="264" w:lineRule="auto"/>
        <w:jc w:val="left"/>
        <w:textAlignment w:val="auto"/>
        <w:rPr>
          <w:rFonts w:ascii="宋体" w:hAnsi="宋体" w:eastAsia="宋体" w:cs="宋体"/>
          <w:color w:val="2F2F2F"/>
          <w:sz w:val="20"/>
          <w:szCs w:val="20"/>
        </w:rPr>
      </w:pPr>
      <w:r>
        <w:rPr>
          <w:rFonts w:hint="eastAsia" w:ascii="宋体" w:hAnsi="宋体" w:eastAsia="宋体" w:cs="宋体"/>
          <w:color w:val="2F2F2F"/>
          <w:sz w:val="20"/>
          <w:szCs w:val="20"/>
        </w:rPr>
        <w:t>【说明】</w:t>
      </w:r>
    </w:p>
    <w:p>
      <w:pPr>
        <w:pStyle w:val="16"/>
        <w:numPr>
          <w:ilvl w:val="0"/>
          <w:numId w:val="1"/>
        </w:numPr>
        <w:autoSpaceDE w:val="0"/>
        <w:autoSpaceDN w:val="0"/>
        <w:adjustRightInd w:val="0"/>
        <w:snapToGrid w:val="0"/>
        <w:spacing w:line="264" w:lineRule="auto"/>
        <w:ind w:left="227" w:hanging="227" w:firstLineChars="0"/>
        <w:jc w:val="left"/>
        <w:rPr>
          <w:rFonts w:ascii="宋体" w:hAnsi="宋体" w:eastAsia="宋体" w:cs="宋体"/>
          <w:color w:val="2F2F2F"/>
          <w:sz w:val="18"/>
          <w:szCs w:val="18"/>
        </w:rPr>
      </w:pPr>
      <w:r>
        <w:rPr>
          <w:rFonts w:hint="eastAsia" w:ascii="宋体" w:hAnsi="宋体" w:eastAsia="宋体" w:cs="宋体"/>
          <w:color w:val="2F2F2F"/>
          <w:sz w:val="18"/>
          <w:szCs w:val="18"/>
        </w:rPr>
        <w:t>基于证据的体细胞突变分类：根据AMP</w:t>
      </w:r>
      <w:r>
        <w:rPr>
          <w:rFonts w:ascii="宋体" w:hAnsi="宋体" w:eastAsia="宋体" w:cs="宋体"/>
          <w:color w:val="2F2F2F"/>
          <w:sz w:val="18"/>
          <w:szCs w:val="18"/>
        </w:rPr>
        <w:t>/ASCO/CAP</w:t>
      </w:r>
      <w:r>
        <w:rPr>
          <w:rFonts w:hint="eastAsia" w:ascii="宋体" w:hAnsi="宋体" w:eastAsia="宋体" w:cs="宋体"/>
          <w:color w:val="2F2F2F"/>
          <w:sz w:val="18"/>
          <w:szCs w:val="18"/>
        </w:rPr>
        <w:t>指南分为</w:t>
      </w:r>
      <w:r>
        <w:rPr>
          <w:rFonts w:ascii="宋体" w:hAnsi="宋体" w:eastAsia="宋体" w:cs="宋体"/>
          <w:color w:val="2F2F2F"/>
          <w:sz w:val="18"/>
          <w:szCs w:val="18"/>
        </w:rPr>
        <w:t>4</w:t>
      </w:r>
      <w:r>
        <w:rPr>
          <w:rFonts w:hint="eastAsia" w:ascii="宋体" w:hAnsi="宋体" w:eastAsia="宋体" w:cs="宋体"/>
          <w:color w:val="2F2F2F"/>
          <w:sz w:val="18"/>
          <w:szCs w:val="18"/>
        </w:rPr>
        <w:t>个等级（其中Ⅳ类无害变异不在报告中列出）：</w:t>
      </w:r>
    </w:p>
    <w:p>
      <w:pPr>
        <w:autoSpaceDE w:val="0"/>
        <w:autoSpaceDN w:val="0"/>
        <w:adjustRightInd w:val="0"/>
        <w:snapToGrid w:val="0"/>
        <w:spacing w:line="264" w:lineRule="auto"/>
        <w:ind w:firstLine="360" w:firstLineChars="200"/>
        <w:jc w:val="left"/>
        <w:rPr>
          <w:rFonts w:ascii="宋体" w:hAnsi="宋体" w:eastAsia="宋体" w:cs="宋体"/>
          <w:color w:val="2F2F2F"/>
          <w:sz w:val="18"/>
          <w:szCs w:val="18"/>
        </w:rPr>
      </w:pPr>
      <w:r>
        <w:rPr>
          <w:rFonts w:hint="eastAsia" w:ascii="宋体" w:hAnsi="宋体" w:eastAsia="宋体" w:cs="宋体"/>
          <w:color w:val="2F2F2F"/>
          <w:sz w:val="18"/>
          <w:szCs w:val="18"/>
        </w:rPr>
        <w:t>-致病性等级（Ⅰ类）：Clinvar数据库</w:t>
      </w:r>
      <w:r>
        <w:rPr>
          <w:rFonts w:hint="eastAsia" w:ascii="宋体" w:hAnsi="宋体" w:eastAsia="宋体" w:cs="宋体"/>
          <w:color w:val="2F2F2F"/>
          <w:sz w:val="18"/>
          <w:szCs w:val="18"/>
          <w:lang w:val="en-US" w:eastAsia="zh-CN"/>
        </w:rPr>
        <w:t>或符合ACMG指南判读标准的</w:t>
      </w:r>
      <w:r>
        <w:rPr>
          <w:rFonts w:hint="eastAsia" w:ascii="宋体" w:hAnsi="宋体" w:eastAsia="宋体" w:cs="宋体"/>
          <w:color w:val="2F2F2F"/>
          <w:sz w:val="18"/>
          <w:szCs w:val="18"/>
        </w:rPr>
        <w:t>致病性突变；</w:t>
      </w:r>
    </w:p>
    <w:p>
      <w:pPr>
        <w:autoSpaceDE w:val="0"/>
        <w:autoSpaceDN w:val="0"/>
        <w:adjustRightInd w:val="0"/>
        <w:snapToGrid w:val="0"/>
        <w:spacing w:line="264" w:lineRule="auto"/>
        <w:ind w:left="2517" w:leftChars="170" w:hanging="2160" w:hangingChars="1200"/>
        <w:jc w:val="left"/>
        <w:rPr>
          <w:rFonts w:ascii="宋体" w:hAnsi="宋体" w:eastAsia="宋体" w:cs="宋体"/>
          <w:color w:val="2F2F2F"/>
          <w:sz w:val="18"/>
          <w:szCs w:val="18"/>
        </w:rPr>
      </w:pPr>
      <w:r>
        <w:rPr>
          <w:rFonts w:hint="eastAsia" w:ascii="宋体" w:hAnsi="宋体" w:eastAsia="宋体" w:cs="宋体"/>
          <w:color w:val="2F2F2F"/>
          <w:sz w:val="18"/>
          <w:szCs w:val="18"/>
        </w:rPr>
        <w:t>-可能致病性等级（Ⅱ类）：Clinvar数据库</w:t>
      </w:r>
      <w:r>
        <w:rPr>
          <w:rFonts w:hint="eastAsia" w:ascii="宋体" w:hAnsi="宋体" w:eastAsia="宋体" w:cs="宋体"/>
          <w:color w:val="2F2F2F"/>
          <w:sz w:val="18"/>
          <w:szCs w:val="18"/>
          <w:lang w:val="en-US" w:eastAsia="zh-CN"/>
        </w:rPr>
        <w:t>或符合ACMG指南判读标准的</w:t>
      </w:r>
      <w:r>
        <w:rPr>
          <w:rFonts w:hint="eastAsia" w:ascii="宋体" w:hAnsi="宋体" w:eastAsia="宋体" w:cs="宋体"/>
          <w:color w:val="2F2F2F"/>
          <w:sz w:val="18"/>
          <w:szCs w:val="18"/>
        </w:rPr>
        <w:t>可能致病性突变；</w:t>
      </w:r>
    </w:p>
    <w:p>
      <w:pPr>
        <w:autoSpaceDE w:val="0"/>
        <w:autoSpaceDN w:val="0"/>
        <w:adjustRightInd w:val="0"/>
        <w:snapToGrid w:val="0"/>
        <w:spacing w:line="264" w:lineRule="auto"/>
        <w:ind w:left="2877" w:leftChars="170" w:hanging="2520" w:hangingChars="1400"/>
        <w:jc w:val="left"/>
        <w:rPr>
          <w:rFonts w:ascii="宋体" w:hAnsi="宋体" w:eastAsia="宋体" w:cs="宋体"/>
          <w:color w:val="2F2F2F"/>
          <w:sz w:val="18"/>
          <w:szCs w:val="18"/>
        </w:rPr>
      </w:pPr>
      <w:r>
        <w:rPr>
          <w:rFonts w:hint="eastAsia" w:ascii="宋体" w:hAnsi="宋体" w:eastAsia="宋体" w:cs="宋体"/>
          <w:color w:val="2F2F2F"/>
          <w:sz w:val="18"/>
          <w:szCs w:val="18"/>
        </w:rPr>
        <w:t>-临床意义不明确等级（Ⅲ类）：Clinvar数据库</w:t>
      </w:r>
      <w:r>
        <w:rPr>
          <w:rFonts w:hint="eastAsia" w:ascii="宋体" w:hAnsi="宋体" w:eastAsia="宋体" w:cs="宋体"/>
          <w:color w:val="2F2F2F"/>
          <w:sz w:val="18"/>
          <w:szCs w:val="18"/>
          <w:lang w:val="en-US" w:eastAsia="zh-CN"/>
        </w:rPr>
        <w:t>或符合ACMG指南判读标准的</w:t>
      </w:r>
      <w:r>
        <w:rPr>
          <w:rFonts w:hint="eastAsia" w:ascii="宋体" w:hAnsi="宋体" w:eastAsia="宋体" w:cs="宋体"/>
          <w:color w:val="2F2F2F"/>
          <w:sz w:val="18"/>
          <w:szCs w:val="18"/>
        </w:rPr>
        <w:t>临床意义</w:t>
      </w:r>
      <w:r>
        <w:rPr>
          <w:rFonts w:hint="eastAsia" w:ascii="宋体" w:hAnsi="宋体" w:eastAsia="宋体" w:cs="宋体"/>
          <w:color w:val="2F2F2F"/>
          <w:sz w:val="18"/>
          <w:szCs w:val="18"/>
          <w:lang w:val="en-US" w:eastAsia="zh-CN"/>
        </w:rPr>
        <w:t>不明</w:t>
      </w:r>
      <w:r>
        <w:rPr>
          <w:rFonts w:hint="eastAsia" w:ascii="宋体" w:hAnsi="宋体" w:eastAsia="宋体" w:cs="宋体"/>
          <w:color w:val="2F2F2F"/>
          <w:sz w:val="18"/>
          <w:szCs w:val="18"/>
        </w:rPr>
        <w:t>突变；</w:t>
      </w:r>
    </w:p>
    <w:p>
      <w:pPr>
        <w:pStyle w:val="16"/>
        <w:numPr>
          <w:ilvl w:val="0"/>
          <w:numId w:val="1"/>
        </w:numPr>
        <w:autoSpaceDE w:val="0"/>
        <w:autoSpaceDN w:val="0"/>
        <w:adjustRightInd w:val="0"/>
        <w:snapToGrid w:val="0"/>
        <w:spacing w:line="264" w:lineRule="auto"/>
        <w:ind w:left="227" w:hanging="227" w:firstLineChars="0"/>
        <w:jc w:val="left"/>
        <w:rPr>
          <w:rFonts w:ascii="宋体" w:hAnsi="宋体" w:eastAsia="宋体" w:cs="宋体"/>
          <w:color w:val="2F2F2F"/>
          <w:sz w:val="18"/>
          <w:szCs w:val="18"/>
        </w:rPr>
      </w:pPr>
      <w:r>
        <w:rPr>
          <w:rFonts w:hint="eastAsia" w:ascii="宋体" w:hAnsi="宋体" w:eastAsia="宋体" w:cs="宋体"/>
          <w:color w:val="2F2F2F"/>
          <w:sz w:val="18"/>
          <w:szCs w:val="18"/>
        </w:rPr>
        <w:t>药物敏感性证据分级：</w:t>
      </w:r>
    </w:p>
    <w:p>
      <w:pPr>
        <w:autoSpaceDE w:val="0"/>
        <w:autoSpaceDN w:val="0"/>
        <w:adjustRightInd w:val="0"/>
        <w:snapToGrid w:val="0"/>
        <w:spacing w:line="264" w:lineRule="auto"/>
        <w:ind w:firstLine="360" w:firstLineChars="200"/>
        <w:jc w:val="left"/>
        <w:rPr>
          <w:rFonts w:ascii="宋体" w:hAnsi="宋体" w:eastAsia="宋体" w:cs="宋体"/>
          <w:color w:val="2F2F2F"/>
          <w:sz w:val="18"/>
          <w:szCs w:val="18"/>
        </w:rPr>
      </w:pPr>
      <w:r>
        <w:rPr>
          <w:rFonts w:hint="eastAsia" w:ascii="宋体" w:hAnsi="宋体" w:eastAsia="宋体" w:cs="宋体"/>
          <w:color w:val="2F2F2F"/>
          <w:sz w:val="18"/>
          <w:szCs w:val="18"/>
        </w:rPr>
        <w:t>-A级</w:t>
      </w:r>
      <w:r>
        <w:rPr>
          <w:rFonts w:hint="eastAsia" w:ascii="宋体" w:hAnsi="宋体" w:eastAsia="宋体" w:cs="宋体"/>
          <w:color w:val="2F2F2F"/>
          <w:sz w:val="18"/>
          <w:szCs w:val="18"/>
          <w:lang w:val="en-US" w:eastAsia="zh-CN"/>
        </w:rPr>
        <w:t xml:space="preserve">  </w:t>
      </w:r>
      <w:r>
        <w:rPr>
          <w:rFonts w:hint="eastAsia" w:ascii="宋体" w:hAnsi="宋体" w:eastAsia="宋体" w:cs="宋体"/>
          <w:color w:val="2F2F2F"/>
          <w:sz w:val="18"/>
          <w:szCs w:val="18"/>
        </w:rPr>
        <w:t>A1级：NMPA、FDA或其他国家药监部门批准</w:t>
      </w:r>
    </w:p>
    <w:p>
      <w:pPr>
        <w:autoSpaceDE w:val="0"/>
        <w:autoSpaceDN w:val="0"/>
        <w:adjustRightInd w:val="0"/>
        <w:snapToGrid w:val="0"/>
        <w:ind w:firstLine="900" w:firstLineChars="500"/>
        <w:jc w:val="left"/>
        <w:rPr>
          <w:rFonts w:ascii="宋体" w:hAnsi="宋体" w:eastAsia="宋体" w:cs="宋体"/>
          <w:color w:val="2F2F2F"/>
          <w:sz w:val="18"/>
          <w:szCs w:val="18"/>
        </w:rPr>
      </w:pPr>
      <w:r>
        <w:rPr>
          <w:rFonts w:hint="eastAsia" w:ascii="宋体" w:hAnsi="宋体" w:eastAsia="宋体" w:cs="宋体"/>
          <w:color w:val="2F2F2F"/>
          <w:sz w:val="18"/>
          <w:szCs w:val="18"/>
        </w:rPr>
        <w:t>A2级：专业临床指南（如CSCO诊疗指南、NCCN临床实践指南）推荐</w:t>
      </w:r>
    </w:p>
    <w:p>
      <w:pPr>
        <w:autoSpaceDE w:val="0"/>
        <w:autoSpaceDN w:val="0"/>
        <w:adjustRightInd w:val="0"/>
        <w:snapToGrid w:val="0"/>
        <w:spacing w:line="264" w:lineRule="auto"/>
        <w:ind w:left="897" w:leftChars="170" w:hanging="540" w:hangingChars="300"/>
        <w:jc w:val="left"/>
        <w:rPr>
          <w:rFonts w:ascii="宋体" w:hAnsi="宋体" w:eastAsia="宋体" w:cs="宋体"/>
          <w:color w:val="2F2F2F"/>
          <w:sz w:val="18"/>
          <w:szCs w:val="18"/>
        </w:rPr>
      </w:pPr>
      <w:r>
        <w:rPr>
          <w:rFonts w:hint="eastAsia" w:ascii="宋体" w:hAnsi="宋体" w:eastAsia="宋体" w:cs="宋体"/>
          <w:color w:val="2F2F2F"/>
          <w:sz w:val="18"/>
          <w:szCs w:val="18"/>
        </w:rPr>
        <w:t>-B级</w:t>
      </w:r>
      <w:r>
        <w:rPr>
          <w:rFonts w:hint="eastAsia" w:ascii="宋体" w:hAnsi="宋体" w:eastAsia="宋体" w:cs="宋体"/>
          <w:color w:val="2F2F2F"/>
          <w:sz w:val="18"/>
          <w:szCs w:val="18"/>
          <w:lang w:val="en-US" w:eastAsia="zh-CN"/>
        </w:rPr>
        <w:t xml:space="preserve">  </w:t>
      </w:r>
      <w:r>
        <w:rPr>
          <w:rFonts w:hint="eastAsia" w:ascii="宋体" w:hAnsi="宋体" w:eastAsia="宋体" w:cs="宋体"/>
          <w:color w:val="2F2F2F"/>
          <w:sz w:val="18"/>
          <w:szCs w:val="18"/>
        </w:rPr>
        <w:t>经具有统计学效能的临床研究（如：拟用于注册申请的关键临床研究、基于该分子标志物入组的Ⅱ/Ⅲ期临床研究）证实、获得该领域专家共识（如IASLC检测手册）</w:t>
      </w:r>
    </w:p>
    <w:p>
      <w:pPr>
        <w:autoSpaceDE w:val="0"/>
        <w:autoSpaceDN w:val="0"/>
        <w:adjustRightInd w:val="0"/>
        <w:snapToGrid w:val="0"/>
        <w:spacing w:line="264" w:lineRule="auto"/>
        <w:ind w:firstLine="360" w:firstLineChars="200"/>
        <w:jc w:val="left"/>
        <w:rPr>
          <w:rFonts w:ascii="宋体" w:hAnsi="宋体" w:eastAsia="宋体" w:cs="宋体"/>
          <w:color w:val="2F2F2F"/>
          <w:sz w:val="18"/>
          <w:szCs w:val="18"/>
        </w:rPr>
      </w:pPr>
      <w:r>
        <w:rPr>
          <w:rFonts w:hint="eastAsia" w:ascii="宋体" w:hAnsi="宋体" w:eastAsia="宋体" w:cs="宋体"/>
          <w:color w:val="2F2F2F"/>
          <w:sz w:val="18"/>
          <w:szCs w:val="18"/>
        </w:rPr>
        <w:t>-C级</w:t>
      </w:r>
      <w:r>
        <w:rPr>
          <w:rFonts w:hint="eastAsia" w:ascii="宋体" w:hAnsi="宋体" w:eastAsia="宋体" w:cs="宋体"/>
          <w:color w:val="2F2F2F"/>
          <w:sz w:val="18"/>
          <w:szCs w:val="18"/>
          <w:lang w:val="en-US" w:eastAsia="zh-CN"/>
        </w:rPr>
        <w:t xml:space="preserve">  </w:t>
      </w:r>
      <w:r>
        <w:rPr>
          <w:rFonts w:hint="eastAsia" w:ascii="宋体" w:hAnsi="宋体" w:eastAsia="宋体" w:cs="宋体"/>
          <w:color w:val="2F2F2F"/>
          <w:sz w:val="18"/>
          <w:szCs w:val="18"/>
        </w:rPr>
        <w:t>C1级：多项小型临床研究支持</w:t>
      </w:r>
    </w:p>
    <w:p>
      <w:pPr>
        <w:autoSpaceDE w:val="0"/>
        <w:autoSpaceDN w:val="0"/>
        <w:adjustRightInd w:val="0"/>
        <w:snapToGrid w:val="0"/>
        <w:ind w:firstLine="900" w:firstLineChars="500"/>
        <w:jc w:val="left"/>
        <w:rPr>
          <w:rFonts w:ascii="宋体" w:hAnsi="宋体" w:eastAsia="宋体" w:cs="宋体"/>
          <w:color w:val="2F2F2F"/>
          <w:sz w:val="18"/>
          <w:szCs w:val="18"/>
        </w:rPr>
      </w:pPr>
      <w:r>
        <w:rPr>
          <w:rFonts w:hint="eastAsia" w:ascii="宋体" w:hAnsi="宋体" w:eastAsia="宋体" w:cs="宋体"/>
          <w:color w:val="2F2F2F"/>
          <w:sz w:val="18"/>
          <w:szCs w:val="18"/>
        </w:rPr>
        <w:t>C2级：已作为当前临床研究的入组标准</w:t>
      </w:r>
    </w:p>
    <w:p>
      <w:pPr>
        <w:autoSpaceDE w:val="0"/>
        <w:autoSpaceDN w:val="0"/>
        <w:adjustRightInd w:val="0"/>
        <w:snapToGrid w:val="0"/>
        <w:ind w:firstLine="900" w:firstLineChars="500"/>
        <w:jc w:val="left"/>
        <w:rPr>
          <w:rFonts w:ascii="宋体" w:hAnsi="宋体" w:eastAsia="宋体" w:cs="宋体"/>
          <w:color w:val="2F2F2F"/>
          <w:sz w:val="18"/>
          <w:szCs w:val="18"/>
        </w:rPr>
      </w:pPr>
      <w:r>
        <w:rPr>
          <w:rFonts w:hint="eastAsia" w:ascii="宋体" w:hAnsi="宋体" w:eastAsia="宋体" w:cs="宋体"/>
          <w:color w:val="2F2F2F"/>
          <w:sz w:val="18"/>
          <w:szCs w:val="18"/>
        </w:rPr>
        <w:t>C3级：其他癌种的A级证据（跨适应证用药）</w:t>
      </w:r>
    </w:p>
    <w:p>
      <w:pPr>
        <w:autoSpaceDE w:val="0"/>
        <w:autoSpaceDN w:val="0"/>
        <w:adjustRightInd w:val="0"/>
        <w:snapToGrid w:val="0"/>
        <w:spacing w:line="264" w:lineRule="auto"/>
        <w:ind w:firstLine="360" w:firstLineChars="200"/>
        <w:jc w:val="left"/>
        <w:rPr>
          <w:rFonts w:ascii="宋体" w:hAnsi="宋体" w:eastAsia="宋体" w:cs="宋体"/>
          <w:color w:val="2F2F2F"/>
          <w:sz w:val="18"/>
          <w:szCs w:val="18"/>
        </w:rPr>
      </w:pPr>
      <w:r>
        <w:rPr>
          <w:rFonts w:hint="eastAsia" w:ascii="宋体" w:hAnsi="宋体" w:eastAsia="宋体" w:cs="宋体"/>
          <w:color w:val="2F2F2F"/>
          <w:sz w:val="18"/>
          <w:szCs w:val="18"/>
        </w:rPr>
        <w:t>-D级</w:t>
      </w:r>
      <w:r>
        <w:rPr>
          <w:rFonts w:hint="eastAsia" w:ascii="宋体" w:hAnsi="宋体" w:eastAsia="宋体" w:cs="宋体"/>
          <w:color w:val="2F2F2F"/>
          <w:sz w:val="18"/>
          <w:szCs w:val="18"/>
          <w:lang w:val="en-US" w:eastAsia="zh-CN"/>
        </w:rPr>
        <w:t xml:space="preserve">  </w:t>
      </w:r>
      <w:r>
        <w:rPr>
          <w:rFonts w:hint="eastAsia" w:ascii="宋体" w:hAnsi="宋体" w:eastAsia="宋体" w:cs="宋体"/>
          <w:color w:val="2F2F2F"/>
          <w:sz w:val="18"/>
          <w:szCs w:val="18"/>
        </w:rPr>
        <w:t>D1级：疗效获益的临床病例报道支持</w:t>
      </w:r>
    </w:p>
    <w:p>
      <w:pPr>
        <w:autoSpaceDE w:val="0"/>
        <w:autoSpaceDN w:val="0"/>
        <w:adjustRightInd w:val="0"/>
        <w:snapToGrid w:val="0"/>
        <w:ind w:firstLine="900" w:firstLineChars="500"/>
        <w:jc w:val="left"/>
        <w:rPr>
          <w:rFonts w:hint="eastAsia" w:ascii="宋体" w:hAnsi="宋体" w:eastAsia="宋体" w:cs="宋体"/>
          <w:color w:val="2F2F2F"/>
          <w:sz w:val="18"/>
          <w:szCs w:val="18"/>
        </w:rPr>
      </w:pPr>
      <w:r>
        <w:rPr>
          <w:rFonts w:hint="eastAsia" w:ascii="宋体" w:hAnsi="宋体" w:eastAsia="宋体" w:cs="宋体"/>
          <w:color w:val="2F2F2F"/>
          <w:sz w:val="18"/>
          <w:szCs w:val="18"/>
        </w:rPr>
        <w:t>D2级：临床前证据支持</w:t>
      </w:r>
    </w:p>
    <w:p>
      <w:pPr>
        <w:autoSpaceDE w:val="0"/>
        <w:autoSpaceDN w:val="0"/>
        <w:adjustRightInd w:val="0"/>
        <w:snapToGrid w:val="0"/>
        <w:jc w:val="left"/>
        <w:rPr>
          <w:rFonts w:hint="eastAsia" w:ascii="宋体" w:hAnsi="宋体" w:eastAsia="宋体" w:cs="宋体"/>
          <w:color w:val="2F2F2F"/>
          <w:sz w:val="18"/>
          <w:szCs w:val="18"/>
        </w:rPr>
      </w:pPr>
    </w:p>
    <w:p>
      <w:pPr>
        <w:rPr>
          <w:rFonts w:hint="eastAsia" w:ascii="宋体" w:hAnsi="宋体" w:eastAsia="宋体" w:cs="宋体"/>
          <w:color w:val="2F2F2F"/>
          <w:sz w:val="18"/>
          <w:szCs w:val="18"/>
        </w:rPr>
      </w:pPr>
      <w:r>
        <w:rPr>
          <w:rFonts w:hint="eastAsia" w:ascii="宋体" w:hAnsi="宋体" w:eastAsia="宋体" w:cs="宋体"/>
          <w:color w:val="2F2F2F"/>
          <w:sz w:val="18"/>
          <w:szCs w:val="18"/>
        </w:rPr>
        <w:br w:type="page"/>
      </w:r>
    </w:p>
    <w:tbl>
      <w:tblPr>
        <w:tblStyle w:val="10"/>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0" w:type="dxa"/>
          <w:bottom w:w="0" w:type="dxa"/>
          <w:right w:w="0" w:type="dxa"/>
        </w:tblCellMar>
      </w:tblPr>
      <w:tblGrid>
        <w:gridCol w:w="625"/>
        <w:gridCol w:w="1502"/>
        <w:gridCol w:w="3993"/>
        <w:gridCol w:w="29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510" w:hRule="atLeast"/>
        </w:trPr>
        <w:tc>
          <w:tcPr>
            <w:tcW w:w="5000" w:type="pct"/>
            <w:gridSpan w:val="4"/>
            <w:shd w:val="clear" w:color="auto" w:fill="CFDAE6"/>
            <w:vAlign w:val="center"/>
          </w:tcPr>
          <w:p>
            <w:pPr>
              <w:autoSpaceDE w:val="0"/>
              <w:autoSpaceDN w:val="0"/>
              <w:adjustRightInd w:val="0"/>
              <w:snapToGrid w:val="0"/>
              <w:spacing w:before="80" w:after="80"/>
              <w:ind w:left="80" w:right="80"/>
              <w:jc w:val="center"/>
              <w:rPr>
                <w:rFonts w:ascii="微软雅黑" w:hAnsi="微软雅黑" w:eastAsia="微软雅黑" w:cs="微软雅黑"/>
                <w:b/>
                <w:bCs/>
                <w:kern w:val="0"/>
                <w:sz w:val="18"/>
                <w:szCs w:val="18"/>
              </w:rPr>
            </w:pPr>
            <w:r>
              <w:rPr>
                <w:rFonts w:hint="eastAsia" w:ascii="微软雅黑" w:hAnsi="微软雅黑" w:eastAsia="微软雅黑" w:cs="微软雅黑"/>
                <w:b/>
                <w:bCs/>
                <w:kern w:val="0"/>
                <w:sz w:val="21"/>
                <w:szCs w:val="21"/>
              </w:rPr>
              <w:t>免疫药治疗疗效评估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510" w:hRule="atLeast"/>
        </w:trPr>
        <w:tc>
          <w:tcPr>
            <w:tcW w:w="1178" w:type="pct"/>
            <w:gridSpan w:val="2"/>
            <w:shd w:val="clear" w:color="auto" w:fill="ECECEC" w:themeFill="accent3" w:themeFillTint="33"/>
            <w:vAlign w:val="center"/>
          </w:tcPr>
          <w:p>
            <w:pPr>
              <w:autoSpaceDE w:val="0"/>
              <w:autoSpaceDN w:val="0"/>
              <w:adjustRightInd w:val="0"/>
              <w:snapToGrid w:val="0"/>
              <w:spacing w:before="80" w:after="80"/>
              <w:ind w:left="80" w:right="80"/>
              <w:jc w:val="center"/>
              <w:rPr>
                <w:rFonts w:ascii="微软雅黑" w:hAnsi="微软雅黑" w:eastAsia="微软雅黑" w:cs="微软雅黑"/>
                <w:b/>
                <w:bCs/>
                <w:kern w:val="0"/>
                <w:sz w:val="18"/>
                <w:szCs w:val="18"/>
              </w:rPr>
            </w:pPr>
            <w:r>
              <w:rPr>
                <w:rFonts w:hint="eastAsia" w:ascii="微软雅黑" w:hAnsi="微软雅黑" w:eastAsia="微软雅黑" w:cs="微软雅黑"/>
                <w:b/>
                <w:bCs/>
                <w:kern w:val="0"/>
                <w:sz w:val="18"/>
                <w:szCs w:val="18"/>
              </w:rPr>
              <w:t>检测项目</w:t>
            </w:r>
          </w:p>
        </w:tc>
        <w:tc>
          <w:tcPr>
            <w:tcW w:w="2212" w:type="pct"/>
            <w:shd w:val="clear" w:color="auto" w:fill="ECECEC" w:themeFill="accent3" w:themeFillTint="33"/>
            <w:vAlign w:val="center"/>
          </w:tcPr>
          <w:p>
            <w:pPr>
              <w:autoSpaceDE w:val="0"/>
              <w:autoSpaceDN w:val="0"/>
              <w:adjustRightInd w:val="0"/>
              <w:snapToGrid w:val="0"/>
              <w:spacing w:before="80" w:after="80"/>
              <w:ind w:left="80" w:right="80"/>
              <w:jc w:val="center"/>
              <w:rPr>
                <w:rFonts w:ascii="微软雅黑" w:hAnsi="微软雅黑" w:eastAsia="微软雅黑" w:cs="微软雅黑"/>
                <w:b/>
                <w:bCs/>
                <w:kern w:val="0"/>
                <w:sz w:val="18"/>
                <w:szCs w:val="18"/>
              </w:rPr>
            </w:pPr>
            <w:r>
              <w:rPr>
                <w:rFonts w:hint="eastAsia" w:ascii="微软雅黑" w:hAnsi="微软雅黑" w:eastAsia="微软雅黑" w:cs="微软雅黑"/>
                <w:b/>
                <w:bCs/>
                <w:kern w:val="0"/>
                <w:sz w:val="18"/>
                <w:szCs w:val="18"/>
              </w:rPr>
              <w:t>检测结果</w:t>
            </w:r>
          </w:p>
        </w:tc>
        <w:tc>
          <w:tcPr>
            <w:tcW w:w="1609" w:type="pct"/>
            <w:shd w:val="clear" w:color="auto" w:fill="ECECEC" w:themeFill="accent3" w:themeFillTint="33"/>
          </w:tcPr>
          <w:p>
            <w:pPr>
              <w:autoSpaceDE w:val="0"/>
              <w:autoSpaceDN w:val="0"/>
              <w:adjustRightInd w:val="0"/>
              <w:snapToGrid w:val="0"/>
              <w:spacing w:before="80" w:after="80"/>
              <w:ind w:left="80" w:right="80"/>
              <w:jc w:val="center"/>
              <w:rPr>
                <w:rFonts w:ascii="微软雅黑" w:hAnsi="微软雅黑" w:eastAsia="微软雅黑" w:cs="微软雅黑"/>
                <w:b/>
                <w:bCs/>
                <w:kern w:val="0"/>
                <w:sz w:val="18"/>
                <w:szCs w:val="18"/>
              </w:rPr>
            </w:pPr>
            <w:r>
              <w:rPr>
                <w:rFonts w:hint="eastAsia" w:ascii="微软雅黑" w:hAnsi="微软雅黑" w:eastAsia="微软雅黑" w:cs="微软雅黑"/>
                <w:b/>
                <w:bCs/>
                <w:kern w:val="0"/>
                <w:sz w:val="18"/>
                <w:szCs w:val="18"/>
              </w:rPr>
              <w:t>临床提示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510" w:hRule="atLeast"/>
        </w:trPr>
        <w:tc>
          <w:tcPr>
            <w:tcW w:w="1178" w:type="pct"/>
            <w:gridSpan w:val="2"/>
            <w:shd w:val="clear" w:color="auto" w:fill="F1F1F1" w:themeFill="background1" w:themeFillShade="F2"/>
            <w:vAlign w:val="center"/>
          </w:tcPr>
          <w:p>
            <w:pPr>
              <w:autoSpaceDE w:val="0"/>
              <w:autoSpaceDN w:val="0"/>
              <w:adjustRightInd w:val="0"/>
              <w:snapToGrid w:val="0"/>
              <w:spacing w:before="80" w:after="80"/>
              <w:ind w:left="80" w:right="80"/>
              <w:jc w:val="center"/>
              <w:rPr>
                <w:rFonts w:ascii="微软雅黑" w:hAnsi="微软雅黑" w:eastAsia="微软雅黑" w:cs="微软雅黑"/>
                <w:b/>
                <w:bCs/>
                <w:kern w:val="0"/>
                <w:sz w:val="18"/>
                <w:szCs w:val="18"/>
              </w:rPr>
            </w:pPr>
            <w:r>
              <w:rPr>
                <w:rFonts w:hint="eastAsia" w:ascii="微软雅黑" w:hAnsi="微软雅黑" w:eastAsia="微软雅黑" w:cs="微软雅黑"/>
                <w:b/>
                <w:bCs/>
                <w:kern w:val="0"/>
                <w:sz w:val="18"/>
                <w:szCs w:val="18"/>
              </w:rPr>
              <w:t>微卫星不稳定（MSI）</w:t>
            </w:r>
          </w:p>
        </w:tc>
        <w:tc>
          <w:tcPr>
            <w:tcW w:w="2212" w:type="pct"/>
            <w:tcBorders>
              <w:bottom w:val="single" w:color="D8D8D8" w:themeColor="background1" w:themeShade="D9" w:sz="4" w:space="0"/>
            </w:tcBorders>
            <w:vAlign w:val="center"/>
          </w:tcPr>
          <w:p>
            <w:pPr>
              <w:autoSpaceDE w:val="0"/>
              <w:autoSpaceDN w:val="0"/>
              <w:adjustRightInd w:val="0"/>
              <w:snapToGrid w:val="0"/>
              <w:spacing w:before="80" w:after="80"/>
              <w:ind w:left="80" w:right="80"/>
              <w:jc w:val="center"/>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M</w:t>
            </w:r>
            <w:r>
              <w:rPr>
                <w:rFonts w:ascii="微软雅黑" w:hAnsi="微软雅黑" w:eastAsia="微软雅黑" w:cs="微软雅黑"/>
                <w:kern w:val="0"/>
                <w:sz w:val="18"/>
                <w:szCs w:val="18"/>
              </w:rPr>
              <w:t>SIres</w:t>
            </w:r>
          </w:p>
        </w:tc>
        <w:tc>
          <w:tcPr>
            <w:tcW w:w="1609" w:type="pct"/>
            <w:tcBorders>
              <w:bottom w:val="single" w:color="D8D8D8" w:themeColor="background1" w:themeShade="D9" w:sz="4" w:space="0"/>
            </w:tcBorders>
          </w:tcPr>
          <w:p>
            <w:pPr>
              <w:autoSpaceDE w:val="0"/>
              <w:autoSpaceDN w:val="0"/>
              <w:adjustRightInd w:val="0"/>
              <w:snapToGrid w:val="0"/>
              <w:spacing w:before="80" w:after="80"/>
              <w:ind w:left="80" w:right="80"/>
              <w:jc w:val="center"/>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M</w:t>
            </w:r>
            <w:r>
              <w:rPr>
                <w:rFonts w:ascii="微软雅黑" w:hAnsi="微软雅黑" w:eastAsia="微软雅黑" w:cs="微软雅黑"/>
                <w:kern w:val="0"/>
                <w:sz w:val="18"/>
                <w:szCs w:val="18"/>
              </w:rPr>
              <w:t>SItip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510" w:hRule="atLeast"/>
        </w:trPr>
        <w:tc>
          <w:tcPr>
            <w:tcW w:w="346" w:type="pct"/>
            <w:vMerge w:val="restart"/>
            <w:shd w:val="clear" w:color="auto" w:fill="FEF2CC" w:themeFill="accent4" w:themeFillTint="33"/>
            <w:vAlign w:val="center"/>
          </w:tcPr>
          <w:p>
            <w:pPr>
              <w:autoSpaceDE w:val="0"/>
              <w:autoSpaceDN w:val="0"/>
              <w:adjustRightInd w:val="0"/>
              <w:snapToGrid w:val="0"/>
              <w:spacing w:before="80" w:after="80"/>
              <w:ind w:left="80" w:right="80"/>
              <w:jc w:val="center"/>
              <w:rPr>
                <w:rFonts w:ascii="微软雅黑" w:hAnsi="微软雅黑" w:eastAsia="微软雅黑" w:cs="微软雅黑"/>
                <w:b/>
                <w:bCs/>
                <w:kern w:val="0"/>
                <w:sz w:val="18"/>
                <w:szCs w:val="18"/>
              </w:rPr>
            </w:pPr>
            <w:r>
              <w:rPr>
                <w:rFonts w:hint="eastAsia" w:ascii="微软雅黑" w:hAnsi="微软雅黑" w:eastAsia="微软雅黑" w:cs="微软雅黑"/>
                <w:b/>
                <w:bCs/>
                <w:kern w:val="0"/>
                <w:sz w:val="18"/>
                <w:szCs w:val="18"/>
              </w:rPr>
              <w:t>DDR</w:t>
            </w:r>
          </w:p>
          <w:p>
            <w:pPr>
              <w:autoSpaceDE w:val="0"/>
              <w:autoSpaceDN w:val="0"/>
              <w:adjustRightInd w:val="0"/>
              <w:snapToGrid w:val="0"/>
              <w:spacing w:before="80" w:after="80"/>
              <w:ind w:left="80" w:right="80"/>
              <w:jc w:val="center"/>
              <w:rPr>
                <w:rFonts w:ascii="微软雅黑" w:hAnsi="微软雅黑" w:eastAsia="微软雅黑" w:cs="微软雅黑"/>
                <w:b/>
                <w:bCs/>
                <w:kern w:val="0"/>
                <w:sz w:val="18"/>
                <w:szCs w:val="18"/>
              </w:rPr>
            </w:pPr>
            <w:r>
              <w:rPr>
                <w:rFonts w:hint="eastAsia" w:ascii="微软雅黑" w:hAnsi="微软雅黑" w:eastAsia="微软雅黑" w:cs="微软雅黑"/>
                <w:b/>
                <w:bCs/>
                <w:kern w:val="0"/>
                <w:sz w:val="18"/>
                <w:szCs w:val="18"/>
              </w:rPr>
              <w:t>通路</w:t>
            </w:r>
          </w:p>
          <w:p>
            <w:pPr>
              <w:autoSpaceDE w:val="0"/>
              <w:autoSpaceDN w:val="0"/>
              <w:adjustRightInd w:val="0"/>
              <w:snapToGrid w:val="0"/>
              <w:spacing w:before="80" w:after="80"/>
              <w:ind w:left="80" w:right="80"/>
              <w:jc w:val="center"/>
              <w:rPr>
                <w:rFonts w:hint="eastAsia" w:ascii="微软雅黑" w:hAnsi="微软雅黑" w:eastAsia="微软雅黑" w:cs="微软雅黑"/>
                <w:b/>
                <w:bCs/>
                <w:kern w:val="0"/>
                <w:sz w:val="18"/>
                <w:szCs w:val="18"/>
              </w:rPr>
            </w:pPr>
            <w:r>
              <w:rPr>
                <w:rFonts w:hint="eastAsia" w:ascii="微软雅黑" w:hAnsi="微软雅黑" w:eastAsia="微软雅黑" w:cs="微软雅黑"/>
                <w:b/>
                <w:bCs/>
                <w:kern w:val="0"/>
                <w:sz w:val="18"/>
                <w:szCs w:val="18"/>
              </w:rPr>
              <w:t>情况</w:t>
            </w:r>
          </w:p>
        </w:tc>
        <w:tc>
          <w:tcPr>
            <w:tcW w:w="831" w:type="pct"/>
            <w:tcBorders>
              <w:bottom w:val="single" w:color="F1F1F1" w:themeColor="background1" w:themeShade="F2" w:sz="4" w:space="0"/>
            </w:tcBorders>
            <w:shd w:val="clear" w:color="auto" w:fill="F1F1F1" w:themeFill="background1" w:themeFillShade="F2"/>
            <w:vAlign w:val="center"/>
          </w:tcPr>
          <w:p>
            <w:pPr>
              <w:autoSpaceDE w:val="0"/>
              <w:autoSpaceDN w:val="0"/>
              <w:adjustRightInd w:val="0"/>
              <w:snapToGrid w:val="0"/>
              <w:spacing w:before="80" w:after="80"/>
              <w:ind w:left="80" w:right="80"/>
              <w:jc w:val="center"/>
              <w:rPr>
                <w:rFonts w:hint="eastAsia" w:ascii="微软雅黑" w:hAnsi="微软雅黑" w:eastAsia="微软雅黑" w:cs="微软雅黑"/>
                <w:b/>
                <w:bCs/>
                <w:kern w:val="0"/>
                <w:sz w:val="18"/>
                <w:szCs w:val="18"/>
              </w:rPr>
            </w:pPr>
            <w:r>
              <w:rPr>
                <w:rFonts w:hint="eastAsia" w:ascii="微软雅黑" w:hAnsi="微软雅黑" w:eastAsia="微软雅黑" w:cs="微软雅黑"/>
                <w:b/>
                <w:bCs/>
                <w:kern w:val="0"/>
                <w:sz w:val="18"/>
                <w:szCs w:val="18"/>
              </w:rPr>
              <w:t>MMR通路</w:t>
            </w:r>
          </w:p>
        </w:tc>
        <w:tc>
          <w:tcPr>
            <w:tcW w:w="2212" w:type="pct"/>
            <w:tcBorders>
              <w:top w:val="single" w:color="D8D8D8" w:themeColor="background1" w:themeShade="D9" w:sz="4" w:space="0"/>
              <w:bottom w:val="single" w:color="D8D8D8" w:themeColor="background1" w:themeShade="D9" w:sz="4" w:space="0"/>
            </w:tcBorders>
            <w:vAlign w:val="center"/>
          </w:tcPr>
          <w:p>
            <w:pPr>
              <w:autoSpaceDE w:val="0"/>
              <w:autoSpaceDN w:val="0"/>
              <w:adjustRightInd w:val="0"/>
              <w:snapToGrid w:val="0"/>
              <w:spacing w:before="80" w:after="80"/>
              <w:ind w:left="80" w:right="80"/>
              <w:jc w:val="center"/>
              <w:rPr>
                <w:rFonts w:hint="eastAsia" w:ascii="微软雅黑" w:hAnsi="微软雅黑" w:eastAsia="微软雅黑" w:cs="微软雅黑"/>
                <w:kern w:val="0"/>
                <w:sz w:val="18"/>
                <w:szCs w:val="18"/>
              </w:rPr>
            </w:pPr>
          </w:p>
        </w:tc>
        <w:tc>
          <w:tcPr>
            <w:tcW w:w="1609" w:type="pct"/>
            <w:tcBorders>
              <w:top w:val="single" w:color="D8D8D8" w:themeColor="background1" w:themeShade="D9" w:sz="4" w:space="0"/>
              <w:bottom w:val="single" w:color="D8D8D8" w:themeColor="background1" w:themeShade="D9" w:sz="4" w:space="0"/>
            </w:tcBorders>
          </w:tcPr>
          <w:p>
            <w:pPr>
              <w:autoSpaceDE w:val="0"/>
              <w:autoSpaceDN w:val="0"/>
              <w:adjustRightInd w:val="0"/>
              <w:snapToGrid w:val="0"/>
              <w:spacing w:before="80" w:after="80"/>
              <w:ind w:left="80" w:right="80"/>
              <w:jc w:val="center"/>
              <w:rPr>
                <w:rFonts w:hint="eastAsia" w:ascii="微软雅黑" w:hAnsi="微软雅黑" w:eastAsia="微软雅黑" w:cs="微软雅黑"/>
                <w:kern w:val="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510" w:hRule="atLeast"/>
        </w:trPr>
        <w:tc>
          <w:tcPr>
            <w:tcW w:w="346" w:type="pct"/>
            <w:vMerge w:val="continue"/>
            <w:shd w:val="clear" w:color="auto" w:fill="FEF2CC" w:themeFill="accent4" w:themeFillTint="33"/>
            <w:vAlign w:val="center"/>
          </w:tcPr>
          <w:p>
            <w:pPr>
              <w:autoSpaceDE w:val="0"/>
              <w:autoSpaceDN w:val="0"/>
              <w:adjustRightInd w:val="0"/>
              <w:snapToGrid w:val="0"/>
              <w:spacing w:before="80" w:after="80"/>
              <w:ind w:left="80" w:right="80"/>
              <w:jc w:val="center"/>
              <w:rPr>
                <w:rFonts w:hint="eastAsia" w:ascii="微软雅黑" w:hAnsi="微软雅黑" w:eastAsia="微软雅黑" w:cs="微软雅黑"/>
                <w:b/>
                <w:bCs/>
                <w:kern w:val="0"/>
                <w:sz w:val="18"/>
                <w:szCs w:val="18"/>
              </w:rPr>
            </w:pPr>
          </w:p>
        </w:tc>
        <w:tc>
          <w:tcPr>
            <w:tcW w:w="831" w:type="pct"/>
            <w:tcBorders>
              <w:bottom w:val="single" w:color="F1F1F1" w:themeColor="background1" w:themeShade="F2" w:sz="4" w:space="0"/>
            </w:tcBorders>
            <w:shd w:val="clear" w:color="auto" w:fill="F1F1F1" w:themeFill="background1" w:themeFillShade="F2"/>
            <w:vAlign w:val="center"/>
          </w:tcPr>
          <w:p>
            <w:pPr>
              <w:autoSpaceDE w:val="0"/>
              <w:autoSpaceDN w:val="0"/>
              <w:adjustRightInd w:val="0"/>
              <w:snapToGrid w:val="0"/>
              <w:spacing w:before="80" w:after="80"/>
              <w:ind w:left="80" w:right="80"/>
              <w:jc w:val="center"/>
              <w:rPr>
                <w:rFonts w:hint="eastAsia" w:ascii="微软雅黑" w:hAnsi="微软雅黑" w:eastAsia="微软雅黑" w:cs="微软雅黑"/>
                <w:b/>
                <w:bCs/>
                <w:kern w:val="0"/>
                <w:sz w:val="18"/>
                <w:szCs w:val="18"/>
              </w:rPr>
            </w:pPr>
            <w:r>
              <w:rPr>
                <w:rFonts w:hint="eastAsia" w:ascii="微软雅黑" w:hAnsi="微软雅黑" w:eastAsia="微软雅黑" w:cs="微软雅黑"/>
                <w:b/>
                <w:bCs/>
                <w:kern w:val="0"/>
                <w:sz w:val="18"/>
                <w:szCs w:val="18"/>
              </w:rPr>
              <w:t>HRR通路</w:t>
            </w:r>
          </w:p>
        </w:tc>
        <w:tc>
          <w:tcPr>
            <w:tcW w:w="2212" w:type="pct"/>
            <w:tcBorders>
              <w:top w:val="single" w:color="D8D8D8" w:themeColor="background1" w:themeShade="D9" w:sz="4" w:space="0"/>
              <w:bottom w:val="single" w:color="D8D8D8" w:themeColor="background1" w:themeShade="D9" w:sz="4" w:space="0"/>
            </w:tcBorders>
            <w:vAlign w:val="center"/>
          </w:tcPr>
          <w:p>
            <w:pPr>
              <w:autoSpaceDE w:val="0"/>
              <w:autoSpaceDN w:val="0"/>
              <w:adjustRightInd w:val="0"/>
              <w:snapToGrid w:val="0"/>
              <w:spacing w:before="80" w:after="80"/>
              <w:ind w:left="80" w:right="80"/>
              <w:jc w:val="center"/>
              <w:rPr>
                <w:rFonts w:hint="eastAsia" w:ascii="微软雅黑" w:hAnsi="微软雅黑" w:eastAsia="微软雅黑" w:cs="微软雅黑"/>
                <w:kern w:val="0"/>
                <w:sz w:val="18"/>
                <w:szCs w:val="18"/>
              </w:rPr>
            </w:pPr>
          </w:p>
        </w:tc>
        <w:tc>
          <w:tcPr>
            <w:tcW w:w="1609" w:type="pct"/>
            <w:tcBorders>
              <w:top w:val="single" w:color="D8D8D8" w:themeColor="background1" w:themeShade="D9" w:sz="4" w:space="0"/>
              <w:bottom w:val="single" w:color="D8D8D8" w:themeColor="background1" w:themeShade="D9" w:sz="4" w:space="0"/>
            </w:tcBorders>
          </w:tcPr>
          <w:p>
            <w:pPr>
              <w:autoSpaceDE w:val="0"/>
              <w:autoSpaceDN w:val="0"/>
              <w:adjustRightInd w:val="0"/>
              <w:snapToGrid w:val="0"/>
              <w:spacing w:before="80" w:after="80"/>
              <w:ind w:left="80" w:right="80"/>
              <w:jc w:val="center"/>
              <w:rPr>
                <w:rFonts w:hint="eastAsia" w:ascii="微软雅黑" w:hAnsi="微软雅黑" w:eastAsia="微软雅黑" w:cs="微软雅黑"/>
                <w:kern w:val="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510" w:hRule="atLeast"/>
        </w:trPr>
        <w:tc>
          <w:tcPr>
            <w:tcW w:w="346" w:type="pct"/>
            <w:vMerge w:val="continue"/>
            <w:tcBorders>
              <w:bottom w:val="single" w:color="F1F1F1" w:themeColor="background1" w:themeShade="F2" w:sz="4" w:space="0"/>
            </w:tcBorders>
            <w:shd w:val="clear" w:color="auto" w:fill="FEF2CC" w:themeFill="accent4" w:themeFillTint="33"/>
            <w:vAlign w:val="center"/>
          </w:tcPr>
          <w:p>
            <w:pPr>
              <w:autoSpaceDE w:val="0"/>
              <w:autoSpaceDN w:val="0"/>
              <w:adjustRightInd w:val="0"/>
              <w:snapToGrid w:val="0"/>
              <w:spacing w:before="80" w:after="80"/>
              <w:ind w:left="80" w:right="80"/>
              <w:jc w:val="center"/>
              <w:rPr>
                <w:rFonts w:ascii="微软雅黑" w:hAnsi="微软雅黑" w:eastAsia="微软雅黑" w:cs="微软雅黑"/>
                <w:b/>
                <w:bCs/>
                <w:kern w:val="0"/>
                <w:sz w:val="18"/>
                <w:szCs w:val="18"/>
              </w:rPr>
            </w:pPr>
          </w:p>
        </w:tc>
        <w:tc>
          <w:tcPr>
            <w:tcW w:w="831" w:type="pct"/>
            <w:tcBorders>
              <w:bottom w:val="single" w:color="F1F1F1" w:themeColor="background1" w:themeShade="F2" w:sz="4" w:space="0"/>
            </w:tcBorders>
            <w:shd w:val="clear" w:color="auto" w:fill="F1F1F1" w:themeFill="background1" w:themeFillShade="F2"/>
            <w:vAlign w:val="center"/>
          </w:tcPr>
          <w:p>
            <w:pPr>
              <w:autoSpaceDE w:val="0"/>
              <w:autoSpaceDN w:val="0"/>
              <w:adjustRightInd w:val="0"/>
              <w:snapToGrid w:val="0"/>
              <w:spacing w:before="80" w:after="80"/>
              <w:ind w:left="80" w:right="80"/>
              <w:jc w:val="center"/>
              <w:rPr>
                <w:rFonts w:ascii="微软雅黑" w:hAnsi="微软雅黑" w:eastAsia="微软雅黑" w:cs="微软雅黑"/>
                <w:b/>
                <w:bCs/>
                <w:kern w:val="0"/>
                <w:sz w:val="18"/>
                <w:szCs w:val="18"/>
              </w:rPr>
            </w:pPr>
            <w:r>
              <w:rPr>
                <w:rFonts w:hint="eastAsia" w:ascii="微软雅黑" w:hAnsi="微软雅黑" w:eastAsia="微软雅黑" w:cs="微软雅黑"/>
                <w:b/>
                <w:bCs/>
                <w:kern w:val="0"/>
                <w:sz w:val="18"/>
                <w:szCs w:val="18"/>
              </w:rPr>
              <w:t>其他通路</w:t>
            </w:r>
          </w:p>
        </w:tc>
        <w:tc>
          <w:tcPr>
            <w:tcW w:w="2212" w:type="pct"/>
            <w:tcBorders>
              <w:top w:val="single" w:color="D8D8D8" w:themeColor="background1" w:themeShade="D9" w:sz="4" w:space="0"/>
              <w:bottom w:val="single" w:color="D8D8D8" w:themeColor="background1" w:themeShade="D9" w:sz="4" w:space="0"/>
            </w:tcBorders>
            <w:vAlign w:val="center"/>
          </w:tcPr>
          <w:p>
            <w:pPr>
              <w:autoSpaceDE w:val="0"/>
              <w:autoSpaceDN w:val="0"/>
              <w:adjustRightInd w:val="0"/>
              <w:snapToGrid w:val="0"/>
              <w:spacing w:before="80" w:after="80"/>
              <w:ind w:left="80" w:right="80"/>
              <w:jc w:val="center"/>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D</w:t>
            </w:r>
            <w:r>
              <w:rPr>
                <w:rFonts w:ascii="微软雅黑" w:hAnsi="微软雅黑" w:eastAsia="微软雅黑" w:cs="微软雅黑"/>
                <w:kern w:val="0"/>
                <w:sz w:val="18"/>
                <w:szCs w:val="18"/>
              </w:rPr>
              <w:t>DRres</w:t>
            </w:r>
          </w:p>
        </w:tc>
        <w:tc>
          <w:tcPr>
            <w:tcW w:w="1609" w:type="pct"/>
            <w:tcBorders>
              <w:top w:val="single" w:color="D8D8D8" w:themeColor="background1" w:themeShade="D9" w:sz="4" w:space="0"/>
              <w:bottom w:val="single" w:color="D8D8D8" w:themeColor="background1" w:themeShade="D9" w:sz="4" w:space="0"/>
            </w:tcBorders>
          </w:tcPr>
          <w:p>
            <w:pPr>
              <w:autoSpaceDE w:val="0"/>
              <w:autoSpaceDN w:val="0"/>
              <w:adjustRightInd w:val="0"/>
              <w:snapToGrid w:val="0"/>
              <w:spacing w:before="80" w:after="80"/>
              <w:ind w:left="80" w:right="80"/>
              <w:jc w:val="center"/>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D</w:t>
            </w:r>
            <w:r>
              <w:rPr>
                <w:rFonts w:ascii="微软雅黑" w:hAnsi="微软雅黑" w:eastAsia="微软雅黑" w:cs="微软雅黑"/>
                <w:kern w:val="0"/>
                <w:sz w:val="18"/>
                <w:szCs w:val="18"/>
              </w:rPr>
              <w:t>DRtip</w:t>
            </w:r>
          </w:p>
        </w:tc>
      </w:tr>
    </w:tbl>
    <w:p>
      <w:pPr>
        <w:autoSpaceDE w:val="0"/>
        <w:autoSpaceDN w:val="0"/>
        <w:adjustRightInd w:val="0"/>
        <w:snapToGrid w:val="0"/>
        <w:jc w:val="left"/>
        <w:rPr>
          <w:rFonts w:ascii="Times New Roman" w:hAnsi="Times New Roman" w:cs="等线" w:eastAsiaTheme="majorEastAsia"/>
          <w:color w:val="FFFFFF" w:themeColor="background1"/>
          <w:kern w:val="0"/>
          <w:sz w:val="24"/>
          <w14:textFill>
            <w14:solidFill>
              <w14:schemeClr w14:val="bg1"/>
            </w14:solidFill>
          </w14:textFill>
        </w:rPr>
      </w:pPr>
    </w:p>
    <w:tbl>
      <w:tblPr>
        <w:tblStyle w:val="10"/>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0" w:type="dxa"/>
          <w:bottom w:w="0" w:type="dxa"/>
          <w:right w:w="0" w:type="dxa"/>
        </w:tblCellMar>
      </w:tblPr>
      <w:tblGrid>
        <w:gridCol w:w="1121"/>
        <w:gridCol w:w="790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510" w:hRule="atLeast"/>
        </w:trPr>
        <w:tc>
          <w:tcPr>
            <w:tcW w:w="5000" w:type="pct"/>
            <w:gridSpan w:val="2"/>
            <w:shd w:val="clear" w:color="auto" w:fill="CFDAE6"/>
            <w:vAlign w:val="center"/>
          </w:tcPr>
          <w:p>
            <w:pPr>
              <w:autoSpaceDE w:val="0"/>
              <w:autoSpaceDN w:val="0"/>
              <w:adjustRightInd w:val="0"/>
              <w:snapToGrid w:val="0"/>
              <w:spacing w:before="80" w:after="80"/>
              <w:ind w:left="80" w:right="80"/>
              <w:jc w:val="center"/>
              <w:rPr>
                <w:rFonts w:ascii="微软雅黑" w:hAnsi="微软雅黑" w:eastAsia="微软雅黑" w:cs="微软雅黑"/>
                <w:b/>
                <w:bCs/>
                <w:kern w:val="0"/>
                <w:sz w:val="18"/>
                <w:szCs w:val="18"/>
              </w:rPr>
            </w:pPr>
            <w:r>
              <w:rPr>
                <w:rFonts w:hint="eastAsia" w:ascii="微软雅黑" w:hAnsi="微软雅黑" w:eastAsia="微软雅黑" w:cs="微软雅黑"/>
                <w:b/>
                <w:bCs/>
                <w:kern w:val="0"/>
                <w:sz w:val="21"/>
                <w:szCs w:val="21"/>
              </w:rPr>
              <w:t>化疗药治疗疗效评估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510" w:hRule="atLeast"/>
        </w:trPr>
        <w:tc>
          <w:tcPr>
            <w:tcW w:w="621" w:type="pct"/>
            <w:shd w:val="clear" w:color="auto" w:fill="ECECEC" w:themeFill="accent3" w:themeFillTint="33"/>
            <w:vAlign w:val="center"/>
          </w:tcPr>
          <w:p>
            <w:pPr>
              <w:autoSpaceDE w:val="0"/>
              <w:autoSpaceDN w:val="0"/>
              <w:adjustRightInd w:val="0"/>
              <w:snapToGrid w:val="0"/>
              <w:spacing w:before="80" w:after="80"/>
              <w:ind w:right="80"/>
              <w:jc w:val="center"/>
              <w:rPr>
                <w:rFonts w:ascii="微软雅黑" w:hAnsi="微软雅黑" w:eastAsia="微软雅黑" w:cs="微软雅黑"/>
                <w:b/>
                <w:bCs/>
                <w:kern w:val="0"/>
                <w:sz w:val="18"/>
                <w:szCs w:val="18"/>
              </w:rPr>
            </w:pPr>
            <w:r>
              <w:rPr>
                <w:rFonts w:hint="eastAsia" w:ascii="微软雅黑" w:hAnsi="微软雅黑" w:eastAsia="微软雅黑" w:cs="微软雅黑"/>
                <w:b/>
                <w:bCs/>
                <w:kern w:val="0"/>
                <w:sz w:val="18"/>
                <w:szCs w:val="18"/>
              </w:rPr>
              <w:t>结果分类</w:t>
            </w:r>
          </w:p>
        </w:tc>
        <w:tc>
          <w:tcPr>
            <w:tcW w:w="4378" w:type="pct"/>
            <w:shd w:val="clear" w:color="auto" w:fill="ECECEC" w:themeFill="accent3" w:themeFillTint="33"/>
            <w:vAlign w:val="center"/>
          </w:tcPr>
          <w:p>
            <w:pPr>
              <w:autoSpaceDE w:val="0"/>
              <w:autoSpaceDN w:val="0"/>
              <w:adjustRightInd w:val="0"/>
              <w:snapToGrid w:val="0"/>
              <w:spacing w:before="80" w:after="80"/>
              <w:ind w:left="80" w:right="80"/>
              <w:jc w:val="center"/>
              <w:rPr>
                <w:rFonts w:ascii="微软雅黑" w:hAnsi="微软雅黑" w:eastAsia="微软雅黑" w:cs="微软雅黑"/>
                <w:b/>
                <w:bCs/>
                <w:kern w:val="0"/>
                <w:sz w:val="18"/>
                <w:szCs w:val="18"/>
              </w:rPr>
            </w:pPr>
            <w:r>
              <w:rPr>
                <w:rFonts w:hint="eastAsia" w:ascii="微软雅黑" w:hAnsi="微软雅黑" w:eastAsia="微软雅黑" w:cs="微软雅黑"/>
                <w:b/>
                <w:bCs/>
                <w:kern w:val="0"/>
                <w:sz w:val="18"/>
                <w:szCs w:val="18"/>
              </w:rPr>
              <w:t>药物名称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510" w:hRule="atLeast"/>
        </w:trPr>
        <w:tc>
          <w:tcPr>
            <w:tcW w:w="621" w:type="pct"/>
            <w:shd w:val="clear" w:color="auto" w:fill="F1F1F1" w:themeFill="background1" w:themeFillShade="F2"/>
            <w:vAlign w:val="center"/>
          </w:tcPr>
          <w:p>
            <w:pPr>
              <w:autoSpaceDE w:val="0"/>
              <w:autoSpaceDN w:val="0"/>
              <w:adjustRightInd w:val="0"/>
              <w:snapToGrid w:val="0"/>
              <w:spacing w:before="80" w:after="80"/>
              <w:ind w:right="80"/>
              <w:jc w:val="center"/>
              <w:rPr>
                <w:rFonts w:ascii="微软雅黑" w:hAnsi="微软雅黑" w:eastAsia="微软雅黑" w:cs="微软雅黑"/>
                <w:b/>
                <w:bCs/>
                <w:kern w:val="0"/>
                <w:sz w:val="18"/>
                <w:szCs w:val="18"/>
              </w:rPr>
            </w:pPr>
            <w:r>
              <w:rPr>
                <w:rFonts w:hint="eastAsia" w:ascii="微软雅黑" w:hAnsi="微软雅黑" w:eastAsia="微软雅黑" w:cs="微软雅黑"/>
                <w:b/>
                <w:bCs/>
                <w:color w:val="00B050"/>
                <w:kern w:val="0"/>
                <w:sz w:val="18"/>
                <w:szCs w:val="18"/>
              </w:rPr>
              <w:t>推荐药物</w:t>
            </w:r>
          </w:p>
        </w:tc>
        <w:tc>
          <w:tcPr>
            <w:tcW w:w="4378" w:type="pct"/>
            <w:tcBorders>
              <w:bottom w:val="single" w:color="D8D8D8" w:themeColor="background1" w:themeShade="D9" w:sz="4" w:space="0"/>
            </w:tcBorders>
            <w:vAlign w:val="center"/>
          </w:tcPr>
          <w:p>
            <w:pPr>
              <w:autoSpaceDE w:val="0"/>
              <w:autoSpaceDN w:val="0"/>
              <w:adjustRightInd w:val="0"/>
              <w:snapToGrid w:val="0"/>
              <w:spacing w:before="80" w:after="80"/>
              <w:ind w:left="80" w:right="80"/>
              <w:jc w:val="center"/>
              <w:rPr>
                <w:rFonts w:ascii="微软雅黑" w:hAnsi="微软雅黑" w:eastAsia="微软雅黑" w:cs="微软雅黑"/>
                <w:kern w:val="0"/>
                <w:sz w:val="18"/>
                <w:szCs w:val="18"/>
              </w:rPr>
            </w:pPr>
            <w:bookmarkStart w:id="9" w:name="chemo1"/>
            <w:r>
              <w:rPr>
                <w:rFonts w:hint="eastAsia" w:ascii="微软雅黑" w:hAnsi="微软雅黑" w:eastAsia="微软雅黑" w:cs="微软雅黑"/>
                <w:color w:val="000000"/>
                <w:sz w:val="18"/>
                <w:szCs w:val="18"/>
              </w:rPr>
              <w:t>c</w:t>
            </w:r>
            <w:r>
              <w:rPr>
                <w:rFonts w:ascii="微软雅黑" w:hAnsi="微软雅黑" w:eastAsia="微软雅黑" w:cs="微软雅黑"/>
                <w:color w:val="000000"/>
                <w:sz w:val="18"/>
                <w:szCs w:val="18"/>
              </w:rPr>
              <w:t>hemo1</w:t>
            </w:r>
            <w:bookmarkEnd w:id="9"/>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510" w:hRule="atLeast"/>
        </w:trPr>
        <w:tc>
          <w:tcPr>
            <w:tcW w:w="621" w:type="pct"/>
            <w:shd w:val="clear" w:color="auto" w:fill="F1F1F1" w:themeFill="background1" w:themeFillShade="F2"/>
            <w:vAlign w:val="center"/>
          </w:tcPr>
          <w:p>
            <w:pPr>
              <w:autoSpaceDE w:val="0"/>
              <w:autoSpaceDN w:val="0"/>
              <w:adjustRightInd w:val="0"/>
              <w:snapToGrid w:val="0"/>
              <w:spacing w:before="80" w:after="80"/>
              <w:ind w:right="80"/>
              <w:jc w:val="center"/>
              <w:rPr>
                <w:rFonts w:ascii="微软雅黑" w:hAnsi="微软雅黑" w:eastAsia="微软雅黑" w:cs="微软雅黑"/>
                <w:b/>
                <w:bCs/>
                <w:kern w:val="0"/>
                <w:sz w:val="18"/>
                <w:szCs w:val="18"/>
              </w:rPr>
            </w:pPr>
            <w:r>
              <w:rPr>
                <w:rFonts w:hint="eastAsia" w:ascii="微软雅黑" w:hAnsi="微软雅黑" w:eastAsia="微软雅黑" w:cs="微软雅黑"/>
                <w:b/>
                <w:bCs/>
                <w:kern w:val="0"/>
                <w:sz w:val="18"/>
                <w:szCs w:val="18"/>
              </w:rPr>
              <w:t>可选药物</w:t>
            </w:r>
          </w:p>
        </w:tc>
        <w:tc>
          <w:tcPr>
            <w:tcW w:w="4378" w:type="pct"/>
            <w:tcBorders>
              <w:top w:val="single" w:color="D8D8D8" w:themeColor="background1" w:themeShade="D9" w:sz="4" w:space="0"/>
              <w:bottom w:val="single" w:color="D8D8D8" w:themeColor="background1" w:themeShade="D9" w:sz="4" w:space="0"/>
            </w:tcBorders>
            <w:vAlign w:val="center"/>
          </w:tcPr>
          <w:p>
            <w:pPr>
              <w:autoSpaceDE w:val="0"/>
              <w:autoSpaceDN w:val="0"/>
              <w:adjustRightInd w:val="0"/>
              <w:snapToGrid w:val="0"/>
              <w:spacing w:before="80" w:after="80"/>
              <w:ind w:left="80" w:right="80"/>
              <w:jc w:val="center"/>
              <w:rPr>
                <w:rFonts w:hint="default" w:ascii="微软雅黑" w:hAnsi="微软雅黑" w:eastAsia="微软雅黑" w:cs="微软雅黑"/>
                <w:kern w:val="0"/>
                <w:sz w:val="18"/>
                <w:szCs w:val="18"/>
              </w:rPr>
            </w:pPr>
            <w:bookmarkStart w:id="10" w:name="chemo2"/>
            <w:r>
              <w:rPr>
                <w:rFonts w:hint="eastAsia" w:ascii="微软雅黑" w:hAnsi="微软雅黑" w:eastAsia="微软雅黑" w:cs="微软雅黑"/>
                <w:color w:val="000000"/>
                <w:sz w:val="18"/>
                <w:szCs w:val="18"/>
              </w:rPr>
              <w:t>c</w:t>
            </w:r>
            <w:r>
              <w:rPr>
                <w:rFonts w:ascii="微软雅黑" w:hAnsi="微软雅黑" w:eastAsia="微软雅黑" w:cs="微软雅黑"/>
                <w:color w:val="000000"/>
                <w:sz w:val="18"/>
                <w:szCs w:val="18"/>
              </w:rPr>
              <w:t>hemo2</w:t>
            </w:r>
            <w:bookmarkEnd w:id="10"/>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510" w:hRule="atLeast"/>
        </w:trPr>
        <w:tc>
          <w:tcPr>
            <w:tcW w:w="621" w:type="pct"/>
            <w:tcBorders>
              <w:bottom w:val="single" w:color="F1F1F1" w:themeColor="background1" w:themeShade="F2" w:sz="4" w:space="0"/>
            </w:tcBorders>
            <w:shd w:val="clear" w:color="auto" w:fill="F1F1F1" w:themeFill="background1" w:themeFillShade="F2"/>
            <w:vAlign w:val="center"/>
          </w:tcPr>
          <w:p>
            <w:pPr>
              <w:autoSpaceDE w:val="0"/>
              <w:autoSpaceDN w:val="0"/>
              <w:adjustRightInd w:val="0"/>
              <w:snapToGrid w:val="0"/>
              <w:spacing w:before="80" w:after="80"/>
              <w:ind w:right="79"/>
              <w:jc w:val="center"/>
              <w:rPr>
                <w:rFonts w:ascii="微软雅黑" w:hAnsi="微软雅黑" w:eastAsia="微软雅黑" w:cs="微软雅黑"/>
                <w:b/>
                <w:bCs/>
                <w:kern w:val="0"/>
                <w:sz w:val="18"/>
                <w:szCs w:val="18"/>
              </w:rPr>
            </w:pPr>
            <w:r>
              <w:rPr>
                <w:rFonts w:hint="eastAsia" w:ascii="微软雅黑" w:hAnsi="微软雅黑" w:eastAsia="微软雅黑" w:cs="微软雅黑"/>
                <w:b/>
                <w:bCs/>
                <w:color w:val="FF0000"/>
                <w:kern w:val="0"/>
                <w:sz w:val="18"/>
                <w:szCs w:val="18"/>
              </w:rPr>
              <w:t>慎用药物</w:t>
            </w:r>
          </w:p>
        </w:tc>
        <w:tc>
          <w:tcPr>
            <w:tcW w:w="4378" w:type="pct"/>
            <w:tcBorders>
              <w:top w:val="single" w:color="D8D8D8" w:themeColor="background1" w:themeShade="D9" w:sz="4" w:space="0"/>
              <w:bottom w:val="single" w:color="D8D8D8" w:themeColor="background1" w:themeShade="D9" w:sz="4" w:space="0"/>
            </w:tcBorders>
            <w:vAlign w:val="center"/>
          </w:tcPr>
          <w:p>
            <w:pPr>
              <w:autoSpaceDE w:val="0"/>
              <w:autoSpaceDN w:val="0"/>
              <w:adjustRightInd w:val="0"/>
              <w:snapToGrid w:val="0"/>
              <w:spacing w:before="80" w:after="80"/>
              <w:ind w:left="80" w:right="80"/>
              <w:jc w:val="center"/>
              <w:rPr>
                <w:rFonts w:ascii="微软雅黑" w:hAnsi="微软雅黑" w:eastAsia="微软雅黑" w:cs="微软雅黑"/>
                <w:kern w:val="0"/>
                <w:sz w:val="18"/>
                <w:szCs w:val="18"/>
              </w:rPr>
            </w:pPr>
            <w:bookmarkStart w:id="11" w:name="chemo3"/>
            <w:r>
              <w:rPr>
                <w:rFonts w:hint="eastAsia" w:ascii="微软雅黑" w:hAnsi="微软雅黑" w:eastAsia="微软雅黑" w:cs="微软雅黑"/>
                <w:color w:val="000000"/>
                <w:sz w:val="18"/>
                <w:szCs w:val="18"/>
              </w:rPr>
              <w:t>c</w:t>
            </w:r>
            <w:r>
              <w:rPr>
                <w:rFonts w:ascii="微软雅黑" w:hAnsi="微软雅黑" w:eastAsia="微软雅黑" w:cs="微软雅黑"/>
                <w:color w:val="000000"/>
                <w:sz w:val="18"/>
                <w:szCs w:val="18"/>
              </w:rPr>
              <w:t>hemo3</w:t>
            </w:r>
            <w:bookmarkEnd w:id="11"/>
          </w:p>
        </w:tc>
      </w:tr>
    </w:tbl>
    <w:p>
      <w:pPr>
        <w:keepNext w:val="0"/>
        <w:keepLines w:val="0"/>
        <w:pageBreakBefore w:val="0"/>
        <w:widowControl w:val="0"/>
        <w:kinsoku/>
        <w:wordWrap/>
        <w:overflowPunct/>
        <w:topLinePunct w:val="0"/>
        <w:autoSpaceDE w:val="0"/>
        <w:autoSpaceDN w:val="0"/>
        <w:bidi w:val="0"/>
        <w:adjustRightInd w:val="0"/>
        <w:snapToGrid w:val="0"/>
        <w:spacing w:before="157" w:beforeLines="50" w:line="264" w:lineRule="auto"/>
        <w:jc w:val="left"/>
        <w:textAlignment w:val="auto"/>
        <w:rPr>
          <w:rFonts w:hint="eastAsia" w:ascii="宋体" w:hAnsi="宋体" w:eastAsia="宋体" w:cs="宋体"/>
          <w:color w:val="2F2F2F"/>
          <w:sz w:val="20"/>
          <w:szCs w:val="20"/>
        </w:rPr>
      </w:pPr>
      <w:r>
        <w:rPr>
          <w:rFonts w:hint="eastAsia" w:ascii="宋体" w:hAnsi="宋体" w:eastAsia="宋体" w:cs="宋体"/>
          <w:color w:val="2F2F2F"/>
          <w:sz w:val="20"/>
          <w:szCs w:val="20"/>
        </w:rPr>
        <w:t>【说明】</w:t>
      </w:r>
    </w:p>
    <w:p>
      <w:pPr>
        <w:pStyle w:val="16"/>
        <w:numPr>
          <w:ilvl w:val="0"/>
          <w:numId w:val="1"/>
        </w:numPr>
        <w:autoSpaceDE w:val="0"/>
        <w:autoSpaceDN w:val="0"/>
        <w:adjustRightInd w:val="0"/>
        <w:snapToGrid w:val="0"/>
        <w:spacing w:line="264" w:lineRule="auto"/>
        <w:ind w:left="227" w:hanging="227" w:firstLineChars="0"/>
        <w:jc w:val="left"/>
        <w:rPr>
          <w:rFonts w:hint="eastAsia" w:ascii="宋体" w:hAnsi="宋体" w:eastAsia="宋体" w:cs="宋体"/>
          <w:color w:val="2F2F2F"/>
          <w:sz w:val="18"/>
          <w:szCs w:val="18"/>
        </w:rPr>
      </w:pPr>
      <w:r>
        <w:rPr>
          <w:rFonts w:hint="eastAsia" w:ascii="宋体" w:hAnsi="宋体" w:eastAsia="宋体" w:cs="宋体"/>
          <w:color w:val="2F2F2F"/>
          <w:sz w:val="18"/>
          <w:szCs w:val="18"/>
        </w:rPr>
        <w:t>实验室根据证据等级给予每个注释不同的权重，结合内部算法给出单个药物的用药提示。临床实际用药时的药物具体疗效和不良反应会存在个体差异，需要临床结合实际情况综合判断。</w:t>
      </w:r>
    </w:p>
    <w:p>
      <w:pPr>
        <w:pStyle w:val="16"/>
        <w:numPr>
          <w:ilvl w:val="0"/>
          <w:numId w:val="1"/>
        </w:numPr>
        <w:autoSpaceDE w:val="0"/>
        <w:autoSpaceDN w:val="0"/>
        <w:adjustRightInd w:val="0"/>
        <w:snapToGrid w:val="0"/>
        <w:spacing w:line="264" w:lineRule="auto"/>
        <w:ind w:left="227" w:hanging="227" w:firstLineChars="0"/>
        <w:jc w:val="left"/>
        <w:rPr>
          <w:rFonts w:hint="eastAsia" w:ascii="宋体" w:hAnsi="宋体" w:eastAsia="宋体" w:cs="宋体"/>
          <w:color w:val="2F2F2F"/>
          <w:sz w:val="18"/>
          <w:szCs w:val="18"/>
        </w:rPr>
      </w:pPr>
      <w:r>
        <w:rPr>
          <w:rFonts w:hint="eastAsia" w:ascii="宋体" w:hAnsi="宋体" w:eastAsia="宋体" w:cs="宋体"/>
          <w:color w:val="2F2F2F"/>
          <w:sz w:val="18"/>
          <w:szCs w:val="18"/>
        </w:rPr>
        <w:t>一般而言，所有化疗相关的用药方案临床都可以考虑选用。临床可根据实际情况优先考虑本报告推荐和常规选用的化疗药物。本报告判断慎用的化疗药物，临床在实际选用过程中，请注意防范毒副反应或者酌情考虑减少药物剂量。</w:t>
      </w:r>
    </w:p>
    <w:p>
      <w:pPr>
        <w:autoSpaceDE w:val="0"/>
        <w:autoSpaceDN w:val="0"/>
        <w:adjustRightInd w:val="0"/>
        <w:snapToGrid w:val="0"/>
        <w:jc w:val="left"/>
        <w:rPr>
          <w:rFonts w:ascii="Times New Roman" w:hAnsi="Times New Roman" w:cs="等线" w:eastAsiaTheme="majorEastAsia"/>
          <w:color w:val="FFFFFF" w:themeColor="background1"/>
          <w:kern w:val="0"/>
          <w:sz w:val="24"/>
          <w14:textFill>
            <w14:solidFill>
              <w14:schemeClr w14:val="bg1"/>
            </w14:solidFill>
          </w14:textFill>
        </w:rPr>
      </w:pPr>
    </w:p>
    <w:tbl>
      <w:tblPr>
        <w:tblStyle w:val="10"/>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0" w:type="dxa"/>
          <w:bottom w:w="0" w:type="dxa"/>
          <w:right w:w="0" w:type="dxa"/>
        </w:tblCellMar>
      </w:tblPr>
      <w:tblGrid>
        <w:gridCol w:w="3000"/>
        <w:gridCol w:w="3518"/>
        <w:gridCol w:w="250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510" w:hRule="atLeast"/>
        </w:trPr>
        <w:tc>
          <w:tcPr>
            <w:tcW w:w="5000" w:type="pct"/>
            <w:gridSpan w:val="3"/>
            <w:shd w:val="clear" w:color="auto" w:fill="CFDAE6"/>
            <w:vAlign w:val="center"/>
          </w:tcPr>
          <w:p>
            <w:pPr>
              <w:autoSpaceDE w:val="0"/>
              <w:autoSpaceDN w:val="0"/>
              <w:adjustRightInd w:val="0"/>
              <w:snapToGrid w:val="0"/>
              <w:spacing w:before="80" w:after="80"/>
              <w:ind w:left="80" w:right="80"/>
              <w:jc w:val="center"/>
              <w:rPr>
                <w:rFonts w:ascii="微软雅黑" w:hAnsi="微软雅黑" w:eastAsia="微软雅黑" w:cs="微软雅黑"/>
                <w:b/>
                <w:bCs/>
                <w:kern w:val="0"/>
                <w:sz w:val="18"/>
                <w:szCs w:val="18"/>
              </w:rPr>
            </w:pPr>
            <w:r>
              <w:rPr>
                <w:rFonts w:hint="eastAsia" w:ascii="微软雅黑" w:hAnsi="微软雅黑" w:eastAsia="微软雅黑" w:cs="微软雅黑"/>
                <w:b/>
                <w:bCs/>
                <w:kern w:val="0"/>
                <w:sz w:val="21"/>
                <w:szCs w:val="21"/>
              </w:rPr>
              <w:t>遗传性综合征风险评估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510" w:hRule="atLeast"/>
        </w:trPr>
        <w:tc>
          <w:tcPr>
            <w:tcW w:w="1662" w:type="pct"/>
            <w:shd w:val="clear" w:color="auto" w:fill="ECECEC" w:themeFill="accent3" w:themeFillTint="33"/>
            <w:vAlign w:val="center"/>
          </w:tcPr>
          <w:p>
            <w:pPr>
              <w:autoSpaceDE w:val="0"/>
              <w:autoSpaceDN w:val="0"/>
              <w:adjustRightInd w:val="0"/>
              <w:snapToGrid w:val="0"/>
              <w:spacing w:before="80" w:after="80"/>
              <w:ind w:left="80" w:right="80"/>
              <w:jc w:val="center"/>
              <w:rPr>
                <w:rFonts w:ascii="微软雅黑" w:hAnsi="微软雅黑" w:eastAsia="微软雅黑" w:cs="微软雅黑"/>
                <w:b/>
                <w:bCs/>
                <w:kern w:val="0"/>
                <w:sz w:val="18"/>
                <w:szCs w:val="18"/>
              </w:rPr>
            </w:pPr>
            <w:r>
              <w:rPr>
                <w:rFonts w:hint="eastAsia" w:ascii="微软雅黑" w:hAnsi="微软雅黑" w:eastAsia="微软雅黑" w:cs="微软雅黑"/>
                <w:b/>
                <w:bCs/>
                <w:kern w:val="0"/>
                <w:sz w:val="18"/>
                <w:szCs w:val="18"/>
              </w:rPr>
              <w:t>检测项目</w:t>
            </w:r>
          </w:p>
        </w:tc>
        <w:tc>
          <w:tcPr>
            <w:tcW w:w="1949" w:type="pct"/>
            <w:shd w:val="clear" w:color="auto" w:fill="ECECEC" w:themeFill="accent3" w:themeFillTint="33"/>
            <w:vAlign w:val="center"/>
          </w:tcPr>
          <w:p>
            <w:pPr>
              <w:autoSpaceDE w:val="0"/>
              <w:autoSpaceDN w:val="0"/>
              <w:adjustRightInd w:val="0"/>
              <w:snapToGrid w:val="0"/>
              <w:spacing w:before="80" w:after="80"/>
              <w:ind w:left="80" w:right="80"/>
              <w:jc w:val="center"/>
              <w:rPr>
                <w:rFonts w:ascii="微软雅黑" w:hAnsi="微软雅黑" w:eastAsia="微软雅黑" w:cs="微软雅黑"/>
                <w:b/>
                <w:bCs/>
                <w:kern w:val="0"/>
                <w:sz w:val="18"/>
                <w:szCs w:val="18"/>
              </w:rPr>
            </w:pPr>
            <w:r>
              <w:rPr>
                <w:rFonts w:hint="eastAsia" w:ascii="微软雅黑" w:hAnsi="微软雅黑" w:eastAsia="微软雅黑" w:cs="微软雅黑"/>
                <w:b/>
                <w:bCs/>
                <w:kern w:val="0"/>
                <w:sz w:val="18"/>
                <w:szCs w:val="18"/>
              </w:rPr>
              <w:t>检测结果</w:t>
            </w:r>
          </w:p>
        </w:tc>
        <w:tc>
          <w:tcPr>
            <w:tcW w:w="1388" w:type="pct"/>
            <w:shd w:val="clear" w:color="auto" w:fill="ECECEC" w:themeFill="accent3" w:themeFillTint="33"/>
          </w:tcPr>
          <w:p>
            <w:pPr>
              <w:autoSpaceDE w:val="0"/>
              <w:autoSpaceDN w:val="0"/>
              <w:adjustRightInd w:val="0"/>
              <w:snapToGrid w:val="0"/>
              <w:spacing w:before="80" w:after="80"/>
              <w:ind w:left="80" w:right="80"/>
              <w:jc w:val="center"/>
              <w:rPr>
                <w:rFonts w:ascii="微软雅黑" w:hAnsi="微软雅黑" w:eastAsia="微软雅黑" w:cs="微软雅黑"/>
                <w:b/>
                <w:bCs/>
                <w:kern w:val="0"/>
                <w:sz w:val="18"/>
                <w:szCs w:val="18"/>
              </w:rPr>
            </w:pPr>
            <w:r>
              <w:rPr>
                <w:rFonts w:hint="eastAsia" w:ascii="微软雅黑" w:hAnsi="微软雅黑" w:eastAsia="微软雅黑" w:cs="微软雅黑"/>
                <w:b/>
                <w:bCs/>
                <w:kern w:val="0"/>
                <w:sz w:val="18"/>
                <w:szCs w:val="18"/>
              </w:rPr>
              <w:t>临床提示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510" w:hRule="atLeast"/>
        </w:trPr>
        <w:tc>
          <w:tcPr>
            <w:tcW w:w="1662" w:type="pct"/>
            <w:shd w:val="clear" w:color="auto" w:fill="ECECEC" w:themeFill="accent3" w:themeFillTint="33"/>
            <w:vAlign w:val="center"/>
          </w:tcPr>
          <w:p>
            <w:pPr>
              <w:autoSpaceDE w:val="0"/>
              <w:autoSpaceDN w:val="0"/>
              <w:adjustRightInd w:val="0"/>
              <w:snapToGrid w:val="0"/>
              <w:spacing w:before="80" w:after="80"/>
              <w:ind w:left="80" w:right="80"/>
              <w:jc w:val="center"/>
              <w:rPr>
                <w:rFonts w:hint="eastAsia" w:ascii="微软雅黑" w:hAnsi="微软雅黑" w:eastAsia="微软雅黑" w:cs="微软雅黑"/>
                <w:b/>
                <w:bCs/>
                <w:kern w:val="0"/>
                <w:sz w:val="18"/>
                <w:szCs w:val="18"/>
              </w:rPr>
            </w:pPr>
            <w:r>
              <w:rPr>
                <w:rFonts w:hint="eastAsia" w:ascii="微软雅黑" w:hAnsi="微软雅黑" w:eastAsia="微软雅黑" w:cs="等线"/>
                <w:b/>
                <w:bCs/>
                <w:kern w:val="0"/>
                <w:sz w:val="18"/>
                <w:szCs w:val="18"/>
              </w:rPr>
              <w:t>具有临床意义的胚系突变评估</w:t>
            </w:r>
          </w:p>
        </w:tc>
        <w:tc>
          <w:tcPr>
            <w:tcW w:w="1949" w:type="pct"/>
            <w:shd w:val="clear" w:color="auto" w:fill="auto"/>
            <w:vAlign w:val="center"/>
          </w:tcPr>
          <w:p>
            <w:pPr>
              <w:autoSpaceDE w:val="0"/>
              <w:autoSpaceDN w:val="0"/>
              <w:adjustRightInd w:val="0"/>
              <w:snapToGrid w:val="0"/>
              <w:spacing w:before="80" w:after="80"/>
              <w:ind w:left="80" w:right="80"/>
              <w:jc w:val="center"/>
              <w:rPr>
                <w:rFonts w:hint="eastAsia" w:ascii="微软雅黑" w:hAnsi="微软雅黑" w:eastAsia="微软雅黑" w:cs="微软雅黑"/>
                <w:b/>
                <w:bCs/>
                <w:kern w:val="0"/>
                <w:sz w:val="18"/>
                <w:szCs w:val="18"/>
              </w:rPr>
            </w:pPr>
            <w:r>
              <w:rPr>
                <w:rFonts w:ascii="微软雅黑" w:hAnsi="微软雅黑" w:eastAsia="微软雅黑" w:cs="微软雅黑"/>
                <w:kern w:val="0"/>
                <w:sz w:val="18"/>
                <w:szCs w:val="18"/>
              </w:rPr>
              <w:t>geneticres</w:t>
            </w:r>
          </w:p>
        </w:tc>
        <w:tc>
          <w:tcPr>
            <w:tcW w:w="1388" w:type="pct"/>
            <w:shd w:val="clear" w:color="auto" w:fill="auto"/>
            <w:vAlign w:val="center"/>
          </w:tcPr>
          <w:p>
            <w:pPr>
              <w:autoSpaceDE w:val="0"/>
              <w:autoSpaceDN w:val="0"/>
              <w:adjustRightInd w:val="0"/>
              <w:snapToGrid w:val="0"/>
              <w:spacing w:before="80" w:after="80"/>
              <w:ind w:left="80" w:right="80"/>
              <w:jc w:val="center"/>
              <w:rPr>
                <w:rFonts w:hint="eastAsia" w:ascii="微软雅黑" w:hAnsi="微软雅黑" w:eastAsia="微软雅黑" w:cs="微软雅黑"/>
                <w:b/>
                <w:bCs/>
                <w:kern w:val="0"/>
                <w:sz w:val="18"/>
                <w:szCs w:val="18"/>
              </w:rPr>
            </w:pPr>
            <w:r>
              <w:rPr>
                <w:rFonts w:hint="eastAsia" w:ascii="微软雅黑" w:hAnsi="微软雅黑" w:eastAsia="微软雅黑" w:cs="微软雅黑"/>
                <w:kern w:val="0"/>
                <w:sz w:val="18"/>
                <w:szCs w:val="18"/>
              </w:rPr>
              <w:t>g</w:t>
            </w:r>
            <w:r>
              <w:rPr>
                <w:rFonts w:ascii="微软雅黑" w:hAnsi="微软雅黑" w:eastAsia="微软雅黑" w:cs="微软雅黑"/>
                <w:kern w:val="0"/>
                <w:sz w:val="18"/>
                <w:szCs w:val="18"/>
              </w:rPr>
              <w:t>enetictip</w:t>
            </w:r>
          </w:p>
        </w:tc>
      </w:tr>
    </w:tbl>
    <w:p>
      <w:pPr>
        <w:autoSpaceDE w:val="0"/>
        <w:autoSpaceDN w:val="0"/>
        <w:adjustRightInd w:val="0"/>
        <w:snapToGrid w:val="0"/>
        <w:jc w:val="left"/>
        <w:rPr>
          <w:rFonts w:ascii="Times New Roman" w:hAnsi="Times New Roman" w:cs="等线" w:eastAsiaTheme="majorEastAsia"/>
          <w:color w:val="FFFFFF" w:themeColor="background1"/>
          <w:kern w:val="0"/>
          <w:sz w:val="24"/>
          <w14:textFill>
            <w14:solidFill>
              <w14:schemeClr w14:val="bg1"/>
            </w14:solidFill>
          </w14:textFill>
        </w:rPr>
      </w:pPr>
    </w:p>
    <w:p>
      <w:pPr>
        <w:autoSpaceDE w:val="0"/>
        <w:autoSpaceDN w:val="0"/>
        <w:adjustRightInd w:val="0"/>
        <w:snapToGrid w:val="0"/>
        <w:spacing w:before="120" w:beforeLines="50" w:after="120" w:afterLines="50" w:line="288" w:lineRule="auto"/>
        <w:ind w:firstLine="400" w:firstLineChars="200"/>
        <w:jc w:val="left"/>
        <w:rPr>
          <w:rFonts w:asciiTheme="majorEastAsia" w:hAnsiTheme="majorEastAsia" w:eastAsiaTheme="majorEastAsia" w:cstheme="majorEastAsia"/>
          <w:kern w:val="0"/>
          <w:sz w:val="20"/>
          <w:szCs w:val="20"/>
        </w:rPr>
      </w:pPr>
      <w:r>
        <w:rPr>
          <w:rFonts w:asciiTheme="majorEastAsia" w:hAnsiTheme="majorEastAsia" w:eastAsiaTheme="majorEastAsia" w:cstheme="majorEastAsia"/>
          <w:kern w:val="0"/>
          <w:sz w:val="20"/>
          <w:szCs w:val="20"/>
        </w:rPr>
        <w:br w:type="page"/>
      </w:r>
      <w:bookmarkStart w:id="55" w:name="_GoBack"/>
      <w:bookmarkEnd w:id="55"/>
    </w:p>
    <w:p>
      <w:pPr>
        <w:rPr>
          <w:rFonts w:cs="Times New Roman"/>
        </w:rPr>
      </w:pPr>
      <w:r>
        <w:rPr>
          <w:rFonts w:ascii="微软雅黑" w:hAnsi="微软雅黑" w:eastAsia="微软雅黑" w:cs="微软雅黑"/>
          <w:b/>
          <w:bCs/>
          <w:sz w:val="60"/>
          <w:szCs w:val="60"/>
        </w:rPr>
        <w:drawing>
          <wp:anchor distT="0" distB="0" distL="114300" distR="114300" simplePos="0" relativeHeight="251663360" behindDoc="1" locked="0" layoutInCell="1" allowOverlap="1">
            <wp:simplePos x="0" y="0"/>
            <wp:positionH relativeFrom="column">
              <wp:posOffset>-994410</wp:posOffset>
            </wp:positionH>
            <wp:positionV relativeFrom="paragraph">
              <wp:posOffset>-930275</wp:posOffset>
            </wp:positionV>
            <wp:extent cx="7638415" cy="10800080"/>
            <wp:effectExtent l="0" t="0" r="6985" b="7620"/>
            <wp:wrapNone/>
            <wp:docPr id="106" name="图片 106" descr="扉页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106" descr="扉页1"/>
                    <pic:cNvPicPr>
                      <a:picLocks noChangeAspect="1"/>
                    </pic:cNvPicPr>
                  </pic:nvPicPr>
                  <pic:blipFill>
                    <a:blip r:embed="rId8"/>
                    <a:stretch>
                      <a:fillRect/>
                    </a:stretch>
                  </pic:blipFill>
                  <pic:spPr>
                    <a:xfrm>
                      <a:off x="0" y="0"/>
                      <a:ext cx="7638415" cy="10800080"/>
                    </a:xfrm>
                    <a:prstGeom prst="rect">
                      <a:avLst/>
                    </a:prstGeom>
                  </pic:spPr>
                </pic:pic>
              </a:graphicData>
            </a:graphic>
          </wp:anchor>
        </w:drawing>
      </w: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asciiTheme="majorEastAsia" w:hAnsiTheme="majorEastAsia" w:eastAsiaTheme="majorEastAsia" w:cstheme="majorEastAsia"/>
          <w:kern w:val="0"/>
          <w:sz w:val="20"/>
          <w:szCs w:val="20"/>
        </w:rPr>
      </w:pPr>
    </w:p>
    <w:p>
      <w:pPr>
        <w:keepNext w:val="0"/>
        <w:keepLines w:val="0"/>
        <w:pageBreakBefore w:val="0"/>
        <w:widowControl w:val="0"/>
        <w:kinsoku/>
        <w:wordWrap/>
        <w:overflowPunct/>
        <w:topLinePunct w:val="0"/>
        <w:autoSpaceDE/>
        <w:autoSpaceDN/>
        <w:bidi w:val="0"/>
        <w:adjustRightInd/>
        <w:snapToGrid/>
        <w:textAlignment w:val="auto"/>
        <w:outlineLvl w:val="0"/>
        <w:rPr>
          <w:rFonts w:hint="default" w:ascii="微软雅黑" w:hAnsi="微软雅黑" w:eastAsia="微软雅黑" w:cs="微软雅黑"/>
          <w:b/>
          <w:bCs/>
          <w:color w:val="35699B"/>
          <w:kern w:val="44"/>
          <w:sz w:val="70"/>
          <w:szCs w:val="70"/>
          <w:lang w:val="en-US" w:eastAsia="zh-CN" w:bidi="ar-SA"/>
        </w:rPr>
      </w:pPr>
      <w:bookmarkStart w:id="12" w:name="_Toc116"/>
      <w:bookmarkStart w:id="13" w:name="_Toc4746"/>
      <w:bookmarkStart w:id="14" w:name="_Toc26018"/>
      <w:r>
        <w:rPr>
          <w:rFonts w:hint="eastAsia" w:ascii="微软雅黑" w:hAnsi="微软雅黑" w:eastAsia="微软雅黑" w:cs="微软雅黑"/>
          <w:b w:val="0"/>
          <w:bCs w:val="0"/>
          <w:color w:val="35699B"/>
          <w:kern w:val="44"/>
          <w:sz w:val="200"/>
          <w:szCs w:val="200"/>
          <w:lang w:val="en-US" w:eastAsia="zh-CN" w:bidi="ar-SA"/>
        </w:rPr>
        <w:t>2</w:t>
      </w:r>
      <w:r>
        <w:rPr>
          <w:rFonts w:hint="eastAsia" w:ascii="微软雅黑" w:hAnsi="微软雅黑" w:eastAsia="微软雅黑" w:cs="微软雅黑"/>
          <w:b/>
          <w:bCs/>
          <w:color w:val="35699B"/>
          <w:kern w:val="44"/>
          <w:sz w:val="70"/>
          <w:szCs w:val="70"/>
          <w:lang w:val="en-US" w:eastAsia="zh-CN" w:bidi="ar-SA"/>
        </w:rPr>
        <w:t xml:space="preserve"> - 靶向药物用药评估</w:t>
      </w:r>
      <w:bookmarkEnd w:id="12"/>
      <w:bookmarkEnd w:id="13"/>
      <w:bookmarkEnd w:id="14"/>
    </w:p>
    <w:p>
      <w:pPr>
        <w:rPr>
          <w:rFonts w:asciiTheme="majorEastAsia" w:hAnsiTheme="majorEastAsia" w:eastAsiaTheme="majorEastAsia" w:cstheme="majorEastAsia"/>
          <w:kern w:val="0"/>
          <w:sz w:val="20"/>
          <w:szCs w:val="20"/>
        </w:rPr>
      </w:pPr>
    </w:p>
    <w:p>
      <w:pPr>
        <w:rPr>
          <w:rFonts w:asciiTheme="majorEastAsia" w:hAnsiTheme="majorEastAsia" w:eastAsiaTheme="majorEastAsia" w:cstheme="majorEastAsia"/>
          <w:kern w:val="0"/>
          <w:sz w:val="20"/>
          <w:szCs w:val="20"/>
        </w:rPr>
      </w:pPr>
      <w:r>
        <w:rPr>
          <w:rFonts w:asciiTheme="majorEastAsia" w:hAnsiTheme="majorEastAsia" w:eastAsiaTheme="majorEastAsia" w:cstheme="majorEastAsia"/>
          <w:kern w:val="0"/>
          <w:sz w:val="20"/>
          <w:szCs w:val="20"/>
        </w:rPr>
        <w:br w:type="page"/>
      </w:r>
    </w:p>
    <w:p>
      <w:pPr>
        <w:keepNext w:val="0"/>
        <w:keepLines w:val="0"/>
        <w:pageBreakBefore w:val="0"/>
        <w:widowControl w:val="0"/>
        <w:kinsoku/>
        <w:wordWrap/>
        <w:overflowPunct/>
        <w:topLinePunct w:val="0"/>
        <w:autoSpaceDE w:val="0"/>
        <w:autoSpaceDN w:val="0"/>
        <w:bidi w:val="0"/>
        <w:adjustRightInd w:val="0"/>
        <w:snapToGrid w:val="0"/>
        <w:jc w:val="left"/>
        <w:textAlignment w:val="auto"/>
        <w:outlineLvl w:val="1"/>
        <w:rPr>
          <w:rFonts w:hint="default" w:ascii="Times New Roman" w:hAnsi="Times New Roman" w:cs="等线" w:eastAsiaTheme="majorEastAsia"/>
          <w:kern w:val="0"/>
          <w:sz w:val="24"/>
          <w:lang w:val="en-US"/>
        </w:rPr>
      </w:pPr>
      <w:bookmarkStart w:id="15" w:name="_Toc31034"/>
      <w:r>
        <w:rPr>
          <w:rFonts w:hint="eastAsia" w:ascii="Times New Roman" w:hAnsi="Times New Roman" w:cs="等线" w:eastAsiaTheme="majorEastAsia"/>
          <w:color w:val="FFFFFF" w:themeColor="background1"/>
          <w:kern w:val="0"/>
          <w:sz w:val="24"/>
          <w14:textFill>
            <w14:solidFill>
              <w14:schemeClr w14:val="bg1"/>
            </w14:solidFill>
          </w14:textFill>
        </w:rPr>
        <mc:AlternateContent>
          <mc:Choice Requires="wps">
            <w:drawing>
              <wp:inline distT="0" distB="0" distL="0" distR="0">
                <wp:extent cx="1633855" cy="413385"/>
                <wp:effectExtent l="0" t="0" r="4445" b="5715"/>
                <wp:docPr id="15" name="矩形 12"/>
                <wp:cNvGraphicFramePr/>
                <a:graphic xmlns:a="http://schemas.openxmlformats.org/drawingml/2006/main">
                  <a:graphicData uri="http://schemas.microsoft.com/office/word/2010/wordprocessingShape">
                    <wps:wsp>
                      <wps:cNvSpPr/>
                      <wps:spPr>
                        <a:xfrm>
                          <a:off x="0" y="0"/>
                          <a:ext cx="1634066" cy="414000"/>
                        </a:xfrm>
                        <a:prstGeom prst="rect">
                          <a:avLst/>
                        </a:prstGeom>
                        <a:solidFill>
                          <a:srgbClr val="35699B"/>
                        </a:solidFill>
                        <a:ln w="12700" cap="flat" cmpd="sng" algn="ctr">
                          <a:no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txbx>
                        <w:txbxContent>
                          <w:p>
                            <w:pPr>
                              <w:autoSpaceDE w:val="0"/>
                              <w:autoSpaceDN w:val="0"/>
                              <w:adjustRightInd w:val="0"/>
                              <w:snapToGrid w:val="0"/>
                              <w:jc w:val="left"/>
                              <w:rPr>
                                <w:rFonts w:ascii="微软雅黑" w:hAnsi="微软雅黑" w:eastAsia="微软雅黑" w:cs="Times New Roman"/>
                                <w:b/>
                                <w:color w:val="FFFFFF" w:themeColor="background1"/>
                                <w:kern w:val="0"/>
                                <w:position w:val="-6"/>
                                <w:sz w:val="28"/>
                                <w:szCs w:val="28"/>
                                <w14:textFill>
                                  <w14:solidFill>
                                    <w14:schemeClr w14:val="bg1"/>
                                  </w14:solidFill>
                                </w14:textFill>
                              </w:rPr>
                            </w:pPr>
                            <w:r>
                              <w:rPr>
                                <w:rFonts w:ascii="微软雅黑" w:hAnsi="微软雅黑" w:eastAsia="微软雅黑" w:cs="Times New Roman"/>
                                <w:b/>
                                <w:color w:val="FFFFFF" w:themeColor="background1"/>
                                <w:kern w:val="0"/>
                                <w:position w:val="-6"/>
                                <w:sz w:val="28"/>
                                <w:szCs w:val="28"/>
                                <w14:textFill>
                                  <w14:solidFill>
                                    <w14:schemeClr w14:val="bg1"/>
                                  </w14:solidFill>
                                </w14:textFill>
                              </w:rPr>
                              <w:t>基因</w:t>
                            </w:r>
                            <w:r>
                              <w:rPr>
                                <w:rFonts w:hint="eastAsia" w:ascii="微软雅黑" w:hAnsi="微软雅黑" w:eastAsia="微软雅黑" w:cs="Times New Roman"/>
                                <w:b/>
                                <w:color w:val="FFFFFF" w:themeColor="background1"/>
                                <w:kern w:val="0"/>
                                <w:position w:val="-6"/>
                                <w:sz w:val="28"/>
                                <w:szCs w:val="28"/>
                                <w14:textFill>
                                  <w14:solidFill>
                                    <w14:schemeClr w14:val="bg1"/>
                                  </w14:solidFill>
                                </w14:textFill>
                              </w:rPr>
                              <w:t>检测结果详情</w:t>
                            </w:r>
                          </w:p>
                          <w:p/>
                          <w:p>
                            <w:pPr>
                              <w:autoSpaceDE w:val="0"/>
                              <w:autoSpaceDN w:val="0"/>
                              <w:adjustRightInd w:val="0"/>
                              <w:snapToGrid w:val="0"/>
                              <w:jc w:val="left"/>
                              <w:rPr>
                                <w:rFonts w:ascii="微软雅黑" w:hAnsi="微软雅黑" w:eastAsia="微软雅黑" w:cs="Times New Roman"/>
                                <w:b/>
                                <w:color w:val="FFFFFF" w:themeColor="background1"/>
                                <w:kern w:val="0"/>
                                <w:position w:val="-6"/>
                                <w:sz w:val="28"/>
                                <w:szCs w:val="28"/>
                                <w14:textFill>
                                  <w14:solidFill>
                                    <w14:schemeClr w14:val="bg1"/>
                                  </w14:solidFill>
                                </w14:textFill>
                              </w:rPr>
                            </w:pPr>
                            <w:r>
                              <w:rPr>
                                <w:rFonts w:ascii="微软雅黑" w:hAnsi="微软雅黑" w:eastAsia="微软雅黑" w:cs="Times New Roman"/>
                                <w:b/>
                                <w:color w:val="FFFFFF" w:themeColor="background1"/>
                                <w:kern w:val="0"/>
                                <w:position w:val="-6"/>
                                <w:sz w:val="28"/>
                                <w:szCs w:val="28"/>
                                <w14:textFill>
                                  <w14:solidFill>
                                    <w14:schemeClr w14:val="bg1"/>
                                  </w14:solidFill>
                                </w14:textFill>
                              </w:rPr>
                              <w:t>基因</w:t>
                            </w:r>
                            <w:r>
                              <w:rPr>
                                <w:rFonts w:hint="eastAsia" w:ascii="微软雅黑" w:hAnsi="微软雅黑" w:eastAsia="微软雅黑" w:cs="Times New Roman"/>
                                <w:b/>
                                <w:color w:val="FFFFFF" w:themeColor="background1"/>
                                <w:kern w:val="0"/>
                                <w:position w:val="-6"/>
                                <w:sz w:val="28"/>
                                <w:szCs w:val="28"/>
                                <w14:textFill>
                                  <w14:solidFill>
                                    <w14:schemeClr w14:val="bg1"/>
                                  </w14:solidFill>
                                </w14:textFill>
                              </w:rPr>
                              <w:t>检测结果详情</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inline>
            </w:drawing>
          </mc:Choice>
          <mc:Fallback>
            <w:pict>
              <v:rect id="矩形 12" o:spid="_x0000_s1026" o:spt="1" style="height:32.55pt;width:128.65pt;v-text-anchor:middle;" fillcolor="#35699B" filled="t" stroked="f" coordsize="21600,21600" o:gfxdata="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">
                <v:fill on="t" focussize="0,0"/>
                <v:stroke on="f" weight="1pt" miterlimit="8" joinstyle="miter"/>
                <v:imagedata o:title=""/>
                <o:lock v:ext="edit" aspectratio="f"/>
                <v:textbox>
                  <w:txbxContent>
                    <w:p>
                      <w:pPr>
                        <w:autoSpaceDE w:val="0"/>
                        <w:autoSpaceDN w:val="0"/>
                        <w:adjustRightInd w:val="0"/>
                        <w:snapToGrid w:val="0"/>
                        <w:jc w:val="left"/>
                        <w:rPr>
                          <w:rFonts w:ascii="微软雅黑" w:hAnsi="微软雅黑" w:eastAsia="微软雅黑" w:cs="Times New Roman"/>
                          <w:b/>
                          <w:color w:val="FFFFFF" w:themeColor="background1"/>
                          <w:kern w:val="0"/>
                          <w:position w:val="-6"/>
                          <w:sz w:val="28"/>
                          <w:szCs w:val="28"/>
                          <w14:textFill>
                            <w14:solidFill>
                              <w14:schemeClr w14:val="bg1"/>
                            </w14:solidFill>
                          </w14:textFill>
                        </w:rPr>
                      </w:pPr>
                      <w:r>
                        <w:rPr>
                          <w:rFonts w:ascii="微软雅黑" w:hAnsi="微软雅黑" w:eastAsia="微软雅黑" w:cs="Times New Roman"/>
                          <w:b/>
                          <w:color w:val="FFFFFF" w:themeColor="background1"/>
                          <w:kern w:val="0"/>
                          <w:position w:val="-6"/>
                          <w:sz w:val="28"/>
                          <w:szCs w:val="28"/>
                          <w14:textFill>
                            <w14:solidFill>
                              <w14:schemeClr w14:val="bg1"/>
                            </w14:solidFill>
                          </w14:textFill>
                        </w:rPr>
                        <w:t>基因</w:t>
                      </w:r>
                      <w:r>
                        <w:rPr>
                          <w:rFonts w:hint="eastAsia" w:ascii="微软雅黑" w:hAnsi="微软雅黑" w:eastAsia="微软雅黑" w:cs="Times New Roman"/>
                          <w:b/>
                          <w:color w:val="FFFFFF" w:themeColor="background1"/>
                          <w:kern w:val="0"/>
                          <w:position w:val="-6"/>
                          <w:sz w:val="28"/>
                          <w:szCs w:val="28"/>
                          <w14:textFill>
                            <w14:solidFill>
                              <w14:schemeClr w14:val="bg1"/>
                            </w14:solidFill>
                          </w14:textFill>
                        </w:rPr>
                        <w:t>检测结果详情</w:t>
                      </w:r>
                    </w:p>
                    <w:p/>
                    <w:p>
                      <w:pPr>
                        <w:autoSpaceDE w:val="0"/>
                        <w:autoSpaceDN w:val="0"/>
                        <w:adjustRightInd w:val="0"/>
                        <w:snapToGrid w:val="0"/>
                        <w:jc w:val="left"/>
                        <w:rPr>
                          <w:rFonts w:ascii="微软雅黑" w:hAnsi="微软雅黑" w:eastAsia="微软雅黑" w:cs="Times New Roman"/>
                          <w:b/>
                          <w:color w:val="FFFFFF" w:themeColor="background1"/>
                          <w:kern w:val="0"/>
                          <w:position w:val="-6"/>
                          <w:sz w:val="28"/>
                          <w:szCs w:val="28"/>
                          <w14:textFill>
                            <w14:solidFill>
                              <w14:schemeClr w14:val="bg1"/>
                            </w14:solidFill>
                          </w14:textFill>
                        </w:rPr>
                      </w:pPr>
                      <w:r>
                        <w:rPr>
                          <w:rFonts w:ascii="微软雅黑" w:hAnsi="微软雅黑" w:eastAsia="微软雅黑" w:cs="Times New Roman"/>
                          <w:b/>
                          <w:color w:val="FFFFFF" w:themeColor="background1"/>
                          <w:kern w:val="0"/>
                          <w:position w:val="-6"/>
                          <w:sz w:val="28"/>
                          <w:szCs w:val="28"/>
                          <w14:textFill>
                            <w14:solidFill>
                              <w14:schemeClr w14:val="bg1"/>
                            </w14:solidFill>
                          </w14:textFill>
                        </w:rPr>
                        <w:t>基因</w:t>
                      </w:r>
                      <w:r>
                        <w:rPr>
                          <w:rFonts w:hint="eastAsia" w:ascii="微软雅黑" w:hAnsi="微软雅黑" w:eastAsia="微软雅黑" w:cs="Times New Roman"/>
                          <w:b/>
                          <w:color w:val="FFFFFF" w:themeColor="background1"/>
                          <w:kern w:val="0"/>
                          <w:position w:val="-6"/>
                          <w:sz w:val="28"/>
                          <w:szCs w:val="28"/>
                          <w14:textFill>
                            <w14:solidFill>
                              <w14:schemeClr w14:val="bg1"/>
                            </w14:solidFill>
                          </w14:textFill>
                        </w:rPr>
                        <w:t>检测结果详情</w:t>
                      </w:r>
                    </w:p>
                  </w:txbxContent>
                </v:textbox>
                <w10:wrap type="none"/>
                <w10:anchorlock/>
              </v:rect>
            </w:pict>
          </mc:Fallback>
        </mc:AlternateContent>
      </w:r>
      <w:r>
        <w:rPr>
          <w:rFonts w:hint="eastAsia" w:ascii="Times New Roman" w:hAnsi="Times New Roman" w:cs="等线" w:eastAsiaTheme="majorEastAsia"/>
          <w:color w:val="FFFFFF" w:themeColor="background1"/>
          <w:kern w:val="0"/>
          <w:sz w:val="2"/>
          <w:szCs w:val="2"/>
          <w:lang w:val="en-US" w:eastAsia="zh-CN"/>
          <w14:textFill>
            <w14:solidFill>
              <w14:schemeClr w14:val="bg1"/>
            </w14:solidFill>
          </w14:textFill>
        </w:rPr>
        <w:t>基因检测结果详情</w:t>
      </w:r>
      <w:bookmarkEnd w:id="15"/>
    </w:p>
    <w:tbl>
      <w:tblPr>
        <w:tblStyle w:val="9"/>
        <w:tblW w:w="4998" w:type="pct"/>
        <w:jc w:val="center"/>
        <w:tblLayout w:type="autofit"/>
        <w:tblCellMar>
          <w:top w:w="0" w:type="dxa"/>
          <w:left w:w="108" w:type="dxa"/>
          <w:bottom w:w="0" w:type="dxa"/>
          <w:right w:w="108" w:type="dxa"/>
        </w:tblCellMar>
      </w:tblPr>
      <w:tblGrid>
        <w:gridCol w:w="2191"/>
        <w:gridCol w:w="3042"/>
        <w:gridCol w:w="3789"/>
      </w:tblGrid>
      <w:tr>
        <w:trPr>
          <w:cantSplit/>
          <w:tblHeader/>
          <w:jc w:val="center"/>
        </w:trPr>
        <w:tc>
          <w:tcPr>
            <w:tcW w:w="1214" w:type="pct"/>
            <w:tcBorders>
              <w:right w:val="single" w:color="FFFFFF" w:sz="4" w:space="0"/>
            </w:tcBorders>
            <w:shd w:val="clear" w:color="auto" w:fill="CFDAE6"/>
            <w:tcMar>
              <w:top w:w="0" w:type="dxa"/>
              <w:left w:w="0" w:type="dxa"/>
              <w:bottom w:w="0" w:type="dxa"/>
              <w:right w:w="0" w:type="dxa"/>
            </w:tcMar>
            <w:vAlign w:val="center"/>
          </w:tcPr>
          <w:p>
            <w:pPr>
              <w:spacing w:before="80" w:after="80"/>
              <w:jc w:val="center"/>
              <w:rPr>
                <w:sz w:val="20"/>
                <w:szCs w:val="22"/>
              </w:rPr>
            </w:pPr>
            <w:r>
              <w:rPr>
                <w:rFonts w:ascii="微软雅黑" w:hAnsi="微软雅黑" w:eastAsia="微软雅黑" w:cs="微软雅黑"/>
                <w:b/>
                <w:color w:val="000000"/>
                <w:sz w:val="21"/>
                <w:szCs w:val="21"/>
              </w:rPr>
              <w:t>基因</w:t>
            </w:r>
          </w:p>
        </w:tc>
        <w:tc>
          <w:tcPr>
            <w:tcW w:w="1685" w:type="pct"/>
            <w:tcBorders>
              <w:left w:val="single" w:color="FFFFFF" w:sz="4" w:space="0"/>
              <w:right w:val="single" w:color="FFFFFF" w:sz="4" w:space="0"/>
            </w:tcBorders>
            <w:shd w:val="clear" w:color="auto" w:fill="CFDAE6"/>
            <w:tcMar>
              <w:top w:w="0" w:type="dxa"/>
              <w:left w:w="0" w:type="dxa"/>
              <w:bottom w:w="0" w:type="dxa"/>
              <w:right w:w="0" w:type="dxa"/>
            </w:tcMar>
            <w:vAlign w:val="center"/>
          </w:tcPr>
          <w:p>
            <w:pPr>
              <w:spacing w:before="80" w:after="80"/>
              <w:jc w:val="center"/>
              <w:rPr>
                <w:sz w:val="20"/>
                <w:szCs w:val="22"/>
              </w:rPr>
            </w:pPr>
            <w:r>
              <w:rPr>
                <w:rFonts w:ascii="微软雅黑" w:hAnsi="微软雅黑" w:eastAsia="微软雅黑" w:cs="微软雅黑"/>
                <w:b/>
                <w:color w:val="000000"/>
                <w:sz w:val="21"/>
                <w:szCs w:val="21"/>
              </w:rPr>
              <w:t>检测内容</w:t>
            </w:r>
          </w:p>
        </w:tc>
        <w:tc>
          <w:tcPr>
            <w:tcW w:w="2099" w:type="pct"/>
            <w:tcBorders>
              <w:left w:val="single" w:color="FFFFFF" w:sz="4" w:space="0"/>
            </w:tcBorders>
            <w:shd w:val="clear" w:color="auto" w:fill="CFDAE6"/>
            <w:tcMar>
              <w:top w:w="0" w:type="dxa"/>
              <w:left w:w="0" w:type="dxa"/>
              <w:bottom w:w="0" w:type="dxa"/>
              <w:right w:w="0" w:type="dxa"/>
            </w:tcMar>
            <w:vAlign w:val="center"/>
          </w:tcPr>
          <w:p>
            <w:pPr>
              <w:spacing w:before="80" w:after="80"/>
              <w:jc w:val="center"/>
              <w:rPr>
                <w:sz w:val="20"/>
                <w:szCs w:val="22"/>
              </w:rPr>
            </w:pPr>
            <w:r>
              <w:rPr>
                <w:rFonts w:ascii="微软雅黑" w:hAnsi="微软雅黑" w:eastAsia="微软雅黑" w:cs="微软雅黑"/>
                <w:b/>
                <w:color w:val="000000"/>
                <w:sz w:val="21"/>
                <w:szCs w:val="21"/>
              </w:rPr>
              <w:t>检测结果（</w:t>
            </w:r>
            <w:r>
              <w:rPr>
                <w:rFonts w:hint="eastAsia" w:ascii="微软雅黑" w:hAnsi="微软雅黑" w:eastAsia="微软雅黑" w:cs="微软雅黑"/>
                <w:b/>
                <w:color w:val="000000"/>
                <w:sz w:val="21"/>
                <w:szCs w:val="21"/>
              </w:rPr>
              <w:t>仅显示致病/可能致病变异</w:t>
            </w:r>
            <w:r>
              <w:rPr>
                <w:rFonts w:ascii="微软雅黑" w:hAnsi="微软雅黑" w:eastAsia="微软雅黑" w:cs="微软雅黑"/>
                <w:b/>
                <w:color w:val="000000"/>
                <w:sz w:val="21"/>
                <w:szCs w:val="21"/>
              </w:rPr>
              <w:t>）</w:t>
            </w:r>
          </w:p>
        </w:tc>
      </w:tr>
      <w:tr>
        <w:trPr>
          <w:cantSplit/>
          <w:jc w:val="center"/>
        </w:trPr>
        <w:tc>
          <w:tcPr>
            <w:tcW w:w="1214" w:type="pct"/>
            <w:tcBorders>
              <w:bottom w:val="single" w:color="E6E6E6" w:sz="4" w:space="0"/>
              <w:right w:val="single" w:color="F2F2F2" w:sz="4" w:space="0"/>
            </w:tcBorders>
            <w:shd w:val="clear" w:color="auto" w:fill="FFFFFF"/>
            <w:tcMar>
              <w:top w:w="0" w:type="dxa"/>
              <w:left w:w="0" w:type="dxa"/>
              <w:bottom w:w="0" w:type="dxa"/>
              <w:right w:w="0" w:type="dxa"/>
            </w:tcMar>
            <w:vAlign w:val="center"/>
          </w:tcPr>
          <w:p>
            <w:pPr>
              <w:spacing w:before="80" w:after="80"/>
              <w:jc w:val="cente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AKT</w:t>
            </w:r>
            <w:r>
              <w:rPr>
                <w:rFonts w:ascii="微软雅黑" w:hAnsi="微软雅黑" w:eastAsia="微软雅黑" w:cs="微软雅黑"/>
                <w:color w:val="000000"/>
                <w:sz w:val="18"/>
                <w:szCs w:val="18"/>
              </w:rPr>
              <w:t>1</w:t>
            </w:r>
          </w:p>
        </w:tc>
        <w:tc>
          <w:tcPr>
            <w:tcW w:w="1685" w:type="pct"/>
            <w:tcBorders>
              <w:left w:val="single" w:color="F2F2F2" w:sz="4" w:space="0"/>
              <w:right w:val="single" w:color="FFFFFF" w:sz="4" w:space="0"/>
            </w:tcBorders>
            <w:shd w:val="clear" w:color="auto" w:fill="auto"/>
            <w:tcMar>
              <w:top w:w="0" w:type="dxa"/>
              <w:left w:w="0" w:type="dxa"/>
              <w:bottom w:w="0" w:type="dxa"/>
              <w:right w:w="0" w:type="dxa"/>
            </w:tcMar>
            <w:vAlign w:val="center"/>
          </w:tcPr>
          <w:p>
            <w:pPr>
              <w:spacing w:before="80" w:after="80"/>
              <w:jc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突变</w:t>
            </w:r>
          </w:p>
        </w:tc>
        <w:tc>
          <w:tcPr>
            <w:tcW w:w="2099" w:type="pct"/>
            <w:tcBorders>
              <w:left w:val="single" w:color="FFFFFF" w:sz="4" w:space="0"/>
            </w:tcBorders>
            <w:shd w:val="clear" w:color="auto" w:fill="auto"/>
            <w:tcMar>
              <w:top w:w="0" w:type="dxa"/>
              <w:left w:w="0" w:type="dxa"/>
              <w:bottom w:w="0" w:type="dxa"/>
              <w:right w:w="0" w:type="dxa"/>
            </w:tcMar>
            <w:vAlign w:val="center"/>
          </w:tcPr>
          <w:p>
            <w:pPr>
              <w:spacing w:before="80" w:after="80"/>
              <w:jc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野生型/未检出</w:t>
            </w:r>
          </w:p>
        </w:tc>
      </w:tr>
      <w:tr>
        <w:trPr>
          <w:cantSplit/>
          <w:jc w:val="center"/>
        </w:trPr>
        <w:tc>
          <w:tcPr>
            <w:tcW w:w="1214" w:type="pct"/>
            <w:tcBorders>
              <w:bottom w:val="single" w:color="E6E6E6" w:sz="4" w:space="0"/>
              <w:right w:val="single" w:color="F2F2F2" w:sz="4" w:space="0"/>
            </w:tcBorders>
            <w:shd w:val="clear" w:color="auto" w:fill="FFFFFF"/>
            <w:tcMar>
              <w:top w:w="0" w:type="dxa"/>
              <w:left w:w="0" w:type="dxa"/>
              <w:bottom w:w="0" w:type="dxa"/>
              <w:right w:w="0" w:type="dxa"/>
            </w:tcMar>
            <w:vAlign w:val="center"/>
          </w:tcPr>
          <w:p>
            <w:pPr>
              <w:spacing w:before="80" w:after="80"/>
              <w:jc w:val="center"/>
              <w:rPr>
                <w:rFonts w:ascii="微软雅黑" w:hAnsi="微软雅黑" w:eastAsia="微软雅黑" w:cs="微软雅黑"/>
                <w:color w:val="000000"/>
                <w:sz w:val="18"/>
                <w:szCs w:val="18"/>
              </w:rPr>
            </w:pPr>
            <w:r>
              <w:rPr>
                <w:rFonts w:ascii="微软雅黑" w:hAnsi="微软雅黑" w:eastAsia="微软雅黑" w:cs="微软雅黑"/>
                <w:color w:val="000000"/>
                <w:sz w:val="18"/>
                <w:szCs w:val="18"/>
              </w:rPr>
              <w:t>ALK</w:t>
            </w:r>
          </w:p>
        </w:tc>
        <w:tc>
          <w:tcPr>
            <w:tcW w:w="1685" w:type="pct"/>
            <w:tcBorders>
              <w:left w:val="single" w:color="F2F2F2" w:sz="4" w:space="0"/>
              <w:right w:val="single" w:color="FFFFFF" w:sz="4" w:space="0"/>
            </w:tcBorders>
            <w:shd w:val="clear" w:color="auto" w:fill="F1F1F1" w:themeFill="background1" w:themeFillShade="F2"/>
            <w:tcMar>
              <w:top w:w="0" w:type="dxa"/>
              <w:left w:w="0" w:type="dxa"/>
              <w:bottom w:w="0" w:type="dxa"/>
              <w:right w:w="0" w:type="dxa"/>
            </w:tcMar>
            <w:vAlign w:val="center"/>
          </w:tcPr>
          <w:p>
            <w:pPr>
              <w:spacing w:before="80" w:after="80"/>
              <w:jc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突变、</w:t>
            </w:r>
            <w:r>
              <w:rPr>
                <w:rFonts w:ascii="微软雅黑" w:hAnsi="微软雅黑" w:eastAsia="微软雅黑" w:cs="微软雅黑"/>
                <w:color w:val="000000"/>
                <w:sz w:val="18"/>
                <w:szCs w:val="18"/>
              </w:rPr>
              <w:t>重排（融合基因）</w:t>
            </w:r>
          </w:p>
        </w:tc>
        <w:tc>
          <w:tcPr>
            <w:tcW w:w="2099" w:type="pct"/>
            <w:tcBorders>
              <w:left w:val="single" w:color="FFFFFF" w:sz="4" w:space="0"/>
            </w:tcBorders>
            <w:shd w:val="clear" w:color="auto" w:fill="F1F1F1" w:themeFill="background1" w:themeFillShade="F2"/>
            <w:tcMar>
              <w:top w:w="0" w:type="dxa"/>
              <w:left w:w="0" w:type="dxa"/>
              <w:bottom w:w="0" w:type="dxa"/>
              <w:right w:w="0" w:type="dxa"/>
            </w:tcMar>
            <w:vAlign w:val="center"/>
          </w:tcPr>
          <w:p>
            <w:pPr>
              <w:spacing w:before="80" w:after="80"/>
              <w:jc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野生型/未检出</w:t>
            </w:r>
          </w:p>
        </w:tc>
      </w:tr>
      <w:tr>
        <w:trPr>
          <w:cantSplit/>
          <w:jc w:val="center"/>
        </w:trPr>
        <w:tc>
          <w:tcPr>
            <w:tcW w:w="1214" w:type="pct"/>
            <w:tcBorders>
              <w:top w:val="single" w:color="E6E6E6" w:sz="4" w:space="0"/>
              <w:bottom w:val="single" w:color="E6E6E6" w:sz="4" w:space="0"/>
              <w:right w:val="single" w:color="F2F2F2" w:sz="4" w:space="0"/>
            </w:tcBorders>
            <w:shd w:val="clear" w:color="auto" w:fill="FFFFFF"/>
            <w:tcMar>
              <w:top w:w="0" w:type="dxa"/>
              <w:left w:w="0" w:type="dxa"/>
              <w:bottom w:w="0" w:type="dxa"/>
              <w:right w:w="0" w:type="dxa"/>
            </w:tcMar>
            <w:vAlign w:val="center"/>
          </w:tcPr>
          <w:p>
            <w:pPr>
              <w:spacing w:before="80" w:after="80"/>
              <w:jc w:val="cente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APC</w:t>
            </w:r>
          </w:p>
        </w:tc>
        <w:tc>
          <w:tcPr>
            <w:tcW w:w="1685" w:type="pct"/>
            <w:tcBorders>
              <w:left w:val="single" w:color="F2F2F2" w:sz="4" w:space="0"/>
              <w:right w:val="single" w:color="FFFFFF" w:sz="4" w:space="0"/>
            </w:tcBorders>
            <w:shd w:val="clear" w:color="auto" w:fill="auto"/>
            <w:tcMar>
              <w:top w:w="0" w:type="dxa"/>
              <w:left w:w="0" w:type="dxa"/>
              <w:bottom w:w="0" w:type="dxa"/>
              <w:right w:w="0" w:type="dxa"/>
            </w:tcMar>
            <w:vAlign w:val="center"/>
          </w:tcPr>
          <w:p>
            <w:pPr>
              <w:spacing w:before="80" w:after="80"/>
              <w:jc w:val="cente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突变</w:t>
            </w:r>
          </w:p>
        </w:tc>
        <w:tc>
          <w:tcPr>
            <w:tcW w:w="2099" w:type="pct"/>
            <w:tcBorders>
              <w:left w:val="single" w:color="FFFFFF" w:sz="4" w:space="0"/>
            </w:tcBorders>
            <w:shd w:val="clear" w:color="auto" w:fill="auto"/>
            <w:tcMar>
              <w:top w:w="0" w:type="dxa"/>
              <w:left w:w="0" w:type="dxa"/>
              <w:bottom w:w="0" w:type="dxa"/>
              <w:right w:w="0" w:type="dxa"/>
            </w:tcMar>
            <w:vAlign w:val="center"/>
          </w:tcPr>
          <w:p>
            <w:pPr>
              <w:spacing w:before="80" w:after="80"/>
              <w:jc w:val="cente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野生型/未检出</w:t>
            </w:r>
          </w:p>
        </w:tc>
      </w:tr>
      <w:tr>
        <w:trPr>
          <w:cantSplit/>
          <w:jc w:val="center"/>
        </w:trPr>
        <w:tc>
          <w:tcPr>
            <w:tcW w:w="1214" w:type="pct"/>
            <w:tcBorders>
              <w:top w:val="single" w:color="E6E6E6" w:sz="4" w:space="0"/>
              <w:bottom w:val="single" w:color="E6E6E6" w:sz="4" w:space="0"/>
              <w:right w:val="single" w:color="F2F2F2" w:sz="4" w:space="0"/>
            </w:tcBorders>
            <w:shd w:val="clear" w:color="auto" w:fill="FFFFFF"/>
            <w:tcMar>
              <w:top w:w="0" w:type="dxa"/>
              <w:left w:w="0" w:type="dxa"/>
              <w:bottom w:w="0" w:type="dxa"/>
              <w:right w:w="0" w:type="dxa"/>
            </w:tcMar>
            <w:vAlign w:val="center"/>
          </w:tcPr>
          <w:p>
            <w:pPr>
              <w:spacing w:before="80" w:after="80"/>
              <w:jc w:val="cente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ATM</w:t>
            </w:r>
          </w:p>
        </w:tc>
        <w:tc>
          <w:tcPr>
            <w:tcW w:w="1685" w:type="pct"/>
            <w:tcBorders>
              <w:left w:val="single" w:color="F2F2F2" w:sz="4" w:space="0"/>
              <w:right w:val="single" w:color="FFFFFF" w:sz="4" w:space="0"/>
            </w:tcBorders>
            <w:shd w:val="clear" w:color="auto" w:fill="F1F1F1" w:themeFill="background1" w:themeFillShade="F2"/>
            <w:tcMar>
              <w:top w:w="0" w:type="dxa"/>
              <w:left w:w="0" w:type="dxa"/>
              <w:bottom w:w="0" w:type="dxa"/>
              <w:right w:w="0" w:type="dxa"/>
            </w:tcMar>
            <w:vAlign w:val="center"/>
          </w:tcPr>
          <w:p>
            <w:pPr>
              <w:spacing w:before="80" w:after="80"/>
              <w:jc w:val="cente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突变</w:t>
            </w:r>
          </w:p>
        </w:tc>
        <w:tc>
          <w:tcPr>
            <w:tcW w:w="2099" w:type="pct"/>
            <w:tcBorders>
              <w:left w:val="single" w:color="FFFFFF" w:sz="4" w:space="0"/>
            </w:tcBorders>
            <w:shd w:val="clear" w:color="auto" w:fill="F1F1F1" w:themeFill="background1" w:themeFillShade="F2"/>
            <w:tcMar>
              <w:top w:w="0" w:type="dxa"/>
              <w:left w:w="0" w:type="dxa"/>
              <w:bottom w:w="0" w:type="dxa"/>
              <w:right w:w="0" w:type="dxa"/>
            </w:tcMar>
            <w:vAlign w:val="center"/>
          </w:tcPr>
          <w:p>
            <w:pPr>
              <w:spacing w:before="80" w:after="80"/>
              <w:jc w:val="cente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野生型/未检出</w:t>
            </w:r>
          </w:p>
        </w:tc>
      </w:tr>
      <w:tr>
        <w:trPr>
          <w:cantSplit/>
          <w:jc w:val="center"/>
        </w:trPr>
        <w:tc>
          <w:tcPr>
            <w:tcW w:w="1214" w:type="pct"/>
            <w:tcBorders>
              <w:top w:val="single" w:color="E6E6E6" w:sz="4" w:space="0"/>
              <w:bottom w:val="single" w:color="E6E6E6" w:sz="4" w:space="0"/>
              <w:right w:val="single" w:color="F2F2F2" w:sz="4" w:space="0"/>
            </w:tcBorders>
            <w:shd w:val="clear" w:color="auto" w:fill="FFFFFF"/>
            <w:tcMar>
              <w:top w:w="0" w:type="dxa"/>
              <w:left w:w="0" w:type="dxa"/>
              <w:bottom w:w="0" w:type="dxa"/>
              <w:right w:w="0" w:type="dxa"/>
            </w:tcMar>
            <w:vAlign w:val="center"/>
          </w:tcPr>
          <w:p>
            <w:pPr>
              <w:spacing w:before="80" w:after="80"/>
              <w:jc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BARD</w:t>
            </w:r>
            <w:r>
              <w:rPr>
                <w:rFonts w:ascii="微软雅黑" w:hAnsi="微软雅黑" w:eastAsia="微软雅黑" w:cs="微软雅黑"/>
                <w:color w:val="000000"/>
                <w:sz w:val="18"/>
                <w:szCs w:val="18"/>
              </w:rPr>
              <w:t>1</w:t>
            </w:r>
          </w:p>
        </w:tc>
        <w:tc>
          <w:tcPr>
            <w:tcW w:w="1685" w:type="pct"/>
            <w:tcBorders>
              <w:left w:val="single" w:color="F2F2F2" w:sz="4" w:space="0"/>
              <w:right w:val="single" w:color="FFFFFF" w:sz="4" w:space="0"/>
            </w:tcBorders>
            <w:shd w:val="clear" w:color="auto" w:fill="auto"/>
            <w:tcMar>
              <w:top w:w="0" w:type="dxa"/>
              <w:left w:w="0" w:type="dxa"/>
              <w:bottom w:w="0" w:type="dxa"/>
              <w:right w:w="0" w:type="dxa"/>
            </w:tcMar>
            <w:vAlign w:val="center"/>
          </w:tcPr>
          <w:p>
            <w:pPr>
              <w:spacing w:before="80" w:after="80"/>
              <w:jc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突变</w:t>
            </w:r>
          </w:p>
        </w:tc>
        <w:tc>
          <w:tcPr>
            <w:tcW w:w="2099" w:type="pct"/>
            <w:tcBorders>
              <w:left w:val="single" w:color="FFFFFF" w:sz="4" w:space="0"/>
            </w:tcBorders>
            <w:shd w:val="clear" w:color="auto" w:fill="auto"/>
            <w:tcMar>
              <w:top w:w="0" w:type="dxa"/>
              <w:left w:w="0" w:type="dxa"/>
              <w:bottom w:w="0" w:type="dxa"/>
              <w:right w:w="0" w:type="dxa"/>
            </w:tcMar>
            <w:vAlign w:val="center"/>
          </w:tcPr>
          <w:p>
            <w:pPr>
              <w:spacing w:before="80" w:after="80"/>
              <w:jc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野生型/未检出</w:t>
            </w:r>
          </w:p>
        </w:tc>
      </w:tr>
      <w:tr>
        <w:trPr>
          <w:cantSplit/>
          <w:jc w:val="center"/>
        </w:trPr>
        <w:tc>
          <w:tcPr>
            <w:tcW w:w="1214" w:type="pct"/>
            <w:tcBorders>
              <w:top w:val="single" w:color="E6E6E6" w:sz="4" w:space="0"/>
              <w:bottom w:val="single" w:color="E6E6E6" w:sz="4" w:space="0"/>
              <w:right w:val="single" w:color="F2F2F2" w:sz="4" w:space="0"/>
            </w:tcBorders>
            <w:shd w:val="clear" w:color="auto" w:fill="FFFFFF"/>
            <w:tcMar>
              <w:top w:w="0" w:type="dxa"/>
              <w:left w:w="0" w:type="dxa"/>
              <w:bottom w:w="0" w:type="dxa"/>
              <w:right w:w="0" w:type="dxa"/>
            </w:tcMar>
            <w:vAlign w:val="center"/>
          </w:tcPr>
          <w:p>
            <w:pPr>
              <w:spacing w:before="80" w:after="80"/>
              <w:jc w:val="center"/>
              <w:rPr>
                <w:sz w:val="20"/>
                <w:szCs w:val="22"/>
              </w:rPr>
            </w:pPr>
            <w:r>
              <w:rPr>
                <w:rFonts w:ascii="微软雅黑" w:hAnsi="微软雅黑" w:eastAsia="微软雅黑" w:cs="微软雅黑"/>
                <w:color w:val="000000"/>
                <w:sz w:val="18"/>
                <w:szCs w:val="18"/>
              </w:rPr>
              <w:t>BRAF</w:t>
            </w:r>
          </w:p>
        </w:tc>
        <w:tc>
          <w:tcPr>
            <w:tcW w:w="1685" w:type="pct"/>
            <w:tcBorders>
              <w:left w:val="single" w:color="F2F2F2" w:sz="4" w:space="0"/>
              <w:right w:val="single" w:color="FFFFFF" w:sz="4" w:space="0"/>
            </w:tcBorders>
            <w:shd w:val="clear" w:color="auto" w:fill="F1F1F1" w:themeFill="background1" w:themeFillShade="F2"/>
            <w:tcMar>
              <w:top w:w="0" w:type="dxa"/>
              <w:left w:w="0" w:type="dxa"/>
              <w:bottom w:w="0" w:type="dxa"/>
              <w:right w:w="0" w:type="dxa"/>
            </w:tcMar>
            <w:vAlign w:val="center"/>
          </w:tcPr>
          <w:p>
            <w:pPr>
              <w:spacing w:before="80" w:after="80"/>
              <w:jc w:val="center"/>
              <w:rPr>
                <w:sz w:val="20"/>
                <w:szCs w:val="22"/>
              </w:rPr>
            </w:pPr>
            <w:r>
              <w:rPr>
                <w:rFonts w:hint="eastAsia" w:ascii="微软雅黑" w:hAnsi="微软雅黑" w:eastAsia="微软雅黑" w:cs="微软雅黑"/>
                <w:color w:val="000000"/>
                <w:sz w:val="18"/>
                <w:szCs w:val="18"/>
              </w:rPr>
              <w:t>突变（包括V</w:t>
            </w:r>
            <w:r>
              <w:rPr>
                <w:rFonts w:ascii="微软雅黑" w:hAnsi="微软雅黑" w:eastAsia="微软雅黑" w:cs="微软雅黑"/>
                <w:color w:val="000000"/>
                <w:sz w:val="18"/>
                <w:szCs w:val="18"/>
              </w:rPr>
              <w:t>600</w:t>
            </w:r>
            <w:r>
              <w:rPr>
                <w:rFonts w:hint="eastAsia" w:ascii="微软雅黑" w:hAnsi="微软雅黑" w:eastAsia="微软雅黑" w:cs="微软雅黑"/>
                <w:color w:val="000000"/>
                <w:sz w:val="18"/>
                <w:szCs w:val="18"/>
              </w:rPr>
              <w:t>E）</w:t>
            </w:r>
          </w:p>
        </w:tc>
        <w:tc>
          <w:tcPr>
            <w:tcW w:w="2099" w:type="pct"/>
            <w:tcBorders>
              <w:left w:val="single" w:color="FFFFFF" w:sz="4" w:space="0"/>
            </w:tcBorders>
            <w:shd w:val="clear" w:color="auto" w:fill="F1F1F1" w:themeFill="background1" w:themeFillShade="F2"/>
            <w:tcMar>
              <w:top w:w="0" w:type="dxa"/>
              <w:left w:w="0" w:type="dxa"/>
              <w:bottom w:w="0" w:type="dxa"/>
              <w:right w:w="0" w:type="dxa"/>
            </w:tcMar>
            <w:vAlign w:val="center"/>
          </w:tcPr>
          <w:p>
            <w:pPr>
              <w:spacing w:before="80" w:after="80"/>
              <w:jc w:val="center"/>
              <w:rPr>
                <w:sz w:val="20"/>
                <w:szCs w:val="22"/>
              </w:rPr>
            </w:pPr>
            <w:r>
              <w:rPr>
                <w:rFonts w:hint="eastAsia" w:ascii="微软雅黑" w:hAnsi="微软雅黑" w:eastAsia="微软雅黑" w:cs="微软雅黑"/>
                <w:color w:val="000000"/>
                <w:sz w:val="18"/>
                <w:szCs w:val="18"/>
              </w:rPr>
              <w:t>野生型/未检出</w:t>
            </w:r>
          </w:p>
        </w:tc>
      </w:tr>
      <w:tr>
        <w:trPr>
          <w:cantSplit/>
          <w:jc w:val="center"/>
        </w:trPr>
        <w:tc>
          <w:tcPr>
            <w:tcW w:w="1214" w:type="pct"/>
            <w:tcBorders>
              <w:top w:val="single" w:color="E6E6E6" w:sz="4" w:space="0"/>
              <w:bottom w:val="single" w:color="E6E6E6" w:sz="4" w:space="0"/>
              <w:right w:val="single" w:color="F2F2F2" w:sz="4" w:space="0"/>
            </w:tcBorders>
            <w:shd w:val="clear" w:color="auto" w:fill="FFFFFF"/>
            <w:tcMar>
              <w:top w:w="0" w:type="dxa"/>
              <w:left w:w="0" w:type="dxa"/>
              <w:bottom w:w="0" w:type="dxa"/>
              <w:right w:w="0" w:type="dxa"/>
            </w:tcMar>
            <w:vAlign w:val="center"/>
          </w:tcPr>
          <w:p>
            <w:pPr>
              <w:spacing w:before="80" w:after="80"/>
              <w:jc w:val="cente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BRCA</w:t>
            </w:r>
            <w:r>
              <w:rPr>
                <w:rFonts w:ascii="微软雅黑" w:hAnsi="微软雅黑" w:eastAsia="微软雅黑" w:cs="微软雅黑"/>
                <w:color w:val="000000"/>
                <w:sz w:val="18"/>
                <w:szCs w:val="18"/>
              </w:rPr>
              <w:t>1</w:t>
            </w:r>
          </w:p>
        </w:tc>
        <w:tc>
          <w:tcPr>
            <w:tcW w:w="1685" w:type="pct"/>
            <w:tcBorders>
              <w:left w:val="single" w:color="F2F2F2" w:sz="4" w:space="0"/>
              <w:right w:val="single" w:color="FFFFFF" w:sz="4" w:space="0"/>
            </w:tcBorders>
            <w:shd w:val="clear" w:color="auto" w:fill="auto"/>
            <w:tcMar>
              <w:top w:w="0" w:type="dxa"/>
              <w:left w:w="0" w:type="dxa"/>
              <w:bottom w:w="0" w:type="dxa"/>
              <w:right w:w="0" w:type="dxa"/>
            </w:tcMar>
            <w:vAlign w:val="center"/>
          </w:tcPr>
          <w:p>
            <w:pPr>
              <w:spacing w:before="80" w:after="80"/>
              <w:jc w:val="cente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突变</w:t>
            </w:r>
          </w:p>
        </w:tc>
        <w:tc>
          <w:tcPr>
            <w:tcW w:w="2099" w:type="pct"/>
            <w:tcBorders>
              <w:left w:val="single" w:color="FFFFFF" w:sz="4" w:space="0"/>
            </w:tcBorders>
            <w:shd w:val="clear" w:color="auto" w:fill="auto"/>
            <w:tcMar>
              <w:top w:w="0" w:type="dxa"/>
              <w:left w:w="0" w:type="dxa"/>
              <w:bottom w:w="0" w:type="dxa"/>
              <w:right w:w="0" w:type="dxa"/>
            </w:tcMar>
            <w:vAlign w:val="center"/>
          </w:tcPr>
          <w:p>
            <w:pPr>
              <w:spacing w:before="80" w:after="80"/>
              <w:jc w:val="cente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野生型/未检出</w:t>
            </w:r>
          </w:p>
        </w:tc>
      </w:tr>
      <w:tr>
        <w:trPr>
          <w:cantSplit/>
          <w:jc w:val="center"/>
        </w:trPr>
        <w:tc>
          <w:tcPr>
            <w:tcW w:w="1214" w:type="pct"/>
            <w:tcBorders>
              <w:top w:val="single" w:color="E6E6E6" w:sz="4" w:space="0"/>
              <w:bottom w:val="single" w:color="E6E6E6" w:sz="4" w:space="0"/>
              <w:right w:val="single" w:color="F2F2F2" w:sz="4" w:space="0"/>
            </w:tcBorders>
            <w:shd w:val="clear" w:color="auto" w:fill="FFFFFF"/>
            <w:tcMar>
              <w:top w:w="0" w:type="dxa"/>
              <w:left w:w="0" w:type="dxa"/>
              <w:bottom w:w="0" w:type="dxa"/>
              <w:right w:w="0" w:type="dxa"/>
            </w:tcMar>
            <w:vAlign w:val="center"/>
          </w:tcPr>
          <w:p>
            <w:pPr>
              <w:spacing w:before="80" w:after="80"/>
              <w:jc w:val="cente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BRCA2</w:t>
            </w:r>
          </w:p>
        </w:tc>
        <w:tc>
          <w:tcPr>
            <w:tcW w:w="1685" w:type="pct"/>
            <w:tcBorders>
              <w:left w:val="single" w:color="F2F2F2" w:sz="4" w:space="0"/>
              <w:right w:val="single" w:color="FFFFFF" w:sz="4" w:space="0"/>
            </w:tcBorders>
            <w:shd w:val="clear" w:color="auto" w:fill="F1F1F1" w:themeFill="background1" w:themeFillShade="F2"/>
            <w:tcMar>
              <w:top w:w="0" w:type="dxa"/>
              <w:left w:w="0" w:type="dxa"/>
              <w:bottom w:w="0" w:type="dxa"/>
              <w:right w:w="0" w:type="dxa"/>
            </w:tcMar>
            <w:vAlign w:val="center"/>
          </w:tcPr>
          <w:p>
            <w:pPr>
              <w:spacing w:before="80" w:after="80"/>
              <w:jc w:val="cente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突变</w:t>
            </w:r>
          </w:p>
        </w:tc>
        <w:tc>
          <w:tcPr>
            <w:tcW w:w="2099" w:type="pct"/>
            <w:tcBorders>
              <w:left w:val="single" w:color="FFFFFF" w:sz="4" w:space="0"/>
            </w:tcBorders>
            <w:shd w:val="clear" w:color="auto" w:fill="F1F1F1" w:themeFill="background1" w:themeFillShade="F2"/>
            <w:tcMar>
              <w:top w:w="0" w:type="dxa"/>
              <w:left w:w="0" w:type="dxa"/>
              <w:bottom w:w="0" w:type="dxa"/>
              <w:right w:w="0" w:type="dxa"/>
            </w:tcMar>
            <w:vAlign w:val="center"/>
          </w:tcPr>
          <w:p>
            <w:pPr>
              <w:spacing w:before="80" w:after="80"/>
              <w:jc w:val="cente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野生型/未检出</w:t>
            </w:r>
          </w:p>
        </w:tc>
      </w:tr>
      <w:tr>
        <w:trPr>
          <w:cantSplit/>
          <w:jc w:val="center"/>
        </w:trPr>
        <w:tc>
          <w:tcPr>
            <w:tcW w:w="1214" w:type="pct"/>
            <w:tcBorders>
              <w:top w:val="single" w:color="E6E6E6" w:sz="4" w:space="0"/>
              <w:bottom w:val="single" w:color="E6E6E6" w:sz="4" w:space="0"/>
              <w:right w:val="single" w:color="F2F2F2" w:sz="4" w:space="0"/>
            </w:tcBorders>
            <w:shd w:val="clear" w:color="auto" w:fill="FFFFFF"/>
            <w:tcMar>
              <w:top w:w="0" w:type="dxa"/>
              <w:left w:w="0" w:type="dxa"/>
              <w:bottom w:w="0" w:type="dxa"/>
              <w:right w:w="0" w:type="dxa"/>
            </w:tcMar>
            <w:vAlign w:val="center"/>
          </w:tcPr>
          <w:p>
            <w:pPr>
              <w:spacing w:before="80" w:after="80"/>
              <w:jc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BRIP</w:t>
            </w:r>
            <w:r>
              <w:rPr>
                <w:rFonts w:ascii="微软雅黑" w:hAnsi="微软雅黑" w:eastAsia="微软雅黑" w:cs="微软雅黑"/>
                <w:color w:val="000000"/>
                <w:sz w:val="18"/>
                <w:szCs w:val="18"/>
              </w:rPr>
              <w:t>1</w:t>
            </w:r>
          </w:p>
        </w:tc>
        <w:tc>
          <w:tcPr>
            <w:tcW w:w="1685" w:type="pct"/>
            <w:tcBorders>
              <w:left w:val="single" w:color="F2F2F2" w:sz="4" w:space="0"/>
              <w:right w:val="single" w:color="FFFFFF" w:sz="4" w:space="0"/>
            </w:tcBorders>
            <w:shd w:val="clear" w:color="auto" w:fill="auto"/>
            <w:tcMar>
              <w:top w:w="0" w:type="dxa"/>
              <w:left w:w="0" w:type="dxa"/>
              <w:bottom w:w="0" w:type="dxa"/>
              <w:right w:w="0" w:type="dxa"/>
            </w:tcMar>
            <w:vAlign w:val="center"/>
          </w:tcPr>
          <w:p>
            <w:pPr>
              <w:spacing w:before="80" w:after="80"/>
              <w:jc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突变</w:t>
            </w:r>
          </w:p>
        </w:tc>
        <w:tc>
          <w:tcPr>
            <w:tcW w:w="2099" w:type="pct"/>
            <w:tcBorders>
              <w:left w:val="single" w:color="FFFFFF" w:sz="4" w:space="0"/>
            </w:tcBorders>
            <w:shd w:val="clear" w:color="auto" w:fill="auto"/>
            <w:tcMar>
              <w:top w:w="0" w:type="dxa"/>
              <w:left w:w="0" w:type="dxa"/>
              <w:bottom w:w="0" w:type="dxa"/>
              <w:right w:w="0" w:type="dxa"/>
            </w:tcMar>
            <w:vAlign w:val="center"/>
          </w:tcPr>
          <w:p>
            <w:pPr>
              <w:spacing w:before="80" w:after="80"/>
              <w:jc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野生型/未检出</w:t>
            </w:r>
          </w:p>
        </w:tc>
      </w:tr>
      <w:tr>
        <w:trPr>
          <w:cantSplit/>
          <w:jc w:val="center"/>
        </w:trPr>
        <w:tc>
          <w:tcPr>
            <w:tcW w:w="1214" w:type="pct"/>
            <w:tcBorders>
              <w:top w:val="single" w:color="E6E6E6" w:sz="4" w:space="0"/>
              <w:bottom w:val="single" w:color="E6E6E6" w:sz="4" w:space="0"/>
              <w:right w:val="single" w:color="F2F2F2" w:sz="4" w:space="0"/>
            </w:tcBorders>
            <w:shd w:val="clear" w:color="auto" w:fill="FFFFFF"/>
            <w:tcMar>
              <w:top w:w="0" w:type="dxa"/>
              <w:left w:w="0" w:type="dxa"/>
              <w:bottom w:w="0" w:type="dxa"/>
              <w:right w:w="0" w:type="dxa"/>
            </w:tcMar>
            <w:vAlign w:val="center"/>
          </w:tcPr>
          <w:p>
            <w:pPr>
              <w:spacing w:before="80" w:after="80"/>
              <w:jc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CDK</w:t>
            </w:r>
            <w:r>
              <w:rPr>
                <w:rFonts w:ascii="微软雅黑" w:hAnsi="微软雅黑" w:eastAsia="微软雅黑" w:cs="微软雅黑"/>
                <w:color w:val="000000"/>
                <w:sz w:val="18"/>
                <w:szCs w:val="18"/>
              </w:rPr>
              <w:t>12</w:t>
            </w:r>
          </w:p>
        </w:tc>
        <w:tc>
          <w:tcPr>
            <w:tcW w:w="1685" w:type="pct"/>
            <w:tcBorders>
              <w:left w:val="single" w:color="F2F2F2" w:sz="4" w:space="0"/>
              <w:right w:val="single" w:color="FFFFFF" w:sz="4" w:space="0"/>
            </w:tcBorders>
            <w:shd w:val="clear" w:color="auto" w:fill="F1F1F1" w:themeFill="background1" w:themeFillShade="F2"/>
            <w:tcMar>
              <w:top w:w="0" w:type="dxa"/>
              <w:left w:w="0" w:type="dxa"/>
              <w:bottom w:w="0" w:type="dxa"/>
              <w:right w:w="0" w:type="dxa"/>
            </w:tcMar>
            <w:vAlign w:val="center"/>
          </w:tcPr>
          <w:p>
            <w:pPr>
              <w:spacing w:before="80" w:after="80"/>
              <w:jc w:val="cente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突变、</w:t>
            </w:r>
            <w:r>
              <w:rPr>
                <w:rFonts w:ascii="微软雅黑" w:hAnsi="微软雅黑" w:eastAsia="微软雅黑" w:cs="微软雅黑"/>
                <w:color w:val="000000"/>
                <w:sz w:val="18"/>
                <w:szCs w:val="18"/>
              </w:rPr>
              <w:t>扩增</w:t>
            </w:r>
          </w:p>
        </w:tc>
        <w:tc>
          <w:tcPr>
            <w:tcW w:w="2099" w:type="pct"/>
            <w:tcBorders>
              <w:left w:val="single" w:color="FFFFFF" w:sz="4" w:space="0"/>
            </w:tcBorders>
            <w:shd w:val="clear" w:color="auto" w:fill="F1F1F1" w:themeFill="background1" w:themeFillShade="F2"/>
            <w:tcMar>
              <w:top w:w="0" w:type="dxa"/>
              <w:left w:w="0" w:type="dxa"/>
              <w:bottom w:w="0" w:type="dxa"/>
              <w:right w:w="0" w:type="dxa"/>
            </w:tcMar>
            <w:vAlign w:val="center"/>
          </w:tcPr>
          <w:p>
            <w:pPr>
              <w:spacing w:before="80" w:after="80"/>
              <w:jc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野生型/未检出</w:t>
            </w:r>
          </w:p>
        </w:tc>
      </w:tr>
      <w:tr>
        <w:trPr>
          <w:cantSplit/>
          <w:jc w:val="center"/>
        </w:trPr>
        <w:tc>
          <w:tcPr>
            <w:tcW w:w="1214" w:type="pct"/>
            <w:tcBorders>
              <w:top w:val="single" w:color="E6E6E6" w:sz="4" w:space="0"/>
              <w:bottom w:val="single" w:color="E6E6E6" w:sz="4" w:space="0"/>
              <w:right w:val="single" w:color="F2F2F2" w:sz="4" w:space="0"/>
            </w:tcBorders>
            <w:shd w:val="clear" w:color="auto" w:fill="FFFFFF"/>
            <w:tcMar>
              <w:top w:w="0" w:type="dxa"/>
              <w:left w:w="0" w:type="dxa"/>
              <w:bottom w:w="0" w:type="dxa"/>
              <w:right w:w="0" w:type="dxa"/>
            </w:tcMar>
            <w:vAlign w:val="center"/>
          </w:tcPr>
          <w:p>
            <w:pPr>
              <w:spacing w:before="80" w:after="80"/>
              <w:jc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CDKN</w:t>
            </w:r>
            <w:r>
              <w:rPr>
                <w:rFonts w:ascii="微软雅黑" w:hAnsi="微软雅黑" w:eastAsia="微软雅黑" w:cs="微软雅黑"/>
                <w:color w:val="000000"/>
                <w:sz w:val="18"/>
                <w:szCs w:val="18"/>
              </w:rPr>
              <w:t>2</w:t>
            </w:r>
            <w:r>
              <w:rPr>
                <w:rFonts w:hint="eastAsia" w:ascii="微软雅黑" w:hAnsi="微软雅黑" w:eastAsia="微软雅黑" w:cs="微软雅黑"/>
                <w:color w:val="000000"/>
                <w:sz w:val="18"/>
                <w:szCs w:val="18"/>
              </w:rPr>
              <w:t>A</w:t>
            </w:r>
          </w:p>
        </w:tc>
        <w:tc>
          <w:tcPr>
            <w:tcW w:w="1685" w:type="pct"/>
            <w:tcBorders>
              <w:left w:val="single" w:color="F2F2F2" w:sz="4" w:space="0"/>
              <w:right w:val="single" w:color="FFFFFF" w:sz="4" w:space="0"/>
            </w:tcBorders>
            <w:shd w:val="clear" w:color="auto" w:fill="auto"/>
            <w:tcMar>
              <w:top w:w="0" w:type="dxa"/>
              <w:left w:w="0" w:type="dxa"/>
              <w:bottom w:w="0" w:type="dxa"/>
              <w:right w:w="0" w:type="dxa"/>
            </w:tcMar>
            <w:vAlign w:val="center"/>
          </w:tcPr>
          <w:p>
            <w:pPr>
              <w:spacing w:before="80" w:after="80"/>
              <w:jc w:val="cente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突变、</w:t>
            </w:r>
            <w:r>
              <w:rPr>
                <w:rFonts w:ascii="微软雅黑" w:hAnsi="微软雅黑" w:eastAsia="微软雅黑" w:cs="微软雅黑"/>
                <w:color w:val="000000"/>
                <w:sz w:val="18"/>
                <w:szCs w:val="18"/>
              </w:rPr>
              <w:t>扩增</w:t>
            </w:r>
          </w:p>
        </w:tc>
        <w:tc>
          <w:tcPr>
            <w:tcW w:w="2099" w:type="pct"/>
            <w:tcBorders>
              <w:left w:val="single" w:color="FFFFFF" w:sz="4" w:space="0"/>
            </w:tcBorders>
            <w:shd w:val="clear" w:color="auto" w:fill="auto"/>
            <w:tcMar>
              <w:top w:w="0" w:type="dxa"/>
              <w:left w:w="0" w:type="dxa"/>
              <w:bottom w:w="0" w:type="dxa"/>
              <w:right w:w="0" w:type="dxa"/>
            </w:tcMar>
            <w:vAlign w:val="center"/>
          </w:tcPr>
          <w:p>
            <w:pPr>
              <w:spacing w:before="80" w:after="80"/>
              <w:jc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野生型/未检出</w:t>
            </w:r>
          </w:p>
        </w:tc>
      </w:tr>
      <w:tr>
        <w:trPr>
          <w:cantSplit/>
          <w:jc w:val="center"/>
        </w:trPr>
        <w:tc>
          <w:tcPr>
            <w:tcW w:w="1214" w:type="pct"/>
            <w:tcBorders>
              <w:top w:val="single" w:color="E6E6E6" w:sz="4" w:space="0"/>
              <w:bottom w:val="single" w:color="E6E6E6" w:sz="4" w:space="0"/>
              <w:right w:val="single" w:color="F2F2F2" w:sz="4" w:space="0"/>
            </w:tcBorders>
            <w:shd w:val="clear" w:color="auto" w:fill="FFFFFF"/>
            <w:tcMar>
              <w:top w:w="0" w:type="dxa"/>
              <w:left w:w="0" w:type="dxa"/>
              <w:bottom w:w="0" w:type="dxa"/>
              <w:right w:w="0" w:type="dxa"/>
            </w:tcMar>
            <w:vAlign w:val="center"/>
          </w:tcPr>
          <w:p>
            <w:pPr>
              <w:spacing w:before="80" w:after="80"/>
              <w:jc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CHEK</w:t>
            </w:r>
            <w:r>
              <w:rPr>
                <w:rFonts w:ascii="微软雅黑" w:hAnsi="微软雅黑" w:eastAsia="微软雅黑" w:cs="微软雅黑"/>
                <w:color w:val="000000"/>
                <w:sz w:val="18"/>
                <w:szCs w:val="18"/>
              </w:rPr>
              <w:t>1</w:t>
            </w:r>
          </w:p>
        </w:tc>
        <w:tc>
          <w:tcPr>
            <w:tcW w:w="1685" w:type="pct"/>
            <w:tcBorders>
              <w:left w:val="single" w:color="F2F2F2" w:sz="4" w:space="0"/>
              <w:right w:val="single" w:color="FFFFFF" w:sz="4" w:space="0"/>
            </w:tcBorders>
            <w:shd w:val="clear" w:color="auto" w:fill="F1F1F1" w:themeFill="background1" w:themeFillShade="F2"/>
            <w:tcMar>
              <w:top w:w="0" w:type="dxa"/>
              <w:left w:w="0" w:type="dxa"/>
              <w:bottom w:w="0" w:type="dxa"/>
              <w:right w:w="0" w:type="dxa"/>
            </w:tcMar>
            <w:vAlign w:val="center"/>
          </w:tcPr>
          <w:p>
            <w:pPr>
              <w:spacing w:before="80" w:after="80"/>
              <w:jc w:val="cente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突变、</w:t>
            </w:r>
            <w:r>
              <w:rPr>
                <w:rFonts w:ascii="微软雅黑" w:hAnsi="微软雅黑" w:eastAsia="微软雅黑" w:cs="微软雅黑"/>
                <w:color w:val="000000"/>
                <w:sz w:val="18"/>
                <w:szCs w:val="18"/>
              </w:rPr>
              <w:t>扩增</w:t>
            </w:r>
          </w:p>
        </w:tc>
        <w:tc>
          <w:tcPr>
            <w:tcW w:w="2099" w:type="pct"/>
            <w:tcBorders>
              <w:left w:val="single" w:color="FFFFFF" w:sz="4" w:space="0"/>
            </w:tcBorders>
            <w:shd w:val="clear" w:color="auto" w:fill="F1F1F1" w:themeFill="background1" w:themeFillShade="F2"/>
            <w:tcMar>
              <w:top w:w="0" w:type="dxa"/>
              <w:left w:w="0" w:type="dxa"/>
              <w:bottom w:w="0" w:type="dxa"/>
              <w:right w:w="0" w:type="dxa"/>
            </w:tcMar>
            <w:vAlign w:val="center"/>
          </w:tcPr>
          <w:p>
            <w:pPr>
              <w:spacing w:before="80" w:after="80"/>
              <w:jc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野生型/未检出</w:t>
            </w:r>
          </w:p>
        </w:tc>
      </w:tr>
      <w:tr>
        <w:trPr>
          <w:cantSplit/>
          <w:jc w:val="center"/>
        </w:trPr>
        <w:tc>
          <w:tcPr>
            <w:tcW w:w="1214" w:type="pct"/>
            <w:tcBorders>
              <w:top w:val="single" w:color="E6E6E6" w:sz="4" w:space="0"/>
              <w:bottom w:val="single" w:color="E6E6E6" w:sz="4" w:space="0"/>
              <w:right w:val="single" w:color="F2F2F2" w:sz="4" w:space="0"/>
            </w:tcBorders>
            <w:shd w:val="clear" w:color="auto" w:fill="FFFFFF"/>
            <w:tcMar>
              <w:top w:w="0" w:type="dxa"/>
              <w:left w:w="0" w:type="dxa"/>
              <w:bottom w:w="0" w:type="dxa"/>
              <w:right w:w="0" w:type="dxa"/>
            </w:tcMar>
            <w:vAlign w:val="center"/>
          </w:tcPr>
          <w:p>
            <w:pPr>
              <w:spacing w:before="80" w:after="80"/>
              <w:jc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CHEK</w:t>
            </w:r>
            <w:r>
              <w:rPr>
                <w:rFonts w:ascii="微软雅黑" w:hAnsi="微软雅黑" w:eastAsia="微软雅黑" w:cs="微软雅黑"/>
                <w:color w:val="000000"/>
                <w:sz w:val="18"/>
                <w:szCs w:val="18"/>
              </w:rPr>
              <w:t>2</w:t>
            </w:r>
          </w:p>
        </w:tc>
        <w:tc>
          <w:tcPr>
            <w:tcW w:w="1685" w:type="pct"/>
            <w:tcBorders>
              <w:left w:val="single" w:color="F2F2F2" w:sz="4" w:space="0"/>
              <w:right w:val="single" w:color="FFFFFF" w:sz="4" w:space="0"/>
            </w:tcBorders>
            <w:shd w:val="clear" w:color="auto" w:fill="auto"/>
            <w:tcMar>
              <w:top w:w="0" w:type="dxa"/>
              <w:left w:w="0" w:type="dxa"/>
              <w:bottom w:w="0" w:type="dxa"/>
              <w:right w:w="0" w:type="dxa"/>
            </w:tcMar>
            <w:vAlign w:val="center"/>
          </w:tcPr>
          <w:p>
            <w:pPr>
              <w:spacing w:before="80" w:after="80"/>
              <w:jc w:val="cente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突变、</w:t>
            </w:r>
            <w:r>
              <w:rPr>
                <w:rFonts w:ascii="微软雅黑" w:hAnsi="微软雅黑" w:eastAsia="微软雅黑" w:cs="微软雅黑"/>
                <w:color w:val="000000"/>
                <w:sz w:val="18"/>
                <w:szCs w:val="18"/>
              </w:rPr>
              <w:t>扩增</w:t>
            </w:r>
          </w:p>
        </w:tc>
        <w:tc>
          <w:tcPr>
            <w:tcW w:w="2099" w:type="pct"/>
            <w:tcBorders>
              <w:left w:val="single" w:color="FFFFFF" w:sz="4" w:space="0"/>
            </w:tcBorders>
            <w:shd w:val="clear" w:color="auto" w:fill="auto"/>
            <w:tcMar>
              <w:top w:w="0" w:type="dxa"/>
              <w:left w:w="0" w:type="dxa"/>
              <w:bottom w:w="0" w:type="dxa"/>
              <w:right w:w="0" w:type="dxa"/>
            </w:tcMar>
            <w:vAlign w:val="center"/>
          </w:tcPr>
          <w:p>
            <w:pPr>
              <w:spacing w:before="80" w:after="80"/>
              <w:jc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野生型/未检出</w:t>
            </w:r>
          </w:p>
        </w:tc>
      </w:tr>
      <w:tr>
        <w:trPr>
          <w:cantSplit/>
          <w:jc w:val="center"/>
        </w:trPr>
        <w:tc>
          <w:tcPr>
            <w:tcW w:w="1214" w:type="pct"/>
            <w:vMerge w:val="restart"/>
            <w:tcBorders>
              <w:top w:val="single" w:color="E6E6E6" w:sz="4" w:space="0"/>
              <w:right w:val="single" w:color="F2F2F2" w:sz="4" w:space="0"/>
            </w:tcBorders>
            <w:shd w:val="clear" w:color="auto" w:fill="FFFFFF"/>
            <w:tcMar>
              <w:top w:w="0" w:type="dxa"/>
              <w:left w:w="0" w:type="dxa"/>
              <w:bottom w:w="0" w:type="dxa"/>
              <w:right w:w="0" w:type="dxa"/>
            </w:tcMar>
            <w:vAlign w:val="center"/>
          </w:tcPr>
          <w:p>
            <w:pPr>
              <w:spacing w:before="80" w:after="80"/>
              <w:jc w:val="center"/>
              <w:rPr>
                <w:sz w:val="20"/>
                <w:szCs w:val="22"/>
              </w:rPr>
            </w:pPr>
            <w:r>
              <w:rPr>
                <w:rFonts w:ascii="微软雅黑" w:hAnsi="微软雅黑" w:eastAsia="微软雅黑" w:cs="微软雅黑"/>
                <w:color w:val="000000"/>
                <w:sz w:val="18"/>
                <w:szCs w:val="18"/>
              </w:rPr>
              <w:t>EGFR</w:t>
            </w:r>
          </w:p>
        </w:tc>
        <w:tc>
          <w:tcPr>
            <w:tcW w:w="1685" w:type="pct"/>
            <w:tcBorders>
              <w:left w:val="single" w:color="F2F2F2" w:sz="4" w:space="0"/>
              <w:right w:val="single" w:color="FFFFFF" w:sz="4" w:space="0"/>
            </w:tcBorders>
            <w:shd w:val="clear" w:color="auto" w:fill="F1F1F1" w:themeFill="background1" w:themeFillShade="F2"/>
            <w:tcMar>
              <w:top w:w="0" w:type="dxa"/>
              <w:left w:w="0" w:type="dxa"/>
              <w:bottom w:w="0" w:type="dxa"/>
              <w:right w:w="0" w:type="dxa"/>
            </w:tcMar>
            <w:vAlign w:val="center"/>
          </w:tcPr>
          <w:p>
            <w:pPr>
              <w:spacing w:before="80" w:after="80"/>
              <w:jc w:val="center"/>
              <w:rPr>
                <w:sz w:val="20"/>
                <w:szCs w:val="22"/>
              </w:rPr>
            </w:pPr>
            <w:r>
              <w:rPr>
                <w:rFonts w:ascii="微软雅黑" w:hAnsi="微软雅黑" w:eastAsia="微软雅黑" w:cs="微软雅黑"/>
                <w:color w:val="000000"/>
                <w:sz w:val="18"/>
                <w:szCs w:val="18"/>
              </w:rPr>
              <w:t>外显子18</w:t>
            </w:r>
          </w:p>
        </w:tc>
        <w:tc>
          <w:tcPr>
            <w:tcW w:w="2099" w:type="pct"/>
            <w:tcBorders>
              <w:left w:val="single" w:color="FFFFFF" w:sz="4" w:space="0"/>
            </w:tcBorders>
            <w:shd w:val="clear" w:color="auto" w:fill="F1F1F1" w:themeFill="background1" w:themeFillShade="F2"/>
            <w:tcMar>
              <w:top w:w="0" w:type="dxa"/>
              <w:left w:w="0" w:type="dxa"/>
              <w:bottom w:w="0" w:type="dxa"/>
              <w:right w:w="0" w:type="dxa"/>
            </w:tcMar>
            <w:vAlign w:val="center"/>
          </w:tcPr>
          <w:p>
            <w:pPr>
              <w:spacing w:before="80" w:after="80"/>
              <w:jc w:val="center"/>
              <w:rPr>
                <w:sz w:val="20"/>
                <w:szCs w:val="22"/>
              </w:rPr>
            </w:pPr>
            <w:r>
              <w:rPr>
                <w:rFonts w:hint="eastAsia" w:ascii="微软雅黑" w:hAnsi="微软雅黑" w:eastAsia="微软雅黑" w:cs="微软雅黑"/>
                <w:color w:val="000000"/>
                <w:sz w:val="18"/>
                <w:szCs w:val="18"/>
              </w:rPr>
              <w:t>野生型/未检出</w:t>
            </w:r>
          </w:p>
        </w:tc>
      </w:tr>
      <w:tr>
        <w:trPr>
          <w:cantSplit/>
          <w:jc w:val="center"/>
        </w:trPr>
        <w:tc>
          <w:tcPr>
            <w:tcW w:w="1214" w:type="pct"/>
            <w:vMerge w:val="continue"/>
            <w:tcBorders>
              <w:right w:val="single" w:color="F2F2F2" w:sz="4" w:space="0"/>
            </w:tcBorders>
            <w:shd w:val="clear" w:color="auto" w:fill="FFFFFF"/>
            <w:tcMar>
              <w:top w:w="0" w:type="dxa"/>
              <w:left w:w="0" w:type="dxa"/>
              <w:bottom w:w="0" w:type="dxa"/>
              <w:right w:w="0" w:type="dxa"/>
            </w:tcMar>
            <w:vAlign w:val="center"/>
          </w:tcPr>
          <w:p>
            <w:pPr>
              <w:spacing w:before="80" w:after="80"/>
              <w:jc w:val="center"/>
              <w:rPr>
                <w:sz w:val="20"/>
                <w:szCs w:val="22"/>
              </w:rPr>
            </w:pPr>
          </w:p>
        </w:tc>
        <w:tc>
          <w:tcPr>
            <w:tcW w:w="1685" w:type="pct"/>
            <w:tcBorders>
              <w:left w:val="single" w:color="F2F2F2" w:sz="4" w:space="0"/>
              <w:right w:val="single" w:color="FFFFFF" w:sz="4" w:space="0"/>
            </w:tcBorders>
            <w:shd w:val="clear" w:color="auto" w:fill="auto"/>
            <w:tcMar>
              <w:top w:w="0" w:type="dxa"/>
              <w:left w:w="0" w:type="dxa"/>
              <w:bottom w:w="0" w:type="dxa"/>
              <w:right w:w="0" w:type="dxa"/>
            </w:tcMar>
            <w:vAlign w:val="center"/>
          </w:tcPr>
          <w:p>
            <w:pPr>
              <w:spacing w:before="80" w:after="80"/>
              <w:jc w:val="center"/>
              <w:rPr>
                <w:sz w:val="20"/>
                <w:szCs w:val="22"/>
              </w:rPr>
            </w:pPr>
            <w:r>
              <w:rPr>
                <w:rFonts w:ascii="微软雅黑" w:hAnsi="微软雅黑" w:eastAsia="微软雅黑" w:cs="微软雅黑"/>
                <w:color w:val="000000"/>
                <w:sz w:val="18"/>
                <w:szCs w:val="18"/>
              </w:rPr>
              <w:t>外显子19</w:t>
            </w:r>
          </w:p>
        </w:tc>
        <w:tc>
          <w:tcPr>
            <w:tcW w:w="2099" w:type="pct"/>
            <w:tcBorders>
              <w:left w:val="single" w:color="FFFFFF" w:sz="4" w:space="0"/>
            </w:tcBorders>
            <w:shd w:val="clear" w:color="auto" w:fill="auto"/>
            <w:tcMar>
              <w:top w:w="0" w:type="dxa"/>
              <w:left w:w="0" w:type="dxa"/>
              <w:bottom w:w="0" w:type="dxa"/>
              <w:right w:w="0" w:type="dxa"/>
            </w:tcMar>
            <w:vAlign w:val="center"/>
          </w:tcPr>
          <w:p>
            <w:pPr>
              <w:spacing w:before="80" w:after="80"/>
              <w:jc w:val="center"/>
              <w:rPr>
                <w:sz w:val="20"/>
                <w:szCs w:val="22"/>
              </w:rPr>
            </w:pPr>
            <w:r>
              <w:rPr>
                <w:rFonts w:hint="eastAsia" w:ascii="微软雅黑" w:hAnsi="微软雅黑" w:eastAsia="微软雅黑" w:cs="微软雅黑"/>
                <w:color w:val="000000"/>
                <w:sz w:val="18"/>
                <w:szCs w:val="18"/>
              </w:rPr>
              <w:t>野生型/未检出</w:t>
            </w:r>
          </w:p>
        </w:tc>
      </w:tr>
      <w:tr>
        <w:trPr>
          <w:cantSplit/>
          <w:jc w:val="center"/>
        </w:trPr>
        <w:tc>
          <w:tcPr>
            <w:tcW w:w="1214" w:type="pct"/>
            <w:vMerge w:val="continue"/>
            <w:tcBorders>
              <w:right w:val="single" w:color="F2F2F2" w:sz="4" w:space="0"/>
            </w:tcBorders>
            <w:shd w:val="clear" w:color="auto" w:fill="FFFFFF"/>
            <w:tcMar>
              <w:top w:w="0" w:type="dxa"/>
              <w:left w:w="0" w:type="dxa"/>
              <w:bottom w:w="0" w:type="dxa"/>
              <w:right w:w="0" w:type="dxa"/>
            </w:tcMar>
            <w:vAlign w:val="center"/>
          </w:tcPr>
          <w:p>
            <w:pPr>
              <w:spacing w:before="80" w:after="80"/>
              <w:jc w:val="center"/>
              <w:rPr>
                <w:sz w:val="20"/>
                <w:szCs w:val="22"/>
              </w:rPr>
            </w:pPr>
          </w:p>
        </w:tc>
        <w:tc>
          <w:tcPr>
            <w:tcW w:w="1685" w:type="pct"/>
            <w:tcBorders>
              <w:left w:val="single" w:color="F2F2F2" w:sz="4" w:space="0"/>
              <w:right w:val="single" w:color="FFFFFF" w:sz="4" w:space="0"/>
            </w:tcBorders>
            <w:shd w:val="clear" w:color="auto" w:fill="F1F1F1" w:themeFill="background1" w:themeFillShade="F2"/>
            <w:tcMar>
              <w:top w:w="0" w:type="dxa"/>
              <w:left w:w="0" w:type="dxa"/>
              <w:bottom w:w="0" w:type="dxa"/>
              <w:right w:w="0" w:type="dxa"/>
            </w:tcMar>
            <w:vAlign w:val="center"/>
          </w:tcPr>
          <w:p>
            <w:pPr>
              <w:spacing w:before="80" w:after="80"/>
              <w:jc w:val="center"/>
              <w:rPr>
                <w:sz w:val="20"/>
                <w:szCs w:val="22"/>
              </w:rPr>
            </w:pPr>
            <w:r>
              <w:rPr>
                <w:rFonts w:ascii="微软雅黑" w:hAnsi="微软雅黑" w:eastAsia="微软雅黑" w:cs="微软雅黑"/>
                <w:color w:val="000000"/>
                <w:sz w:val="18"/>
                <w:szCs w:val="18"/>
              </w:rPr>
              <w:t>外显子20（包括T790M）</w:t>
            </w:r>
          </w:p>
        </w:tc>
        <w:tc>
          <w:tcPr>
            <w:tcW w:w="2099" w:type="pct"/>
            <w:tcBorders>
              <w:left w:val="single" w:color="FFFFFF" w:sz="4" w:space="0"/>
            </w:tcBorders>
            <w:shd w:val="clear" w:color="auto" w:fill="F1F1F1" w:themeFill="background1" w:themeFillShade="F2"/>
            <w:tcMar>
              <w:top w:w="0" w:type="dxa"/>
              <w:left w:w="0" w:type="dxa"/>
              <w:bottom w:w="0" w:type="dxa"/>
              <w:right w:w="0" w:type="dxa"/>
            </w:tcMar>
            <w:vAlign w:val="center"/>
          </w:tcPr>
          <w:p>
            <w:pPr>
              <w:spacing w:before="80" w:after="80"/>
              <w:jc w:val="center"/>
              <w:rPr>
                <w:sz w:val="20"/>
                <w:szCs w:val="22"/>
              </w:rPr>
            </w:pPr>
            <w:r>
              <w:rPr>
                <w:rFonts w:hint="eastAsia" w:ascii="微软雅黑" w:hAnsi="微软雅黑" w:eastAsia="微软雅黑" w:cs="微软雅黑"/>
                <w:color w:val="000000"/>
                <w:sz w:val="18"/>
                <w:szCs w:val="18"/>
              </w:rPr>
              <w:t>野生型/未检出</w:t>
            </w:r>
          </w:p>
        </w:tc>
      </w:tr>
      <w:tr>
        <w:trPr>
          <w:cantSplit/>
          <w:jc w:val="center"/>
        </w:trPr>
        <w:tc>
          <w:tcPr>
            <w:tcW w:w="1214" w:type="pct"/>
            <w:vMerge w:val="continue"/>
            <w:tcBorders>
              <w:right w:val="single" w:color="F2F2F2" w:sz="4" w:space="0"/>
            </w:tcBorders>
            <w:shd w:val="clear" w:color="auto" w:fill="FFFFFF"/>
            <w:tcMar>
              <w:top w:w="0" w:type="dxa"/>
              <w:left w:w="0" w:type="dxa"/>
              <w:bottom w:w="0" w:type="dxa"/>
              <w:right w:w="0" w:type="dxa"/>
            </w:tcMar>
            <w:vAlign w:val="center"/>
          </w:tcPr>
          <w:p>
            <w:pPr>
              <w:spacing w:before="80" w:after="80"/>
              <w:jc w:val="center"/>
              <w:rPr>
                <w:sz w:val="20"/>
                <w:szCs w:val="22"/>
              </w:rPr>
            </w:pPr>
          </w:p>
        </w:tc>
        <w:tc>
          <w:tcPr>
            <w:tcW w:w="1685" w:type="pct"/>
            <w:tcBorders>
              <w:left w:val="single" w:color="F2F2F2" w:sz="4" w:space="0"/>
              <w:right w:val="single" w:color="FFFFFF" w:sz="4" w:space="0"/>
            </w:tcBorders>
            <w:shd w:val="clear" w:color="auto" w:fill="auto"/>
            <w:tcMar>
              <w:top w:w="0" w:type="dxa"/>
              <w:left w:w="0" w:type="dxa"/>
              <w:bottom w:w="0" w:type="dxa"/>
              <w:right w:w="0" w:type="dxa"/>
            </w:tcMar>
            <w:vAlign w:val="center"/>
          </w:tcPr>
          <w:p>
            <w:pPr>
              <w:spacing w:before="80" w:after="80"/>
              <w:jc w:val="center"/>
              <w:rPr>
                <w:sz w:val="20"/>
                <w:szCs w:val="22"/>
              </w:rPr>
            </w:pPr>
            <w:r>
              <w:rPr>
                <w:rFonts w:ascii="微软雅黑" w:hAnsi="微软雅黑" w:eastAsia="微软雅黑" w:cs="微软雅黑"/>
                <w:color w:val="000000"/>
                <w:sz w:val="18"/>
                <w:szCs w:val="18"/>
              </w:rPr>
              <w:t>外显子21</w:t>
            </w:r>
          </w:p>
        </w:tc>
        <w:tc>
          <w:tcPr>
            <w:tcW w:w="2099" w:type="pct"/>
            <w:tcBorders>
              <w:left w:val="single" w:color="FFFFFF" w:sz="4" w:space="0"/>
            </w:tcBorders>
            <w:shd w:val="clear" w:color="auto" w:fill="auto"/>
            <w:tcMar>
              <w:top w:w="0" w:type="dxa"/>
              <w:left w:w="0" w:type="dxa"/>
              <w:bottom w:w="0" w:type="dxa"/>
              <w:right w:w="0" w:type="dxa"/>
            </w:tcMar>
            <w:vAlign w:val="center"/>
          </w:tcPr>
          <w:p>
            <w:pPr>
              <w:spacing w:before="80" w:after="80"/>
              <w:jc w:val="center"/>
              <w:rPr>
                <w:sz w:val="20"/>
                <w:szCs w:val="22"/>
              </w:rPr>
            </w:pPr>
            <w:r>
              <w:rPr>
                <w:rFonts w:hint="eastAsia" w:ascii="微软雅黑" w:hAnsi="微软雅黑" w:eastAsia="微软雅黑" w:cs="微软雅黑"/>
                <w:color w:val="000000"/>
                <w:sz w:val="18"/>
                <w:szCs w:val="18"/>
              </w:rPr>
              <w:t>野生型/未检出</w:t>
            </w:r>
          </w:p>
        </w:tc>
      </w:tr>
      <w:tr>
        <w:trPr>
          <w:cantSplit/>
          <w:jc w:val="center"/>
        </w:trPr>
        <w:tc>
          <w:tcPr>
            <w:tcW w:w="1214" w:type="pct"/>
            <w:vMerge w:val="continue"/>
            <w:tcBorders>
              <w:bottom w:val="single" w:color="E6E6E6" w:sz="4" w:space="0"/>
              <w:right w:val="single" w:color="F2F2F2" w:sz="4" w:space="0"/>
            </w:tcBorders>
            <w:shd w:val="clear" w:color="auto" w:fill="FFFFFF"/>
            <w:tcMar>
              <w:top w:w="0" w:type="dxa"/>
              <w:left w:w="0" w:type="dxa"/>
              <w:bottom w:w="0" w:type="dxa"/>
              <w:right w:w="0" w:type="dxa"/>
            </w:tcMar>
            <w:vAlign w:val="center"/>
          </w:tcPr>
          <w:p>
            <w:pPr>
              <w:spacing w:before="80" w:after="80"/>
              <w:jc w:val="center"/>
              <w:rPr>
                <w:sz w:val="20"/>
                <w:szCs w:val="22"/>
              </w:rPr>
            </w:pPr>
          </w:p>
        </w:tc>
        <w:tc>
          <w:tcPr>
            <w:tcW w:w="1685" w:type="pct"/>
            <w:tcBorders>
              <w:left w:val="single" w:color="F2F2F2" w:sz="4" w:space="0"/>
              <w:right w:val="single" w:color="FFFFFF" w:sz="4" w:space="0"/>
            </w:tcBorders>
            <w:shd w:val="clear" w:color="auto" w:fill="auto"/>
            <w:tcMar>
              <w:top w:w="0" w:type="dxa"/>
              <w:left w:w="0" w:type="dxa"/>
              <w:bottom w:w="0" w:type="dxa"/>
              <w:right w:w="0" w:type="dxa"/>
            </w:tcMar>
            <w:vAlign w:val="center"/>
          </w:tcPr>
          <w:p>
            <w:pPr>
              <w:spacing w:before="80" w:after="80"/>
              <w:jc w:val="center"/>
              <w:rPr>
                <w:rFonts w:hint="eastAsia" w:ascii="微软雅黑" w:hAnsi="微软雅黑" w:eastAsia="微软雅黑" w:cs="微软雅黑"/>
                <w:color w:val="000000"/>
                <w:sz w:val="18"/>
                <w:szCs w:val="18"/>
                <w:lang w:val="en-US" w:eastAsia="zh-Hans"/>
              </w:rPr>
            </w:pPr>
            <w:r>
              <w:rPr>
                <w:rFonts w:hint="eastAsia" w:ascii="微软雅黑" w:hAnsi="微软雅黑" w:eastAsia="微软雅黑" w:cs="微软雅黑"/>
                <w:color w:val="000000"/>
                <w:sz w:val="18"/>
                <w:szCs w:val="18"/>
                <w:lang w:val="en-US" w:eastAsia="zh-Hans"/>
              </w:rPr>
              <w:t>其它</w:t>
            </w:r>
          </w:p>
        </w:tc>
        <w:tc>
          <w:tcPr>
            <w:tcW w:w="2099" w:type="pct"/>
            <w:tcBorders>
              <w:left w:val="single" w:color="FFFFFF" w:sz="4" w:space="0"/>
            </w:tcBorders>
            <w:shd w:val="clear" w:color="auto" w:fill="auto"/>
            <w:tcMar>
              <w:top w:w="0" w:type="dxa"/>
              <w:left w:w="0" w:type="dxa"/>
              <w:bottom w:w="0" w:type="dxa"/>
              <w:right w:w="0" w:type="dxa"/>
            </w:tcMar>
            <w:vAlign w:val="center"/>
          </w:tcPr>
          <w:p>
            <w:pPr>
              <w:spacing w:before="80" w:after="80"/>
              <w:jc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野生型/未检出</w:t>
            </w:r>
          </w:p>
        </w:tc>
      </w:tr>
      <w:tr>
        <w:trPr>
          <w:cantSplit/>
          <w:jc w:val="center"/>
        </w:trPr>
        <w:tc>
          <w:tcPr>
            <w:tcW w:w="1214" w:type="pct"/>
            <w:tcBorders>
              <w:top w:val="single" w:color="E6E6E6" w:sz="4" w:space="0"/>
              <w:bottom w:val="single" w:color="E6E6E6" w:sz="4" w:space="0"/>
              <w:right w:val="single" w:color="F2F2F2" w:sz="4" w:space="0"/>
            </w:tcBorders>
            <w:shd w:val="clear" w:color="auto" w:fill="FFFFFF"/>
            <w:tcMar>
              <w:top w:w="0" w:type="dxa"/>
              <w:left w:w="0" w:type="dxa"/>
              <w:bottom w:w="0" w:type="dxa"/>
              <w:right w:w="0" w:type="dxa"/>
            </w:tcMar>
            <w:vAlign w:val="center"/>
          </w:tcPr>
          <w:p>
            <w:pPr>
              <w:spacing w:before="80" w:after="80"/>
              <w:jc w:val="center"/>
              <w:rPr>
                <w:sz w:val="20"/>
                <w:szCs w:val="22"/>
              </w:rPr>
            </w:pPr>
            <w:r>
              <w:rPr>
                <w:rFonts w:ascii="微软雅黑" w:hAnsi="微软雅黑" w:eastAsia="微软雅黑" w:cs="微软雅黑"/>
                <w:color w:val="000000"/>
                <w:sz w:val="18"/>
                <w:szCs w:val="18"/>
              </w:rPr>
              <w:t>ERBB2 (HER2)</w:t>
            </w:r>
          </w:p>
        </w:tc>
        <w:tc>
          <w:tcPr>
            <w:tcW w:w="1685" w:type="pct"/>
            <w:tcBorders>
              <w:left w:val="single" w:color="F2F2F2" w:sz="4" w:space="0"/>
              <w:right w:val="single" w:color="FFFFFF" w:sz="4" w:space="0"/>
            </w:tcBorders>
            <w:shd w:val="clear" w:color="auto" w:fill="F1F1F1" w:themeFill="background1" w:themeFillShade="F2"/>
            <w:tcMar>
              <w:top w:w="0" w:type="dxa"/>
              <w:left w:w="0" w:type="dxa"/>
              <w:bottom w:w="0" w:type="dxa"/>
              <w:right w:w="0" w:type="dxa"/>
            </w:tcMar>
            <w:vAlign w:val="center"/>
          </w:tcPr>
          <w:p>
            <w:pPr>
              <w:spacing w:before="80" w:after="80"/>
              <w:jc w:val="center"/>
              <w:rPr>
                <w:sz w:val="20"/>
                <w:szCs w:val="22"/>
              </w:rPr>
            </w:pPr>
            <w:r>
              <w:rPr>
                <w:rFonts w:hint="eastAsia" w:ascii="微软雅黑" w:hAnsi="微软雅黑" w:eastAsia="微软雅黑" w:cs="微软雅黑"/>
                <w:color w:val="000000"/>
                <w:sz w:val="18"/>
                <w:szCs w:val="18"/>
              </w:rPr>
              <w:t>突变、</w:t>
            </w:r>
            <w:r>
              <w:rPr>
                <w:rFonts w:ascii="微软雅黑" w:hAnsi="微软雅黑" w:eastAsia="微软雅黑" w:cs="微软雅黑"/>
                <w:color w:val="000000"/>
                <w:sz w:val="18"/>
                <w:szCs w:val="18"/>
              </w:rPr>
              <w:t>扩增</w:t>
            </w:r>
          </w:p>
        </w:tc>
        <w:tc>
          <w:tcPr>
            <w:tcW w:w="2099" w:type="pct"/>
            <w:tcBorders>
              <w:left w:val="single" w:color="FFFFFF" w:sz="4" w:space="0"/>
            </w:tcBorders>
            <w:shd w:val="clear" w:color="auto" w:fill="F1F1F1" w:themeFill="background1" w:themeFillShade="F2"/>
            <w:tcMar>
              <w:top w:w="0" w:type="dxa"/>
              <w:left w:w="0" w:type="dxa"/>
              <w:bottom w:w="0" w:type="dxa"/>
              <w:right w:w="0" w:type="dxa"/>
            </w:tcMar>
            <w:vAlign w:val="center"/>
          </w:tcPr>
          <w:p>
            <w:pPr>
              <w:spacing w:before="80" w:after="80"/>
              <w:jc w:val="center"/>
              <w:rPr>
                <w:sz w:val="20"/>
                <w:szCs w:val="22"/>
              </w:rPr>
            </w:pPr>
            <w:r>
              <w:rPr>
                <w:rFonts w:hint="eastAsia" w:ascii="微软雅黑" w:hAnsi="微软雅黑" w:eastAsia="微软雅黑" w:cs="微软雅黑"/>
                <w:color w:val="000000"/>
                <w:sz w:val="18"/>
                <w:szCs w:val="18"/>
              </w:rPr>
              <w:t>野生型/未检出</w:t>
            </w:r>
          </w:p>
        </w:tc>
      </w:tr>
      <w:tr>
        <w:trPr>
          <w:cantSplit/>
          <w:jc w:val="center"/>
        </w:trPr>
        <w:tc>
          <w:tcPr>
            <w:tcW w:w="1214" w:type="pct"/>
            <w:tcBorders>
              <w:top w:val="single" w:color="E6E6E6" w:sz="4" w:space="0"/>
              <w:bottom w:val="single" w:color="E6E6E6" w:sz="4" w:space="0"/>
              <w:right w:val="single" w:color="F2F2F2" w:sz="4" w:space="0"/>
            </w:tcBorders>
            <w:shd w:val="clear" w:color="auto" w:fill="FFFFFF"/>
            <w:tcMar>
              <w:top w:w="0" w:type="dxa"/>
              <w:left w:w="0" w:type="dxa"/>
              <w:bottom w:w="0" w:type="dxa"/>
              <w:right w:w="0" w:type="dxa"/>
            </w:tcMar>
            <w:vAlign w:val="center"/>
          </w:tcPr>
          <w:p>
            <w:pPr>
              <w:spacing w:before="80" w:after="80"/>
              <w:jc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EZH</w:t>
            </w:r>
            <w:r>
              <w:rPr>
                <w:rFonts w:ascii="微软雅黑" w:hAnsi="微软雅黑" w:eastAsia="微软雅黑" w:cs="微软雅黑"/>
                <w:color w:val="000000"/>
                <w:sz w:val="18"/>
                <w:szCs w:val="18"/>
              </w:rPr>
              <w:t>2</w:t>
            </w:r>
          </w:p>
        </w:tc>
        <w:tc>
          <w:tcPr>
            <w:tcW w:w="1685" w:type="pct"/>
            <w:tcBorders>
              <w:left w:val="single" w:color="F2F2F2" w:sz="4" w:space="0"/>
              <w:right w:val="single" w:color="FFFFFF" w:sz="4" w:space="0"/>
            </w:tcBorders>
            <w:shd w:val="clear" w:color="auto" w:fill="auto"/>
            <w:tcMar>
              <w:top w:w="0" w:type="dxa"/>
              <w:left w:w="0" w:type="dxa"/>
              <w:bottom w:w="0" w:type="dxa"/>
              <w:right w:w="0" w:type="dxa"/>
            </w:tcMar>
            <w:vAlign w:val="center"/>
          </w:tcPr>
          <w:p>
            <w:pPr>
              <w:spacing w:before="80" w:after="80"/>
              <w:jc w:val="center"/>
              <w:rPr>
                <w:rFonts w:hint="eastAsia" w:ascii="微软雅黑" w:hAnsi="微软雅黑" w:eastAsia="微软雅黑" w:cs="微软雅黑"/>
                <w:color w:val="000000"/>
                <w:sz w:val="18"/>
                <w:szCs w:val="18"/>
              </w:rPr>
            </w:pPr>
            <w:r>
              <w:rPr>
                <w:rFonts w:ascii="微软雅黑" w:hAnsi="微软雅黑" w:eastAsia="微软雅黑" w:cs="微软雅黑"/>
                <w:color w:val="000000"/>
                <w:sz w:val="18"/>
                <w:szCs w:val="18"/>
              </w:rPr>
              <w:t>突变</w:t>
            </w:r>
          </w:p>
        </w:tc>
        <w:tc>
          <w:tcPr>
            <w:tcW w:w="2099" w:type="pct"/>
            <w:tcBorders>
              <w:left w:val="single" w:color="FFFFFF" w:sz="4" w:space="0"/>
            </w:tcBorders>
            <w:shd w:val="clear" w:color="auto" w:fill="auto"/>
            <w:tcMar>
              <w:top w:w="0" w:type="dxa"/>
              <w:left w:w="0" w:type="dxa"/>
              <w:bottom w:w="0" w:type="dxa"/>
              <w:right w:w="0" w:type="dxa"/>
            </w:tcMar>
            <w:vAlign w:val="center"/>
          </w:tcPr>
          <w:p>
            <w:pPr>
              <w:spacing w:before="80" w:after="80"/>
              <w:jc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野生型/未检出</w:t>
            </w:r>
          </w:p>
        </w:tc>
      </w:tr>
      <w:tr>
        <w:trPr>
          <w:cantSplit/>
          <w:jc w:val="center"/>
        </w:trPr>
        <w:tc>
          <w:tcPr>
            <w:tcW w:w="1214" w:type="pct"/>
            <w:tcBorders>
              <w:top w:val="single" w:color="E6E6E6" w:sz="4" w:space="0"/>
              <w:bottom w:val="single" w:color="E6E6E6" w:sz="4" w:space="0"/>
              <w:right w:val="single" w:color="F2F2F2" w:sz="4" w:space="0"/>
            </w:tcBorders>
            <w:shd w:val="clear" w:color="auto" w:fill="FFFFFF"/>
            <w:tcMar>
              <w:top w:w="0" w:type="dxa"/>
              <w:left w:w="0" w:type="dxa"/>
              <w:bottom w:w="0" w:type="dxa"/>
              <w:right w:w="0" w:type="dxa"/>
            </w:tcMar>
            <w:vAlign w:val="center"/>
          </w:tcPr>
          <w:p>
            <w:pPr>
              <w:spacing w:before="80" w:after="80"/>
              <w:jc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FANCL</w:t>
            </w:r>
          </w:p>
        </w:tc>
        <w:tc>
          <w:tcPr>
            <w:tcW w:w="1685" w:type="pct"/>
            <w:tcBorders>
              <w:left w:val="single" w:color="F2F2F2" w:sz="4" w:space="0"/>
              <w:right w:val="single" w:color="FFFFFF" w:sz="4" w:space="0"/>
            </w:tcBorders>
            <w:shd w:val="clear" w:color="auto" w:fill="F1F1F1" w:themeFill="background1" w:themeFillShade="F2"/>
            <w:tcMar>
              <w:top w:w="0" w:type="dxa"/>
              <w:left w:w="0" w:type="dxa"/>
              <w:bottom w:w="0" w:type="dxa"/>
              <w:right w:w="0" w:type="dxa"/>
            </w:tcMar>
            <w:vAlign w:val="center"/>
          </w:tcPr>
          <w:p>
            <w:pPr>
              <w:spacing w:before="80" w:after="80"/>
              <w:jc w:val="center"/>
              <w:rPr>
                <w:rFonts w:hint="eastAsia" w:ascii="微软雅黑" w:hAnsi="微软雅黑" w:eastAsia="微软雅黑" w:cs="微软雅黑"/>
                <w:color w:val="000000"/>
                <w:sz w:val="18"/>
                <w:szCs w:val="18"/>
              </w:rPr>
            </w:pPr>
            <w:r>
              <w:rPr>
                <w:rFonts w:ascii="微软雅黑" w:hAnsi="微软雅黑" w:eastAsia="微软雅黑" w:cs="微软雅黑"/>
                <w:color w:val="000000"/>
                <w:sz w:val="18"/>
                <w:szCs w:val="18"/>
              </w:rPr>
              <w:t>突变</w:t>
            </w:r>
          </w:p>
        </w:tc>
        <w:tc>
          <w:tcPr>
            <w:tcW w:w="2099" w:type="pct"/>
            <w:tcBorders>
              <w:left w:val="single" w:color="FFFFFF" w:sz="4" w:space="0"/>
            </w:tcBorders>
            <w:shd w:val="clear" w:color="auto" w:fill="F1F1F1" w:themeFill="background1" w:themeFillShade="F2"/>
            <w:tcMar>
              <w:top w:w="0" w:type="dxa"/>
              <w:left w:w="0" w:type="dxa"/>
              <w:bottom w:w="0" w:type="dxa"/>
              <w:right w:w="0" w:type="dxa"/>
            </w:tcMar>
            <w:vAlign w:val="center"/>
          </w:tcPr>
          <w:p>
            <w:pPr>
              <w:spacing w:before="80" w:after="80"/>
              <w:jc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野生型/未检出</w:t>
            </w:r>
          </w:p>
        </w:tc>
      </w:tr>
      <w:tr>
        <w:trPr>
          <w:cantSplit/>
          <w:jc w:val="center"/>
        </w:trPr>
        <w:tc>
          <w:tcPr>
            <w:tcW w:w="1214" w:type="pct"/>
            <w:tcBorders>
              <w:top w:val="single" w:color="E6E6E6" w:sz="4" w:space="0"/>
              <w:bottom w:val="single" w:color="E6E6E6" w:sz="4" w:space="0"/>
              <w:right w:val="single" w:color="F2F2F2" w:sz="4" w:space="0"/>
            </w:tcBorders>
            <w:shd w:val="clear" w:color="auto" w:fill="FFFFFF"/>
            <w:tcMar>
              <w:top w:w="0" w:type="dxa"/>
              <w:left w:w="0" w:type="dxa"/>
              <w:bottom w:w="0" w:type="dxa"/>
              <w:right w:w="0" w:type="dxa"/>
            </w:tcMar>
            <w:vAlign w:val="center"/>
          </w:tcPr>
          <w:p>
            <w:pPr>
              <w:spacing w:before="80" w:after="80"/>
              <w:jc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FGFR</w:t>
            </w:r>
            <w:r>
              <w:rPr>
                <w:rFonts w:ascii="微软雅黑" w:hAnsi="微软雅黑" w:eastAsia="微软雅黑" w:cs="微软雅黑"/>
                <w:color w:val="000000"/>
                <w:sz w:val="18"/>
                <w:szCs w:val="18"/>
              </w:rPr>
              <w:t>1</w:t>
            </w:r>
          </w:p>
        </w:tc>
        <w:tc>
          <w:tcPr>
            <w:tcW w:w="1685" w:type="pct"/>
            <w:tcBorders>
              <w:left w:val="single" w:color="F2F2F2" w:sz="4" w:space="0"/>
              <w:right w:val="single" w:color="FFFFFF" w:sz="4" w:space="0"/>
            </w:tcBorders>
            <w:shd w:val="clear" w:color="auto" w:fill="auto"/>
            <w:tcMar>
              <w:top w:w="0" w:type="dxa"/>
              <w:left w:w="0" w:type="dxa"/>
              <w:bottom w:w="0" w:type="dxa"/>
              <w:right w:w="0" w:type="dxa"/>
            </w:tcMar>
            <w:vAlign w:val="center"/>
          </w:tcPr>
          <w:p>
            <w:pPr>
              <w:spacing w:before="80" w:after="80"/>
              <w:jc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突变、</w:t>
            </w:r>
            <w:r>
              <w:rPr>
                <w:rFonts w:ascii="微软雅黑" w:hAnsi="微软雅黑" w:eastAsia="微软雅黑" w:cs="微软雅黑"/>
                <w:color w:val="000000"/>
                <w:sz w:val="18"/>
                <w:szCs w:val="18"/>
              </w:rPr>
              <w:t>扩增</w:t>
            </w:r>
          </w:p>
        </w:tc>
        <w:tc>
          <w:tcPr>
            <w:tcW w:w="2099" w:type="pct"/>
            <w:tcBorders>
              <w:left w:val="single" w:color="FFFFFF" w:sz="4" w:space="0"/>
            </w:tcBorders>
            <w:shd w:val="clear" w:color="auto" w:fill="auto"/>
            <w:tcMar>
              <w:top w:w="0" w:type="dxa"/>
              <w:left w:w="0" w:type="dxa"/>
              <w:bottom w:w="0" w:type="dxa"/>
              <w:right w:w="0" w:type="dxa"/>
            </w:tcMar>
            <w:vAlign w:val="center"/>
          </w:tcPr>
          <w:p>
            <w:pPr>
              <w:spacing w:before="80" w:after="80"/>
              <w:jc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野生型/未检出</w:t>
            </w:r>
          </w:p>
        </w:tc>
      </w:tr>
      <w:tr>
        <w:trPr>
          <w:cantSplit/>
          <w:jc w:val="center"/>
        </w:trPr>
        <w:tc>
          <w:tcPr>
            <w:tcW w:w="1214" w:type="pct"/>
            <w:tcBorders>
              <w:top w:val="single" w:color="E6E6E6" w:sz="4" w:space="0"/>
              <w:bottom w:val="single" w:color="E6E6E6" w:sz="4" w:space="0"/>
              <w:right w:val="single" w:color="F2F2F2" w:sz="4" w:space="0"/>
            </w:tcBorders>
            <w:shd w:val="clear" w:color="auto" w:fill="FFFFFF"/>
            <w:tcMar>
              <w:top w:w="0" w:type="dxa"/>
              <w:left w:w="0" w:type="dxa"/>
              <w:bottom w:w="0" w:type="dxa"/>
              <w:right w:w="0" w:type="dxa"/>
            </w:tcMar>
            <w:vAlign w:val="center"/>
          </w:tcPr>
          <w:p>
            <w:pPr>
              <w:spacing w:before="80" w:after="80"/>
              <w:jc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FGFR</w:t>
            </w:r>
            <w:r>
              <w:rPr>
                <w:rFonts w:ascii="微软雅黑" w:hAnsi="微软雅黑" w:eastAsia="微软雅黑" w:cs="微软雅黑"/>
                <w:color w:val="000000"/>
                <w:sz w:val="18"/>
                <w:szCs w:val="18"/>
              </w:rPr>
              <w:t>2</w:t>
            </w:r>
          </w:p>
        </w:tc>
        <w:tc>
          <w:tcPr>
            <w:tcW w:w="1685" w:type="pct"/>
            <w:tcBorders>
              <w:left w:val="single" w:color="F2F2F2" w:sz="4" w:space="0"/>
              <w:right w:val="single" w:color="FFFFFF" w:sz="4" w:space="0"/>
            </w:tcBorders>
            <w:shd w:val="clear" w:color="auto" w:fill="F1F1F1" w:themeFill="background1" w:themeFillShade="F2"/>
            <w:tcMar>
              <w:top w:w="0" w:type="dxa"/>
              <w:left w:w="0" w:type="dxa"/>
              <w:bottom w:w="0" w:type="dxa"/>
              <w:right w:w="0" w:type="dxa"/>
            </w:tcMar>
            <w:vAlign w:val="center"/>
          </w:tcPr>
          <w:p>
            <w:pPr>
              <w:spacing w:before="80" w:after="80"/>
              <w:jc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突变、</w:t>
            </w:r>
            <w:r>
              <w:rPr>
                <w:rFonts w:ascii="微软雅黑" w:hAnsi="微软雅黑" w:eastAsia="微软雅黑" w:cs="微软雅黑"/>
                <w:color w:val="000000"/>
                <w:sz w:val="18"/>
                <w:szCs w:val="18"/>
              </w:rPr>
              <w:t>扩增</w:t>
            </w:r>
          </w:p>
        </w:tc>
        <w:tc>
          <w:tcPr>
            <w:tcW w:w="2099" w:type="pct"/>
            <w:tcBorders>
              <w:left w:val="single" w:color="FFFFFF" w:sz="4" w:space="0"/>
            </w:tcBorders>
            <w:shd w:val="clear" w:color="auto" w:fill="F1F1F1" w:themeFill="background1" w:themeFillShade="F2"/>
            <w:tcMar>
              <w:top w:w="0" w:type="dxa"/>
              <w:left w:w="0" w:type="dxa"/>
              <w:bottom w:w="0" w:type="dxa"/>
              <w:right w:w="0" w:type="dxa"/>
            </w:tcMar>
            <w:vAlign w:val="center"/>
          </w:tcPr>
          <w:p>
            <w:pPr>
              <w:spacing w:before="80" w:after="80"/>
              <w:jc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野生型/未检出</w:t>
            </w:r>
          </w:p>
        </w:tc>
      </w:tr>
      <w:tr>
        <w:trPr>
          <w:cantSplit/>
          <w:jc w:val="center"/>
        </w:trPr>
        <w:tc>
          <w:tcPr>
            <w:tcW w:w="1214" w:type="pct"/>
            <w:tcBorders>
              <w:top w:val="single" w:color="E6E6E6" w:sz="4" w:space="0"/>
              <w:bottom w:val="single" w:color="E6E6E6" w:sz="4" w:space="0"/>
              <w:right w:val="single" w:color="F2F2F2" w:sz="4" w:space="0"/>
            </w:tcBorders>
            <w:shd w:val="clear" w:color="auto" w:fill="FFFFFF"/>
            <w:tcMar>
              <w:top w:w="0" w:type="dxa"/>
              <w:left w:w="0" w:type="dxa"/>
              <w:bottom w:w="0" w:type="dxa"/>
              <w:right w:w="0" w:type="dxa"/>
            </w:tcMar>
            <w:vAlign w:val="center"/>
          </w:tcPr>
          <w:p>
            <w:pPr>
              <w:spacing w:before="80" w:after="80"/>
              <w:jc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FGFR</w:t>
            </w:r>
            <w:r>
              <w:rPr>
                <w:rFonts w:ascii="微软雅黑" w:hAnsi="微软雅黑" w:eastAsia="微软雅黑" w:cs="微软雅黑"/>
                <w:color w:val="000000"/>
                <w:sz w:val="18"/>
                <w:szCs w:val="18"/>
              </w:rPr>
              <w:t>3</w:t>
            </w:r>
          </w:p>
        </w:tc>
        <w:tc>
          <w:tcPr>
            <w:tcW w:w="1685" w:type="pct"/>
            <w:tcBorders>
              <w:left w:val="single" w:color="F2F2F2" w:sz="4" w:space="0"/>
              <w:right w:val="single" w:color="FFFFFF" w:sz="4" w:space="0"/>
            </w:tcBorders>
            <w:shd w:val="clear" w:color="auto" w:fill="auto"/>
            <w:tcMar>
              <w:top w:w="0" w:type="dxa"/>
              <w:left w:w="0" w:type="dxa"/>
              <w:bottom w:w="0" w:type="dxa"/>
              <w:right w:w="0" w:type="dxa"/>
            </w:tcMar>
            <w:vAlign w:val="center"/>
          </w:tcPr>
          <w:p>
            <w:pPr>
              <w:spacing w:before="80" w:after="80"/>
              <w:jc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突变、</w:t>
            </w:r>
            <w:r>
              <w:rPr>
                <w:rFonts w:ascii="微软雅黑" w:hAnsi="微软雅黑" w:eastAsia="微软雅黑" w:cs="微软雅黑"/>
                <w:color w:val="000000"/>
                <w:sz w:val="18"/>
                <w:szCs w:val="18"/>
              </w:rPr>
              <w:t>扩增</w:t>
            </w:r>
          </w:p>
        </w:tc>
        <w:tc>
          <w:tcPr>
            <w:tcW w:w="2099" w:type="pct"/>
            <w:tcBorders>
              <w:left w:val="single" w:color="FFFFFF" w:sz="4" w:space="0"/>
            </w:tcBorders>
            <w:shd w:val="clear" w:color="auto" w:fill="auto"/>
            <w:tcMar>
              <w:top w:w="0" w:type="dxa"/>
              <w:left w:w="0" w:type="dxa"/>
              <w:bottom w:w="0" w:type="dxa"/>
              <w:right w:w="0" w:type="dxa"/>
            </w:tcMar>
            <w:vAlign w:val="center"/>
          </w:tcPr>
          <w:p>
            <w:pPr>
              <w:spacing w:before="80" w:after="80"/>
              <w:jc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野生型/未检出</w:t>
            </w:r>
          </w:p>
        </w:tc>
      </w:tr>
      <w:tr>
        <w:trPr>
          <w:cantSplit/>
          <w:jc w:val="center"/>
        </w:trPr>
        <w:tc>
          <w:tcPr>
            <w:tcW w:w="1214" w:type="pct"/>
            <w:tcBorders>
              <w:top w:val="single" w:color="E6E6E6" w:sz="4" w:space="0"/>
              <w:bottom w:val="single" w:color="E6E6E6" w:sz="4" w:space="0"/>
              <w:right w:val="single" w:color="F2F2F2" w:sz="4" w:space="0"/>
            </w:tcBorders>
            <w:shd w:val="clear" w:color="auto" w:fill="FFFFFF"/>
            <w:tcMar>
              <w:top w:w="0" w:type="dxa"/>
              <w:left w:w="0" w:type="dxa"/>
              <w:bottom w:w="0" w:type="dxa"/>
              <w:right w:w="0" w:type="dxa"/>
            </w:tcMar>
            <w:vAlign w:val="center"/>
          </w:tcPr>
          <w:p>
            <w:pPr>
              <w:spacing w:before="80" w:after="80"/>
              <w:jc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HRAS</w:t>
            </w:r>
          </w:p>
        </w:tc>
        <w:tc>
          <w:tcPr>
            <w:tcW w:w="1685" w:type="pct"/>
            <w:tcBorders>
              <w:left w:val="single" w:color="F2F2F2" w:sz="4" w:space="0"/>
              <w:right w:val="single" w:color="FFFFFF" w:sz="4" w:space="0"/>
            </w:tcBorders>
            <w:shd w:val="clear" w:color="auto" w:fill="F1F1F1" w:themeFill="background1" w:themeFillShade="F2"/>
            <w:tcMar>
              <w:top w:w="0" w:type="dxa"/>
              <w:left w:w="0" w:type="dxa"/>
              <w:bottom w:w="0" w:type="dxa"/>
              <w:right w:w="0" w:type="dxa"/>
            </w:tcMar>
            <w:vAlign w:val="center"/>
          </w:tcPr>
          <w:p>
            <w:pPr>
              <w:spacing w:before="80" w:after="80"/>
              <w:jc w:val="center"/>
              <w:rPr>
                <w:rFonts w:hint="eastAsia" w:ascii="微软雅黑" w:hAnsi="微软雅黑" w:eastAsia="微软雅黑" w:cs="微软雅黑"/>
                <w:color w:val="000000"/>
                <w:sz w:val="18"/>
                <w:szCs w:val="18"/>
              </w:rPr>
            </w:pPr>
            <w:r>
              <w:rPr>
                <w:rFonts w:ascii="微软雅黑" w:hAnsi="微软雅黑" w:eastAsia="微软雅黑" w:cs="微软雅黑"/>
                <w:color w:val="000000"/>
                <w:sz w:val="18"/>
                <w:szCs w:val="18"/>
              </w:rPr>
              <w:t>突变</w:t>
            </w:r>
          </w:p>
        </w:tc>
        <w:tc>
          <w:tcPr>
            <w:tcW w:w="2099" w:type="pct"/>
            <w:tcBorders>
              <w:left w:val="single" w:color="FFFFFF" w:sz="4" w:space="0"/>
            </w:tcBorders>
            <w:shd w:val="clear" w:color="auto" w:fill="F1F1F1" w:themeFill="background1" w:themeFillShade="F2"/>
            <w:tcMar>
              <w:top w:w="0" w:type="dxa"/>
              <w:left w:w="0" w:type="dxa"/>
              <w:bottom w:w="0" w:type="dxa"/>
              <w:right w:w="0" w:type="dxa"/>
            </w:tcMar>
            <w:vAlign w:val="center"/>
          </w:tcPr>
          <w:p>
            <w:pPr>
              <w:spacing w:before="80" w:after="80"/>
              <w:jc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野生型/未检出</w:t>
            </w:r>
          </w:p>
        </w:tc>
      </w:tr>
      <w:tr>
        <w:trPr>
          <w:cantSplit/>
          <w:jc w:val="center"/>
        </w:trPr>
        <w:tc>
          <w:tcPr>
            <w:tcW w:w="1214" w:type="pct"/>
            <w:tcBorders>
              <w:top w:val="single" w:color="E6E6E6" w:sz="4" w:space="0"/>
              <w:bottom w:val="single" w:color="E6E6E6" w:sz="4" w:space="0"/>
              <w:right w:val="single" w:color="F2F2F2" w:sz="4" w:space="0"/>
            </w:tcBorders>
            <w:shd w:val="clear" w:color="auto" w:fill="FFFFFF"/>
            <w:tcMar>
              <w:top w:w="0" w:type="dxa"/>
              <w:left w:w="0" w:type="dxa"/>
              <w:bottom w:w="0" w:type="dxa"/>
              <w:right w:w="0" w:type="dxa"/>
            </w:tcMar>
            <w:vAlign w:val="center"/>
          </w:tcPr>
          <w:p>
            <w:pPr>
              <w:spacing w:before="80" w:after="80"/>
              <w:jc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IDH</w:t>
            </w:r>
            <w:r>
              <w:rPr>
                <w:rFonts w:ascii="微软雅黑" w:hAnsi="微软雅黑" w:eastAsia="微软雅黑" w:cs="微软雅黑"/>
                <w:color w:val="000000"/>
                <w:sz w:val="18"/>
                <w:szCs w:val="18"/>
              </w:rPr>
              <w:t>1</w:t>
            </w:r>
          </w:p>
        </w:tc>
        <w:tc>
          <w:tcPr>
            <w:tcW w:w="1685" w:type="pct"/>
            <w:tcBorders>
              <w:left w:val="single" w:color="F2F2F2" w:sz="4" w:space="0"/>
              <w:right w:val="single" w:color="FFFFFF" w:sz="4" w:space="0"/>
            </w:tcBorders>
            <w:shd w:val="clear" w:color="auto" w:fill="auto"/>
            <w:tcMar>
              <w:top w:w="0" w:type="dxa"/>
              <w:left w:w="0" w:type="dxa"/>
              <w:bottom w:w="0" w:type="dxa"/>
              <w:right w:w="0" w:type="dxa"/>
            </w:tcMar>
            <w:vAlign w:val="center"/>
          </w:tcPr>
          <w:p>
            <w:pPr>
              <w:spacing w:before="80" w:after="80"/>
              <w:jc w:val="center"/>
              <w:rPr>
                <w:rFonts w:hint="eastAsia" w:ascii="微软雅黑" w:hAnsi="微软雅黑" w:eastAsia="微软雅黑" w:cs="微软雅黑"/>
                <w:color w:val="000000"/>
                <w:sz w:val="18"/>
                <w:szCs w:val="18"/>
              </w:rPr>
            </w:pPr>
            <w:r>
              <w:rPr>
                <w:rFonts w:ascii="微软雅黑" w:hAnsi="微软雅黑" w:eastAsia="微软雅黑" w:cs="微软雅黑"/>
                <w:color w:val="000000"/>
                <w:sz w:val="18"/>
                <w:szCs w:val="18"/>
              </w:rPr>
              <w:t>突变</w:t>
            </w:r>
          </w:p>
        </w:tc>
        <w:tc>
          <w:tcPr>
            <w:tcW w:w="2099" w:type="pct"/>
            <w:tcBorders>
              <w:left w:val="single" w:color="FFFFFF" w:sz="4" w:space="0"/>
            </w:tcBorders>
            <w:shd w:val="clear" w:color="auto" w:fill="auto"/>
            <w:tcMar>
              <w:top w:w="0" w:type="dxa"/>
              <w:left w:w="0" w:type="dxa"/>
              <w:bottom w:w="0" w:type="dxa"/>
              <w:right w:w="0" w:type="dxa"/>
            </w:tcMar>
            <w:vAlign w:val="center"/>
          </w:tcPr>
          <w:p>
            <w:pPr>
              <w:spacing w:before="80" w:after="80"/>
              <w:jc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野生型/未检出</w:t>
            </w:r>
          </w:p>
        </w:tc>
      </w:tr>
      <w:tr>
        <w:trPr>
          <w:cantSplit/>
          <w:jc w:val="center"/>
        </w:trPr>
        <w:tc>
          <w:tcPr>
            <w:tcW w:w="1214" w:type="pct"/>
            <w:tcBorders>
              <w:top w:val="single" w:color="E6E6E6" w:sz="4" w:space="0"/>
              <w:bottom w:val="single" w:color="E6E6E6" w:sz="4" w:space="0"/>
              <w:right w:val="single" w:color="F2F2F2" w:sz="4" w:space="0"/>
            </w:tcBorders>
            <w:shd w:val="clear" w:color="auto" w:fill="FFFFFF"/>
            <w:tcMar>
              <w:top w:w="0" w:type="dxa"/>
              <w:left w:w="0" w:type="dxa"/>
              <w:bottom w:w="0" w:type="dxa"/>
              <w:right w:w="0" w:type="dxa"/>
            </w:tcMar>
            <w:vAlign w:val="center"/>
          </w:tcPr>
          <w:p>
            <w:pPr>
              <w:spacing w:before="80" w:after="80"/>
              <w:jc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IDH</w:t>
            </w:r>
            <w:r>
              <w:rPr>
                <w:rFonts w:ascii="微软雅黑" w:hAnsi="微软雅黑" w:eastAsia="微软雅黑" w:cs="微软雅黑"/>
                <w:color w:val="000000"/>
                <w:sz w:val="18"/>
                <w:szCs w:val="18"/>
              </w:rPr>
              <w:t>2</w:t>
            </w:r>
          </w:p>
        </w:tc>
        <w:tc>
          <w:tcPr>
            <w:tcW w:w="1685" w:type="pct"/>
            <w:tcBorders>
              <w:left w:val="single" w:color="F2F2F2" w:sz="4" w:space="0"/>
              <w:right w:val="single" w:color="FFFFFF" w:sz="4" w:space="0"/>
            </w:tcBorders>
            <w:shd w:val="clear" w:color="auto" w:fill="F1F1F1" w:themeFill="background1" w:themeFillShade="F2"/>
            <w:tcMar>
              <w:top w:w="0" w:type="dxa"/>
              <w:left w:w="0" w:type="dxa"/>
              <w:bottom w:w="0" w:type="dxa"/>
              <w:right w:w="0" w:type="dxa"/>
            </w:tcMar>
            <w:vAlign w:val="center"/>
          </w:tcPr>
          <w:p>
            <w:pPr>
              <w:spacing w:before="80" w:after="80"/>
              <w:jc w:val="center"/>
              <w:rPr>
                <w:rFonts w:hint="eastAsia" w:ascii="微软雅黑" w:hAnsi="微软雅黑" w:eastAsia="微软雅黑" w:cs="微软雅黑"/>
                <w:color w:val="000000"/>
                <w:sz w:val="18"/>
                <w:szCs w:val="18"/>
              </w:rPr>
            </w:pPr>
            <w:r>
              <w:rPr>
                <w:rFonts w:ascii="微软雅黑" w:hAnsi="微软雅黑" w:eastAsia="微软雅黑" w:cs="微软雅黑"/>
                <w:color w:val="000000"/>
                <w:sz w:val="18"/>
                <w:szCs w:val="18"/>
              </w:rPr>
              <w:t>突变</w:t>
            </w:r>
          </w:p>
        </w:tc>
        <w:tc>
          <w:tcPr>
            <w:tcW w:w="2099" w:type="pct"/>
            <w:tcBorders>
              <w:left w:val="single" w:color="FFFFFF" w:sz="4" w:space="0"/>
            </w:tcBorders>
            <w:shd w:val="clear" w:color="auto" w:fill="F1F1F1" w:themeFill="background1" w:themeFillShade="F2"/>
            <w:tcMar>
              <w:top w:w="0" w:type="dxa"/>
              <w:left w:w="0" w:type="dxa"/>
              <w:bottom w:w="0" w:type="dxa"/>
              <w:right w:w="0" w:type="dxa"/>
            </w:tcMar>
            <w:vAlign w:val="center"/>
          </w:tcPr>
          <w:p>
            <w:pPr>
              <w:spacing w:before="80" w:after="80"/>
              <w:jc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野生型/未检出</w:t>
            </w:r>
          </w:p>
        </w:tc>
      </w:tr>
      <w:tr>
        <w:trPr>
          <w:cantSplit/>
          <w:jc w:val="center"/>
        </w:trPr>
        <w:tc>
          <w:tcPr>
            <w:tcW w:w="1214" w:type="pct"/>
            <w:tcBorders>
              <w:top w:val="single" w:color="E6E6E6" w:sz="4" w:space="0"/>
              <w:bottom w:val="single" w:color="E6E6E6" w:sz="4" w:space="0"/>
              <w:right w:val="single" w:color="F2F2F2" w:sz="4" w:space="0"/>
            </w:tcBorders>
            <w:shd w:val="clear" w:color="auto" w:fill="FFFFFF"/>
            <w:tcMar>
              <w:top w:w="0" w:type="dxa"/>
              <w:left w:w="0" w:type="dxa"/>
              <w:bottom w:w="0" w:type="dxa"/>
              <w:right w:w="0" w:type="dxa"/>
            </w:tcMar>
            <w:vAlign w:val="center"/>
          </w:tcPr>
          <w:p>
            <w:pPr>
              <w:spacing w:before="80" w:after="80"/>
              <w:jc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JAK</w:t>
            </w:r>
            <w:r>
              <w:rPr>
                <w:rFonts w:ascii="微软雅黑" w:hAnsi="微软雅黑" w:eastAsia="微软雅黑" w:cs="微软雅黑"/>
                <w:color w:val="000000"/>
                <w:sz w:val="18"/>
                <w:szCs w:val="18"/>
              </w:rPr>
              <w:t>1</w:t>
            </w:r>
          </w:p>
        </w:tc>
        <w:tc>
          <w:tcPr>
            <w:tcW w:w="1685" w:type="pct"/>
            <w:tcBorders>
              <w:left w:val="single" w:color="F2F2F2" w:sz="4" w:space="0"/>
              <w:right w:val="single" w:color="FFFFFF" w:sz="4" w:space="0"/>
            </w:tcBorders>
            <w:shd w:val="clear" w:color="auto" w:fill="auto"/>
            <w:tcMar>
              <w:top w:w="0" w:type="dxa"/>
              <w:left w:w="0" w:type="dxa"/>
              <w:bottom w:w="0" w:type="dxa"/>
              <w:right w:w="0" w:type="dxa"/>
            </w:tcMar>
            <w:vAlign w:val="center"/>
          </w:tcPr>
          <w:p>
            <w:pPr>
              <w:spacing w:before="80" w:after="80"/>
              <w:jc w:val="center"/>
              <w:rPr>
                <w:rFonts w:hint="eastAsia" w:ascii="微软雅黑" w:hAnsi="微软雅黑" w:eastAsia="微软雅黑" w:cs="微软雅黑"/>
                <w:color w:val="000000"/>
                <w:sz w:val="18"/>
                <w:szCs w:val="18"/>
              </w:rPr>
            </w:pPr>
            <w:r>
              <w:rPr>
                <w:rFonts w:ascii="微软雅黑" w:hAnsi="微软雅黑" w:eastAsia="微软雅黑" w:cs="微软雅黑"/>
                <w:color w:val="000000"/>
                <w:sz w:val="18"/>
                <w:szCs w:val="18"/>
              </w:rPr>
              <w:t>突变</w:t>
            </w:r>
          </w:p>
        </w:tc>
        <w:tc>
          <w:tcPr>
            <w:tcW w:w="2099" w:type="pct"/>
            <w:tcBorders>
              <w:left w:val="single" w:color="FFFFFF" w:sz="4" w:space="0"/>
            </w:tcBorders>
            <w:shd w:val="clear" w:color="auto" w:fill="auto"/>
            <w:tcMar>
              <w:top w:w="0" w:type="dxa"/>
              <w:left w:w="0" w:type="dxa"/>
              <w:bottom w:w="0" w:type="dxa"/>
              <w:right w:w="0" w:type="dxa"/>
            </w:tcMar>
            <w:vAlign w:val="center"/>
          </w:tcPr>
          <w:p>
            <w:pPr>
              <w:spacing w:before="80" w:after="80"/>
              <w:jc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野生型/未检出</w:t>
            </w:r>
          </w:p>
        </w:tc>
      </w:tr>
      <w:tr>
        <w:trPr>
          <w:cantSplit/>
          <w:jc w:val="center"/>
        </w:trPr>
        <w:tc>
          <w:tcPr>
            <w:tcW w:w="1214" w:type="pct"/>
            <w:tcBorders>
              <w:top w:val="single" w:color="E6E6E6" w:sz="4" w:space="0"/>
              <w:bottom w:val="single" w:color="E6E6E6" w:sz="4" w:space="0"/>
              <w:right w:val="single" w:color="F2F2F2" w:sz="4" w:space="0"/>
            </w:tcBorders>
            <w:shd w:val="clear" w:color="auto" w:fill="FFFFFF"/>
            <w:tcMar>
              <w:top w:w="0" w:type="dxa"/>
              <w:left w:w="0" w:type="dxa"/>
              <w:bottom w:w="0" w:type="dxa"/>
              <w:right w:w="0" w:type="dxa"/>
            </w:tcMar>
            <w:vAlign w:val="center"/>
          </w:tcPr>
          <w:p>
            <w:pPr>
              <w:spacing w:before="80" w:after="80"/>
              <w:jc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JAK</w:t>
            </w:r>
            <w:r>
              <w:rPr>
                <w:rFonts w:ascii="微软雅黑" w:hAnsi="微软雅黑" w:eastAsia="微软雅黑" w:cs="微软雅黑"/>
                <w:color w:val="000000"/>
                <w:sz w:val="18"/>
                <w:szCs w:val="18"/>
              </w:rPr>
              <w:t>2</w:t>
            </w:r>
          </w:p>
        </w:tc>
        <w:tc>
          <w:tcPr>
            <w:tcW w:w="1685" w:type="pct"/>
            <w:tcBorders>
              <w:left w:val="single" w:color="F2F2F2" w:sz="4" w:space="0"/>
              <w:right w:val="single" w:color="FFFFFF" w:sz="4" w:space="0"/>
            </w:tcBorders>
            <w:shd w:val="clear" w:color="auto" w:fill="auto"/>
            <w:tcMar>
              <w:top w:w="0" w:type="dxa"/>
              <w:left w:w="0" w:type="dxa"/>
              <w:bottom w:w="0" w:type="dxa"/>
              <w:right w:w="0" w:type="dxa"/>
            </w:tcMar>
            <w:vAlign w:val="center"/>
          </w:tcPr>
          <w:p>
            <w:pPr>
              <w:spacing w:before="80" w:after="80"/>
              <w:jc w:val="center"/>
              <w:rPr>
                <w:rFonts w:hint="eastAsia" w:ascii="微软雅黑" w:hAnsi="微软雅黑" w:eastAsia="微软雅黑" w:cs="微软雅黑"/>
                <w:color w:val="000000"/>
                <w:sz w:val="18"/>
                <w:szCs w:val="18"/>
              </w:rPr>
            </w:pPr>
            <w:r>
              <w:rPr>
                <w:rFonts w:ascii="微软雅黑" w:hAnsi="微软雅黑" w:eastAsia="微软雅黑" w:cs="微软雅黑"/>
                <w:color w:val="000000"/>
                <w:sz w:val="18"/>
                <w:szCs w:val="18"/>
              </w:rPr>
              <w:t>突变</w:t>
            </w:r>
          </w:p>
        </w:tc>
        <w:tc>
          <w:tcPr>
            <w:tcW w:w="2099" w:type="pct"/>
            <w:tcBorders>
              <w:left w:val="single" w:color="FFFFFF" w:sz="4" w:space="0"/>
            </w:tcBorders>
            <w:shd w:val="clear" w:color="auto" w:fill="auto"/>
            <w:tcMar>
              <w:top w:w="0" w:type="dxa"/>
              <w:left w:w="0" w:type="dxa"/>
              <w:bottom w:w="0" w:type="dxa"/>
              <w:right w:w="0" w:type="dxa"/>
            </w:tcMar>
            <w:vAlign w:val="center"/>
          </w:tcPr>
          <w:p>
            <w:pPr>
              <w:spacing w:before="80" w:after="80"/>
              <w:jc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野生型/未检出</w:t>
            </w:r>
          </w:p>
        </w:tc>
      </w:tr>
      <w:tr>
        <w:trPr>
          <w:cantSplit/>
          <w:jc w:val="center"/>
        </w:trPr>
        <w:tc>
          <w:tcPr>
            <w:tcW w:w="1214" w:type="pct"/>
            <w:tcBorders>
              <w:top w:val="single" w:color="E6E6E6" w:sz="4" w:space="0"/>
              <w:bottom w:val="single" w:color="E6E6E6" w:sz="4" w:space="0"/>
              <w:right w:val="single" w:color="F2F2F2" w:sz="4" w:space="0"/>
            </w:tcBorders>
            <w:shd w:val="clear" w:color="auto" w:fill="FFFFFF"/>
            <w:tcMar>
              <w:top w:w="0" w:type="dxa"/>
              <w:left w:w="0" w:type="dxa"/>
              <w:bottom w:w="0" w:type="dxa"/>
              <w:right w:w="0" w:type="dxa"/>
            </w:tcMar>
            <w:vAlign w:val="center"/>
          </w:tcPr>
          <w:p>
            <w:pPr>
              <w:spacing w:before="80" w:after="80"/>
              <w:jc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KDM</w:t>
            </w:r>
            <w:r>
              <w:rPr>
                <w:rFonts w:ascii="微软雅黑" w:hAnsi="微软雅黑" w:eastAsia="微软雅黑" w:cs="微软雅黑"/>
                <w:color w:val="000000"/>
                <w:sz w:val="18"/>
                <w:szCs w:val="18"/>
              </w:rPr>
              <w:t>6</w:t>
            </w:r>
            <w:r>
              <w:rPr>
                <w:rFonts w:hint="eastAsia" w:ascii="微软雅黑" w:hAnsi="微软雅黑" w:eastAsia="微软雅黑" w:cs="微软雅黑"/>
                <w:color w:val="000000"/>
                <w:sz w:val="18"/>
                <w:szCs w:val="18"/>
              </w:rPr>
              <w:t>A</w:t>
            </w:r>
          </w:p>
        </w:tc>
        <w:tc>
          <w:tcPr>
            <w:tcW w:w="1685" w:type="pct"/>
            <w:tcBorders>
              <w:left w:val="single" w:color="F2F2F2" w:sz="4" w:space="0"/>
              <w:right w:val="single" w:color="FFFFFF" w:sz="4" w:space="0"/>
            </w:tcBorders>
            <w:shd w:val="clear" w:color="auto" w:fill="F1F1F1" w:themeFill="background1" w:themeFillShade="F2"/>
            <w:tcMar>
              <w:top w:w="0" w:type="dxa"/>
              <w:left w:w="0" w:type="dxa"/>
              <w:bottom w:w="0" w:type="dxa"/>
              <w:right w:w="0" w:type="dxa"/>
            </w:tcMar>
            <w:vAlign w:val="center"/>
          </w:tcPr>
          <w:p>
            <w:pPr>
              <w:spacing w:before="80" w:after="80"/>
              <w:jc w:val="center"/>
              <w:rPr>
                <w:rFonts w:hint="eastAsia" w:ascii="微软雅黑" w:hAnsi="微软雅黑" w:eastAsia="微软雅黑" w:cs="微软雅黑"/>
                <w:color w:val="000000"/>
                <w:sz w:val="18"/>
                <w:szCs w:val="18"/>
              </w:rPr>
            </w:pPr>
            <w:r>
              <w:rPr>
                <w:rFonts w:ascii="微软雅黑" w:hAnsi="微软雅黑" w:eastAsia="微软雅黑" w:cs="微软雅黑"/>
                <w:color w:val="000000"/>
                <w:sz w:val="18"/>
                <w:szCs w:val="18"/>
              </w:rPr>
              <w:t>突变</w:t>
            </w:r>
          </w:p>
        </w:tc>
        <w:tc>
          <w:tcPr>
            <w:tcW w:w="2099" w:type="pct"/>
            <w:tcBorders>
              <w:left w:val="single" w:color="FFFFFF" w:sz="4" w:space="0"/>
            </w:tcBorders>
            <w:shd w:val="clear" w:color="auto" w:fill="F1F1F1" w:themeFill="background1" w:themeFillShade="F2"/>
            <w:tcMar>
              <w:top w:w="0" w:type="dxa"/>
              <w:left w:w="0" w:type="dxa"/>
              <w:bottom w:w="0" w:type="dxa"/>
              <w:right w:w="0" w:type="dxa"/>
            </w:tcMar>
            <w:vAlign w:val="center"/>
          </w:tcPr>
          <w:p>
            <w:pPr>
              <w:spacing w:before="80" w:after="80"/>
              <w:jc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野生型/未检出</w:t>
            </w:r>
          </w:p>
        </w:tc>
      </w:tr>
      <w:tr>
        <w:trPr>
          <w:cantSplit/>
          <w:jc w:val="center"/>
        </w:trPr>
        <w:tc>
          <w:tcPr>
            <w:tcW w:w="1214" w:type="pct"/>
            <w:tcBorders>
              <w:top w:val="single" w:color="E6E6E6" w:sz="4" w:space="0"/>
              <w:bottom w:val="single" w:color="E6E6E6" w:sz="4" w:space="0"/>
              <w:right w:val="single" w:color="F2F2F2" w:sz="4" w:space="0"/>
            </w:tcBorders>
            <w:shd w:val="clear" w:color="auto" w:fill="FFFFFF"/>
            <w:tcMar>
              <w:top w:w="0" w:type="dxa"/>
              <w:left w:w="0" w:type="dxa"/>
              <w:bottom w:w="0" w:type="dxa"/>
              <w:right w:w="0" w:type="dxa"/>
            </w:tcMar>
            <w:vAlign w:val="center"/>
          </w:tcPr>
          <w:p>
            <w:pPr>
              <w:spacing w:before="80" w:after="80"/>
              <w:jc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KIT</w:t>
            </w:r>
          </w:p>
        </w:tc>
        <w:tc>
          <w:tcPr>
            <w:tcW w:w="1685" w:type="pct"/>
            <w:tcBorders>
              <w:left w:val="single" w:color="F2F2F2" w:sz="4" w:space="0"/>
              <w:right w:val="single" w:color="FFFFFF" w:sz="4" w:space="0"/>
            </w:tcBorders>
            <w:shd w:val="clear" w:color="auto" w:fill="auto"/>
            <w:tcMar>
              <w:top w:w="0" w:type="dxa"/>
              <w:left w:w="0" w:type="dxa"/>
              <w:bottom w:w="0" w:type="dxa"/>
              <w:right w:w="0" w:type="dxa"/>
            </w:tcMar>
            <w:vAlign w:val="center"/>
          </w:tcPr>
          <w:p>
            <w:pPr>
              <w:spacing w:before="80" w:after="80"/>
              <w:jc w:val="center"/>
              <w:rPr>
                <w:rFonts w:hint="eastAsia" w:ascii="微软雅黑" w:hAnsi="微软雅黑" w:eastAsia="微软雅黑" w:cs="微软雅黑"/>
                <w:color w:val="000000"/>
                <w:sz w:val="18"/>
                <w:szCs w:val="18"/>
              </w:rPr>
            </w:pPr>
            <w:r>
              <w:rPr>
                <w:rFonts w:ascii="微软雅黑" w:hAnsi="微软雅黑" w:eastAsia="微软雅黑" w:cs="微软雅黑"/>
                <w:color w:val="000000"/>
                <w:sz w:val="18"/>
                <w:szCs w:val="18"/>
              </w:rPr>
              <w:t>突变</w:t>
            </w:r>
          </w:p>
        </w:tc>
        <w:tc>
          <w:tcPr>
            <w:tcW w:w="2099" w:type="pct"/>
            <w:tcBorders>
              <w:left w:val="single" w:color="FFFFFF" w:sz="4" w:space="0"/>
            </w:tcBorders>
            <w:shd w:val="clear" w:color="auto" w:fill="auto"/>
            <w:tcMar>
              <w:top w:w="0" w:type="dxa"/>
              <w:left w:w="0" w:type="dxa"/>
              <w:bottom w:w="0" w:type="dxa"/>
              <w:right w:w="0" w:type="dxa"/>
            </w:tcMar>
            <w:vAlign w:val="center"/>
          </w:tcPr>
          <w:p>
            <w:pPr>
              <w:spacing w:before="80" w:after="80"/>
              <w:jc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野生型/未检出</w:t>
            </w:r>
          </w:p>
        </w:tc>
      </w:tr>
      <w:tr>
        <w:trPr>
          <w:cantSplit/>
          <w:jc w:val="center"/>
        </w:trPr>
        <w:tc>
          <w:tcPr>
            <w:tcW w:w="1214" w:type="pct"/>
            <w:tcBorders>
              <w:top w:val="single" w:color="E6E6E6" w:sz="4" w:space="0"/>
              <w:bottom w:val="single" w:color="E6E6E6" w:sz="4" w:space="0"/>
              <w:right w:val="single" w:color="F2F2F2" w:sz="4" w:space="0"/>
            </w:tcBorders>
            <w:shd w:val="clear" w:color="auto" w:fill="FFFFFF"/>
            <w:tcMar>
              <w:top w:w="0" w:type="dxa"/>
              <w:left w:w="0" w:type="dxa"/>
              <w:bottom w:w="0" w:type="dxa"/>
              <w:right w:w="0" w:type="dxa"/>
            </w:tcMar>
            <w:vAlign w:val="center"/>
          </w:tcPr>
          <w:p>
            <w:pPr>
              <w:spacing w:before="80" w:after="80"/>
              <w:jc w:val="center"/>
              <w:rPr>
                <w:sz w:val="20"/>
                <w:szCs w:val="22"/>
              </w:rPr>
            </w:pPr>
            <w:r>
              <w:rPr>
                <w:rFonts w:ascii="微软雅黑" w:hAnsi="微软雅黑" w:eastAsia="微软雅黑" w:cs="微软雅黑"/>
                <w:color w:val="000000"/>
                <w:sz w:val="18"/>
                <w:szCs w:val="18"/>
              </w:rPr>
              <w:t>KRAS</w:t>
            </w:r>
          </w:p>
        </w:tc>
        <w:tc>
          <w:tcPr>
            <w:tcW w:w="1685" w:type="pct"/>
            <w:tcBorders>
              <w:left w:val="single" w:color="F2F2F2" w:sz="4" w:space="0"/>
              <w:right w:val="single" w:color="FFFFFF" w:sz="4" w:space="0"/>
            </w:tcBorders>
            <w:shd w:val="clear" w:color="auto" w:fill="F1F1F1" w:themeFill="background1" w:themeFillShade="F2"/>
            <w:tcMar>
              <w:top w:w="0" w:type="dxa"/>
              <w:left w:w="0" w:type="dxa"/>
              <w:bottom w:w="0" w:type="dxa"/>
              <w:right w:w="0" w:type="dxa"/>
            </w:tcMar>
            <w:vAlign w:val="center"/>
          </w:tcPr>
          <w:p>
            <w:pPr>
              <w:spacing w:before="80" w:after="80"/>
              <w:jc w:val="center"/>
              <w:rPr>
                <w:sz w:val="20"/>
                <w:szCs w:val="22"/>
              </w:rPr>
            </w:pPr>
            <w:r>
              <w:rPr>
                <w:rFonts w:hint="eastAsia" w:ascii="微软雅黑" w:hAnsi="微软雅黑" w:eastAsia="微软雅黑" w:cs="微软雅黑"/>
                <w:color w:val="000000"/>
                <w:sz w:val="18"/>
                <w:szCs w:val="18"/>
              </w:rPr>
              <w:t>突变（包括G</w:t>
            </w:r>
            <w:r>
              <w:rPr>
                <w:rFonts w:ascii="微软雅黑" w:hAnsi="微软雅黑" w:eastAsia="微软雅黑" w:cs="微软雅黑"/>
                <w:color w:val="000000"/>
                <w:sz w:val="18"/>
                <w:szCs w:val="18"/>
              </w:rPr>
              <w:t>12/G</w:t>
            </w:r>
            <w:r>
              <w:rPr>
                <w:rFonts w:hint="eastAsia" w:ascii="微软雅黑" w:hAnsi="微软雅黑" w:eastAsia="微软雅黑" w:cs="微软雅黑"/>
                <w:color w:val="000000"/>
                <w:sz w:val="18"/>
                <w:szCs w:val="18"/>
              </w:rPr>
              <w:t>1</w:t>
            </w:r>
            <w:r>
              <w:rPr>
                <w:rFonts w:ascii="微软雅黑" w:hAnsi="微软雅黑" w:eastAsia="微软雅黑" w:cs="微软雅黑"/>
                <w:color w:val="000000"/>
                <w:sz w:val="18"/>
                <w:szCs w:val="18"/>
              </w:rPr>
              <w:t>3</w:t>
            </w:r>
            <w:r>
              <w:rPr>
                <w:rFonts w:hint="eastAsia" w:ascii="微软雅黑" w:hAnsi="微软雅黑" w:eastAsia="微软雅黑" w:cs="微软雅黑"/>
                <w:color w:val="000000"/>
                <w:sz w:val="18"/>
                <w:szCs w:val="18"/>
              </w:rPr>
              <w:t>）</w:t>
            </w:r>
          </w:p>
        </w:tc>
        <w:tc>
          <w:tcPr>
            <w:tcW w:w="2099" w:type="pct"/>
            <w:tcBorders>
              <w:left w:val="single" w:color="FFFFFF" w:sz="4" w:space="0"/>
            </w:tcBorders>
            <w:shd w:val="clear" w:color="auto" w:fill="F1F1F1" w:themeFill="background1" w:themeFillShade="F2"/>
            <w:tcMar>
              <w:top w:w="0" w:type="dxa"/>
              <w:left w:w="0" w:type="dxa"/>
              <w:bottom w:w="0" w:type="dxa"/>
              <w:right w:w="0" w:type="dxa"/>
            </w:tcMar>
            <w:vAlign w:val="center"/>
          </w:tcPr>
          <w:p>
            <w:pPr>
              <w:spacing w:before="80" w:after="80"/>
              <w:jc w:val="center"/>
              <w:rPr>
                <w:sz w:val="20"/>
                <w:szCs w:val="22"/>
              </w:rPr>
            </w:pPr>
            <w:r>
              <w:rPr>
                <w:rFonts w:hint="eastAsia" w:ascii="微软雅黑" w:hAnsi="微软雅黑" w:eastAsia="微软雅黑" w:cs="微软雅黑"/>
                <w:color w:val="000000"/>
                <w:sz w:val="18"/>
                <w:szCs w:val="18"/>
              </w:rPr>
              <w:t>野生型/未检出</w:t>
            </w:r>
          </w:p>
        </w:tc>
      </w:tr>
      <w:tr>
        <w:trPr>
          <w:cantSplit/>
          <w:jc w:val="center"/>
        </w:trPr>
        <w:tc>
          <w:tcPr>
            <w:tcW w:w="1214" w:type="pct"/>
            <w:tcBorders>
              <w:top w:val="single" w:color="E6E6E6" w:sz="4" w:space="0"/>
              <w:bottom w:val="single" w:color="E6E6E6" w:sz="4" w:space="0"/>
              <w:right w:val="single" w:color="F2F2F2" w:sz="4" w:space="0"/>
            </w:tcBorders>
            <w:shd w:val="clear" w:color="auto" w:fill="FFFFFF"/>
            <w:tcMar>
              <w:top w:w="0" w:type="dxa"/>
              <w:left w:w="0" w:type="dxa"/>
              <w:bottom w:w="0" w:type="dxa"/>
              <w:right w:w="0" w:type="dxa"/>
            </w:tcMar>
            <w:vAlign w:val="center"/>
          </w:tcPr>
          <w:p>
            <w:pPr>
              <w:spacing w:before="80" w:after="80"/>
              <w:jc w:val="cente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MET</w:t>
            </w:r>
          </w:p>
        </w:tc>
        <w:tc>
          <w:tcPr>
            <w:tcW w:w="1685" w:type="pct"/>
            <w:tcBorders>
              <w:left w:val="single" w:color="F2F2F2" w:sz="4" w:space="0"/>
              <w:right w:val="single" w:color="FFFFFF" w:sz="4" w:space="0"/>
            </w:tcBorders>
            <w:shd w:val="clear" w:color="auto" w:fill="auto"/>
            <w:tcMar>
              <w:top w:w="0" w:type="dxa"/>
              <w:left w:w="0" w:type="dxa"/>
              <w:bottom w:w="0" w:type="dxa"/>
              <w:right w:w="0" w:type="dxa"/>
            </w:tcMar>
            <w:vAlign w:val="center"/>
          </w:tcPr>
          <w:p>
            <w:pPr>
              <w:spacing w:before="80" w:after="80"/>
              <w:jc w:val="center"/>
              <w:rPr>
                <w:rFonts w:ascii="微软雅黑" w:hAnsi="微软雅黑" w:eastAsia="微软雅黑" w:cs="微软雅黑"/>
                <w:color w:val="000000"/>
                <w:sz w:val="18"/>
                <w:szCs w:val="18"/>
              </w:rPr>
            </w:pPr>
            <w:r>
              <w:rPr>
                <w:rFonts w:ascii="微软雅黑" w:hAnsi="微软雅黑" w:eastAsia="微软雅黑" w:cs="微软雅黑"/>
                <w:color w:val="000000"/>
                <w:sz w:val="18"/>
                <w:szCs w:val="18"/>
              </w:rPr>
              <w:t>外显子14跳跃突变</w:t>
            </w:r>
            <w:r>
              <w:rPr>
                <w:rFonts w:hint="eastAsia" w:ascii="微软雅黑" w:hAnsi="微软雅黑" w:eastAsia="微软雅黑" w:cs="微软雅黑"/>
                <w:color w:val="000000"/>
                <w:sz w:val="18"/>
                <w:szCs w:val="18"/>
              </w:rPr>
              <w:t>、扩增</w:t>
            </w:r>
          </w:p>
        </w:tc>
        <w:tc>
          <w:tcPr>
            <w:tcW w:w="2099" w:type="pct"/>
            <w:tcBorders>
              <w:left w:val="single" w:color="FFFFFF" w:sz="4" w:space="0"/>
            </w:tcBorders>
            <w:shd w:val="clear" w:color="auto" w:fill="auto"/>
            <w:tcMar>
              <w:top w:w="0" w:type="dxa"/>
              <w:left w:w="0" w:type="dxa"/>
              <w:bottom w:w="0" w:type="dxa"/>
              <w:right w:w="0" w:type="dxa"/>
            </w:tcMar>
            <w:vAlign w:val="center"/>
          </w:tcPr>
          <w:p>
            <w:pPr>
              <w:spacing w:before="80" w:after="80"/>
              <w:jc w:val="cente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野生型/未检出</w:t>
            </w:r>
          </w:p>
        </w:tc>
      </w:tr>
      <w:tr>
        <w:trPr>
          <w:cantSplit/>
          <w:jc w:val="center"/>
        </w:trPr>
        <w:tc>
          <w:tcPr>
            <w:tcW w:w="1214" w:type="pct"/>
            <w:tcBorders>
              <w:top w:val="single" w:color="E6E6E6" w:sz="4" w:space="0"/>
              <w:bottom w:val="single" w:color="E6E6E6" w:sz="4" w:space="0"/>
              <w:right w:val="single" w:color="F2F2F2" w:sz="4" w:space="0"/>
            </w:tcBorders>
            <w:shd w:val="clear" w:color="auto" w:fill="FFFFFF"/>
            <w:tcMar>
              <w:top w:w="0" w:type="dxa"/>
              <w:left w:w="0" w:type="dxa"/>
              <w:bottom w:w="0" w:type="dxa"/>
              <w:right w:w="0" w:type="dxa"/>
            </w:tcMar>
            <w:vAlign w:val="center"/>
          </w:tcPr>
          <w:p>
            <w:pPr>
              <w:spacing w:before="80" w:after="80"/>
              <w:jc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MTOR</w:t>
            </w:r>
          </w:p>
        </w:tc>
        <w:tc>
          <w:tcPr>
            <w:tcW w:w="1685" w:type="pct"/>
            <w:tcBorders>
              <w:left w:val="single" w:color="F2F2F2" w:sz="4" w:space="0"/>
              <w:right w:val="single" w:color="FFFFFF" w:sz="4" w:space="0"/>
            </w:tcBorders>
            <w:shd w:val="clear" w:color="auto" w:fill="F1F1F1" w:themeFill="background1" w:themeFillShade="F2"/>
            <w:tcMar>
              <w:top w:w="0" w:type="dxa"/>
              <w:left w:w="0" w:type="dxa"/>
              <w:bottom w:w="0" w:type="dxa"/>
              <w:right w:w="0" w:type="dxa"/>
            </w:tcMar>
            <w:vAlign w:val="center"/>
          </w:tcPr>
          <w:p>
            <w:pPr>
              <w:spacing w:before="80" w:after="80"/>
              <w:jc w:val="center"/>
              <w:rPr>
                <w:rFonts w:ascii="微软雅黑" w:hAnsi="微软雅黑" w:eastAsia="微软雅黑" w:cs="微软雅黑"/>
                <w:color w:val="000000"/>
                <w:sz w:val="18"/>
                <w:szCs w:val="18"/>
              </w:rPr>
            </w:pPr>
            <w:r>
              <w:rPr>
                <w:rFonts w:ascii="微软雅黑" w:hAnsi="微软雅黑" w:eastAsia="微软雅黑" w:cs="微软雅黑"/>
                <w:color w:val="000000"/>
                <w:sz w:val="18"/>
                <w:szCs w:val="18"/>
              </w:rPr>
              <w:t>突变</w:t>
            </w:r>
          </w:p>
        </w:tc>
        <w:tc>
          <w:tcPr>
            <w:tcW w:w="2099" w:type="pct"/>
            <w:tcBorders>
              <w:left w:val="single" w:color="FFFFFF" w:sz="4" w:space="0"/>
            </w:tcBorders>
            <w:shd w:val="clear" w:color="auto" w:fill="F1F1F1" w:themeFill="background1" w:themeFillShade="F2"/>
            <w:tcMar>
              <w:top w:w="0" w:type="dxa"/>
              <w:left w:w="0" w:type="dxa"/>
              <w:bottom w:w="0" w:type="dxa"/>
              <w:right w:w="0" w:type="dxa"/>
            </w:tcMar>
            <w:vAlign w:val="center"/>
          </w:tcPr>
          <w:p>
            <w:pPr>
              <w:spacing w:before="80" w:after="80"/>
              <w:jc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野生型/未检出</w:t>
            </w:r>
          </w:p>
        </w:tc>
      </w:tr>
      <w:tr>
        <w:trPr>
          <w:cantSplit/>
          <w:jc w:val="center"/>
        </w:trPr>
        <w:tc>
          <w:tcPr>
            <w:tcW w:w="1214" w:type="pct"/>
            <w:tcBorders>
              <w:top w:val="single" w:color="E6E6E6" w:sz="4" w:space="0"/>
              <w:bottom w:val="single" w:color="E6E6E6" w:sz="4" w:space="0"/>
              <w:right w:val="single" w:color="F2F2F2" w:sz="4" w:space="0"/>
            </w:tcBorders>
            <w:shd w:val="clear" w:color="auto" w:fill="FFFFFF"/>
            <w:tcMar>
              <w:top w:w="0" w:type="dxa"/>
              <w:left w:w="0" w:type="dxa"/>
              <w:bottom w:w="0" w:type="dxa"/>
              <w:right w:w="0" w:type="dxa"/>
            </w:tcMar>
            <w:vAlign w:val="center"/>
          </w:tcPr>
          <w:p>
            <w:pPr>
              <w:spacing w:before="80" w:after="80"/>
              <w:jc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NF</w:t>
            </w:r>
            <w:r>
              <w:rPr>
                <w:rFonts w:ascii="微软雅黑" w:hAnsi="微软雅黑" w:eastAsia="微软雅黑" w:cs="微软雅黑"/>
                <w:color w:val="000000"/>
                <w:sz w:val="18"/>
                <w:szCs w:val="18"/>
              </w:rPr>
              <w:t>1</w:t>
            </w:r>
          </w:p>
        </w:tc>
        <w:tc>
          <w:tcPr>
            <w:tcW w:w="1685" w:type="pct"/>
            <w:tcBorders>
              <w:left w:val="single" w:color="F2F2F2" w:sz="4" w:space="0"/>
              <w:right w:val="single" w:color="FFFFFF" w:sz="4" w:space="0"/>
            </w:tcBorders>
            <w:shd w:val="clear" w:color="auto" w:fill="auto"/>
            <w:tcMar>
              <w:top w:w="0" w:type="dxa"/>
              <w:left w:w="0" w:type="dxa"/>
              <w:bottom w:w="0" w:type="dxa"/>
              <w:right w:w="0" w:type="dxa"/>
            </w:tcMar>
            <w:vAlign w:val="center"/>
          </w:tcPr>
          <w:p>
            <w:pPr>
              <w:spacing w:before="80" w:after="80"/>
              <w:jc w:val="center"/>
              <w:rPr>
                <w:rFonts w:ascii="微软雅黑" w:hAnsi="微软雅黑" w:eastAsia="微软雅黑" w:cs="微软雅黑"/>
                <w:color w:val="000000"/>
                <w:sz w:val="18"/>
                <w:szCs w:val="18"/>
              </w:rPr>
            </w:pPr>
            <w:r>
              <w:rPr>
                <w:rFonts w:ascii="微软雅黑" w:hAnsi="微软雅黑" w:eastAsia="微软雅黑" w:cs="微软雅黑"/>
                <w:color w:val="000000"/>
                <w:sz w:val="18"/>
                <w:szCs w:val="18"/>
              </w:rPr>
              <w:t>突变</w:t>
            </w:r>
          </w:p>
        </w:tc>
        <w:tc>
          <w:tcPr>
            <w:tcW w:w="2099" w:type="pct"/>
            <w:tcBorders>
              <w:left w:val="single" w:color="FFFFFF" w:sz="4" w:space="0"/>
            </w:tcBorders>
            <w:shd w:val="clear" w:color="auto" w:fill="auto"/>
            <w:tcMar>
              <w:top w:w="0" w:type="dxa"/>
              <w:left w:w="0" w:type="dxa"/>
              <w:bottom w:w="0" w:type="dxa"/>
              <w:right w:w="0" w:type="dxa"/>
            </w:tcMar>
            <w:vAlign w:val="center"/>
          </w:tcPr>
          <w:p>
            <w:pPr>
              <w:spacing w:before="80" w:after="80"/>
              <w:jc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野生型/未检出</w:t>
            </w:r>
          </w:p>
        </w:tc>
      </w:tr>
      <w:tr>
        <w:trPr>
          <w:cantSplit/>
          <w:jc w:val="center"/>
        </w:trPr>
        <w:tc>
          <w:tcPr>
            <w:tcW w:w="1214" w:type="pct"/>
            <w:tcBorders>
              <w:top w:val="single" w:color="E6E6E6" w:sz="4" w:space="0"/>
              <w:bottom w:val="single" w:color="E6E6E6" w:sz="4" w:space="0"/>
              <w:right w:val="single" w:color="F2F2F2" w:sz="4" w:space="0"/>
            </w:tcBorders>
            <w:shd w:val="clear" w:color="auto" w:fill="FFFFFF"/>
            <w:tcMar>
              <w:top w:w="0" w:type="dxa"/>
              <w:left w:w="0" w:type="dxa"/>
              <w:bottom w:w="0" w:type="dxa"/>
              <w:right w:w="0" w:type="dxa"/>
            </w:tcMar>
            <w:vAlign w:val="center"/>
          </w:tcPr>
          <w:p>
            <w:pPr>
              <w:spacing w:before="80" w:after="80"/>
              <w:jc w:val="center"/>
              <w:rPr>
                <w:sz w:val="20"/>
                <w:szCs w:val="22"/>
              </w:rPr>
            </w:pPr>
            <w:r>
              <w:rPr>
                <w:rFonts w:ascii="微软雅黑" w:hAnsi="微软雅黑" w:eastAsia="微软雅黑" w:cs="微软雅黑"/>
                <w:color w:val="000000"/>
                <w:sz w:val="18"/>
                <w:szCs w:val="18"/>
              </w:rPr>
              <w:t>NRAS</w:t>
            </w:r>
          </w:p>
        </w:tc>
        <w:tc>
          <w:tcPr>
            <w:tcW w:w="1685" w:type="pct"/>
            <w:tcBorders>
              <w:left w:val="single" w:color="F2F2F2" w:sz="4" w:space="0"/>
              <w:right w:val="single" w:color="FFFFFF" w:sz="4" w:space="0"/>
            </w:tcBorders>
            <w:shd w:val="clear" w:color="auto" w:fill="F1F1F1" w:themeFill="background1" w:themeFillShade="F2"/>
            <w:tcMar>
              <w:top w:w="0" w:type="dxa"/>
              <w:left w:w="0" w:type="dxa"/>
              <w:bottom w:w="0" w:type="dxa"/>
              <w:right w:w="0" w:type="dxa"/>
            </w:tcMar>
            <w:vAlign w:val="center"/>
          </w:tcPr>
          <w:p>
            <w:pPr>
              <w:spacing w:before="80" w:after="80"/>
              <w:jc w:val="center"/>
              <w:rPr>
                <w:sz w:val="20"/>
                <w:szCs w:val="22"/>
              </w:rPr>
            </w:pPr>
            <w:r>
              <w:rPr>
                <w:rFonts w:ascii="微软雅黑" w:hAnsi="微软雅黑" w:eastAsia="微软雅黑" w:cs="微软雅黑"/>
                <w:color w:val="000000"/>
                <w:sz w:val="18"/>
                <w:szCs w:val="18"/>
              </w:rPr>
              <w:t>突变</w:t>
            </w:r>
          </w:p>
        </w:tc>
        <w:tc>
          <w:tcPr>
            <w:tcW w:w="2099" w:type="pct"/>
            <w:tcBorders>
              <w:left w:val="single" w:color="FFFFFF" w:sz="4" w:space="0"/>
            </w:tcBorders>
            <w:shd w:val="clear" w:color="auto" w:fill="F1F1F1" w:themeFill="background1" w:themeFillShade="F2"/>
            <w:tcMar>
              <w:top w:w="0" w:type="dxa"/>
              <w:left w:w="0" w:type="dxa"/>
              <w:bottom w:w="0" w:type="dxa"/>
              <w:right w:w="0" w:type="dxa"/>
            </w:tcMar>
            <w:vAlign w:val="center"/>
          </w:tcPr>
          <w:p>
            <w:pPr>
              <w:spacing w:before="80" w:after="80"/>
              <w:jc w:val="center"/>
              <w:rPr>
                <w:sz w:val="20"/>
                <w:szCs w:val="22"/>
              </w:rPr>
            </w:pPr>
            <w:r>
              <w:rPr>
                <w:rFonts w:hint="eastAsia" w:ascii="微软雅黑" w:hAnsi="微软雅黑" w:eastAsia="微软雅黑" w:cs="微软雅黑"/>
                <w:color w:val="000000"/>
                <w:sz w:val="18"/>
                <w:szCs w:val="18"/>
              </w:rPr>
              <w:t>野生型/未检出</w:t>
            </w:r>
          </w:p>
        </w:tc>
      </w:tr>
      <w:tr>
        <w:trPr>
          <w:cantSplit/>
          <w:jc w:val="center"/>
        </w:trPr>
        <w:tc>
          <w:tcPr>
            <w:tcW w:w="1214" w:type="pct"/>
            <w:tcBorders>
              <w:top w:val="single" w:color="E6E6E6" w:sz="4" w:space="0"/>
              <w:bottom w:val="single" w:color="E6E6E6" w:sz="4" w:space="0"/>
              <w:right w:val="single" w:color="F2F2F2" w:sz="4" w:space="0"/>
            </w:tcBorders>
            <w:shd w:val="clear" w:color="auto" w:fill="FFFFFF"/>
            <w:tcMar>
              <w:top w:w="0" w:type="dxa"/>
              <w:left w:w="0" w:type="dxa"/>
              <w:bottom w:w="0" w:type="dxa"/>
              <w:right w:w="0" w:type="dxa"/>
            </w:tcMar>
            <w:vAlign w:val="center"/>
          </w:tcPr>
          <w:p>
            <w:pPr>
              <w:spacing w:before="80" w:after="80"/>
              <w:jc w:val="center"/>
              <w:rPr>
                <w:sz w:val="20"/>
                <w:szCs w:val="22"/>
              </w:rPr>
            </w:pPr>
            <w:r>
              <w:rPr>
                <w:rFonts w:ascii="微软雅黑" w:hAnsi="微软雅黑" w:eastAsia="微软雅黑" w:cs="微软雅黑"/>
                <w:color w:val="000000"/>
                <w:sz w:val="18"/>
                <w:szCs w:val="18"/>
              </w:rPr>
              <w:t>NTRK1</w:t>
            </w:r>
          </w:p>
        </w:tc>
        <w:tc>
          <w:tcPr>
            <w:tcW w:w="1685" w:type="pct"/>
            <w:tcBorders>
              <w:left w:val="single" w:color="F2F2F2" w:sz="4" w:space="0"/>
              <w:right w:val="single" w:color="FFFFFF" w:sz="4" w:space="0"/>
            </w:tcBorders>
            <w:shd w:val="clear" w:color="auto" w:fill="auto"/>
            <w:tcMar>
              <w:top w:w="0" w:type="dxa"/>
              <w:left w:w="0" w:type="dxa"/>
              <w:bottom w:w="0" w:type="dxa"/>
              <w:right w:w="0" w:type="dxa"/>
            </w:tcMar>
            <w:vAlign w:val="center"/>
          </w:tcPr>
          <w:p>
            <w:pPr>
              <w:spacing w:before="80" w:after="80"/>
              <w:jc w:val="center"/>
              <w:rPr>
                <w:sz w:val="20"/>
                <w:szCs w:val="22"/>
              </w:rPr>
            </w:pPr>
            <w:r>
              <w:rPr>
                <w:rFonts w:ascii="微软雅黑" w:hAnsi="微软雅黑" w:eastAsia="微软雅黑" w:cs="微软雅黑"/>
                <w:color w:val="000000"/>
                <w:sz w:val="18"/>
                <w:szCs w:val="18"/>
              </w:rPr>
              <w:t>重排（融合基因）</w:t>
            </w:r>
          </w:p>
        </w:tc>
        <w:tc>
          <w:tcPr>
            <w:tcW w:w="2099" w:type="pct"/>
            <w:tcBorders>
              <w:left w:val="single" w:color="FFFFFF" w:sz="4" w:space="0"/>
            </w:tcBorders>
            <w:shd w:val="clear" w:color="auto" w:fill="auto"/>
            <w:tcMar>
              <w:top w:w="0" w:type="dxa"/>
              <w:left w:w="0" w:type="dxa"/>
              <w:bottom w:w="0" w:type="dxa"/>
              <w:right w:w="0" w:type="dxa"/>
            </w:tcMar>
            <w:vAlign w:val="center"/>
          </w:tcPr>
          <w:p>
            <w:pPr>
              <w:spacing w:before="80" w:after="80"/>
              <w:jc w:val="center"/>
              <w:rPr>
                <w:sz w:val="20"/>
                <w:szCs w:val="22"/>
              </w:rPr>
            </w:pPr>
            <w:r>
              <w:rPr>
                <w:rFonts w:hint="eastAsia" w:ascii="微软雅黑" w:hAnsi="微软雅黑" w:eastAsia="微软雅黑" w:cs="微软雅黑"/>
                <w:color w:val="000000"/>
                <w:sz w:val="18"/>
                <w:szCs w:val="18"/>
              </w:rPr>
              <w:t>野生型/未检出</w:t>
            </w:r>
          </w:p>
        </w:tc>
      </w:tr>
      <w:tr>
        <w:trPr>
          <w:cantSplit/>
          <w:jc w:val="center"/>
        </w:trPr>
        <w:tc>
          <w:tcPr>
            <w:tcW w:w="1214" w:type="pct"/>
            <w:tcBorders>
              <w:top w:val="single" w:color="E6E6E6" w:sz="4" w:space="0"/>
              <w:bottom w:val="single" w:color="E6E6E6" w:sz="4" w:space="0"/>
              <w:right w:val="single" w:color="F2F2F2" w:sz="4" w:space="0"/>
            </w:tcBorders>
            <w:shd w:val="clear" w:color="auto" w:fill="FFFFFF"/>
            <w:tcMar>
              <w:top w:w="0" w:type="dxa"/>
              <w:left w:w="0" w:type="dxa"/>
              <w:bottom w:w="0" w:type="dxa"/>
              <w:right w:w="0" w:type="dxa"/>
            </w:tcMar>
            <w:vAlign w:val="center"/>
          </w:tcPr>
          <w:p>
            <w:pPr>
              <w:spacing w:before="80" w:after="80"/>
              <w:jc w:val="center"/>
              <w:rPr>
                <w:sz w:val="20"/>
                <w:szCs w:val="22"/>
              </w:rPr>
            </w:pPr>
            <w:r>
              <w:rPr>
                <w:rFonts w:ascii="微软雅黑" w:hAnsi="微软雅黑" w:eastAsia="微软雅黑" w:cs="微软雅黑"/>
                <w:color w:val="000000"/>
                <w:sz w:val="18"/>
                <w:szCs w:val="18"/>
              </w:rPr>
              <w:t>NTRK2</w:t>
            </w:r>
          </w:p>
        </w:tc>
        <w:tc>
          <w:tcPr>
            <w:tcW w:w="1685" w:type="pct"/>
            <w:tcBorders>
              <w:left w:val="single" w:color="F2F2F2" w:sz="4" w:space="0"/>
              <w:right w:val="single" w:color="FFFFFF" w:sz="4" w:space="0"/>
            </w:tcBorders>
            <w:shd w:val="clear" w:color="auto" w:fill="F1F1F1" w:themeFill="background1" w:themeFillShade="F2"/>
            <w:tcMar>
              <w:top w:w="0" w:type="dxa"/>
              <w:left w:w="0" w:type="dxa"/>
              <w:bottom w:w="0" w:type="dxa"/>
              <w:right w:w="0" w:type="dxa"/>
            </w:tcMar>
            <w:vAlign w:val="center"/>
          </w:tcPr>
          <w:p>
            <w:pPr>
              <w:spacing w:before="80" w:after="80"/>
              <w:jc w:val="center"/>
              <w:rPr>
                <w:sz w:val="20"/>
                <w:szCs w:val="22"/>
              </w:rPr>
            </w:pPr>
            <w:r>
              <w:rPr>
                <w:rFonts w:ascii="微软雅黑" w:hAnsi="微软雅黑" w:eastAsia="微软雅黑" w:cs="微软雅黑"/>
                <w:color w:val="000000"/>
                <w:sz w:val="18"/>
                <w:szCs w:val="18"/>
              </w:rPr>
              <w:t>重排（融合基因）</w:t>
            </w:r>
          </w:p>
        </w:tc>
        <w:tc>
          <w:tcPr>
            <w:tcW w:w="2099" w:type="pct"/>
            <w:tcBorders>
              <w:left w:val="single" w:color="FFFFFF" w:sz="4" w:space="0"/>
            </w:tcBorders>
            <w:shd w:val="clear" w:color="auto" w:fill="F1F1F1" w:themeFill="background1" w:themeFillShade="F2"/>
            <w:tcMar>
              <w:top w:w="0" w:type="dxa"/>
              <w:left w:w="0" w:type="dxa"/>
              <w:bottom w:w="0" w:type="dxa"/>
              <w:right w:w="0" w:type="dxa"/>
            </w:tcMar>
            <w:vAlign w:val="center"/>
          </w:tcPr>
          <w:p>
            <w:pPr>
              <w:spacing w:before="80" w:after="80"/>
              <w:jc w:val="center"/>
              <w:rPr>
                <w:sz w:val="20"/>
                <w:szCs w:val="22"/>
              </w:rPr>
            </w:pPr>
            <w:r>
              <w:rPr>
                <w:rFonts w:hint="eastAsia" w:ascii="微软雅黑" w:hAnsi="微软雅黑" w:eastAsia="微软雅黑" w:cs="微软雅黑"/>
                <w:color w:val="000000"/>
                <w:sz w:val="18"/>
                <w:szCs w:val="18"/>
              </w:rPr>
              <w:t>野生型/未检出</w:t>
            </w:r>
          </w:p>
        </w:tc>
      </w:tr>
      <w:tr>
        <w:trPr>
          <w:cantSplit/>
          <w:jc w:val="center"/>
        </w:trPr>
        <w:tc>
          <w:tcPr>
            <w:tcW w:w="1214" w:type="pct"/>
            <w:tcBorders>
              <w:top w:val="single" w:color="E6E6E6" w:sz="4" w:space="0"/>
              <w:bottom w:val="single" w:color="E6E6E6" w:sz="4" w:space="0"/>
              <w:right w:val="single" w:color="F2F2F2" w:sz="4" w:space="0"/>
            </w:tcBorders>
            <w:shd w:val="clear" w:color="auto" w:fill="FFFFFF"/>
            <w:tcMar>
              <w:top w:w="0" w:type="dxa"/>
              <w:left w:w="0" w:type="dxa"/>
              <w:bottom w:w="0" w:type="dxa"/>
              <w:right w:w="0" w:type="dxa"/>
            </w:tcMar>
            <w:vAlign w:val="center"/>
          </w:tcPr>
          <w:p>
            <w:pPr>
              <w:spacing w:before="80" w:after="80"/>
              <w:jc w:val="center"/>
              <w:rPr>
                <w:sz w:val="20"/>
                <w:szCs w:val="22"/>
              </w:rPr>
            </w:pPr>
            <w:r>
              <w:rPr>
                <w:rFonts w:ascii="微软雅黑" w:hAnsi="微软雅黑" w:eastAsia="微软雅黑" w:cs="微软雅黑"/>
                <w:color w:val="000000"/>
                <w:sz w:val="18"/>
                <w:szCs w:val="18"/>
              </w:rPr>
              <w:t>NTRK3</w:t>
            </w:r>
          </w:p>
        </w:tc>
        <w:tc>
          <w:tcPr>
            <w:tcW w:w="1685" w:type="pct"/>
            <w:tcBorders>
              <w:left w:val="single" w:color="F2F2F2" w:sz="4" w:space="0"/>
              <w:right w:val="single" w:color="FFFFFF" w:sz="4" w:space="0"/>
            </w:tcBorders>
            <w:shd w:val="clear" w:color="auto" w:fill="auto"/>
            <w:tcMar>
              <w:top w:w="0" w:type="dxa"/>
              <w:left w:w="0" w:type="dxa"/>
              <w:bottom w:w="0" w:type="dxa"/>
              <w:right w:w="0" w:type="dxa"/>
            </w:tcMar>
            <w:vAlign w:val="center"/>
          </w:tcPr>
          <w:p>
            <w:pPr>
              <w:spacing w:before="80" w:after="80"/>
              <w:jc w:val="center"/>
              <w:rPr>
                <w:sz w:val="20"/>
                <w:szCs w:val="22"/>
              </w:rPr>
            </w:pPr>
            <w:r>
              <w:rPr>
                <w:rFonts w:ascii="微软雅黑" w:hAnsi="微软雅黑" w:eastAsia="微软雅黑" w:cs="微软雅黑"/>
                <w:color w:val="000000"/>
                <w:sz w:val="18"/>
                <w:szCs w:val="18"/>
              </w:rPr>
              <w:t>重排（融合基因）</w:t>
            </w:r>
          </w:p>
        </w:tc>
        <w:tc>
          <w:tcPr>
            <w:tcW w:w="2099" w:type="pct"/>
            <w:tcBorders>
              <w:left w:val="single" w:color="FFFFFF" w:sz="4" w:space="0"/>
            </w:tcBorders>
            <w:shd w:val="clear" w:color="auto" w:fill="auto"/>
            <w:tcMar>
              <w:top w:w="0" w:type="dxa"/>
              <w:left w:w="0" w:type="dxa"/>
              <w:bottom w:w="0" w:type="dxa"/>
              <w:right w:w="0" w:type="dxa"/>
            </w:tcMar>
            <w:vAlign w:val="center"/>
          </w:tcPr>
          <w:p>
            <w:pPr>
              <w:spacing w:before="80" w:after="80"/>
              <w:jc w:val="center"/>
              <w:rPr>
                <w:sz w:val="20"/>
                <w:szCs w:val="22"/>
              </w:rPr>
            </w:pPr>
            <w:r>
              <w:rPr>
                <w:rFonts w:hint="eastAsia" w:ascii="微软雅黑" w:hAnsi="微软雅黑" w:eastAsia="微软雅黑" w:cs="微软雅黑"/>
                <w:color w:val="000000"/>
                <w:sz w:val="18"/>
                <w:szCs w:val="18"/>
              </w:rPr>
              <w:t>野生型/未检出</w:t>
            </w:r>
          </w:p>
        </w:tc>
      </w:tr>
      <w:tr>
        <w:trPr>
          <w:cantSplit/>
          <w:jc w:val="center"/>
        </w:trPr>
        <w:tc>
          <w:tcPr>
            <w:tcW w:w="1214" w:type="pct"/>
            <w:tcBorders>
              <w:top w:val="single" w:color="E6E6E6" w:sz="4" w:space="0"/>
              <w:bottom w:val="single" w:color="E6E6E6" w:sz="4" w:space="0"/>
              <w:right w:val="single" w:color="F2F2F2" w:sz="4" w:space="0"/>
            </w:tcBorders>
            <w:shd w:val="clear" w:color="auto" w:fill="FFFFFF"/>
            <w:tcMar>
              <w:top w:w="0" w:type="dxa"/>
              <w:left w:w="0" w:type="dxa"/>
              <w:bottom w:w="0" w:type="dxa"/>
              <w:right w:w="0" w:type="dxa"/>
            </w:tcMar>
            <w:vAlign w:val="center"/>
          </w:tcPr>
          <w:p>
            <w:pPr>
              <w:spacing w:before="80" w:after="80"/>
              <w:jc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PDGFRA</w:t>
            </w:r>
          </w:p>
        </w:tc>
        <w:tc>
          <w:tcPr>
            <w:tcW w:w="1685" w:type="pct"/>
            <w:tcBorders>
              <w:left w:val="single" w:color="F2F2F2" w:sz="4" w:space="0"/>
              <w:right w:val="single" w:color="FFFFFF" w:sz="4" w:space="0"/>
            </w:tcBorders>
            <w:shd w:val="clear" w:color="auto" w:fill="F1F1F1" w:themeFill="background1" w:themeFillShade="F2"/>
            <w:tcMar>
              <w:top w:w="0" w:type="dxa"/>
              <w:left w:w="0" w:type="dxa"/>
              <w:bottom w:w="0" w:type="dxa"/>
              <w:right w:w="0" w:type="dxa"/>
            </w:tcMar>
            <w:vAlign w:val="center"/>
          </w:tcPr>
          <w:p>
            <w:pPr>
              <w:spacing w:before="80" w:after="80"/>
              <w:jc w:val="center"/>
              <w:rPr>
                <w:rFonts w:ascii="微软雅黑" w:hAnsi="微软雅黑" w:eastAsia="微软雅黑" w:cs="微软雅黑"/>
                <w:color w:val="000000"/>
                <w:sz w:val="18"/>
                <w:szCs w:val="18"/>
              </w:rPr>
            </w:pPr>
            <w:r>
              <w:rPr>
                <w:rFonts w:ascii="微软雅黑" w:hAnsi="微软雅黑" w:eastAsia="微软雅黑" w:cs="微软雅黑"/>
                <w:color w:val="000000"/>
                <w:sz w:val="18"/>
                <w:szCs w:val="18"/>
              </w:rPr>
              <w:t>突变</w:t>
            </w:r>
          </w:p>
        </w:tc>
        <w:tc>
          <w:tcPr>
            <w:tcW w:w="2099" w:type="pct"/>
            <w:tcBorders>
              <w:left w:val="single" w:color="FFFFFF" w:sz="4" w:space="0"/>
            </w:tcBorders>
            <w:shd w:val="clear" w:color="auto" w:fill="F1F1F1" w:themeFill="background1" w:themeFillShade="F2"/>
            <w:tcMar>
              <w:top w:w="0" w:type="dxa"/>
              <w:left w:w="0" w:type="dxa"/>
              <w:bottom w:w="0" w:type="dxa"/>
              <w:right w:w="0" w:type="dxa"/>
            </w:tcMar>
            <w:vAlign w:val="center"/>
          </w:tcPr>
          <w:p>
            <w:pPr>
              <w:spacing w:before="80" w:after="80"/>
              <w:jc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野生型/未检出</w:t>
            </w:r>
          </w:p>
        </w:tc>
      </w:tr>
      <w:tr>
        <w:trPr>
          <w:cantSplit/>
          <w:jc w:val="center"/>
        </w:trPr>
        <w:tc>
          <w:tcPr>
            <w:tcW w:w="1214" w:type="pct"/>
            <w:tcBorders>
              <w:top w:val="single" w:color="E6E6E6" w:sz="4" w:space="0"/>
              <w:bottom w:val="single" w:color="E6E6E6" w:sz="4" w:space="0"/>
              <w:right w:val="single" w:color="F2F2F2" w:sz="4" w:space="0"/>
            </w:tcBorders>
            <w:shd w:val="clear" w:color="auto" w:fill="FFFFFF"/>
            <w:tcMar>
              <w:top w:w="0" w:type="dxa"/>
              <w:left w:w="0" w:type="dxa"/>
              <w:bottom w:w="0" w:type="dxa"/>
              <w:right w:w="0" w:type="dxa"/>
            </w:tcMar>
            <w:vAlign w:val="center"/>
          </w:tcPr>
          <w:p>
            <w:pPr>
              <w:spacing w:before="80" w:after="80"/>
              <w:jc w:val="center"/>
              <w:rPr>
                <w:sz w:val="20"/>
                <w:szCs w:val="22"/>
              </w:rPr>
            </w:pPr>
            <w:r>
              <w:rPr>
                <w:rFonts w:ascii="微软雅黑" w:hAnsi="微软雅黑" w:eastAsia="微软雅黑" w:cs="微软雅黑"/>
                <w:color w:val="000000"/>
                <w:sz w:val="18"/>
                <w:szCs w:val="18"/>
              </w:rPr>
              <w:t>PIK3CA</w:t>
            </w:r>
          </w:p>
        </w:tc>
        <w:tc>
          <w:tcPr>
            <w:tcW w:w="1685" w:type="pct"/>
            <w:tcBorders>
              <w:left w:val="single" w:color="F2F2F2" w:sz="4" w:space="0"/>
              <w:right w:val="single" w:color="FFFFFF" w:sz="4" w:space="0"/>
            </w:tcBorders>
            <w:shd w:val="clear" w:color="auto" w:fill="auto"/>
            <w:tcMar>
              <w:top w:w="0" w:type="dxa"/>
              <w:left w:w="0" w:type="dxa"/>
              <w:bottom w:w="0" w:type="dxa"/>
              <w:right w:w="0" w:type="dxa"/>
            </w:tcMar>
            <w:vAlign w:val="center"/>
          </w:tcPr>
          <w:p>
            <w:pPr>
              <w:spacing w:before="80" w:after="80"/>
              <w:jc w:val="center"/>
              <w:rPr>
                <w:sz w:val="20"/>
                <w:szCs w:val="22"/>
              </w:rPr>
            </w:pPr>
            <w:r>
              <w:rPr>
                <w:rFonts w:ascii="微软雅黑" w:hAnsi="微软雅黑" w:eastAsia="微软雅黑" w:cs="微软雅黑"/>
                <w:color w:val="000000"/>
                <w:sz w:val="18"/>
                <w:szCs w:val="18"/>
              </w:rPr>
              <w:t>突变</w:t>
            </w:r>
          </w:p>
        </w:tc>
        <w:tc>
          <w:tcPr>
            <w:tcW w:w="2099" w:type="pct"/>
            <w:tcBorders>
              <w:left w:val="single" w:color="FFFFFF" w:sz="4" w:space="0"/>
            </w:tcBorders>
            <w:shd w:val="clear" w:color="auto" w:fill="auto"/>
            <w:tcMar>
              <w:top w:w="0" w:type="dxa"/>
              <w:left w:w="0" w:type="dxa"/>
              <w:bottom w:w="0" w:type="dxa"/>
              <w:right w:w="0" w:type="dxa"/>
            </w:tcMar>
            <w:vAlign w:val="center"/>
          </w:tcPr>
          <w:p>
            <w:pPr>
              <w:spacing w:before="80" w:after="80"/>
              <w:jc w:val="center"/>
              <w:rPr>
                <w:sz w:val="20"/>
                <w:szCs w:val="22"/>
              </w:rPr>
            </w:pPr>
            <w:r>
              <w:rPr>
                <w:rFonts w:hint="eastAsia" w:ascii="微软雅黑" w:hAnsi="微软雅黑" w:eastAsia="微软雅黑" w:cs="微软雅黑"/>
                <w:color w:val="000000"/>
                <w:sz w:val="18"/>
                <w:szCs w:val="18"/>
              </w:rPr>
              <w:t>野生型/未检出</w:t>
            </w:r>
          </w:p>
        </w:tc>
      </w:tr>
      <w:tr>
        <w:trPr>
          <w:cantSplit/>
          <w:jc w:val="center"/>
        </w:trPr>
        <w:tc>
          <w:tcPr>
            <w:tcW w:w="1214" w:type="pct"/>
            <w:tcBorders>
              <w:top w:val="single" w:color="E6E6E6" w:sz="4" w:space="0"/>
              <w:bottom w:val="single" w:color="E6E6E6" w:sz="4" w:space="0"/>
              <w:right w:val="single" w:color="F2F2F2" w:sz="4" w:space="0"/>
            </w:tcBorders>
            <w:shd w:val="clear" w:color="auto" w:fill="FFFFFF"/>
            <w:tcMar>
              <w:top w:w="0" w:type="dxa"/>
              <w:left w:w="0" w:type="dxa"/>
              <w:bottom w:w="0" w:type="dxa"/>
              <w:right w:w="0" w:type="dxa"/>
            </w:tcMar>
            <w:vAlign w:val="center"/>
          </w:tcPr>
          <w:p>
            <w:pPr>
              <w:spacing w:before="80" w:after="80"/>
              <w:jc w:val="cente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RAD</w:t>
            </w:r>
            <w:r>
              <w:rPr>
                <w:rFonts w:ascii="微软雅黑" w:hAnsi="微软雅黑" w:eastAsia="微软雅黑" w:cs="微软雅黑"/>
                <w:color w:val="000000"/>
                <w:sz w:val="18"/>
                <w:szCs w:val="18"/>
              </w:rPr>
              <w:t>51</w:t>
            </w:r>
            <w:r>
              <w:rPr>
                <w:rFonts w:hint="eastAsia" w:ascii="微软雅黑" w:hAnsi="微软雅黑" w:eastAsia="微软雅黑" w:cs="微软雅黑"/>
                <w:color w:val="000000"/>
                <w:sz w:val="18"/>
                <w:szCs w:val="18"/>
              </w:rPr>
              <w:t>B</w:t>
            </w:r>
          </w:p>
        </w:tc>
        <w:tc>
          <w:tcPr>
            <w:tcW w:w="1685" w:type="pct"/>
            <w:tcBorders>
              <w:left w:val="single" w:color="F2F2F2" w:sz="4" w:space="0"/>
              <w:right w:val="single" w:color="FFFFFF" w:sz="4" w:space="0"/>
            </w:tcBorders>
            <w:shd w:val="clear" w:color="auto" w:fill="F1F1F1" w:themeFill="background1" w:themeFillShade="F2"/>
            <w:tcMar>
              <w:top w:w="0" w:type="dxa"/>
              <w:left w:w="0" w:type="dxa"/>
              <w:bottom w:w="0" w:type="dxa"/>
              <w:right w:w="0" w:type="dxa"/>
            </w:tcMar>
            <w:vAlign w:val="center"/>
          </w:tcPr>
          <w:p>
            <w:pPr>
              <w:spacing w:before="80" w:after="80"/>
              <w:jc w:val="center"/>
              <w:rPr>
                <w:rFonts w:ascii="微软雅黑" w:hAnsi="微软雅黑" w:eastAsia="微软雅黑" w:cs="微软雅黑"/>
                <w:color w:val="000000"/>
                <w:sz w:val="18"/>
                <w:szCs w:val="18"/>
              </w:rPr>
            </w:pPr>
            <w:r>
              <w:rPr>
                <w:rFonts w:ascii="微软雅黑" w:hAnsi="微软雅黑" w:eastAsia="微软雅黑" w:cs="微软雅黑"/>
                <w:color w:val="000000"/>
                <w:sz w:val="18"/>
                <w:szCs w:val="18"/>
              </w:rPr>
              <w:t>突变</w:t>
            </w:r>
          </w:p>
        </w:tc>
        <w:tc>
          <w:tcPr>
            <w:tcW w:w="2099" w:type="pct"/>
            <w:tcBorders>
              <w:left w:val="single" w:color="FFFFFF" w:sz="4" w:space="0"/>
            </w:tcBorders>
            <w:shd w:val="clear" w:color="auto" w:fill="F1F1F1" w:themeFill="background1" w:themeFillShade="F2"/>
            <w:tcMar>
              <w:top w:w="0" w:type="dxa"/>
              <w:left w:w="0" w:type="dxa"/>
              <w:bottom w:w="0" w:type="dxa"/>
              <w:right w:w="0" w:type="dxa"/>
            </w:tcMar>
            <w:vAlign w:val="center"/>
          </w:tcPr>
          <w:p>
            <w:pPr>
              <w:spacing w:before="80" w:after="80"/>
              <w:jc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野生型/未检出</w:t>
            </w:r>
          </w:p>
        </w:tc>
      </w:tr>
      <w:tr>
        <w:trPr>
          <w:cantSplit/>
          <w:jc w:val="center"/>
        </w:trPr>
        <w:tc>
          <w:tcPr>
            <w:tcW w:w="1214" w:type="pct"/>
            <w:tcBorders>
              <w:top w:val="single" w:color="E6E6E6" w:sz="4" w:space="0"/>
              <w:bottom w:val="single" w:color="E6E6E6" w:sz="4" w:space="0"/>
              <w:right w:val="single" w:color="F2F2F2" w:sz="4" w:space="0"/>
            </w:tcBorders>
            <w:shd w:val="clear" w:color="auto" w:fill="FFFFFF"/>
            <w:tcMar>
              <w:top w:w="0" w:type="dxa"/>
              <w:left w:w="0" w:type="dxa"/>
              <w:bottom w:w="0" w:type="dxa"/>
              <w:right w:w="0" w:type="dxa"/>
            </w:tcMar>
            <w:vAlign w:val="center"/>
          </w:tcPr>
          <w:p>
            <w:pPr>
              <w:spacing w:before="80" w:after="80"/>
              <w:jc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RAD</w:t>
            </w:r>
            <w:r>
              <w:rPr>
                <w:rFonts w:ascii="微软雅黑" w:hAnsi="微软雅黑" w:eastAsia="微软雅黑" w:cs="微软雅黑"/>
                <w:color w:val="000000"/>
                <w:sz w:val="18"/>
                <w:szCs w:val="18"/>
              </w:rPr>
              <w:t>51</w:t>
            </w:r>
            <w:r>
              <w:rPr>
                <w:rFonts w:hint="eastAsia" w:ascii="微软雅黑" w:hAnsi="微软雅黑" w:eastAsia="微软雅黑" w:cs="微软雅黑"/>
                <w:color w:val="000000"/>
                <w:sz w:val="18"/>
                <w:szCs w:val="18"/>
              </w:rPr>
              <w:t>C</w:t>
            </w:r>
          </w:p>
        </w:tc>
        <w:tc>
          <w:tcPr>
            <w:tcW w:w="1685" w:type="pct"/>
            <w:tcBorders>
              <w:left w:val="single" w:color="F2F2F2" w:sz="4" w:space="0"/>
              <w:right w:val="single" w:color="FFFFFF" w:sz="4" w:space="0"/>
            </w:tcBorders>
            <w:shd w:val="clear" w:color="auto" w:fill="auto"/>
            <w:tcMar>
              <w:top w:w="0" w:type="dxa"/>
              <w:left w:w="0" w:type="dxa"/>
              <w:bottom w:w="0" w:type="dxa"/>
              <w:right w:w="0" w:type="dxa"/>
            </w:tcMar>
            <w:vAlign w:val="center"/>
          </w:tcPr>
          <w:p>
            <w:pPr>
              <w:spacing w:before="80" w:after="80"/>
              <w:jc w:val="center"/>
              <w:rPr>
                <w:rFonts w:ascii="微软雅黑" w:hAnsi="微软雅黑" w:eastAsia="微软雅黑" w:cs="微软雅黑"/>
                <w:color w:val="000000"/>
                <w:sz w:val="18"/>
                <w:szCs w:val="18"/>
              </w:rPr>
            </w:pPr>
            <w:r>
              <w:rPr>
                <w:rFonts w:ascii="微软雅黑" w:hAnsi="微软雅黑" w:eastAsia="微软雅黑" w:cs="微软雅黑"/>
                <w:color w:val="000000"/>
                <w:sz w:val="18"/>
                <w:szCs w:val="18"/>
              </w:rPr>
              <w:t>突变</w:t>
            </w:r>
          </w:p>
        </w:tc>
        <w:tc>
          <w:tcPr>
            <w:tcW w:w="2099" w:type="pct"/>
            <w:tcBorders>
              <w:left w:val="single" w:color="FFFFFF" w:sz="4" w:space="0"/>
            </w:tcBorders>
            <w:shd w:val="clear" w:color="auto" w:fill="auto"/>
            <w:tcMar>
              <w:top w:w="0" w:type="dxa"/>
              <w:left w:w="0" w:type="dxa"/>
              <w:bottom w:w="0" w:type="dxa"/>
              <w:right w:w="0" w:type="dxa"/>
            </w:tcMar>
            <w:vAlign w:val="center"/>
          </w:tcPr>
          <w:p>
            <w:pPr>
              <w:spacing w:before="80" w:after="80"/>
              <w:jc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野生型/未检出</w:t>
            </w:r>
          </w:p>
        </w:tc>
      </w:tr>
      <w:tr>
        <w:trPr>
          <w:cantSplit/>
          <w:jc w:val="center"/>
        </w:trPr>
        <w:tc>
          <w:tcPr>
            <w:tcW w:w="1214" w:type="pct"/>
            <w:tcBorders>
              <w:top w:val="single" w:color="E6E6E6" w:sz="4" w:space="0"/>
              <w:bottom w:val="single" w:color="E6E6E6" w:sz="4" w:space="0"/>
              <w:right w:val="single" w:color="F2F2F2" w:sz="4" w:space="0"/>
            </w:tcBorders>
            <w:shd w:val="clear" w:color="auto" w:fill="FFFFFF"/>
            <w:tcMar>
              <w:top w:w="0" w:type="dxa"/>
              <w:left w:w="0" w:type="dxa"/>
              <w:bottom w:w="0" w:type="dxa"/>
              <w:right w:w="0" w:type="dxa"/>
            </w:tcMar>
            <w:vAlign w:val="center"/>
          </w:tcPr>
          <w:p>
            <w:pPr>
              <w:spacing w:before="80" w:after="80"/>
              <w:jc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RAD</w:t>
            </w:r>
            <w:r>
              <w:rPr>
                <w:rFonts w:ascii="微软雅黑" w:hAnsi="微软雅黑" w:eastAsia="微软雅黑" w:cs="微软雅黑"/>
                <w:color w:val="000000"/>
                <w:sz w:val="18"/>
                <w:szCs w:val="18"/>
              </w:rPr>
              <w:t>51</w:t>
            </w:r>
            <w:r>
              <w:rPr>
                <w:rFonts w:hint="eastAsia" w:ascii="微软雅黑" w:hAnsi="微软雅黑" w:eastAsia="微软雅黑" w:cs="微软雅黑"/>
                <w:color w:val="000000"/>
                <w:sz w:val="18"/>
                <w:szCs w:val="18"/>
              </w:rPr>
              <w:t>D</w:t>
            </w:r>
          </w:p>
        </w:tc>
        <w:tc>
          <w:tcPr>
            <w:tcW w:w="1685" w:type="pct"/>
            <w:tcBorders>
              <w:left w:val="single" w:color="F2F2F2" w:sz="4" w:space="0"/>
              <w:right w:val="single" w:color="FFFFFF" w:sz="4" w:space="0"/>
            </w:tcBorders>
            <w:shd w:val="clear" w:color="auto" w:fill="F1F1F1" w:themeFill="background1" w:themeFillShade="F2"/>
            <w:tcMar>
              <w:top w:w="0" w:type="dxa"/>
              <w:left w:w="0" w:type="dxa"/>
              <w:bottom w:w="0" w:type="dxa"/>
              <w:right w:w="0" w:type="dxa"/>
            </w:tcMar>
            <w:vAlign w:val="center"/>
          </w:tcPr>
          <w:p>
            <w:pPr>
              <w:spacing w:before="80" w:after="80"/>
              <w:jc w:val="center"/>
              <w:rPr>
                <w:rFonts w:ascii="微软雅黑" w:hAnsi="微软雅黑" w:eastAsia="微软雅黑" w:cs="微软雅黑"/>
                <w:color w:val="000000"/>
                <w:sz w:val="18"/>
                <w:szCs w:val="18"/>
              </w:rPr>
            </w:pPr>
            <w:r>
              <w:rPr>
                <w:rFonts w:ascii="微软雅黑" w:hAnsi="微软雅黑" w:eastAsia="微软雅黑" w:cs="微软雅黑"/>
                <w:color w:val="000000"/>
                <w:sz w:val="18"/>
                <w:szCs w:val="18"/>
              </w:rPr>
              <w:t>突变</w:t>
            </w:r>
          </w:p>
        </w:tc>
        <w:tc>
          <w:tcPr>
            <w:tcW w:w="2099" w:type="pct"/>
            <w:tcBorders>
              <w:left w:val="single" w:color="FFFFFF" w:sz="4" w:space="0"/>
            </w:tcBorders>
            <w:shd w:val="clear" w:color="auto" w:fill="F1F1F1" w:themeFill="background1" w:themeFillShade="F2"/>
            <w:tcMar>
              <w:top w:w="0" w:type="dxa"/>
              <w:left w:w="0" w:type="dxa"/>
              <w:bottom w:w="0" w:type="dxa"/>
              <w:right w:w="0" w:type="dxa"/>
            </w:tcMar>
            <w:vAlign w:val="center"/>
          </w:tcPr>
          <w:p>
            <w:pPr>
              <w:spacing w:before="80" w:after="80"/>
              <w:jc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野生型/未检出</w:t>
            </w:r>
          </w:p>
        </w:tc>
      </w:tr>
      <w:tr>
        <w:trPr>
          <w:cantSplit/>
          <w:jc w:val="center"/>
        </w:trPr>
        <w:tc>
          <w:tcPr>
            <w:tcW w:w="1214" w:type="pct"/>
            <w:tcBorders>
              <w:top w:val="single" w:color="E6E6E6" w:sz="4" w:space="0"/>
              <w:bottom w:val="single" w:color="E6E6E6" w:sz="4" w:space="0"/>
              <w:right w:val="single" w:color="F2F2F2" w:sz="4" w:space="0"/>
            </w:tcBorders>
            <w:shd w:val="clear" w:color="auto" w:fill="FFFFFF"/>
            <w:tcMar>
              <w:top w:w="0" w:type="dxa"/>
              <w:left w:w="0" w:type="dxa"/>
              <w:bottom w:w="0" w:type="dxa"/>
              <w:right w:w="0" w:type="dxa"/>
            </w:tcMar>
            <w:vAlign w:val="center"/>
          </w:tcPr>
          <w:p>
            <w:pPr>
              <w:spacing w:before="80" w:after="80"/>
              <w:jc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RAD</w:t>
            </w:r>
            <w:r>
              <w:rPr>
                <w:rFonts w:ascii="微软雅黑" w:hAnsi="微软雅黑" w:eastAsia="微软雅黑" w:cs="微软雅黑"/>
                <w:color w:val="000000"/>
                <w:sz w:val="18"/>
                <w:szCs w:val="18"/>
              </w:rPr>
              <w:t>54</w:t>
            </w:r>
            <w:r>
              <w:rPr>
                <w:rFonts w:hint="eastAsia" w:ascii="微软雅黑" w:hAnsi="微软雅黑" w:eastAsia="微软雅黑" w:cs="微软雅黑"/>
                <w:color w:val="000000"/>
                <w:sz w:val="18"/>
                <w:szCs w:val="18"/>
              </w:rPr>
              <w:t>L</w:t>
            </w:r>
          </w:p>
        </w:tc>
        <w:tc>
          <w:tcPr>
            <w:tcW w:w="1685" w:type="pct"/>
            <w:tcBorders>
              <w:left w:val="single" w:color="F2F2F2" w:sz="4" w:space="0"/>
              <w:right w:val="single" w:color="FFFFFF" w:sz="4" w:space="0"/>
            </w:tcBorders>
            <w:shd w:val="clear" w:color="auto" w:fill="auto"/>
            <w:tcMar>
              <w:top w:w="0" w:type="dxa"/>
              <w:left w:w="0" w:type="dxa"/>
              <w:bottom w:w="0" w:type="dxa"/>
              <w:right w:w="0" w:type="dxa"/>
            </w:tcMar>
            <w:vAlign w:val="center"/>
          </w:tcPr>
          <w:p>
            <w:pPr>
              <w:spacing w:before="80" w:after="80"/>
              <w:jc w:val="center"/>
              <w:rPr>
                <w:rFonts w:ascii="微软雅黑" w:hAnsi="微软雅黑" w:eastAsia="微软雅黑" w:cs="微软雅黑"/>
                <w:color w:val="000000"/>
                <w:sz w:val="18"/>
                <w:szCs w:val="18"/>
              </w:rPr>
            </w:pPr>
            <w:r>
              <w:rPr>
                <w:rFonts w:ascii="微软雅黑" w:hAnsi="微软雅黑" w:eastAsia="微软雅黑" w:cs="微软雅黑"/>
                <w:color w:val="000000"/>
                <w:sz w:val="18"/>
                <w:szCs w:val="18"/>
              </w:rPr>
              <w:t>突变</w:t>
            </w:r>
          </w:p>
        </w:tc>
        <w:tc>
          <w:tcPr>
            <w:tcW w:w="2099" w:type="pct"/>
            <w:tcBorders>
              <w:left w:val="single" w:color="FFFFFF" w:sz="4" w:space="0"/>
            </w:tcBorders>
            <w:shd w:val="clear" w:color="auto" w:fill="auto"/>
            <w:tcMar>
              <w:top w:w="0" w:type="dxa"/>
              <w:left w:w="0" w:type="dxa"/>
              <w:bottom w:w="0" w:type="dxa"/>
              <w:right w:w="0" w:type="dxa"/>
            </w:tcMar>
            <w:vAlign w:val="center"/>
          </w:tcPr>
          <w:p>
            <w:pPr>
              <w:spacing w:before="80" w:after="80"/>
              <w:jc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野生型/未检出</w:t>
            </w:r>
          </w:p>
        </w:tc>
      </w:tr>
      <w:tr>
        <w:trPr>
          <w:cantSplit/>
          <w:jc w:val="center"/>
        </w:trPr>
        <w:tc>
          <w:tcPr>
            <w:tcW w:w="1214" w:type="pct"/>
            <w:tcBorders>
              <w:top w:val="single" w:color="E6E6E6" w:sz="4" w:space="0"/>
              <w:bottom w:val="single" w:color="E6E6E6" w:sz="4" w:space="0"/>
              <w:right w:val="single" w:color="F2F2F2" w:sz="4" w:space="0"/>
            </w:tcBorders>
            <w:shd w:val="clear" w:color="auto" w:fill="FFFFFF"/>
            <w:tcMar>
              <w:top w:w="0" w:type="dxa"/>
              <w:left w:w="0" w:type="dxa"/>
              <w:bottom w:w="0" w:type="dxa"/>
              <w:right w:w="0" w:type="dxa"/>
            </w:tcMar>
            <w:vAlign w:val="center"/>
          </w:tcPr>
          <w:p>
            <w:pPr>
              <w:spacing w:before="80" w:after="80"/>
              <w:jc w:val="center"/>
              <w:rPr>
                <w:sz w:val="20"/>
                <w:szCs w:val="22"/>
              </w:rPr>
            </w:pPr>
            <w:r>
              <w:rPr>
                <w:rFonts w:ascii="微软雅黑" w:hAnsi="微软雅黑" w:eastAsia="微软雅黑" w:cs="微软雅黑"/>
                <w:color w:val="000000"/>
                <w:sz w:val="18"/>
                <w:szCs w:val="18"/>
              </w:rPr>
              <w:t>RET</w:t>
            </w:r>
          </w:p>
        </w:tc>
        <w:tc>
          <w:tcPr>
            <w:tcW w:w="1685" w:type="pct"/>
            <w:tcBorders>
              <w:left w:val="single" w:color="F2F2F2" w:sz="4" w:space="0"/>
              <w:right w:val="single" w:color="FFFFFF" w:sz="4" w:space="0"/>
            </w:tcBorders>
            <w:shd w:val="clear" w:color="auto" w:fill="F1F1F1" w:themeFill="background1" w:themeFillShade="F2"/>
            <w:tcMar>
              <w:top w:w="0" w:type="dxa"/>
              <w:left w:w="0" w:type="dxa"/>
              <w:bottom w:w="0" w:type="dxa"/>
              <w:right w:w="0" w:type="dxa"/>
            </w:tcMar>
            <w:vAlign w:val="center"/>
          </w:tcPr>
          <w:p>
            <w:pPr>
              <w:spacing w:before="80" w:after="80"/>
              <w:jc w:val="center"/>
              <w:rPr>
                <w:sz w:val="20"/>
                <w:szCs w:val="22"/>
              </w:rPr>
            </w:pPr>
            <w:r>
              <w:rPr>
                <w:rFonts w:ascii="微软雅黑" w:hAnsi="微软雅黑" w:eastAsia="微软雅黑" w:cs="微软雅黑"/>
                <w:color w:val="000000"/>
                <w:sz w:val="18"/>
                <w:szCs w:val="18"/>
              </w:rPr>
              <w:t>重排（融合基因）</w:t>
            </w:r>
          </w:p>
        </w:tc>
        <w:tc>
          <w:tcPr>
            <w:tcW w:w="2099" w:type="pct"/>
            <w:tcBorders>
              <w:left w:val="single" w:color="FFFFFF" w:sz="4" w:space="0"/>
            </w:tcBorders>
            <w:shd w:val="clear" w:color="auto" w:fill="F1F1F1" w:themeFill="background1" w:themeFillShade="F2"/>
            <w:tcMar>
              <w:top w:w="0" w:type="dxa"/>
              <w:left w:w="0" w:type="dxa"/>
              <w:bottom w:w="0" w:type="dxa"/>
              <w:right w:w="0" w:type="dxa"/>
            </w:tcMar>
            <w:vAlign w:val="center"/>
          </w:tcPr>
          <w:p>
            <w:pPr>
              <w:spacing w:before="80" w:after="80"/>
              <w:jc w:val="center"/>
              <w:rPr>
                <w:sz w:val="20"/>
                <w:szCs w:val="22"/>
              </w:rPr>
            </w:pPr>
            <w:r>
              <w:rPr>
                <w:rFonts w:hint="eastAsia" w:ascii="微软雅黑" w:hAnsi="微软雅黑" w:eastAsia="微软雅黑" w:cs="微软雅黑"/>
                <w:color w:val="000000"/>
                <w:sz w:val="18"/>
                <w:szCs w:val="18"/>
              </w:rPr>
              <w:t>野生型/未检出</w:t>
            </w:r>
          </w:p>
        </w:tc>
      </w:tr>
      <w:tr>
        <w:trPr>
          <w:cantSplit/>
          <w:jc w:val="center"/>
        </w:trPr>
        <w:tc>
          <w:tcPr>
            <w:tcW w:w="1214" w:type="pct"/>
            <w:tcBorders>
              <w:top w:val="single" w:color="E6E6E6" w:sz="4" w:space="0"/>
              <w:bottom w:val="single" w:color="E6E6E6" w:sz="4" w:space="0"/>
              <w:right w:val="single" w:color="F2F2F2" w:sz="4" w:space="0"/>
            </w:tcBorders>
            <w:shd w:val="clear" w:color="auto" w:fill="FFFFFF"/>
            <w:tcMar>
              <w:top w:w="0" w:type="dxa"/>
              <w:left w:w="0" w:type="dxa"/>
              <w:bottom w:w="0" w:type="dxa"/>
              <w:right w:w="0" w:type="dxa"/>
            </w:tcMar>
            <w:vAlign w:val="center"/>
          </w:tcPr>
          <w:p>
            <w:pPr>
              <w:spacing w:before="80" w:after="80"/>
              <w:jc w:val="center"/>
              <w:rPr>
                <w:sz w:val="20"/>
                <w:szCs w:val="22"/>
              </w:rPr>
            </w:pPr>
            <w:r>
              <w:rPr>
                <w:rFonts w:ascii="微软雅黑" w:hAnsi="微软雅黑" w:eastAsia="微软雅黑" w:cs="微软雅黑"/>
                <w:color w:val="000000"/>
                <w:sz w:val="18"/>
                <w:szCs w:val="18"/>
              </w:rPr>
              <w:t>ROS1</w:t>
            </w:r>
          </w:p>
        </w:tc>
        <w:tc>
          <w:tcPr>
            <w:tcW w:w="1685" w:type="pct"/>
            <w:tcBorders>
              <w:left w:val="single" w:color="F2F2F2" w:sz="4" w:space="0"/>
              <w:right w:val="single" w:color="FFFFFF" w:sz="4" w:space="0"/>
            </w:tcBorders>
            <w:shd w:val="clear" w:color="auto" w:fill="auto"/>
            <w:tcMar>
              <w:top w:w="0" w:type="dxa"/>
              <w:left w:w="0" w:type="dxa"/>
              <w:bottom w:w="0" w:type="dxa"/>
              <w:right w:w="0" w:type="dxa"/>
            </w:tcMar>
            <w:vAlign w:val="center"/>
          </w:tcPr>
          <w:p>
            <w:pPr>
              <w:spacing w:before="80" w:after="80"/>
              <w:jc w:val="center"/>
              <w:rPr>
                <w:sz w:val="20"/>
                <w:szCs w:val="22"/>
              </w:rPr>
            </w:pPr>
            <w:r>
              <w:rPr>
                <w:rFonts w:ascii="微软雅黑" w:hAnsi="微软雅黑" w:eastAsia="微软雅黑" w:cs="微软雅黑"/>
                <w:color w:val="000000"/>
                <w:sz w:val="18"/>
                <w:szCs w:val="18"/>
              </w:rPr>
              <w:t>重排（融合基因）</w:t>
            </w:r>
          </w:p>
        </w:tc>
        <w:tc>
          <w:tcPr>
            <w:tcW w:w="2099" w:type="pct"/>
            <w:tcBorders>
              <w:left w:val="single" w:color="FFFFFF" w:sz="4" w:space="0"/>
            </w:tcBorders>
            <w:shd w:val="clear" w:color="auto" w:fill="auto"/>
            <w:tcMar>
              <w:top w:w="0" w:type="dxa"/>
              <w:left w:w="0" w:type="dxa"/>
              <w:bottom w:w="0" w:type="dxa"/>
              <w:right w:w="0" w:type="dxa"/>
            </w:tcMar>
            <w:vAlign w:val="center"/>
          </w:tcPr>
          <w:p>
            <w:pPr>
              <w:spacing w:before="80" w:after="80"/>
              <w:jc w:val="center"/>
              <w:rPr>
                <w:sz w:val="20"/>
                <w:szCs w:val="22"/>
              </w:rPr>
            </w:pPr>
            <w:r>
              <w:rPr>
                <w:rFonts w:hint="eastAsia" w:ascii="微软雅黑" w:hAnsi="微软雅黑" w:eastAsia="微软雅黑" w:cs="微软雅黑"/>
                <w:color w:val="000000"/>
                <w:sz w:val="18"/>
                <w:szCs w:val="18"/>
              </w:rPr>
              <w:t>野生型/未检出</w:t>
            </w:r>
          </w:p>
        </w:tc>
      </w:tr>
      <w:tr>
        <w:trPr>
          <w:cantSplit/>
          <w:jc w:val="center"/>
        </w:trPr>
        <w:tc>
          <w:tcPr>
            <w:tcW w:w="1214" w:type="pct"/>
            <w:tcBorders>
              <w:top w:val="single" w:color="E6E6E6" w:sz="4" w:space="0"/>
              <w:bottom w:val="single" w:color="E6E6E6" w:sz="4" w:space="0"/>
              <w:right w:val="single" w:color="F2F2F2" w:sz="4" w:space="0"/>
            </w:tcBorders>
            <w:shd w:val="clear" w:color="auto" w:fill="FFFFFF"/>
            <w:tcMar>
              <w:top w:w="0" w:type="dxa"/>
              <w:left w:w="0" w:type="dxa"/>
              <w:bottom w:w="0" w:type="dxa"/>
              <w:right w:w="0" w:type="dxa"/>
            </w:tcMar>
            <w:vAlign w:val="center"/>
          </w:tcPr>
          <w:p>
            <w:pPr>
              <w:spacing w:before="80" w:after="80"/>
              <w:jc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SRSF</w:t>
            </w:r>
            <w:r>
              <w:rPr>
                <w:rFonts w:ascii="微软雅黑" w:hAnsi="微软雅黑" w:eastAsia="微软雅黑" w:cs="微软雅黑"/>
                <w:color w:val="000000"/>
                <w:sz w:val="18"/>
                <w:szCs w:val="18"/>
              </w:rPr>
              <w:t>2</w:t>
            </w:r>
          </w:p>
        </w:tc>
        <w:tc>
          <w:tcPr>
            <w:tcW w:w="1685" w:type="pct"/>
            <w:tcBorders>
              <w:left w:val="single" w:color="F2F2F2" w:sz="4" w:space="0"/>
              <w:right w:val="single" w:color="FFFFFF" w:sz="4" w:space="0"/>
            </w:tcBorders>
            <w:shd w:val="clear" w:color="auto" w:fill="F1F1F1" w:themeFill="background1" w:themeFillShade="F2"/>
            <w:tcMar>
              <w:top w:w="0" w:type="dxa"/>
              <w:left w:w="0" w:type="dxa"/>
              <w:bottom w:w="0" w:type="dxa"/>
              <w:right w:w="0" w:type="dxa"/>
            </w:tcMar>
            <w:vAlign w:val="center"/>
          </w:tcPr>
          <w:p>
            <w:pPr>
              <w:spacing w:before="80" w:after="80"/>
              <w:jc w:val="center"/>
              <w:rPr>
                <w:rFonts w:ascii="微软雅黑" w:hAnsi="微软雅黑" w:eastAsia="微软雅黑" w:cs="微软雅黑"/>
                <w:color w:val="000000"/>
                <w:sz w:val="18"/>
                <w:szCs w:val="18"/>
              </w:rPr>
            </w:pPr>
            <w:r>
              <w:rPr>
                <w:rFonts w:ascii="微软雅黑" w:hAnsi="微软雅黑" w:eastAsia="微软雅黑" w:cs="微软雅黑"/>
                <w:color w:val="000000"/>
                <w:sz w:val="18"/>
                <w:szCs w:val="18"/>
              </w:rPr>
              <w:t>突变</w:t>
            </w:r>
          </w:p>
        </w:tc>
        <w:tc>
          <w:tcPr>
            <w:tcW w:w="2099" w:type="pct"/>
            <w:tcBorders>
              <w:left w:val="single" w:color="FFFFFF" w:sz="4" w:space="0"/>
            </w:tcBorders>
            <w:shd w:val="clear" w:color="auto" w:fill="F1F1F1" w:themeFill="background1" w:themeFillShade="F2"/>
            <w:tcMar>
              <w:top w:w="0" w:type="dxa"/>
              <w:left w:w="0" w:type="dxa"/>
              <w:bottom w:w="0" w:type="dxa"/>
              <w:right w:w="0" w:type="dxa"/>
            </w:tcMar>
            <w:vAlign w:val="center"/>
          </w:tcPr>
          <w:p>
            <w:pPr>
              <w:spacing w:before="80" w:after="80"/>
              <w:jc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野生型/未检出</w:t>
            </w:r>
          </w:p>
        </w:tc>
      </w:tr>
      <w:tr>
        <w:trPr>
          <w:cantSplit/>
          <w:jc w:val="center"/>
        </w:trPr>
        <w:tc>
          <w:tcPr>
            <w:tcW w:w="1214" w:type="pct"/>
            <w:tcBorders>
              <w:top w:val="single" w:color="E6E6E6" w:sz="4" w:space="0"/>
              <w:bottom w:val="single" w:color="E6E6E6" w:sz="4" w:space="0"/>
              <w:right w:val="single" w:color="F2F2F2" w:sz="4" w:space="0"/>
            </w:tcBorders>
            <w:shd w:val="clear" w:color="auto" w:fill="FFFFFF"/>
            <w:tcMar>
              <w:top w:w="0" w:type="dxa"/>
              <w:left w:w="0" w:type="dxa"/>
              <w:bottom w:w="0" w:type="dxa"/>
              <w:right w:w="0" w:type="dxa"/>
            </w:tcMar>
            <w:vAlign w:val="center"/>
          </w:tcPr>
          <w:p>
            <w:pPr>
              <w:spacing w:before="80" w:after="80"/>
              <w:jc w:val="cente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TP</w:t>
            </w:r>
            <w:r>
              <w:rPr>
                <w:rFonts w:ascii="微软雅黑" w:hAnsi="微软雅黑" w:eastAsia="微软雅黑" w:cs="微软雅黑"/>
                <w:color w:val="000000"/>
                <w:sz w:val="18"/>
                <w:szCs w:val="18"/>
              </w:rPr>
              <w:t>53</w:t>
            </w:r>
          </w:p>
        </w:tc>
        <w:tc>
          <w:tcPr>
            <w:tcW w:w="1685" w:type="pct"/>
            <w:tcBorders>
              <w:left w:val="single" w:color="F2F2F2" w:sz="4" w:space="0"/>
              <w:right w:val="single" w:color="FFFFFF" w:sz="4" w:space="0"/>
            </w:tcBorders>
            <w:shd w:val="clear" w:color="auto" w:fill="auto"/>
            <w:tcMar>
              <w:top w:w="0" w:type="dxa"/>
              <w:left w:w="0" w:type="dxa"/>
              <w:bottom w:w="0" w:type="dxa"/>
              <w:right w:w="0" w:type="dxa"/>
            </w:tcMar>
            <w:vAlign w:val="center"/>
          </w:tcPr>
          <w:p>
            <w:pPr>
              <w:spacing w:before="80" w:after="80"/>
              <w:jc w:val="cente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突变</w:t>
            </w:r>
          </w:p>
        </w:tc>
        <w:tc>
          <w:tcPr>
            <w:tcW w:w="2099" w:type="pct"/>
            <w:tcBorders>
              <w:left w:val="single" w:color="FFFFFF" w:sz="4" w:space="0"/>
            </w:tcBorders>
            <w:shd w:val="clear" w:color="auto" w:fill="auto"/>
            <w:tcMar>
              <w:top w:w="0" w:type="dxa"/>
              <w:left w:w="0" w:type="dxa"/>
              <w:bottom w:w="0" w:type="dxa"/>
              <w:right w:w="0" w:type="dxa"/>
            </w:tcMar>
            <w:vAlign w:val="center"/>
          </w:tcPr>
          <w:p>
            <w:pPr>
              <w:spacing w:before="80" w:after="80"/>
              <w:jc w:val="cente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野生型/未检出</w:t>
            </w:r>
          </w:p>
        </w:tc>
      </w:tr>
      <w:tr>
        <w:trPr>
          <w:cantSplit/>
          <w:jc w:val="center"/>
        </w:trPr>
        <w:tc>
          <w:tcPr>
            <w:tcW w:w="1214" w:type="pct"/>
            <w:tcBorders>
              <w:top w:val="single" w:color="E6E6E6" w:sz="4" w:space="0"/>
              <w:bottom w:val="single" w:color="E6E6E6" w:sz="4" w:space="0"/>
              <w:right w:val="single" w:color="F2F2F2" w:sz="4" w:space="0"/>
            </w:tcBorders>
            <w:shd w:val="clear" w:color="auto" w:fill="FFFFFF"/>
            <w:tcMar>
              <w:top w:w="0" w:type="dxa"/>
              <w:left w:w="0" w:type="dxa"/>
              <w:bottom w:w="0" w:type="dxa"/>
              <w:right w:w="0" w:type="dxa"/>
            </w:tcMar>
            <w:vAlign w:val="center"/>
          </w:tcPr>
          <w:p>
            <w:pPr>
              <w:spacing w:before="80" w:after="80"/>
              <w:jc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TSC</w:t>
            </w:r>
            <w:r>
              <w:rPr>
                <w:rFonts w:ascii="微软雅黑" w:hAnsi="微软雅黑" w:eastAsia="微软雅黑" w:cs="微软雅黑"/>
                <w:color w:val="000000"/>
                <w:sz w:val="18"/>
                <w:szCs w:val="18"/>
              </w:rPr>
              <w:t>1</w:t>
            </w:r>
          </w:p>
        </w:tc>
        <w:tc>
          <w:tcPr>
            <w:tcW w:w="1685" w:type="pct"/>
            <w:tcBorders>
              <w:left w:val="single" w:color="F2F2F2" w:sz="4" w:space="0"/>
              <w:right w:val="single" w:color="FFFFFF" w:sz="4" w:space="0"/>
            </w:tcBorders>
            <w:shd w:val="clear" w:color="auto" w:fill="F1F1F1" w:themeFill="background1" w:themeFillShade="F2"/>
            <w:tcMar>
              <w:top w:w="0" w:type="dxa"/>
              <w:left w:w="0" w:type="dxa"/>
              <w:bottom w:w="0" w:type="dxa"/>
              <w:right w:w="0" w:type="dxa"/>
            </w:tcMar>
            <w:vAlign w:val="center"/>
          </w:tcPr>
          <w:p>
            <w:pPr>
              <w:spacing w:before="80" w:after="80"/>
              <w:jc w:val="center"/>
              <w:rPr>
                <w:rFonts w:hint="eastAsia" w:ascii="微软雅黑" w:hAnsi="微软雅黑" w:eastAsia="微软雅黑" w:cs="微软雅黑"/>
                <w:color w:val="000000"/>
                <w:sz w:val="18"/>
                <w:szCs w:val="18"/>
              </w:rPr>
            </w:pPr>
            <w:r>
              <w:rPr>
                <w:rFonts w:ascii="微软雅黑" w:hAnsi="微软雅黑" w:eastAsia="微软雅黑" w:cs="微软雅黑"/>
                <w:color w:val="000000"/>
                <w:sz w:val="18"/>
                <w:szCs w:val="18"/>
              </w:rPr>
              <w:t>突变</w:t>
            </w:r>
          </w:p>
        </w:tc>
        <w:tc>
          <w:tcPr>
            <w:tcW w:w="2099" w:type="pct"/>
            <w:tcBorders>
              <w:left w:val="single" w:color="FFFFFF" w:sz="4" w:space="0"/>
            </w:tcBorders>
            <w:shd w:val="clear" w:color="auto" w:fill="F1F1F1" w:themeFill="background1" w:themeFillShade="F2"/>
            <w:tcMar>
              <w:top w:w="0" w:type="dxa"/>
              <w:left w:w="0" w:type="dxa"/>
              <w:bottom w:w="0" w:type="dxa"/>
              <w:right w:w="0" w:type="dxa"/>
            </w:tcMar>
            <w:vAlign w:val="center"/>
          </w:tcPr>
          <w:p>
            <w:pPr>
              <w:spacing w:before="80" w:after="80"/>
              <w:jc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野生型/未检出</w:t>
            </w:r>
          </w:p>
        </w:tc>
      </w:tr>
      <w:tr>
        <w:trPr>
          <w:cantSplit/>
          <w:jc w:val="center"/>
        </w:trPr>
        <w:tc>
          <w:tcPr>
            <w:tcW w:w="1214" w:type="pct"/>
            <w:tcBorders>
              <w:top w:val="single" w:color="E6E6E6" w:sz="4" w:space="0"/>
              <w:bottom w:val="single" w:color="E6E6E6" w:sz="4" w:space="0"/>
              <w:right w:val="single" w:color="F2F2F2" w:sz="4" w:space="0"/>
            </w:tcBorders>
            <w:shd w:val="clear" w:color="auto" w:fill="FFFFFF"/>
            <w:tcMar>
              <w:top w:w="0" w:type="dxa"/>
              <w:left w:w="0" w:type="dxa"/>
              <w:bottom w:w="0" w:type="dxa"/>
              <w:right w:w="0" w:type="dxa"/>
            </w:tcMar>
            <w:vAlign w:val="center"/>
          </w:tcPr>
          <w:p>
            <w:pPr>
              <w:spacing w:before="80" w:after="80"/>
              <w:jc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TSC</w:t>
            </w:r>
            <w:r>
              <w:rPr>
                <w:rFonts w:ascii="微软雅黑" w:hAnsi="微软雅黑" w:eastAsia="微软雅黑" w:cs="微软雅黑"/>
                <w:color w:val="000000"/>
                <w:sz w:val="18"/>
                <w:szCs w:val="18"/>
              </w:rPr>
              <w:t>2</w:t>
            </w:r>
          </w:p>
        </w:tc>
        <w:tc>
          <w:tcPr>
            <w:tcW w:w="1685" w:type="pct"/>
            <w:tcBorders>
              <w:left w:val="single" w:color="F2F2F2" w:sz="4" w:space="0"/>
              <w:right w:val="single" w:color="FFFFFF" w:sz="4" w:space="0"/>
            </w:tcBorders>
            <w:shd w:val="clear" w:color="auto" w:fill="auto"/>
            <w:tcMar>
              <w:top w:w="0" w:type="dxa"/>
              <w:left w:w="0" w:type="dxa"/>
              <w:bottom w:w="0" w:type="dxa"/>
              <w:right w:w="0" w:type="dxa"/>
            </w:tcMar>
            <w:vAlign w:val="center"/>
          </w:tcPr>
          <w:p>
            <w:pPr>
              <w:spacing w:before="80" w:after="80"/>
              <w:jc w:val="center"/>
              <w:rPr>
                <w:rFonts w:hint="eastAsia" w:ascii="微软雅黑" w:hAnsi="微软雅黑" w:eastAsia="微软雅黑" w:cs="微软雅黑"/>
                <w:color w:val="000000"/>
                <w:sz w:val="18"/>
                <w:szCs w:val="18"/>
              </w:rPr>
            </w:pPr>
            <w:r>
              <w:rPr>
                <w:rFonts w:ascii="微软雅黑" w:hAnsi="微软雅黑" w:eastAsia="微软雅黑" w:cs="微软雅黑"/>
                <w:color w:val="000000"/>
                <w:sz w:val="18"/>
                <w:szCs w:val="18"/>
              </w:rPr>
              <w:t>突变</w:t>
            </w:r>
          </w:p>
        </w:tc>
        <w:tc>
          <w:tcPr>
            <w:tcW w:w="2099" w:type="pct"/>
            <w:tcBorders>
              <w:left w:val="single" w:color="FFFFFF" w:sz="4" w:space="0"/>
            </w:tcBorders>
            <w:shd w:val="clear" w:color="auto" w:fill="auto"/>
            <w:tcMar>
              <w:top w:w="0" w:type="dxa"/>
              <w:left w:w="0" w:type="dxa"/>
              <w:bottom w:w="0" w:type="dxa"/>
              <w:right w:w="0" w:type="dxa"/>
            </w:tcMar>
            <w:vAlign w:val="center"/>
          </w:tcPr>
          <w:p>
            <w:pPr>
              <w:spacing w:before="80" w:after="80"/>
              <w:jc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野生型/未检出</w:t>
            </w:r>
          </w:p>
        </w:tc>
      </w:tr>
      <w:tr>
        <w:trPr>
          <w:cantSplit/>
          <w:jc w:val="center"/>
        </w:trPr>
        <w:tc>
          <w:tcPr>
            <w:tcW w:w="1214" w:type="pct"/>
            <w:tcBorders>
              <w:top w:val="single" w:color="E6E6E6" w:sz="4" w:space="0"/>
              <w:bottom w:val="single" w:color="E6E6E6" w:sz="4" w:space="0"/>
              <w:right w:val="single" w:color="F2F2F2" w:sz="4" w:space="0"/>
            </w:tcBorders>
            <w:shd w:val="clear" w:color="auto" w:fill="FFFFFF"/>
            <w:tcMar>
              <w:top w:w="0" w:type="dxa"/>
              <w:left w:w="0" w:type="dxa"/>
              <w:bottom w:w="0" w:type="dxa"/>
              <w:right w:w="0" w:type="dxa"/>
            </w:tcMar>
            <w:vAlign w:val="center"/>
          </w:tcPr>
          <w:p>
            <w:pPr>
              <w:spacing w:before="80" w:after="80"/>
              <w:jc w:val="cente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其他</w:t>
            </w:r>
          </w:p>
        </w:tc>
        <w:tc>
          <w:tcPr>
            <w:tcW w:w="1685" w:type="pct"/>
            <w:tcBorders>
              <w:left w:val="single" w:color="F2F2F2" w:sz="4" w:space="0"/>
              <w:bottom w:val="single" w:color="E6E6E6" w:sz="4" w:space="0"/>
              <w:right w:val="single" w:color="FFFFFF" w:sz="4" w:space="0"/>
            </w:tcBorders>
            <w:shd w:val="clear" w:color="auto" w:fill="F1F1F1" w:themeFill="background1" w:themeFillShade="F2"/>
            <w:tcMar>
              <w:top w:w="0" w:type="dxa"/>
              <w:left w:w="0" w:type="dxa"/>
              <w:bottom w:w="0" w:type="dxa"/>
              <w:right w:w="0" w:type="dxa"/>
            </w:tcMar>
            <w:vAlign w:val="center"/>
          </w:tcPr>
          <w:p>
            <w:pPr>
              <w:spacing w:before="80" w:after="80"/>
              <w:jc w:val="cente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突变、扩增、重排</w:t>
            </w:r>
          </w:p>
        </w:tc>
        <w:tc>
          <w:tcPr>
            <w:tcW w:w="2099" w:type="pct"/>
            <w:tcBorders>
              <w:left w:val="single" w:color="FFFFFF" w:sz="4" w:space="0"/>
              <w:bottom w:val="single" w:color="E6E6E6" w:sz="4" w:space="0"/>
            </w:tcBorders>
            <w:shd w:val="clear" w:color="auto" w:fill="F1F1F1" w:themeFill="background1" w:themeFillShade="F2"/>
            <w:tcMar>
              <w:top w:w="0" w:type="dxa"/>
              <w:left w:w="0" w:type="dxa"/>
              <w:bottom w:w="0" w:type="dxa"/>
              <w:right w:w="0" w:type="dxa"/>
            </w:tcMar>
            <w:vAlign w:val="center"/>
          </w:tcPr>
          <w:p>
            <w:pPr>
              <w:spacing w:before="80" w:after="80"/>
              <w:jc w:val="center"/>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野生型/未检出</w:t>
            </w:r>
          </w:p>
        </w:tc>
      </w:tr>
    </w:tbl>
    <w:p>
      <w:pPr>
        <w:autoSpaceDE w:val="0"/>
        <w:autoSpaceDN w:val="0"/>
        <w:adjustRightInd w:val="0"/>
        <w:snapToGrid w:val="0"/>
        <w:jc w:val="left"/>
        <w:rPr>
          <w:rFonts w:ascii="宋体" w:hAnsi="宋体" w:eastAsia="宋体" w:cs="宋体"/>
          <w:kern w:val="0"/>
          <w:sz w:val="20"/>
          <w:szCs w:val="20"/>
        </w:rPr>
      </w:pPr>
    </w:p>
    <w:p>
      <w:pPr>
        <w:autoSpaceDE w:val="0"/>
        <w:autoSpaceDN w:val="0"/>
        <w:adjustRightInd w:val="0"/>
        <w:snapToGrid w:val="0"/>
        <w:spacing w:line="264" w:lineRule="auto"/>
        <w:jc w:val="left"/>
        <w:rPr>
          <w:rFonts w:ascii="宋体" w:hAnsi="宋体" w:eastAsia="宋体" w:cs="宋体"/>
          <w:kern w:val="0"/>
          <w:sz w:val="20"/>
          <w:szCs w:val="20"/>
        </w:rPr>
      </w:pPr>
      <w:r>
        <w:rPr>
          <w:rFonts w:hint="eastAsia" w:ascii="宋体" w:hAnsi="宋体" w:eastAsia="宋体" w:cs="宋体"/>
          <w:kern w:val="0"/>
          <w:sz w:val="20"/>
          <w:szCs w:val="20"/>
        </w:rPr>
        <w:t>·【说明】</w:t>
      </w:r>
    </w:p>
    <w:p>
      <w:pPr>
        <w:ind w:firstLine="383" w:firstLineChars="213"/>
        <w:rPr>
          <w:rFonts w:asciiTheme="majorEastAsia" w:hAnsiTheme="majorEastAsia" w:eastAsiaTheme="majorEastAsia" w:cstheme="majorEastAsia"/>
          <w:kern w:val="0"/>
          <w:sz w:val="18"/>
          <w:szCs w:val="18"/>
        </w:rPr>
      </w:pPr>
      <w:r>
        <w:rPr>
          <w:rFonts w:hint="eastAsia" w:ascii="Times New Roman" w:hAnsi="Times New Roman" w:eastAsia="宋体" w:cs="Times New Roman"/>
          <w:color w:val="404040" w:themeColor="text1" w:themeTint="BF"/>
          <w:sz w:val="18"/>
          <w:szCs w:val="18"/>
          <w14:textFill>
            <w14:solidFill>
              <w14:schemeClr w14:val="tx1">
                <w14:lumMod w14:val="75000"/>
                <w14:lumOff w14:val="25000"/>
              </w14:schemeClr>
            </w14:solidFill>
          </w14:textFill>
        </w:rPr>
        <w:t>检测结果为野生型/未检出，提示</w:t>
      </w:r>
      <w:r>
        <w:rPr>
          <w:rFonts w:ascii="Times New Roman" w:hAnsi="Times New Roman" w:eastAsia="宋体" w:cs="Times New Roman"/>
          <w:color w:val="404040" w:themeColor="text1" w:themeTint="BF"/>
          <w:sz w:val="18"/>
          <w:szCs w:val="18"/>
          <w14:textFill>
            <w14:solidFill>
              <w14:schemeClr w14:val="tx1">
                <w14:lumMod w14:val="75000"/>
                <w14:lumOff w14:val="25000"/>
              </w14:schemeClr>
            </w14:solidFill>
          </w14:textFill>
        </w:rPr>
        <w:t>本次检测未发现</w:t>
      </w:r>
      <w:r>
        <w:rPr>
          <w:rFonts w:hint="eastAsia" w:ascii="Times New Roman" w:hAnsi="Times New Roman" w:eastAsia="宋体" w:cs="Times New Roman"/>
          <w:color w:val="404040" w:themeColor="text1" w:themeTint="BF"/>
          <w:sz w:val="18"/>
          <w:szCs w:val="18"/>
          <w14:textFill>
            <w14:solidFill>
              <w14:schemeClr w14:val="tx1">
                <w14:lumMod w14:val="75000"/>
                <w14:lumOff w14:val="25000"/>
              </w14:schemeClr>
            </w14:solidFill>
          </w14:textFill>
        </w:rPr>
        <w:t>对应基因存在致病/可能致病变异。其他情况表明基因检出变异，见后续的靶向治疗提示和</w:t>
      </w:r>
      <w:r>
        <w:rPr>
          <w:rFonts w:ascii="Times New Roman" w:hAnsi="Times New Roman" w:eastAsia="宋体" w:cs="Times New Roman"/>
          <w:color w:val="404040" w:themeColor="text1" w:themeTint="BF"/>
          <w:sz w:val="18"/>
          <w:szCs w:val="18"/>
          <w14:textFill>
            <w14:solidFill>
              <w14:schemeClr w14:val="tx1">
                <w14:lumMod w14:val="75000"/>
                <w14:lumOff w14:val="25000"/>
              </w14:schemeClr>
            </w14:solidFill>
          </w14:textFill>
        </w:rPr>
        <w:t>临床解读。</w:t>
      </w:r>
      <w:r>
        <w:rPr>
          <w:rFonts w:asciiTheme="majorEastAsia" w:hAnsiTheme="majorEastAsia" w:eastAsiaTheme="majorEastAsia" w:cstheme="majorEastAsia"/>
          <w:kern w:val="0"/>
          <w:sz w:val="18"/>
          <w:szCs w:val="18"/>
        </w:rPr>
        <w:br w:type="page"/>
      </w:r>
    </w:p>
    <w:p>
      <w:pPr>
        <w:keepNext w:val="0"/>
        <w:keepLines w:val="0"/>
        <w:pageBreakBefore w:val="0"/>
        <w:widowControl w:val="0"/>
        <w:kinsoku/>
        <w:wordWrap/>
        <w:overflowPunct/>
        <w:topLinePunct w:val="0"/>
        <w:autoSpaceDE w:val="0"/>
        <w:autoSpaceDN w:val="0"/>
        <w:bidi w:val="0"/>
        <w:adjustRightInd w:val="0"/>
        <w:snapToGrid w:val="0"/>
        <w:jc w:val="left"/>
        <w:textAlignment w:val="auto"/>
        <w:outlineLvl w:val="1"/>
        <w:rPr>
          <w:rFonts w:hint="default" w:ascii="Times New Roman" w:hAnsi="Times New Roman" w:cs="等线" w:eastAsiaTheme="majorEastAsia"/>
          <w:color w:val="FFFFFF" w:themeColor="background1"/>
          <w:kern w:val="0"/>
          <w:sz w:val="24"/>
          <w:lang w:val="en-US"/>
          <w14:textFill>
            <w14:solidFill>
              <w14:schemeClr w14:val="bg1"/>
            </w14:solidFill>
          </w14:textFill>
        </w:rPr>
      </w:pPr>
      <w:bookmarkStart w:id="16" w:name="_Toc12807"/>
      <w:r>
        <w:rPr>
          <w:rFonts w:hint="eastAsia" w:ascii="Times New Roman" w:hAnsi="Times New Roman" w:cs="等线" w:eastAsiaTheme="majorEastAsia"/>
          <w:color w:val="FFFFFF" w:themeColor="background1"/>
          <w:kern w:val="0"/>
          <w:sz w:val="24"/>
          <w14:textFill>
            <w14:solidFill>
              <w14:schemeClr w14:val="bg1"/>
            </w14:solidFill>
          </w14:textFill>
        </w:rPr>
        <mc:AlternateContent>
          <mc:Choice Requires="wps">
            <w:drawing>
              <wp:inline distT="0" distB="0" distL="0" distR="0">
                <wp:extent cx="1278255" cy="413385"/>
                <wp:effectExtent l="0" t="0" r="0" b="5715"/>
                <wp:docPr id="67" name="矩形 67"/>
                <wp:cNvGraphicFramePr/>
                <a:graphic xmlns:a="http://schemas.openxmlformats.org/drawingml/2006/main">
                  <a:graphicData uri="http://schemas.microsoft.com/office/word/2010/wordprocessingShape">
                    <wps:wsp>
                      <wps:cNvSpPr/>
                      <wps:spPr>
                        <a:xfrm>
                          <a:off x="0" y="0"/>
                          <a:ext cx="1278466" cy="414000"/>
                        </a:xfrm>
                        <a:prstGeom prst="rect">
                          <a:avLst/>
                        </a:prstGeom>
                        <a:solidFill>
                          <a:srgbClr val="35699B"/>
                        </a:solidFill>
                        <a:ln w="12700" cap="flat" cmpd="sng" algn="ctr">
                          <a:no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txbx>
                        <w:txbxContent>
                          <w:p>
                            <w:pPr>
                              <w:autoSpaceDE w:val="0"/>
                              <w:autoSpaceDN w:val="0"/>
                              <w:adjustRightInd w:val="0"/>
                              <w:snapToGrid w:val="0"/>
                              <w:jc w:val="left"/>
                              <w:rPr>
                                <w:rFonts w:ascii="微软雅黑" w:hAnsi="微软雅黑" w:eastAsia="微软雅黑" w:cs="Times New Roman"/>
                                <w:b/>
                                <w:color w:val="FFFFFF" w:themeColor="background1"/>
                                <w:kern w:val="0"/>
                                <w:position w:val="-6"/>
                                <w:sz w:val="28"/>
                                <w:szCs w:val="28"/>
                                <w14:textFill>
                                  <w14:solidFill>
                                    <w14:schemeClr w14:val="bg1"/>
                                  </w14:solidFill>
                                </w14:textFill>
                              </w:rPr>
                            </w:pPr>
                            <w:r>
                              <w:rPr>
                                <w:rFonts w:hint="eastAsia" w:ascii="微软雅黑" w:hAnsi="微软雅黑" w:eastAsia="微软雅黑" w:cs="Times New Roman"/>
                                <w:b/>
                                <w:color w:val="FFFFFF" w:themeColor="background1"/>
                                <w:kern w:val="0"/>
                                <w:position w:val="-6"/>
                                <w:sz w:val="28"/>
                                <w:szCs w:val="28"/>
                                <w14:textFill>
                                  <w14:solidFill>
                                    <w14:schemeClr w14:val="bg1"/>
                                  </w14:solidFill>
                                </w14:textFill>
                              </w:rPr>
                              <w:t>靶向治疗提示</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inline>
            </w:drawing>
          </mc:Choice>
          <mc:Fallback>
            <w:pict>
              <v:rect id="_x0000_s1026" o:spid="_x0000_s1026" o:spt="1" style="height:32.55pt;width:100.65pt;v-text-anchor:middle;" fillcolor="#35699B" filled="t" stroked="f" coordsize="21600,21600" o:gfxdata="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">
                <v:fill on="t" focussize="0,0"/>
                <v:stroke on="f" weight="1pt" miterlimit="8" joinstyle="miter"/>
                <v:imagedata o:title=""/>
                <o:lock v:ext="edit" aspectratio="f"/>
                <v:textbox>
                  <w:txbxContent>
                    <w:p>
                      <w:pPr>
                        <w:autoSpaceDE w:val="0"/>
                        <w:autoSpaceDN w:val="0"/>
                        <w:adjustRightInd w:val="0"/>
                        <w:snapToGrid w:val="0"/>
                        <w:jc w:val="left"/>
                        <w:rPr>
                          <w:rFonts w:ascii="微软雅黑" w:hAnsi="微软雅黑" w:eastAsia="微软雅黑" w:cs="Times New Roman"/>
                          <w:b/>
                          <w:color w:val="FFFFFF" w:themeColor="background1"/>
                          <w:kern w:val="0"/>
                          <w:position w:val="-6"/>
                          <w:sz w:val="28"/>
                          <w:szCs w:val="28"/>
                          <w14:textFill>
                            <w14:solidFill>
                              <w14:schemeClr w14:val="bg1"/>
                            </w14:solidFill>
                          </w14:textFill>
                        </w:rPr>
                      </w:pPr>
                      <w:r>
                        <w:rPr>
                          <w:rFonts w:hint="eastAsia" w:ascii="微软雅黑" w:hAnsi="微软雅黑" w:eastAsia="微软雅黑" w:cs="Times New Roman"/>
                          <w:b/>
                          <w:color w:val="FFFFFF" w:themeColor="background1"/>
                          <w:kern w:val="0"/>
                          <w:position w:val="-6"/>
                          <w:sz w:val="28"/>
                          <w:szCs w:val="28"/>
                          <w14:textFill>
                            <w14:solidFill>
                              <w14:schemeClr w14:val="bg1"/>
                            </w14:solidFill>
                          </w14:textFill>
                        </w:rPr>
                        <w:t>靶向治疗提示</w:t>
                      </w:r>
                    </w:p>
                  </w:txbxContent>
                </v:textbox>
                <w10:wrap type="none"/>
                <w10:anchorlock/>
              </v:rect>
            </w:pict>
          </mc:Fallback>
        </mc:AlternateContent>
      </w:r>
      <w:r>
        <w:rPr>
          <w:rFonts w:hint="eastAsia" w:ascii="Times New Roman" w:hAnsi="Times New Roman" w:cs="等线" w:eastAsiaTheme="majorEastAsia"/>
          <w:color w:val="FFFFFF" w:themeColor="background1"/>
          <w:kern w:val="0"/>
          <w:sz w:val="2"/>
          <w:szCs w:val="2"/>
          <w:lang w:val="en-US" w:eastAsia="zh-CN"/>
          <w14:textFill>
            <w14:solidFill>
              <w14:schemeClr w14:val="bg1"/>
            </w14:solidFill>
          </w14:textFill>
        </w:rPr>
        <w:t>靶药治疗提示</w:t>
      </w:r>
      <w:bookmarkEnd w:id="16"/>
    </w:p>
    <w:p>
      <w:pPr>
        <w:autoSpaceDE w:val="0"/>
        <w:autoSpaceDN w:val="0"/>
        <w:adjustRightInd w:val="0"/>
        <w:snapToGrid w:val="0"/>
        <w:jc w:val="center"/>
        <w:rPr>
          <w:rFonts w:ascii="Times New Roman" w:hAnsi="Times New Roman" w:cs="等线" w:eastAsiaTheme="majorEastAsia"/>
          <w:kern w:val="0"/>
          <w:sz w:val="24"/>
        </w:rPr>
      </w:pPr>
      <w:r>
        <w:rPr>
          <w:rFonts w:ascii="Times New Roman" w:hAnsi="Times New Roman" w:cs="等线" w:eastAsiaTheme="majorEastAsia"/>
          <w:kern w:val="0"/>
          <w:sz w:val="24"/>
        </w:rPr>
        <w:t>drugtable</w:t>
      </w:r>
    </w:p>
    <w:p>
      <w:pPr>
        <w:autoSpaceDE w:val="0"/>
        <w:autoSpaceDN w:val="0"/>
        <w:adjustRightInd w:val="0"/>
        <w:snapToGrid w:val="0"/>
        <w:jc w:val="left"/>
        <w:rPr>
          <w:rFonts w:ascii="宋体" w:hAnsi="宋体" w:eastAsia="宋体" w:cs="宋体"/>
          <w:kern w:val="0"/>
          <w:sz w:val="20"/>
          <w:szCs w:val="20"/>
        </w:rPr>
      </w:pPr>
    </w:p>
    <w:p>
      <w:pPr>
        <w:autoSpaceDE w:val="0"/>
        <w:autoSpaceDN w:val="0"/>
        <w:adjustRightInd w:val="0"/>
        <w:snapToGrid w:val="0"/>
        <w:jc w:val="left"/>
        <w:rPr>
          <w:rFonts w:ascii="宋体" w:hAnsi="宋体" w:eastAsia="宋体" w:cs="宋体"/>
          <w:kern w:val="0"/>
          <w:sz w:val="20"/>
          <w:szCs w:val="20"/>
        </w:rPr>
      </w:pPr>
    </w:p>
    <w:p>
      <w:pPr>
        <w:autoSpaceDE w:val="0"/>
        <w:autoSpaceDN w:val="0"/>
        <w:adjustRightInd w:val="0"/>
        <w:snapToGrid w:val="0"/>
        <w:spacing w:line="264" w:lineRule="auto"/>
        <w:jc w:val="left"/>
        <w:rPr>
          <w:rFonts w:ascii="宋体" w:hAnsi="宋体" w:eastAsia="宋体" w:cs="宋体"/>
          <w:kern w:val="0"/>
          <w:sz w:val="20"/>
          <w:szCs w:val="20"/>
        </w:rPr>
      </w:pPr>
      <w:r>
        <w:rPr>
          <w:rFonts w:hint="eastAsia" w:ascii="宋体" w:hAnsi="宋体" w:eastAsia="宋体" w:cs="宋体"/>
          <w:kern w:val="0"/>
          <w:sz w:val="20"/>
          <w:szCs w:val="20"/>
        </w:rPr>
        <w:t>·【说明】</w:t>
      </w:r>
    </w:p>
    <w:p>
      <w:pPr>
        <w:autoSpaceDE w:val="0"/>
        <w:autoSpaceDN w:val="0"/>
        <w:adjustRightInd w:val="0"/>
        <w:snapToGrid w:val="0"/>
        <w:jc w:val="left"/>
        <w:rPr>
          <w:rFonts w:asciiTheme="majorEastAsia" w:hAnsiTheme="majorEastAsia" w:eastAsiaTheme="majorEastAsia" w:cstheme="majorEastAsia"/>
          <w:kern w:val="0"/>
          <w:sz w:val="20"/>
          <w:szCs w:val="20"/>
        </w:rPr>
      </w:pPr>
      <w:r>
        <w:rPr>
          <w:rFonts w:hint="eastAsia" w:ascii="宋体" w:hAnsi="宋体" w:eastAsia="宋体" w:cs="宋体"/>
          <w:color w:val="2F2F2F"/>
          <w:sz w:val="20"/>
          <w:szCs w:val="20"/>
        </w:rPr>
        <w:t>基因变异所对应的靶向药物敏感性来源于FDA、NMPA、NCCN、ASCO相关指南及OncoKB等公共数据库，随着相关指南、数据库不断完善以及临床数据的更新，变异分级可能发生变化。</w:t>
      </w:r>
      <w:r>
        <w:rPr>
          <w:rFonts w:asciiTheme="majorEastAsia" w:hAnsiTheme="majorEastAsia" w:eastAsiaTheme="majorEastAsia" w:cstheme="majorEastAsia"/>
          <w:kern w:val="0"/>
          <w:sz w:val="20"/>
          <w:szCs w:val="20"/>
        </w:rPr>
        <w:br w:type="page"/>
      </w:r>
    </w:p>
    <w:p>
      <w:pPr>
        <w:keepNext w:val="0"/>
        <w:keepLines w:val="0"/>
        <w:pageBreakBefore w:val="0"/>
        <w:widowControl w:val="0"/>
        <w:kinsoku/>
        <w:wordWrap/>
        <w:overflowPunct/>
        <w:topLinePunct w:val="0"/>
        <w:autoSpaceDE w:val="0"/>
        <w:autoSpaceDN w:val="0"/>
        <w:bidi w:val="0"/>
        <w:adjustRightInd w:val="0"/>
        <w:snapToGrid w:val="0"/>
        <w:jc w:val="left"/>
        <w:textAlignment w:val="auto"/>
        <w:outlineLvl w:val="1"/>
        <w:rPr>
          <w:rFonts w:hint="default" w:ascii="Times New Roman" w:hAnsi="Times New Roman" w:cs="等线" w:eastAsiaTheme="majorEastAsia"/>
          <w:kern w:val="0"/>
          <w:sz w:val="24"/>
          <w:lang w:val="en-US" w:eastAsia="zh-CN"/>
        </w:rPr>
      </w:pPr>
      <w:bookmarkStart w:id="17" w:name="_Toc25299"/>
      <w:r>
        <w:rPr>
          <w:rFonts w:hint="eastAsia" w:ascii="Times New Roman" w:hAnsi="Times New Roman" w:cs="等线" w:eastAsiaTheme="majorEastAsia"/>
          <w:color w:val="FFFFFF" w:themeColor="background1"/>
          <w:kern w:val="0"/>
          <w:sz w:val="24"/>
          <w14:textFill>
            <w14:solidFill>
              <w14:schemeClr w14:val="bg1"/>
            </w14:solidFill>
          </w14:textFill>
        </w:rPr>
        <mc:AlternateContent>
          <mc:Choice Requires="wps">
            <w:drawing>
              <wp:inline distT="0" distB="0" distL="0" distR="0">
                <wp:extent cx="1456055" cy="413385"/>
                <wp:effectExtent l="0" t="0" r="0" b="5715"/>
                <wp:docPr id="7" name="矩形 12"/>
                <wp:cNvGraphicFramePr/>
                <a:graphic xmlns:a="http://schemas.openxmlformats.org/drawingml/2006/main">
                  <a:graphicData uri="http://schemas.microsoft.com/office/word/2010/wordprocessingShape">
                    <wps:wsp>
                      <wps:cNvSpPr/>
                      <wps:spPr>
                        <a:xfrm>
                          <a:off x="0" y="0"/>
                          <a:ext cx="1456266" cy="414000"/>
                        </a:xfrm>
                        <a:prstGeom prst="rect">
                          <a:avLst/>
                        </a:prstGeom>
                        <a:solidFill>
                          <a:srgbClr val="35699B"/>
                        </a:solidFill>
                        <a:ln w="12700" cap="flat" cmpd="sng" algn="ctr">
                          <a:no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txbx>
                        <w:txbxContent>
                          <w:p>
                            <w:pPr>
                              <w:autoSpaceDE w:val="0"/>
                              <w:autoSpaceDN w:val="0"/>
                              <w:adjustRightInd w:val="0"/>
                              <w:snapToGrid w:val="0"/>
                              <w:jc w:val="left"/>
                              <w:rPr>
                                <w:rFonts w:ascii="微软雅黑" w:hAnsi="微软雅黑" w:eastAsia="微软雅黑" w:cs="Times New Roman"/>
                                <w:b/>
                                <w:color w:val="FFFFFF" w:themeColor="background1"/>
                                <w:kern w:val="0"/>
                                <w:position w:val="-6"/>
                                <w:sz w:val="28"/>
                                <w:szCs w:val="28"/>
                                <w14:textFill>
                                  <w14:solidFill>
                                    <w14:schemeClr w14:val="bg1"/>
                                  </w14:solidFill>
                                </w14:textFill>
                              </w:rPr>
                            </w:pPr>
                            <w:r>
                              <w:rPr>
                                <w:rFonts w:hint="eastAsia" w:ascii="微软雅黑" w:hAnsi="微软雅黑" w:eastAsia="微软雅黑" w:cs="Times New Roman"/>
                                <w:b/>
                                <w:color w:val="FFFFFF" w:themeColor="background1"/>
                                <w:kern w:val="0"/>
                                <w:position w:val="-6"/>
                                <w:sz w:val="28"/>
                                <w:szCs w:val="28"/>
                                <w14:textFill>
                                  <w14:solidFill>
                                    <w14:schemeClr w14:val="bg1"/>
                                  </w14:solidFill>
                                </w14:textFill>
                              </w:rPr>
                              <w:t>体细胞变异结果</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inline>
            </w:drawing>
          </mc:Choice>
          <mc:Fallback>
            <w:pict>
              <v:rect id="矩形 12" o:spid="_x0000_s1026" o:spt="1" style="height:32.55pt;width:114.65pt;v-text-anchor:middle;" fillcolor="#35699B" filled="t" stroked="f" coordsize="21600,21600" o:gfxdata="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">
                <v:fill on="t" focussize="0,0"/>
                <v:stroke on="f" weight="1pt" miterlimit="8" joinstyle="miter"/>
                <v:imagedata o:title=""/>
                <o:lock v:ext="edit" aspectratio="f"/>
                <v:textbox>
                  <w:txbxContent>
                    <w:p>
                      <w:pPr>
                        <w:autoSpaceDE w:val="0"/>
                        <w:autoSpaceDN w:val="0"/>
                        <w:adjustRightInd w:val="0"/>
                        <w:snapToGrid w:val="0"/>
                        <w:jc w:val="left"/>
                        <w:rPr>
                          <w:rFonts w:ascii="微软雅黑" w:hAnsi="微软雅黑" w:eastAsia="微软雅黑" w:cs="Times New Roman"/>
                          <w:b/>
                          <w:color w:val="FFFFFF" w:themeColor="background1"/>
                          <w:kern w:val="0"/>
                          <w:position w:val="-6"/>
                          <w:sz w:val="28"/>
                          <w:szCs w:val="28"/>
                          <w14:textFill>
                            <w14:solidFill>
                              <w14:schemeClr w14:val="bg1"/>
                            </w14:solidFill>
                          </w14:textFill>
                        </w:rPr>
                      </w:pPr>
                      <w:r>
                        <w:rPr>
                          <w:rFonts w:hint="eastAsia" w:ascii="微软雅黑" w:hAnsi="微软雅黑" w:eastAsia="微软雅黑" w:cs="Times New Roman"/>
                          <w:b/>
                          <w:color w:val="FFFFFF" w:themeColor="background1"/>
                          <w:kern w:val="0"/>
                          <w:position w:val="-6"/>
                          <w:sz w:val="28"/>
                          <w:szCs w:val="28"/>
                          <w14:textFill>
                            <w14:solidFill>
                              <w14:schemeClr w14:val="bg1"/>
                            </w14:solidFill>
                          </w14:textFill>
                        </w:rPr>
                        <w:t>体细胞变异结果</w:t>
                      </w:r>
                    </w:p>
                  </w:txbxContent>
                </v:textbox>
                <w10:wrap type="none"/>
                <w10:anchorlock/>
              </v:rect>
            </w:pict>
          </mc:Fallback>
        </mc:AlternateContent>
      </w:r>
      <w:r>
        <w:rPr>
          <w:rFonts w:hint="eastAsia" w:ascii="Times New Roman" w:hAnsi="Times New Roman" w:cs="等线" w:eastAsiaTheme="majorEastAsia"/>
          <w:color w:val="FFFFFF" w:themeColor="background1"/>
          <w:kern w:val="0"/>
          <w:sz w:val="2"/>
          <w:szCs w:val="2"/>
          <w:lang w:val="en-US" w:eastAsia="zh-CN"/>
          <w14:textFill>
            <w14:solidFill>
              <w14:schemeClr w14:val="bg1"/>
            </w14:solidFill>
          </w14:textFill>
        </w:rPr>
        <w:t>体细胞变异结果</w:t>
      </w:r>
      <w:bookmarkEnd w:id="17"/>
    </w:p>
    <w:p>
      <w:pPr>
        <w:pStyle w:val="16"/>
        <w:numPr>
          <w:ilvl w:val="0"/>
          <w:numId w:val="2"/>
        </w:numPr>
        <w:autoSpaceDE w:val="0"/>
        <w:autoSpaceDN w:val="0"/>
        <w:adjustRightInd w:val="0"/>
        <w:snapToGrid w:val="0"/>
        <w:ind w:left="357" w:hanging="357" w:firstLineChars="0"/>
        <w:jc w:val="left"/>
        <w:rPr>
          <w:rFonts w:ascii="微软雅黑" w:hAnsi="微软雅黑" w:eastAsia="微软雅黑" w:cs="Times New Roman"/>
          <w:b/>
          <w:color w:val="000000" w:themeColor="text1"/>
          <w:kern w:val="0"/>
          <w:sz w:val="24"/>
          <w14:textFill>
            <w14:solidFill>
              <w14:schemeClr w14:val="tx1"/>
            </w14:solidFill>
          </w14:textFill>
        </w:rPr>
      </w:pPr>
      <w:r>
        <w:rPr>
          <w:rFonts w:hint="eastAsia" w:ascii="微软雅黑" w:hAnsi="微软雅黑" w:eastAsia="微软雅黑" w:cs="Times New Roman"/>
          <w:b/>
          <w:color w:val="000000" w:themeColor="text1"/>
          <w:kern w:val="0"/>
          <w:sz w:val="24"/>
          <w14:textFill>
            <w14:solidFill>
              <w14:schemeClr w14:val="tx1"/>
            </w14:solidFill>
          </w14:textFill>
        </w:rPr>
        <w:t>具有明确临床意义的变异位点【Ⅰ类/Ⅱ类】</w:t>
      </w:r>
    </w:p>
    <w:p>
      <w:pPr>
        <w:keepNext w:val="0"/>
        <w:keepLines w:val="0"/>
        <w:pageBreakBefore w:val="0"/>
        <w:widowControl w:val="0"/>
        <w:kinsoku/>
        <w:wordWrap/>
        <w:overflowPunct/>
        <w:topLinePunct w:val="0"/>
        <w:autoSpaceDE w:val="0"/>
        <w:autoSpaceDN w:val="0"/>
        <w:bidi w:val="0"/>
        <w:adjustRightInd w:val="0"/>
        <w:snapToGrid w:val="0"/>
        <w:jc w:val="center"/>
        <w:textAlignment w:val="auto"/>
        <w:outlineLvl w:val="9"/>
        <w:rPr>
          <w:rFonts w:ascii="Times New Roman" w:hAnsi="Times New Roman" w:cs="等线" w:eastAsiaTheme="majorEastAsia"/>
          <w:kern w:val="0"/>
          <w:sz w:val="24"/>
        </w:rPr>
      </w:pPr>
      <w:r>
        <w:rPr>
          <w:rFonts w:ascii="Times New Roman" w:hAnsi="Times New Roman" w:cs="等线" w:eastAsiaTheme="majorEastAsia"/>
          <w:kern w:val="0"/>
          <w:sz w:val="24"/>
        </w:rPr>
        <w:t>pathogenictable</w:t>
      </w:r>
    </w:p>
    <w:p>
      <w:pPr>
        <w:autoSpaceDE w:val="0"/>
        <w:autoSpaceDN w:val="0"/>
        <w:adjustRightInd w:val="0"/>
        <w:snapToGrid w:val="0"/>
        <w:jc w:val="left"/>
        <w:rPr>
          <w:rFonts w:ascii="宋体" w:hAnsi="宋体" w:eastAsia="宋体" w:cs="宋体"/>
          <w:kern w:val="0"/>
          <w:sz w:val="20"/>
          <w:szCs w:val="20"/>
        </w:rPr>
      </w:pPr>
    </w:p>
    <w:p>
      <w:pPr>
        <w:autoSpaceDE w:val="0"/>
        <w:autoSpaceDN w:val="0"/>
        <w:adjustRightInd w:val="0"/>
        <w:snapToGrid w:val="0"/>
        <w:jc w:val="left"/>
        <w:rPr>
          <w:rFonts w:ascii="宋体" w:hAnsi="宋体" w:eastAsia="宋体" w:cs="宋体"/>
          <w:kern w:val="0"/>
          <w:sz w:val="20"/>
          <w:szCs w:val="20"/>
        </w:rPr>
      </w:pPr>
    </w:p>
    <w:p>
      <w:pPr>
        <w:pStyle w:val="16"/>
        <w:numPr>
          <w:ilvl w:val="0"/>
          <w:numId w:val="2"/>
        </w:numPr>
        <w:autoSpaceDE w:val="0"/>
        <w:autoSpaceDN w:val="0"/>
        <w:adjustRightInd w:val="0"/>
        <w:snapToGrid w:val="0"/>
        <w:ind w:left="357" w:hanging="357" w:firstLineChars="0"/>
        <w:jc w:val="left"/>
        <w:rPr>
          <w:rFonts w:ascii="微软雅黑" w:hAnsi="微软雅黑" w:eastAsia="微软雅黑" w:cs="Times New Roman"/>
          <w:b/>
          <w:color w:val="000000" w:themeColor="text1"/>
          <w:kern w:val="0"/>
          <w:sz w:val="24"/>
          <w14:textFill>
            <w14:solidFill>
              <w14:schemeClr w14:val="tx1"/>
            </w14:solidFill>
          </w14:textFill>
        </w:rPr>
      </w:pPr>
      <w:r>
        <w:rPr>
          <w:rFonts w:hint="eastAsia" w:ascii="微软雅黑" w:hAnsi="微软雅黑" w:eastAsia="微软雅黑" w:cs="Times New Roman"/>
          <w:b/>
          <w:color w:val="000000" w:themeColor="text1"/>
          <w:kern w:val="0"/>
          <w:sz w:val="24"/>
          <w14:textFill>
            <w14:solidFill>
              <w14:schemeClr w14:val="tx1"/>
            </w14:solidFill>
          </w14:textFill>
        </w:rPr>
        <w:t>具有潜在临床意义的变异位点【Ⅲ类】</w:t>
      </w:r>
    </w:p>
    <w:p>
      <w:pPr>
        <w:keepNext w:val="0"/>
        <w:keepLines w:val="0"/>
        <w:pageBreakBefore w:val="0"/>
        <w:widowControl w:val="0"/>
        <w:kinsoku/>
        <w:wordWrap/>
        <w:overflowPunct/>
        <w:topLinePunct w:val="0"/>
        <w:autoSpaceDE w:val="0"/>
        <w:autoSpaceDN w:val="0"/>
        <w:bidi w:val="0"/>
        <w:adjustRightInd w:val="0"/>
        <w:snapToGrid w:val="0"/>
        <w:jc w:val="center"/>
        <w:textAlignment w:val="auto"/>
        <w:outlineLvl w:val="9"/>
        <w:rPr>
          <w:rFonts w:ascii="Times New Roman" w:hAnsi="Times New Roman" w:cs="等线" w:eastAsiaTheme="majorEastAsia"/>
          <w:kern w:val="0"/>
          <w:sz w:val="24"/>
        </w:rPr>
      </w:pPr>
      <w:r>
        <w:rPr>
          <w:rFonts w:hint="eastAsia" w:ascii="Times New Roman" w:hAnsi="Times New Roman" w:cs="等线" w:eastAsiaTheme="majorEastAsia"/>
          <w:kern w:val="0"/>
          <w:sz w:val="24"/>
        </w:rPr>
        <w:t>u</w:t>
      </w:r>
      <w:r>
        <w:rPr>
          <w:rFonts w:ascii="Times New Roman" w:hAnsi="Times New Roman" w:cs="等线" w:eastAsiaTheme="majorEastAsia"/>
          <w:kern w:val="0"/>
          <w:sz w:val="24"/>
        </w:rPr>
        <w:t>nknowntable</w:t>
      </w:r>
    </w:p>
    <w:p>
      <w:pPr>
        <w:autoSpaceDE w:val="0"/>
        <w:autoSpaceDN w:val="0"/>
        <w:adjustRightInd w:val="0"/>
        <w:snapToGrid w:val="0"/>
        <w:jc w:val="left"/>
        <w:rPr>
          <w:rFonts w:ascii="宋体" w:hAnsi="宋体" w:eastAsia="宋体" w:cs="宋体"/>
          <w:kern w:val="0"/>
          <w:sz w:val="20"/>
          <w:szCs w:val="20"/>
        </w:rPr>
      </w:pPr>
    </w:p>
    <w:p>
      <w:pPr>
        <w:autoSpaceDE w:val="0"/>
        <w:autoSpaceDN w:val="0"/>
        <w:adjustRightInd w:val="0"/>
        <w:snapToGrid w:val="0"/>
        <w:jc w:val="left"/>
        <w:rPr>
          <w:rFonts w:ascii="宋体" w:hAnsi="宋体" w:eastAsia="宋体" w:cs="宋体"/>
          <w:kern w:val="0"/>
          <w:sz w:val="20"/>
          <w:szCs w:val="20"/>
        </w:rPr>
      </w:pPr>
    </w:p>
    <w:p>
      <w:pPr>
        <w:autoSpaceDE w:val="0"/>
        <w:autoSpaceDN w:val="0"/>
        <w:adjustRightInd w:val="0"/>
        <w:snapToGrid w:val="0"/>
        <w:spacing w:line="264" w:lineRule="auto"/>
        <w:jc w:val="left"/>
        <w:rPr>
          <w:rFonts w:ascii="宋体" w:hAnsi="宋体" w:eastAsia="宋体" w:cs="宋体"/>
          <w:color w:val="2F2F2F"/>
          <w:sz w:val="20"/>
          <w:szCs w:val="20"/>
        </w:rPr>
      </w:pPr>
      <w:r>
        <w:rPr>
          <w:rFonts w:hint="eastAsia" w:ascii="宋体" w:hAnsi="宋体" w:eastAsia="宋体" w:cs="宋体"/>
          <w:color w:val="2F2F2F"/>
          <w:sz w:val="20"/>
          <w:szCs w:val="20"/>
        </w:rPr>
        <w:t>【基于证据的体细胞突变分类】</w:t>
      </w:r>
    </w:p>
    <w:p>
      <w:pPr>
        <w:pStyle w:val="16"/>
        <w:numPr>
          <w:ilvl w:val="0"/>
          <w:numId w:val="1"/>
        </w:numPr>
        <w:autoSpaceDE w:val="0"/>
        <w:autoSpaceDN w:val="0"/>
        <w:adjustRightInd w:val="0"/>
        <w:snapToGrid w:val="0"/>
        <w:spacing w:line="264" w:lineRule="auto"/>
        <w:ind w:left="227" w:hanging="227" w:firstLineChars="0"/>
        <w:jc w:val="left"/>
        <w:rPr>
          <w:rFonts w:ascii="宋体" w:hAnsi="宋体" w:eastAsia="宋体" w:cs="宋体"/>
          <w:color w:val="2F2F2F"/>
          <w:sz w:val="18"/>
          <w:szCs w:val="18"/>
        </w:rPr>
      </w:pPr>
      <w:r>
        <w:rPr>
          <w:rFonts w:hint="eastAsia" w:ascii="宋体" w:hAnsi="宋体" w:eastAsia="宋体" w:cs="宋体"/>
          <w:color w:val="2F2F2F"/>
          <w:sz w:val="18"/>
          <w:szCs w:val="18"/>
        </w:rPr>
        <w:t>根据AMP</w:t>
      </w:r>
      <w:r>
        <w:rPr>
          <w:rFonts w:ascii="宋体" w:hAnsi="宋体" w:eastAsia="宋体" w:cs="宋体"/>
          <w:color w:val="2F2F2F"/>
          <w:sz w:val="18"/>
          <w:szCs w:val="18"/>
        </w:rPr>
        <w:t>/ASCO/CAP</w:t>
      </w:r>
      <w:r>
        <w:rPr>
          <w:rFonts w:hint="eastAsia" w:ascii="宋体" w:hAnsi="宋体" w:eastAsia="宋体" w:cs="宋体"/>
          <w:color w:val="2F2F2F"/>
          <w:sz w:val="18"/>
          <w:szCs w:val="18"/>
        </w:rPr>
        <w:t>指南分为</w:t>
      </w:r>
      <w:r>
        <w:rPr>
          <w:rFonts w:ascii="宋体" w:hAnsi="宋体" w:eastAsia="宋体" w:cs="宋体"/>
          <w:color w:val="2F2F2F"/>
          <w:sz w:val="18"/>
          <w:szCs w:val="18"/>
        </w:rPr>
        <w:t>4</w:t>
      </w:r>
      <w:r>
        <w:rPr>
          <w:rFonts w:hint="eastAsia" w:ascii="宋体" w:hAnsi="宋体" w:eastAsia="宋体" w:cs="宋体"/>
          <w:color w:val="2F2F2F"/>
          <w:sz w:val="18"/>
          <w:szCs w:val="18"/>
        </w:rPr>
        <w:t>个等级（其中Ⅳ类无害变异不在报告中列出）：</w:t>
      </w:r>
    </w:p>
    <w:p>
      <w:pPr>
        <w:autoSpaceDE w:val="0"/>
        <w:autoSpaceDN w:val="0"/>
        <w:adjustRightInd w:val="0"/>
        <w:snapToGrid w:val="0"/>
        <w:spacing w:line="264" w:lineRule="auto"/>
        <w:ind w:firstLine="360" w:firstLineChars="200"/>
        <w:jc w:val="left"/>
        <w:rPr>
          <w:rFonts w:ascii="宋体" w:hAnsi="宋体" w:eastAsia="宋体" w:cs="宋体"/>
          <w:color w:val="2F2F2F"/>
          <w:sz w:val="18"/>
          <w:szCs w:val="18"/>
        </w:rPr>
      </w:pPr>
      <w:r>
        <w:rPr>
          <w:rFonts w:hint="eastAsia" w:ascii="宋体" w:hAnsi="宋体" w:eastAsia="宋体" w:cs="宋体"/>
          <w:color w:val="2F2F2F"/>
          <w:sz w:val="18"/>
          <w:szCs w:val="18"/>
        </w:rPr>
        <w:t>-</w:t>
      </w:r>
      <w:r>
        <w:rPr>
          <w:rFonts w:ascii="宋体" w:hAnsi="宋体" w:eastAsia="宋体" w:cs="宋体"/>
          <w:color w:val="2F2F2F"/>
          <w:sz w:val="18"/>
          <w:szCs w:val="18"/>
        </w:rPr>
        <w:t xml:space="preserve"> </w:t>
      </w:r>
      <w:r>
        <w:rPr>
          <w:rFonts w:hint="eastAsia" w:ascii="宋体" w:hAnsi="宋体" w:eastAsia="宋体" w:cs="宋体"/>
          <w:color w:val="2F2F2F"/>
          <w:sz w:val="18"/>
          <w:szCs w:val="18"/>
        </w:rPr>
        <w:t>致病性等级（Ⅰ类）：Clinvar数据库收录致病性突变或符合ACMG指南判读标准的致病性位点；</w:t>
      </w:r>
    </w:p>
    <w:p>
      <w:pPr>
        <w:autoSpaceDE w:val="0"/>
        <w:autoSpaceDN w:val="0"/>
        <w:adjustRightInd w:val="0"/>
        <w:snapToGrid w:val="0"/>
        <w:spacing w:line="264" w:lineRule="auto"/>
        <w:ind w:firstLine="360" w:firstLineChars="200"/>
        <w:jc w:val="left"/>
        <w:rPr>
          <w:rFonts w:ascii="宋体" w:hAnsi="宋体" w:eastAsia="宋体" w:cs="宋体"/>
          <w:color w:val="2F2F2F"/>
          <w:sz w:val="18"/>
          <w:szCs w:val="18"/>
        </w:rPr>
      </w:pPr>
      <w:r>
        <w:rPr>
          <w:rFonts w:hint="eastAsia" w:ascii="宋体" w:hAnsi="宋体" w:eastAsia="宋体" w:cs="宋体"/>
          <w:color w:val="2F2F2F"/>
          <w:sz w:val="18"/>
          <w:szCs w:val="18"/>
        </w:rPr>
        <w:t>-</w:t>
      </w:r>
      <w:r>
        <w:rPr>
          <w:rFonts w:ascii="宋体" w:hAnsi="宋体" w:eastAsia="宋体" w:cs="宋体"/>
          <w:color w:val="2F2F2F"/>
          <w:sz w:val="18"/>
          <w:szCs w:val="18"/>
        </w:rPr>
        <w:t xml:space="preserve"> </w:t>
      </w:r>
      <w:r>
        <w:rPr>
          <w:rFonts w:hint="eastAsia" w:ascii="宋体" w:hAnsi="宋体" w:eastAsia="宋体" w:cs="宋体"/>
          <w:color w:val="2F2F2F"/>
          <w:sz w:val="18"/>
          <w:szCs w:val="18"/>
        </w:rPr>
        <w:t>可能致病性等级（Ⅱ类）：Clinvar数据库收录可能致病性突变或符合ACMG指南判读标准的可能致病性位点；</w:t>
      </w:r>
    </w:p>
    <w:p>
      <w:pPr>
        <w:autoSpaceDE w:val="0"/>
        <w:autoSpaceDN w:val="0"/>
        <w:adjustRightInd w:val="0"/>
        <w:snapToGrid w:val="0"/>
        <w:spacing w:line="264" w:lineRule="auto"/>
        <w:ind w:firstLine="360" w:firstLineChars="200"/>
        <w:jc w:val="left"/>
        <w:rPr>
          <w:rFonts w:ascii="宋体" w:hAnsi="宋体" w:eastAsia="宋体" w:cs="宋体"/>
          <w:color w:val="2F2F2F"/>
          <w:sz w:val="18"/>
          <w:szCs w:val="18"/>
        </w:rPr>
      </w:pPr>
      <w:r>
        <w:rPr>
          <w:rFonts w:hint="eastAsia" w:ascii="宋体" w:hAnsi="宋体" w:eastAsia="宋体" w:cs="宋体"/>
          <w:color w:val="2F2F2F"/>
          <w:sz w:val="18"/>
          <w:szCs w:val="18"/>
        </w:rPr>
        <w:t>-</w:t>
      </w:r>
      <w:r>
        <w:rPr>
          <w:rFonts w:ascii="宋体" w:hAnsi="宋体" w:eastAsia="宋体" w:cs="宋体"/>
          <w:color w:val="2F2F2F"/>
          <w:sz w:val="18"/>
          <w:szCs w:val="18"/>
        </w:rPr>
        <w:t xml:space="preserve"> </w:t>
      </w:r>
      <w:r>
        <w:rPr>
          <w:rFonts w:hint="eastAsia" w:ascii="宋体" w:hAnsi="宋体" w:eastAsia="宋体" w:cs="宋体"/>
          <w:color w:val="2F2F2F"/>
          <w:sz w:val="18"/>
          <w:szCs w:val="18"/>
        </w:rPr>
        <w:t>临床意义不明确等级（Ⅲ类）：Clinvar数据库收录临床意义突变或符合ACMG指南判读标准的临床意义未明；</w:t>
      </w:r>
    </w:p>
    <w:p>
      <w:pPr>
        <w:autoSpaceDE w:val="0"/>
        <w:autoSpaceDN w:val="0"/>
        <w:adjustRightInd w:val="0"/>
        <w:snapToGrid w:val="0"/>
        <w:spacing w:line="264" w:lineRule="auto"/>
        <w:ind w:firstLine="360" w:firstLineChars="200"/>
        <w:jc w:val="left"/>
        <w:rPr>
          <w:rFonts w:ascii="宋体" w:hAnsi="宋体" w:eastAsia="宋体" w:cs="宋体"/>
          <w:color w:val="2F2F2F"/>
          <w:sz w:val="18"/>
          <w:szCs w:val="18"/>
        </w:rPr>
      </w:pPr>
      <w:r>
        <w:rPr>
          <w:rFonts w:hint="eastAsia" w:ascii="宋体" w:hAnsi="宋体" w:eastAsia="宋体" w:cs="宋体"/>
          <w:color w:val="2F2F2F"/>
          <w:sz w:val="18"/>
          <w:szCs w:val="18"/>
        </w:rPr>
        <w:t>-</w:t>
      </w:r>
      <w:r>
        <w:rPr>
          <w:rFonts w:ascii="宋体" w:hAnsi="宋体" w:eastAsia="宋体" w:cs="宋体"/>
          <w:color w:val="2F2F2F"/>
          <w:sz w:val="18"/>
          <w:szCs w:val="18"/>
        </w:rPr>
        <w:t xml:space="preserve"> </w:t>
      </w:r>
      <w:r>
        <w:rPr>
          <w:rFonts w:hint="eastAsia" w:ascii="宋体" w:hAnsi="宋体" w:eastAsia="宋体" w:cs="宋体"/>
          <w:color w:val="2F2F2F"/>
          <w:sz w:val="18"/>
          <w:szCs w:val="18"/>
        </w:rPr>
        <w:t>无害或可能无害等级（Ⅳ类）：Clinvar数据库收录（可能）不致病突变或（可能）良性位点。</w:t>
      </w:r>
    </w:p>
    <w:p>
      <w:pPr>
        <w:autoSpaceDE w:val="0"/>
        <w:autoSpaceDN w:val="0"/>
        <w:adjustRightInd w:val="0"/>
        <w:snapToGrid w:val="0"/>
        <w:ind w:firstLine="400"/>
        <w:jc w:val="left"/>
        <w:rPr>
          <w:rFonts w:asciiTheme="majorEastAsia" w:hAnsiTheme="majorEastAsia" w:eastAsiaTheme="majorEastAsia" w:cstheme="majorEastAsia"/>
          <w:kern w:val="0"/>
          <w:sz w:val="20"/>
          <w:szCs w:val="20"/>
        </w:rPr>
      </w:pPr>
      <w:r>
        <w:rPr>
          <w:rFonts w:asciiTheme="majorEastAsia" w:hAnsiTheme="majorEastAsia" w:eastAsiaTheme="majorEastAsia" w:cstheme="majorEastAsia"/>
          <w:kern w:val="0"/>
          <w:sz w:val="20"/>
          <w:szCs w:val="20"/>
        </w:rPr>
        <w:br w:type="page"/>
      </w:r>
    </w:p>
    <w:p>
      <w:pPr>
        <w:keepNext w:val="0"/>
        <w:keepLines w:val="0"/>
        <w:pageBreakBefore w:val="0"/>
        <w:widowControl w:val="0"/>
        <w:kinsoku/>
        <w:wordWrap/>
        <w:overflowPunct/>
        <w:topLinePunct w:val="0"/>
        <w:autoSpaceDE w:val="0"/>
        <w:autoSpaceDN w:val="0"/>
        <w:bidi w:val="0"/>
        <w:adjustRightInd w:val="0"/>
        <w:snapToGrid w:val="0"/>
        <w:jc w:val="left"/>
        <w:textAlignment w:val="auto"/>
        <w:outlineLvl w:val="1"/>
        <w:rPr>
          <w:rFonts w:hint="default" w:ascii="Times New Roman" w:hAnsi="Times New Roman" w:cs="等线" w:eastAsiaTheme="majorEastAsia"/>
          <w:color w:val="FFFFFF" w:themeColor="background1"/>
          <w:kern w:val="0"/>
          <w:sz w:val="24"/>
          <w:lang w:val="en-US" w:eastAsia="zh-CN"/>
          <w14:textFill>
            <w14:solidFill>
              <w14:schemeClr w14:val="bg1"/>
            </w14:solidFill>
          </w14:textFill>
        </w:rPr>
      </w:pPr>
      <w:bookmarkStart w:id="18" w:name="_Toc23818"/>
      <w:r>
        <w:rPr>
          <w:rFonts w:hint="eastAsia" w:ascii="Times New Roman" w:hAnsi="Times New Roman" w:cs="等线" w:eastAsiaTheme="majorEastAsia"/>
          <w:color w:val="FFFFFF" w:themeColor="background1"/>
          <w:kern w:val="0"/>
          <w:sz w:val="24"/>
          <w14:textFill>
            <w14:solidFill>
              <w14:schemeClr w14:val="bg1"/>
            </w14:solidFill>
          </w14:textFill>
        </w:rPr>
        <mc:AlternateContent>
          <mc:Choice Requires="wps">
            <w:drawing>
              <wp:inline distT="0" distB="0" distL="0" distR="0">
                <wp:extent cx="2345055" cy="413385"/>
                <wp:effectExtent l="0" t="0" r="0" b="5715"/>
                <wp:docPr id="13" name="矩形 13"/>
                <wp:cNvGraphicFramePr/>
                <a:graphic xmlns:a="http://schemas.openxmlformats.org/drawingml/2006/main">
                  <a:graphicData uri="http://schemas.microsoft.com/office/word/2010/wordprocessingShape">
                    <wps:wsp>
                      <wps:cNvSpPr/>
                      <wps:spPr>
                        <a:xfrm>
                          <a:off x="0" y="0"/>
                          <a:ext cx="2345266" cy="414000"/>
                        </a:xfrm>
                        <a:prstGeom prst="rect">
                          <a:avLst/>
                        </a:prstGeom>
                        <a:solidFill>
                          <a:srgbClr val="35699B"/>
                        </a:solidFill>
                        <a:ln w="12700" cap="flat" cmpd="sng" algn="ctr">
                          <a:no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txbx>
                        <w:txbxContent>
                          <w:p>
                            <w:pPr>
                              <w:autoSpaceDE w:val="0"/>
                              <w:autoSpaceDN w:val="0"/>
                              <w:adjustRightInd w:val="0"/>
                              <w:snapToGrid w:val="0"/>
                              <w:jc w:val="left"/>
                              <w:rPr>
                                <w:rFonts w:ascii="微软雅黑" w:hAnsi="微软雅黑" w:eastAsia="微软雅黑" w:cs="Times New Roman"/>
                                <w:b/>
                                <w:color w:val="FFFFFF" w:themeColor="background1"/>
                                <w:kern w:val="0"/>
                                <w:position w:val="-6"/>
                                <w:sz w:val="28"/>
                                <w:szCs w:val="28"/>
                                <w14:textFill>
                                  <w14:solidFill>
                                    <w14:schemeClr w14:val="bg1"/>
                                  </w14:solidFill>
                                </w14:textFill>
                              </w:rPr>
                            </w:pPr>
                            <w:r>
                              <w:rPr>
                                <w:rFonts w:hint="eastAsia" w:ascii="微软雅黑" w:hAnsi="微软雅黑" w:eastAsia="微软雅黑" w:cs="Times New Roman"/>
                                <w:b/>
                                <w:color w:val="FFFFFF" w:themeColor="background1"/>
                                <w:kern w:val="0"/>
                                <w:position w:val="-6"/>
                                <w:sz w:val="28"/>
                                <w:szCs w:val="28"/>
                                <w14:textFill>
                                  <w14:solidFill>
                                    <w14:schemeClr w14:val="bg1"/>
                                  </w14:solidFill>
                                </w14:textFill>
                              </w:rPr>
                              <w:t>体细胞变异基因及位点解析</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inline>
            </w:drawing>
          </mc:Choice>
          <mc:Fallback>
            <w:pict>
              <v:rect id="_x0000_s1026" o:spid="_x0000_s1026" o:spt="1" style="height:32.55pt;width:184.65pt;v-text-anchor:middle;" fillcolor="#35699B" filled="t" stroked="f" coordsize="21600,21600" o:gfxdata="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">
                <v:fill on="t" focussize="0,0"/>
                <v:stroke on="f" weight="1pt" miterlimit="8" joinstyle="miter"/>
                <v:imagedata o:title=""/>
                <o:lock v:ext="edit" aspectratio="f"/>
                <v:textbox>
                  <w:txbxContent>
                    <w:p>
                      <w:pPr>
                        <w:autoSpaceDE w:val="0"/>
                        <w:autoSpaceDN w:val="0"/>
                        <w:adjustRightInd w:val="0"/>
                        <w:snapToGrid w:val="0"/>
                        <w:jc w:val="left"/>
                        <w:rPr>
                          <w:rFonts w:ascii="微软雅黑" w:hAnsi="微软雅黑" w:eastAsia="微软雅黑" w:cs="Times New Roman"/>
                          <w:b/>
                          <w:color w:val="FFFFFF" w:themeColor="background1"/>
                          <w:kern w:val="0"/>
                          <w:position w:val="-6"/>
                          <w:sz w:val="28"/>
                          <w:szCs w:val="28"/>
                          <w14:textFill>
                            <w14:solidFill>
                              <w14:schemeClr w14:val="bg1"/>
                            </w14:solidFill>
                          </w14:textFill>
                        </w:rPr>
                      </w:pPr>
                      <w:r>
                        <w:rPr>
                          <w:rFonts w:hint="eastAsia" w:ascii="微软雅黑" w:hAnsi="微软雅黑" w:eastAsia="微软雅黑" w:cs="Times New Roman"/>
                          <w:b/>
                          <w:color w:val="FFFFFF" w:themeColor="background1"/>
                          <w:kern w:val="0"/>
                          <w:position w:val="-6"/>
                          <w:sz w:val="28"/>
                          <w:szCs w:val="28"/>
                          <w14:textFill>
                            <w14:solidFill>
                              <w14:schemeClr w14:val="bg1"/>
                            </w14:solidFill>
                          </w14:textFill>
                        </w:rPr>
                        <w:t>体细胞变异基因及位点解析</w:t>
                      </w:r>
                    </w:p>
                  </w:txbxContent>
                </v:textbox>
                <w10:wrap type="none"/>
                <w10:anchorlock/>
              </v:rect>
            </w:pict>
          </mc:Fallback>
        </mc:AlternateContent>
      </w:r>
      <w:r>
        <w:rPr>
          <w:rFonts w:hint="eastAsia" w:ascii="Times New Roman" w:hAnsi="Times New Roman" w:cs="等线" w:eastAsiaTheme="majorEastAsia"/>
          <w:color w:val="FFFFFF" w:themeColor="background1"/>
          <w:kern w:val="0"/>
          <w:sz w:val="2"/>
          <w:szCs w:val="2"/>
          <w:lang w:val="en-US" w:eastAsia="zh-CN"/>
          <w14:textFill>
            <w14:solidFill>
              <w14:schemeClr w14:val="bg1"/>
            </w14:solidFill>
          </w14:textFill>
        </w:rPr>
        <w:t>体细胞变异基因及位点解析</w:t>
      </w:r>
      <w:bookmarkEnd w:id="18"/>
    </w:p>
    <w:p>
      <w:pPr>
        <w:keepNext w:val="0"/>
        <w:keepLines w:val="0"/>
        <w:pageBreakBefore w:val="0"/>
        <w:widowControl w:val="0"/>
        <w:kinsoku/>
        <w:wordWrap/>
        <w:overflowPunct/>
        <w:topLinePunct w:val="0"/>
        <w:autoSpaceDE w:val="0"/>
        <w:autoSpaceDN w:val="0"/>
        <w:bidi w:val="0"/>
        <w:adjustRightInd w:val="0"/>
        <w:snapToGrid w:val="0"/>
        <w:jc w:val="left"/>
        <w:textAlignment w:val="auto"/>
        <w:outlineLvl w:val="1"/>
        <w:rPr>
          <w:rFonts w:ascii="宋体" w:hAnsi="宋体" w:eastAsia="宋体" w:cs="宋体"/>
          <w:kern w:val="0"/>
          <w:sz w:val="20"/>
          <w:szCs w:val="20"/>
        </w:rPr>
      </w:pPr>
      <w:bookmarkStart w:id="19" w:name="_Toc11780"/>
      <w:r>
        <w:rPr>
          <w:rFonts w:hint="eastAsia" w:ascii="Times New Roman" w:hAnsi="Times New Roman" w:cs="等线" w:eastAsiaTheme="majorEastAsia"/>
          <w:color w:val="FFFFFF" w:themeColor="background1"/>
          <w:kern w:val="0"/>
          <w:sz w:val="24"/>
          <w14:textFill>
            <w14:solidFill>
              <w14:schemeClr w14:val="bg1"/>
            </w14:solidFill>
          </w14:textFill>
        </w:rPr>
        <mc:AlternateContent>
          <mc:Choice Requires="wps">
            <w:drawing>
              <wp:inline distT="0" distB="0" distL="0" distR="0">
                <wp:extent cx="1303655" cy="413385"/>
                <wp:effectExtent l="0" t="0" r="0" b="5715"/>
                <wp:docPr id="4" name="矩形 4"/>
                <wp:cNvGraphicFramePr/>
                <a:graphic xmlns:a="http://schemas.openxmlformats.org/drawingml/2006/main">
                  <a:graphicData uri="http://schemas.microsoft.com/office/word/2010/wordprocessingShape">
                    <wps:wsp>
                      <wps:cNvSpPr/>
                      <wps:spPr>
                        <a:xfrm>
                          <a:off x="0" y="0"/>
                          <a:ext cx="1303866" cy="414000"/>
                        </a:xfrm>
                        <a:prstGeom prst="rect">
                          <a:avLst/>
                        </a:prstGeom>
                        <a:solidFill>
                          <a:srgbClr val="35699B"/>
                        </a:solidFill>
                        <a:ln w="12700" cap="flat" cmpd="sng" algn="ctr">
                          <a:no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txbx>
                        <w:txbxContent>
                          <w:p>
                            <w:pPr>
                              <w:autoSpaceDE w:val="0"/>
                              <w:autoSpaceDN w:val="0"/>
                              <w:adjustRightInd w:val="0"/>
                              <w:snapToGrid w:val="0"/>
                              <w:jc w:val="left"/>
                              <w:rPr>
                                <w:rFonts w:ascii="微软雅黑" w:hAnsi="微软雅黑" w:eastAsia="微软雅黑" w:cs="Times New Roman"/>
                                <w:b/>
                                <w:color w:val="FFFFFF" w:themeColor="background1"/>
                                <w:kern w:val="0"/>
                                <w:position w:val="-6"/>
                                <w:sz w:val="28"/>
                                <w:szCs w:val="28"/>
                                <w14:textFill>
                                  <w14:solidFill>
                                    <w14:schemeClr w14:val="bg1"/>
                                  </w14:solidFill>
                                </w14:textFill>
                              </w:rPr>
                            </w:pPr>
                            <w:r>
                              <w:rPr>
                                <w:rFonts w:hint="eastAsia" w:ascii="微软雅黑" w:hAnsi="微软雅黑" w:eastAsia="微软雅黑" w:cs="Times New Roman"/>
                                <w:b/>
                                <w:color w:val="FFFFFF" w:themeColor="background1"/>
                                <w:kern w:val="0"/>
                                <w:position w:val="-6"/>
                                <w:sz w:val="28"/>
                                <w:szCs w:val="28"/>
                                <w14:textFill>
                                  <w14:solidFill>
                                    <w14:schemeClr w14:val="bg1"/>
                                  </w14:solidFill>
                                </w14:textFill>
                              </w:rPr>
                              <w:t>靶向药物注释</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inline>
            </w:drawing>
          </mc:Choice>
          <mc:Fallback>
            <w:pict>
              <v:rect id="_x0000_s1026" o:spid="_x0000_s1026" o:spt="1" style="height:32.55pt;width:102.65pt;v-text-anchor:middle;" fillcolor="#35699B" filled="t" stroked="f" coordsize="21600,21600" o:gfxdata="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">
                <v:fill on="t" focussize="0,0"/>
                <v:stroke on="f" weight="1pt" miterlimit="8" joinstyle="miter"/>
                <v:imagedata o:title=""/>
                <o:lock v:ext="edit" aspectratio="f"/>
                <v:textbox>
                  <w:txbxContent>
                    <w:p>
                      <w:pPr>
                        <w:autoSpaceDE w:val="0"/>
                        <w:autoSpaceDN w:val="0"/>
                        <w:adjustRightInd w:val="0"/>
                        <w:snapToGrid w:val="0"/>
                        <w:jc w:val="left"/>
                        <w:rPr>
                          <w:rFonts w:ascii="微软雅黑" w:hAnsi="微软雅黑" w:eastAsia="微软雅黑" w:cs="Times New Roman"/>
                          <w:b/>
                          <w:color w:val="FFFFFF" w:themeColor="background1"/>
                          <w:kern w:val="0"/>
                          <w:position w:val="-6"/>
                          <w:sz w:val="28"/>
                          <w:szCs w:val="28"/>
                          <w14:textFill>
                            <w14:solidFill>
                              <w14:schemeClr w14:val="bg1"/>
                            </w14:solidFill>
                          </w14:textFill>
                        </w:rPr>
                      </w:pPr>
                      <w:r>
                        <w:rPr>
                          <w:rFonts w:hint="eastAsia" w:ascii="微软雅黑" w:hAnsi="微软雅黑" w:eastAsia="微软雅黑" w:cs="Times New Roman"/>
                          <w:b/>
                          <w:color w:val="FFFFFF" w:themeColor="background1"/>
                          <w:kern w:val="0"/>
                          <w:position w:val="-6"/>
                          <w:sz w:val="28"/>
                          <w:szCs w:val="28"/>
                          <w14:textFill>
                            <w14:solidFill>
                              <w14:schemeClr w14:val="bg1"/>
                            </w14:solidFill>
                          </w14:textFill>
                        </w:rPr>
                        <w:t>靶向药物注释</w:t>
                      </w:r>
                    </w:p>
                  </w:txbxContent>
                </v:textbox>
                <w10:wrap type="none"/>
                <w10:anchorlock/>
              </v:rect>
            </w:pict>
          </mc:Fallback>
        </mc:AlternateContent>
      </w:r>
      <w:r>
        <w:rPr>
          <w:rFonts w:hint="eastAsia" w:ascii="Times New Roman" w:hAnsi="Times New Roman" w:cs="等线" w:eastAsiaTheme="majorEastAsia"/>
          <w:color w:val="FFFFFF" w:themeColor="background1"/>
          <w:kern w:val="0"/>
          <w:sz w:val="2"/>
          <w:szCs w:val="2"/>
          <w:lang w:val="en-US" w:eastAsia="zh-CN"/>
          <w14:textFill>
            <w14:solidFill>
              <w14:schemeClr w14:val="bg1"/>
            </w14:solidFill>
          </w14:textFill>
        </w:rPr>
        <w:t>靶向药物注释</w:t>
      </w:r>
      <w:bookmarkEnd w:id="19"/>
    </w:p>
    <w:p>
      <w:pPr>
        <w:rPr>
          <w:rFonts w:asciiTheme="majorEastAsia" w:hAnsiTheme="majorEastAsia" w:eastAsiaTheme="majorEastAsia" w:cstheme="majorEastAsia"/>
          <w:kern w:val="0"/>
          <w:sz w:val="20"/>
          <w:szCs w:val="20"/>
        </w:rPr>
      </w:pPr>
      <w:r>
        <w:rPr>
          <w:rFonts w:asciiTheme="majorEastAsia" w:hAnsiTheme="majorEastAsia" w:eastAsiaTheme="majorEastAsia" w:cstheme="majorEastAsia"/>
          <w:kern w:val="0"/>
          <w:sz w:val="20"/>
          <w:szCs w:val="20"/>
        </w:rPr>
        <w:br w:type="page"/>
      </w:r>
    </w:p>
    <w:p>
      <w:pPr>
        <w:keepNext w:val="0"/>
        <w:keepLines w:val="0"/>
        <w:pageBreakBefore w:val="0"/>
        <w:widowControl w:val="0"/>
        <w:kinsoku/>
        <w:wordWrap/>
        <w:overflowPunct/>
        <w:topLinePunct w:val="0"/>
        <w:autoSpaceDE w:val="0"/>
        <w:autoSpaceDN w:val="0"/>
        <w:bidi w:val="0"/>
        <w:adjustRightInd w:val="0"/>
        <w:snapToGrid w:val="0"/>
        <w:jc w:val="left"/>
        <w:textAlignment w:val="auto"/>
        <w:outlineLvl w:val="1"/>
        <w:rPr>
          <w:rFonts w:hint="default" w:ascii="Times New Roman" w:hAnsi="Times New Roman" w:cs="等线" w:eastAsiaTheme="majorEastAsia"/>
          <w:color w:val="FFFFFF" w:themeColor="background1"/>
          <w:kern w:val="0"/>
          <w:sz w:val="24"/>
          <w:lang w:val="en-US" w:eastAsia="zh-CN"/>
          <w14:textFill>
            <w14:solidFill>
              <w14:schemeClr w14:val="bg1"/>
            </w14:solidFill>
          </w14:textFill>
        </w:rPr>
      </w:pPr>
      <w:bookmarkStart w:id="20" w:name="_Toc3044"/>
      <w:r>
        <w:rPr>
          <w:rFonts w:hint="eastAsia" w:ascii="Times New Roman" w:hAnsi="Times New Roman" w:cs="等线" w:eastAsiaTheme="majorEastAsia"/>
          <w:color w:val="FFFFFF" w:themeColor="background1"/>
          <w:kern w:val="0"/>
          <w:sz w:val="24"/>
          <w14:textFill>
            <w14:solidFill>
              <w14:schemeClr w14:val="bg1"/>
            </w14:solidFill>
          </w14:textFill>
        </w:rPr>
        <mc:AlternateContent>
          <mc:Choice Requires="wps">
            <w:drawing>
              <wp:inline distT="0" distB="0" distL="0" distR="0">
                <wp:extent cx="2565400" cy="413385"/>
                <wp:effectExtent l="0" t="0" r="6350" b="5715"/>
                <wp:docPr id="5" name="矩形 5"/>
                <wp:cNvGraphicFramePr/>
                <a:graphic xmlns:a="http://schemas.openxmlformats.org/drawingml/2006/main">
                  <a:graphicData uri="http://schemas.microsoft.com/office/word/2010/wordprocessingShape">
                    <wps:wsp>
                      <wps:cNvSpPr/>
                      <wps:spPr>
                        <a:xfrm>
                          <a:off x="0" y="0"/>
                          <a:ext cx="2565400" cy="414000"/>
                        </a:xfrm>
                        <a:prstGeom prst="rect">
                          <a:avLst/>
                        </a:prstGeom>
                        <a:solidFill>
                          <a:srgbClr val="35699B"/>
                        </a:solidFill>
                        <a:ln w="12700" cap="flat" cmpd="sng" algn="ctr">
                          <a:no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txbx>
                        <w:txbxContent>
                          <w:p>
                            <w:pPr>
                              <w:autoSpaceDE w:val="0"/>
                              <w:autoSpaceDN w:val="0"/>
                              <w:adjustRightInd w:val="0"/>
                              <w:snapToGrid w:val="0"/>
                              <w:jc w:val="left"/>
                              <w:rPr>
                                <w:rFonts w:ascii="微软雅黑" w:hAnsi="微软雅黑" w:eastAsia="微软雅黑" w:cs="Times New Roman"/>
                                <w:b/>
                                <w:color w:val="FFFFFF" w:themeColor="background1"/>
                                <w:kern w:val="0"/>
                                <w:position w:val="-6"/>
                                <w:sz w:val="28"/>
                                <w:szCs w:val="28"/>
                                <w14:textFill>
                                  <w14:solidFill>
                                    <w14:schemeClr w14:val="bg1"/>
                                  </w14:solidFill>
                                </w14:textFill>
                              </w:rPr>
                            </w:pPr>
                            <w:r>
                              <w:rPr>
                                <w:rFonts w:ascii="微软雅黑" w:hAnsi="微软雅黑" w:eastAsia="微软雅黑" w:cs="Times New Roman"/>
                                <w:b/>
                                <w:color w:val="FFFFFF" w:themeColor="background1"/>
                                <w:kern w:val="0"/>
                                <w:position w:val="-6"/>
                                <w:sz w:val="28"/>
                                <w:szCs w:val="28"/>
                                <w14:textFill>
                                  <w14:solidFill>
                                    <w14:schemeClr w14:val="bg1"/>
                                  </w14:solidFill>
                                </w14:textFill>
                              </w:rPr>
                              <w:t>可能</w:t>
                            </w:r>
                            <w:r>
                              <w:rPr>
                                <w:rFonts w:hint="eastAsia" w:ascii="微软雅黑" w:hAnsi="微软雅黑" w:eastAsia="微软雅黑" w:cs="Times New Roman"/>
                                <w:b/>
                                <w:color w:val="FFFFFF" w:themeColor="background1"/>
                                <w:kern w:val="0"/>
                                <w:position w:val="-6"/>
                                <w:sz w:val="28"/>
                                <w:szCs w:val="28"/>
                                <w14:textFill>
                                  <w14:solidFill>
                                    <w14:schemeClr w14:val="bg1"/>
                                  </w14:solidFill>
                                </w14:textFill>
                              </w:rPr>
                              <w:t>获益的临床试验药物注释</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inline>
            </w:drawing>
          </mc:Choice>
          <mc:Fallback>
            <w:pict>
              <v:rect id="_x0000_s1026" o:spid="_x0000_s1026" o:spt="1" style="height:32.55pt;width:202pt;v-text-anchor:middle;" fillcolor="#35699B" filled="t" stroked="f" coordsize="21600,21600" o:gfxdata="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">
                <v:fill on="t" focussize="0,0"/>
                <v:stroke on="f" weight="1pt" miterlimit="8" joinstyle="miter"/>
                <v:imagedata o:title=""/>
                <o:lock v:ext="edit" aspectratio="f"/>
                <v:textbox>
                  <w:txbxContent>
                    <w:p>
                      <w:pPr>
                        <w:autoSpaceDE w:val="0"/>
                        <w:autoSpaceDN w:val="0"/>
                        <w:adjustRightInd w:val="0"/>
                        <w:snapToGrid w:val="0"/>
                        <w:jc w:val="left"/>
                        <w:rPr>
                          <w:rFonts w:ascii="微软雅黑" w:hAnsi="微软雅黑" w:eastAsia="微软雅黑" w:cs="Times New Roman"/>
                          <w:b/>
                          <w:color w:val="FFFFFF" w:themeColor="background1"/>
                          <w:kern w:val="0"/>
                          <w:position w:val="-6"/>
                          <w:sz w:val="28"/>
                          <w:szCs w:val="28"/>
                          <w14:textFill>
                            <w14:solidFill>
                              <w14:schemeClr w14:val="bg1"/>
                            </w14:solidFill>
                          </w14:textFill>
                        </w:rPr>
                      </w:pPr>
                      <w:r>
                        <w:rPr>
                          <w:rFonts w:ascii="微软雅黑" w:hAnsi="微软雅黑" w:eastAsia="微软雅黑" w:cs="Times New Roman"/>
                          <w:b/>
                          <w:color w:val="FFFFFF" w:themeColor="background1"/>
                          <w:kern w:val="0"/>
                          <w:position w:val="-6"/>
                          <w:sz w:val="28"/>
                          <w:szCs w:val="28"/>
                          <w14:textFill>
                            <w14:solidFill>
                              <w14:schemeClr w14:val="bg1"/>
                            </w14:solidFill>
                          </w14:textFill>
                        </w:rPr>
                        <w:t>可能</w:t>
                      </w:r>
                      <w:r>
                        <w:rPr>
                          <w:rFonts w:hint="eastAsia" w:ascii="微软雅黑" w:hAnsi="微软雅黑" w:eastAsia="微软雅黑" w:cs="Times New Roman"/>
                          <w:b/>
                          <w:color w:val="FFFFFF" w:themeColor="background1"/>
                          <w:kern w:val="0"/>
                          <w:position w:val="-6"/>
                          <w:sz w:val="28"/>
                          <w:szCs w:val="28"/>
                          <w14:textFill>
                            <w14:solidFill>
                              <w14:schemeClr w14:val="bg1"/>
                            </w14:solidFill>
                          </w14:textFill>
                        </w:rPr>
                        <w:t>获益的临床试验药物注释</w:t>
                      </w:r>
                    </w:p>
                  </w:txbxContent>
                </v:textbox>
                <w10:wrap type="none"/>
                <w10:anchorlock/>
              </v:rect>
            </w:pict>
          </mc:Fallback>
        </mc:AlternateContent>
      </w:r>
      <w:r>
        <w:rPr>
          <w:rFonts w:hint="eastAsia" w:ascii="Times New Roman" w:hAnsi="Times New Roman" w:cs="等线" w:eastAsiaTheme="majorEastAsia"/>
          <w:color w:val="FFFFFF" w:themeColor="background1"/>
          <w:kern w:val="0"/>
          <w:sz w:val="2"/>
          <w:szCs w:val="2"/>
          <w:lang w:val="en-US" w:eastAsia="zh-CN"/>
          <w14:textFill>
            <w14:solidFill>
              <w14:schemeClr w14:val="bg1"/>
            </w14:solidFill>
          </w14:textFill>
        </w:rPr>
        <w:t>可能获益的临床试验药物注释</w:t>
      </w:r>
      <w:bookmarkEnd w:id="20"/>
    </w:p>
    <w:tbl>
      <w:tblPr>
        <w:tblStyle w:val="9"/>
        <w:tblW w:w="4998" w:type="pct"/>
        <w:jc w:val="center"/>
        <w:tblLayout w:type="autofit"/>
        <w:tblCellMar>
          <w:top w:w="0" w:type="dxa"/>
          <w:left w:w="108" w:type="dxa"/>
          <w:bottom w:w="0" w:type="dxa"/>
          <w:right w:w="108" w:type="dxa"/>
        </w:tblCellMar>
      </w:tblPr>
      <w:tblGrid>
        <w:gridCol w:w="1273"/>
        <w:gridCol w:w="1275"/>
        <w:gridCol w:w="1128"/>
        <w:gridCol w:w="1607"/>
        <w:gridCol w:w="659"/>
        <w:gridCol w:w="3080"/>
      </w:tblGrid>
      <w:tr>
        <w:trPr>
          <w:cantSplit/>
          <w:tblHeader/>
          <w:jc w:val="center"/>
        </w:trPr>
        <w:tc>
          <w:tcPr>
            <w:tcW w:w="705" w:type="pct"/>
            <w:tcBorders>
              <w:right w:val="single" w:color="FFFFFF" w:sz="4" w:space="0"/>
            </w:tcBorders>
            <w:shd w:val="clear" w:color="auto" w:fill="CFDAE6"/>
            <w:tcMar>
              <w:top w:w="0" w:type="dxa"/>
              <w:left w:w="0" w:type="dxa"/>
              <w:bottom w:w="0" w:type="dxa"/>
              <w:right w:w="0" w:type="dxa"/>
            </w:tcMar>
            <w:vAlign w:val="center"/>
          </w:tcPr>
          <w:p>
            <w:pPr>
              <w:spacing w:before="80" w:after="80"/>
              <w:jc w:val="center"/>
              <w:rPr>
                <w:sz w:val="20"/>
                <w:szCs w:val="22"/>
              </w:rPr>
            </w:pPr>
            <w:r>
              <w:rPr>
                <w:rFonts w:ascii="微软雅黑" w:hAnsi="微软雅黑" w:eastAsia="微软雅黑" w:cs="微软雅黑"/>
                <w:b/>
                <w:color w:val="000000"/>
                <w:sz w:val="21"/>
                <w:szCs w:val="21"/>
              </w:rPr>
              <w:t>基因变异</w:t>
            </w:r>
          </w:p>
        </w:tc>
        <w:tc>
          <w:tcPr>
            <w:tcW w:w="706" w:type="pct"/>
            <w:tcBorders>
              <w:left w:val="single" w:color="FFFFFF" w:sz="4" w:space="0"/>
              <w:right w:val="single" w:color="FFFFFF" w:sz="4" w:space="0"/>
            </w:tcBorders>
            <w:shd w:val="clear" w:color="auto" w:fill="CFDAE6"/>
            <w:tcMar>
              <w:top w:w="0" w:type="dxa"/>
              <w:left w:w="0" w:type="dxa"/>
              <w:bottom w:w="0" w:type="dxa"/>
              <w:right w:w="0" w:type="dxa"/>
            </w:tcMar>
            <w:vAlign w:val="center"/>
          </w:tcPr>
          <w:p>
            <w:pPr>
              <w:spacing w:before="80" w:after="80"/>
              <w:jc w:val="center"/>
              <w:rPr>
                <w:sz w:val="20"/>
                <w:szCs w:val="22"/>
              </w:rPr>
            </w:pPr>
            <w:r>
              <w:rPr>
                <w:rFonts w:ascii="微软雅黑" w:hAnsi="微软雅黑" w:eastAsia="微软雅黑" w:cs="微软雅黑"/>
                <w:b/>
                <w:color w:val="000000"/>
                <w:sz w:val="21"/>
                <w:szCs w:val="21"/>
              </w:rPr>
              <w:t>治疗方式</w:t>
            </w:r>
          </w:p>
        </w:tc>
        <w:tc>
          <w:tcPr>
            <w:tcW w:w="625" w:type="pct"/>
            <w:tcBorders>
              <w:left w:val="single" w:color="FFFFFF" w:sz="4" w:space="0"/>
              <w:right w:val="single" w:color="FFFFFF" w:sz="4" w:space="0"/>
            </w:tcBorders>
            <w:shd w:val="clear" w:color="auto" w:fill="CFDAE6"/>
            <w:tcMar>
              <w:top w:w="0" w:type="dxa"/>
              <w:left w:w="0" w:type="dxa"/>
              <w:bottom w:w="0" w:type="dxa"/>
              <w:right w:w="0" w:type="dxa"/>
            </w:tcMar>
            <w:vAlign w:val="center"/>
          </w:tcPr>
          <w:p>
            <w:pPr>
              <w:spacing w:before="80" w:after="80"/>
              <w:jc w:val="center"/>
              <w:rPr>
                <w:sz w:val="20"/>
                <w:szCs w:val="22"/>
              </w:rPr>
            </w:pPr>
            <w:r>
              <w:rPr>
                <w:rFonts w:ascii="微软雅黑" w:hAnsi="微软雅黑" w:eastAsia="微软雅黑" w:cs="微软雅黑"/>
                <w:b/>
                <w:color w:val="000000"/>
                <w:sz w:val="21"/>
                <w:szCs w:val="21"/>
              </w:rPr>
              <w:t>适应症</w:t>
            </w:r>
          </w:p>
        </w:tc>
        <w:tc>
          <w:tcPr>
            <w:tcW w:w="890" w:type="pct"/>
            <w:tcBorders>
              <w:left w:val="single" w:color="FFFFFF" w:sz="4" w:space="0"/>
              <w:right w:val="single" w:color="FFFFFF" w:sz="4" w:space="0"/>
            </w:tcBorders>
            <w:shd w:val="clear" w:color="auto" w:fill="CFDAE6"/>
            <w:tcMar>
              <w:top w:w="0" w:type="dxa"/>
              <w:left w:w="0" w:type="dxa"/>
              <w:bottom w:w="0" w:type="dxa"/>
              <w:right w:w="0" w:type="dxa"/>
            </w:tcMar>
            <w:vAlign w:val="center"/>
          </w:tcPr>
          <w:p>
            <w:pPr>
              <w:spacing w:before="80" w:after="80"/>
              <w:jc w:val="center"/>
              <w:rPr>
                <w:sz w:val="20"/>
                <w:szCs w:val="22"/>
              </w:rPr>
            </w:pPr>
            <w:r>
              <w:rPr>
                <w:rFonts w:ascii="微软雅黑" w:hAnsi="微软雅黑" w:eastAsia="微软雅黑" w:cs="微软雅黑"/>
                <w:b/>
                <w:color w:val="000000"/>
                <w:sz w:val="21"/>
                <w:szCs w:val="21"/>
              </w:rPr>
              <w:t>临床研究编号</w:t>
            </w:r>
          </w:p>
        </w:tc>
        <w:tc>
          <w:tcPr>
            <w:tcW w:w="365" w:type="pct"/>
            <w:tcBorders>
              <w:left w:val="single" w:color="FFFFFF" w:sz="4" w:space="0"/>
              <w:right w:val="single" w:color="FFFFFF" w:sz="4" w:space="0"/>
            </w:tcBorders>
            <w:shd w:val="clear" w:color="auto" w:fill="CFDAE6"/>
            <w:tcMar>
              <w:top w:w="0" w:type="dxa"/>
              <w:left w:w="0" w:type="dxa"/>
              <w:bottom w:w="0" w:type="dxa"/>
              <w:right w:w="0" w:type="dxa"/>
            </w:tcMar>
            <w:vAlign w:val="center"/>
          </w:tcPr>
          <w:p>
            <w:pPr>
              <w:spacing w:before="80" w:after="80"/>
              <w:jc w:val="center"/>
              <w:rPr>
                <w:sz w:val="20"/>
                <w:szCs w:val="22"/>
              </w:rPr>
            </w:pPr>
            <w:r>
              <w:rPr>
                <w:rFonts w:ascii="微软雅黑" w:hAnsi="微软雅黑" w:eastAsia="微软雅黑" w:cs="微软雅黑"/>
                <w:b/>
                <w:color w:val="000000"/>
                <w:sz w:val="21"/>
                <w:szCs w:val="21"/>
              </w:rPr>
              <w:t>分期</w:t>
            </w:r>
          </w:p>
        </w:tc>
        <w:tc>
          <w:tcPr>
            <w:tcW w:w="1706" w:type="pct"/>
            <w:tcBorders>
              <w:left w:val="single" w:color="FFFFFF" w:sz="4" w:space="0"/>
            </w:tcBorders>
            <w:shd w:val="clear" w:color="auto" w:fill="CFDAE6"/>
            <w:tcMar>
              <w:top w:w="0" w:type="dxa"/>
              <w:left w:w="0" w:type="dxa"/>
              <w:bottom w:w="0" w:type="dxa"/>
              <w:right w:w="0" w:type="dxa"/>
            </w:tcMar>
            <w:vAlign w:val="center"/>
          </w:tcPr>
          <w:p>
            <w:pPr>
              <w:spacing w:before="80" w:after="80"/>
              <w:jc w:val="center"/>
              <w:rPr>
                <w:sz w:val="20"/>
                <w:szCs w:val="22"/>
              </w:rPr>
            </w:pPr>
            <w:r>
              <w:rPr>
                <w:rFonts w:ascii="微软雅黑" w:hAnsi="微软雅黑" w:eastAsia="微软雅黑" w:cs="微软雅黑"/>
                <w:b/>
                <w:color w:val="000000"/>
                <w:sz w:val="21"/>
                <w:szCs w:val="21"/>
              </w:rPr>
              <w:t>描述</w:t>
            </w:r>
          </w:p>
        </w:tc>
      </w:tr>
      <w:tr>
        <w:trPr>
          <w:cantSplit/>
          <w:jc w:val="center"/>
        </w:trPr>
        <w:tc>
          <w:tcPr>
            <w:tcW w:w="705" w:type="pct"/>
            <w:tcBorders>
              <w:bottom w:val="single" w:color="E6E6E6" w:sz="4" w:space="0"/>
              <w:right w:val="single" w:color="FFFFFF" w:sz="4" w:space="0"/>
            </w:tcBorders>
            <w:shd w:val="clear" w:color="auto" w:fill="FFFFFF"/>
            <w:tcMar>
              <w:top w:w="0" w:type="dxa"/>
              <w:left w:w="0" w:type="dxa"/>
              <w:bottom w:w="0" w:type="dxa"/>
              <w:right w:w="0" w:type="dxa"/>
            </w:tcMar>
            <w:vAlign w:val="center"/>
          </w:tcPr>
          <w:p>
            <w:pPr>
              <w:spacing w:before="80" w:after="80"/>
              <w:jc w:val="center"/>
              <w:rPr>
                <w:sz w:val="20"/>
                <w:szCs w:val="22"/>
              </w:rPr>
            </w:pPr>
            <w:r>
              <w:rPr>
                <w:rFonts w:ascii="微软雅黑" w:hAnsi="微软雅黑" w:eastAsia="微软雅黑" w:cs="微软雅黑"/>
                <w:color w:val="000000"/>
                <w:sz w:val="18"/>
                <w:szCs w:val="18"/>
              </w:rPr>
              <w:t>无相关药物</w:t>
            </w:r>
          </w:p>
        </w:tc>
        <w:tc>
          <w:tcPr>
            <w:tcW w:w="706" w:type="pct"/>
            <w:tcBorders>
              <w:left w:val="single" w:color="FFFFFF" w:sz="4" w:space="0"/>
              <w:bottom w:val="single" w:color="E6E6E6" w:sz="4" w:space="0"/>
              <w:right w:val="single" w:color="FFFFFF" w:sz="4" w:space="0"/>
            </w:tcBorders>
            <w:shd w:val="clear" w:color="auto" w:fill="FFFFFF"/>
            <w:tcMar>
              <w:top w:w="0" w:type="dxa"/>
              <w:left w:w="0" w:type="dxa"/>
              <w:bottom w:w="0" w:type="dxa"/>
              <w:right w:w="0" w:type="dxa"/>
            </w:tcMar>
            <w:vAlign w:val="center"/>
          </w:tcPr>
          <w:p>
            <w:pPr>
              <w:spacing w:before="80" w:after="80"/>
              <w:jc w:val="center"/>
              <w:rPr>
                <w:sz w:val="20"/>
                <w:szCs w:val="22"/>
              </w:rPr>
            </w:pPr>
          </w:p>
        </w:tc>
        <w:tc>
          <w:tcPr>
            <w:tcW w:w="625" w:type="pct"/>
            <w:tcBorders>
              <w:left w:val="single" w:color="FFFFFF" w:sz="4" w:space="0"/>
              <w:bottom w:val="single" w:color="E6E6E6" w:sz="4" w:space="0"/>
              <w:right w:val="single" w:color="FFFFFF" w:sz="4" w:space="0"/>
            </w:tcBorders>
            <w:shd w:val="clear" w:color="auto" w:fill="FFFFFF"/>
            <w:tcMar>
              <w:top w:w="0" w:type="dxa"/>
              <w:left w:w="0" w:type="dxa"/>
              <w:bottom w:w="0" w:type="dxa"/>
              <w:right w:w="0" w:type="dxa"/>
            </w:tcMar>
            <w:vAlign w:val="center"/>
          </w:tcPr>
          <w:p>
            <w:pPr>
              <w:spacing w:before="80" w:after="80"/>
              <w:jc w:val="center"/>
              <w:rPr>
                <w:sz w:val="20"/>
                <w:szCs w:val="22"/>
              </w:rPr>
            </w:pPr>
          </w:p>
        </w:tc>
        <w:tc>
          <w:tcPr>
            <w:tcW w:w="890" w:type="pct"/>
            <w:tcBorders>
              <w:left w:val="single" w:color="FFFFFF" w:sz="4" w:space="0"/>
              <w:bottom w:val="single" w:color="E6E6E6" w:sz="4" w:space="0"/>
              <w:right w:val="single" w:color="FFFFFF" w:sz="4" w:space="0"/>
            </w:tcBorders>
            <w:shd w:val="clear" w:color="auto" w:fill="FFFFFF"/>
            <w:tcMar>
              <w:top w:w="0" w:type="dxa"/>
              <w:left w:w="0" w:type="dxa"/>
              <w:bottom w:w="0" w:type="dxa"/>
              <w:right w:w="0" w:type="dxa"/>
            </w:tcMar>
            <w:vAlign w:val="center"/>
          </w:tcPr>
          <w:p>
            <w:pPr>
              <w:spacing w:before="80" w:after="80"/>
              <w:jc w:val="center"/>
              <w:rPr>
                <w:sz w:val="20"/>
                <w:szCs w:val="22"/>
              </w:rPr>
            </w:pPr>
          </w:p>
        </w:tc>
        <w:tc>
          <w:tcPr>
            <w:tcW w:w="365" w:type="pct"/>
            <w:tcBorders>
              <w:left w:val="single" w:color="FFFFFF" w:sz="4" w:space="0"/>
              <w:bottom w:val="single" w:color="E6E6E6" w:sz="4" w:space="0"/>
              <w:right w:val="single" w:color="FFFFFF" w:sz="4" w:space="0"/>
            </w:tcBorders>
            <w:shd w:val="clear" w:color="auto" w:fill="FFFFFF"/>
            <w:tcMar>
              <w:top w:w="0" w:type="dxa"/>
              <w:left w:w="0" w:type="dxa"/>
              <w:bottom w:w="0" w:type="dxa"/>
              <w:right w:w="0" w:type="dxa"/>
            </w:tcMar>
            <w:vAlign w:val="center"/>
          </w:tcPr>
          <w:p>
            <w:pPr>
              <w:spacing w:before="80" w:after="80"/>
              <w:jc w:val="center"/>
              <w:rPr>
                <w:sz w:val="20"/>
                <w:szCs w:val="22"/>
              </w:rPr>
            </w:pPr>
          </w:p>
        </w:tc>
        <w:tc>
          <w:tcPr>
            <w:tcW w:w="1706" w:type="pct"/>
            <w:tcBorders>
              <w:left w:val="single" w:color="FFFFFF" w:sz="4" w:space="0"/>
              <w:bottom w:val="single" w:color="E6E6E6" w:sz="4" w:space="0"/>
            </w:tcBorders>
            <w:shd w:val="clear" w:color="auto" w:fill="FFFFFF"/>
            <w:tcMar>
              <w:top w:w="0" w:type="dxa"/>
              <w:left w:w="0" w:type="dxa"/>
              <w:bottom w:w="0" w:type="dxa"/>
              <w:right w:w="0" w:type="dxa"/>
            </w:tcMar>
            <w:vAlign w:val="center"/>
          </w:tcPr>
          <w:p>
            <w:pPr>
              <w:spacing w:before="80" w:after="80"/>
              <w:jc w:val="left"/>
              <w:rPr>
                <w:sz w:val="20"/>
                <w:szCs w:val="22"/>
              </w:rPr>
            </w:pPr>
          </w:p>
        </w:tc>
      </w:tr>
    </w:tbl>
    <w:p>
      <w:pPr>
        <w:autoSpaceDE w:val="0"/>
        <w:autoSpaceDN w:val="0"/>
        <w:adjustRightInd w:val="0"/>
        <w:snapToGrid w:val="0"/>
        <w:jc w:val="left"/>
        <w:rPr>
          <w:rFonts w:ascii="宋体" w:hAnsi="宋体" w:eastAsia="宋体" w:cs="宋体"/>
          <w:kern w:val="0"/>
          <w:sz w:val="20"/>
          <w:szCs w:val="20"/>
        </w:rPr>
      </w:pPr>
    </w:p>
    <w:p>
      <w:pPr>
        <w:rPr>
          <w:rFonts w:asciiTheme="majorEastAsia" w:hAnsiTheme="majorEastAsia" w:eastAsiaTheme="majorEastAsia" w:cstheme="majorEastAsia"/>
          <w:kern w:val="0"/>
          <w:sz w:val="20"/>
          <w:szCs w:val="20"/>
        </w:rPr>
      </w:pPr>
      <w:r>
        <w:rPr>
          <w:rFonts w:asciiTheme="majorEastAsia" w:hAnsiTheme="majorEastAsia" w:eastAsiaTheme="majorEastAsia" w:cstheme="majorEastAsia"/>
          <w:kern w:val="0"/>
          <w:sz w:val="20"/>
          <w:szCs w:val="20"/>
        </w:rPr>
        <w:br w:type="page"/>
      </w:r>
    </w:p>
    <w:p>
      <w:pPr>
        <w:autoSpaceDE w:val="0"/>
        <w:autoSpaceDN w:val="0"/>
        <w:adjustRightInd w:val="0"/>
        <w:snapToGrid w:val="0"/>
        <w:rPr>
          <w:rFonts w:ascii="Times New Roman" w:hAnsi="Times New Roman" w:cs="等线" w:eastAsiaTheme="majorEastAsia"/>
          <w:kern w:val="0"/>
          <w:sz w:val="24"/>
        </w:rPr>
      </w:pPr>
      <w:r>
        <w:rPr>
          <w:rFonts w:ascii="微软雅黑" w:hAnsi="微软雅黑" w:eastAsia="微软雅黑" w:cs="微软雅黑"/>
          <w:b/>
          <w:bCs/>
          <w:sz w:val="60"/>
          <w:szCs w:val="60"/>
        </w:rPr>
        <w:drawing>
          <wp:anchor distT="0" distB="0" distL="114300" distR="114300" simplePos="0" relativeHeight="251664384" behindDoc="1" locked="0" layoutInCell="1" allowOverlap="1">
            <wp:simplePos x="0" y="0"/>
            <wp:positionH relativeFrom="column">
              <wp:posOffset>-1215390</wp:posOffset>
            </wp:positionH>
            <wp:positionV relativeFrom="paragraph">
              <wp:posOffset>-911225</wp:posOffset>
            </wp:positionV>
            <wp:extent cx="7638415" cy="10800080"/>
            <wp:effectExtent l="0" t="0" r="6985" b="7620"/>
            <wp:wrapNone/>
            <wp:docPr id="109" name="图片 109" descr="扉页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109" descr="扉页1"/>
                    <pic:cNvPicPr>
                      <a:picLocks noChangeAspect="1"/>
                    </pic:cNvPicPr>
                  </pic:nvPicPr>
                  <pic:blipFill>
                    <a:blip r:embed="rId8"/>
                    <a:stretch>
                      <a:fillRect/>
                    </a:stretch>
                  </pic:blipFill>
                  <pic:spPr>
                    <a:xfrm>
                      <a:off x="0" y="0"/>
                      <a:ext cx="7638415" cy="10800080"/>
                    </a:xfrm>
                    <a:prstGeom prst="rect">
                      <a:avLst/>
                    </a:prstGeom>
                  </pic:spPr>
                </pic:pic>
              </a:graphicData>
            </a:graphic>
          </wp:anchor>
        </w:drawing>
      </w: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asciiTheme="majorEastAsia" w:hAnsiTheme="majorEastAsia" w:eastAsiaTheme="majorEastAsia" w:cstheme="majorEastAsia"/>
          <w:kern w:val="0"/>
          <w:sz w:val="20"/>
          <w:szCs w:val="20"/>
        </w:rPr>
      </w:pPr>
    </w:p>
    <w:p>
      <w:pPr>
        <w:keepNext w:val="0"/>
        <w:keepLines w:val="0"/>
        <w:pageBreakBefore w:val="0"/>
        <w:widowControl w:val="0"/>
        <w:kinsoku/>
        <w:wordWrap/>
        <w:overflowPunct/>
        <w:topLinePunct w:val="0"/>
        <w:autoSpaceDE w:val="0"/>
        <w:autoSpaceDN w:val="0"/>
        <w:bidi w:val="0"/>
        <w:adjustRightInd w:val="0"/>
        <w:snapToGrid w:val="0"/>
        <w:jc w:val="left"/>
        <w:textAlignment w:val="auto"/>
        <w:outlineLvl w:val="0"/>
        <w:rPr>
          <w:rFonts w:hint="default" w:ascii="Times New Roman" w:hAnsi="Times New Roman" w:cs="等线" w:eastAsiaTheme="majorEastAsia"/>
          <w:color w:val="FFFFFF" w:themeColor="background1"/>
          <w:kern w:val="0"/>
          <w:sz w:val="20"/>
          <w:szCs w:val="20"/>
          <w:lang w:val="en-US"/>
          <w14:textFill>
            <w14:solidFill>
              <w14:schemeClr w14:val="bg1"/>
            </w14:solidFill>
          </w14:textFill>
        </w:rPr>
      </w:pPr>
      <w:bookmarkStart w:id="21" w:name="_Toc4295"/>
      <w:bookmarkStart w:id="22" w:name="_Toc9408"/>
      <w:r>
        <w:rPr>
          <w:rFonts w:hint="eastAsia" w:ascii="微软雅黑" w:hAnsi="微软雅黑" w:eastAsia="微软雅黑" w:cs="微软雅黑"/>
          <w:b w:val="0"/>
          <w:bCs w:val="0"/>
          <w:color w:val="35699B"/>
          <w:kern w:val="44"/>
          <w:sz w:val="200"/>
          <w:szCs w:val="200"/>
          <w:lang w:val="en-US" w:eastAsia="zh-CN" w:bidi="ar-SA"/>
        </w:rPr>
        <w:t>3</w:t>
      </w:r>
      <w:r>
        <w:rPr>
          <w:rFonts w:hint="eastAsia" w:ascii="微软雅黑" w:hAnsi="微软雅黑" w:eastAsia="微软雅黑" w:cs="微软雅黑"/>
          <w:b/>
          <w:bCs/>
          <w:color w:val="35699B"/>
          <w:kern w:val="44"/>
          <w:sz w:val="70"/>
          <w:szCs w:val="70"/>
          <w:lang w:val="en-US" w:eastAsia="zh-CN" w:bidi="ar-SA"/>
        </w:rPr>
        <w:t xml:space="preserve"> - 微卫星不稳定评估</w:t>
      </w:r>
      <w:bookmarkEnd w:id="21"/>
      <w:bookmarkEnd w:id="22"/>
    </w:p>
    <w:p>
      <w:pPr>
        <w:spacing w:line="264" w:lineRule="auto"/>
        <w:rPr>
          <w:rFonts w:asciiTheme="majorEastAsia" w:hAnsiTheme="majorEastAsia" w:eastAsiaTheme="majorEastAsia" w:cstheme="majorEastAsia"/>
          <w:kern w:val="0"/>
          <w:sz w:val="20"/>
          <w:szCs w:val="20"/>
        </w:rPr>
      </w:pPr>
      <w:r>
        <w:rPr>
          <w:rFonts w:asciiTheme="majorEastAsia" w:hAnsiTheme="majorEastAsia" w:eastAsiaTheme="majorEastAsia" w:cstheme="majorEastAsia"/>
          <w:kern w:val="0"/>
          <w:sz w:val="20"/>
          <w:szCs w:val="20"/>
        </w:rPr>
        <w:br w:type="page"/>
      </w:r>
    </w:p>
    <w:p>
      <w:pPr>
        <w:keepNext w:val="0"/>
        <w:keepLines w:val="0"/>
        <w:pageBreakBefore w:val="0"/>
        <w:widowControl w:val="0"/>
        <w:kinsoku/>
        <w:wordWrap/>
        <w:overflowPunct/>
        <w:topLinePunct w:val="0"/>
        <w:autoSpaceDE w:val="0"/>
        <w:autoSpaceDN w:val="0"/>
        <w:bidi w:val="0"/>
        <w:adjustRightInd w:val="0"/>
        <w:snapToGrid w:val="0"/>
        <w:jc w:val="left"/>
        <w:textAlignment w:val="auto"/>
        <w:outlineLvl w:val="1"/>
        <w:rPr>
          <w:rFonts w:hint="default" w:ascii="Times New Roman" w:hAnsi="Times New Roman" w:cs="等线" w:eastAsiaTheme="majorEastAsia"/>
          <w:color w:val="FFFFFF" w:themeColor="background1"/>
          <w:kern w:val="0"/>
          <w:sz w:val="24"/>
          <w:lang w:val="en-US" w:eastAsia="zh-CN"/>
          <w14:textFill>
            <w14:solidFill>
              <w14:schemeClr w14:val="bg1"/>
            </w14:solidFill>
          </w14:textFill>
        </w:rPr>
      </w:pPr>
      <w:bookmarkStart w:id="23" w:name="_Toc13259"/>
      <w:r>
        <w:rPr>
          <w:rFonts w:hint="eastAsia" w:ascii="Times New Roman" w:hAnsi="Times New Roman" w:cs="等线" w:eastAsiaTheme="majorEastAsia"/>
          <w:color w:val="FFFFFF" w:themeColor="background1"/>
          <w:kern w:val="0"/>
          <w:sz w:val="24"/>
          <w14:textFill>
            <w14:solidFill>
              <w14:schemeClr w14:val="bg1"/>
            </w14:solidFill>
          </w14:textFill>
        </w:rPr>
        <mc:AlternateContent>
          <mc:Choice Requires="wps">
            <w:drawing>
              <wp:inline distT="0" distB="0" distL="0" distR="0">
                <wp:extent cx="2345055" cy="413385"/>
                <wp:effectExtent l="0" t="0" r="0" b="5715"/>
                <wp:docPr id="26" name="矩形 12"/>
                <wp:cNvGraphicFramePr/>
                <a:graphic xmlns:a="http://schemas.openxmlformats.org/drawingml/2006/main">
                  <a:graphicData uri="http://schemas.microsoft.com/office/word/2010/wordprocessingShape">
                    <wps:wsp>
                      <wps:cNvSpPr/>
                      <wps:spPr>
                        <a:xfrm>
                          <a:off x="0" y="0"/>
                          <a:ext cx="2345266" cy="414000"/>
                        </a:xfrm>
                        <a:prstGeom prst="rect">
                          <a:avLst/>
                        </a:prstGeom>
                        <a:solidFill>
                          <a:srgbClr val="35699B"/>
                        </a:solidFill>
                        <a:ln w="12700" cap="flat" cmpd="sng" algn="ctr">
                          <a:no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txbx>
                        <w:txbxContent>
                          <w:p>
                            <w:pPr>
                              <w:autoSpaceDE w:val="0"/>
                              <w:autoSpaceDN w:val="0"/>
                              <w:adjustRightInd w:val="0"/>
                              <w:snapToGrid w:val="0"/>
                              <w:jc w:val="left"/>
                              <w:rPr>
                                <w:rFonts w:ascii="微软雅黑" w:hAnsi="微软雅黑" w:eastAsia="微软雅黑" w:cs="Times New Roman"/>
                                <w:b/>
                                <w:color w:val="FFFFFF" w:themeColor="background1"/>
                                <w:kern w:val="0"/>
                                <w:position w:val="-6"/>
                                <w:sz w:val="28"/>
                                <w:szCs w:val="28"/>
                                <w14:textFill>
                                  <w14:solidFill>
                                    <w14:schemeClr w14:val="bg1"/>
                                  </w14:solidFill>
                                </w14:textFill>
                              </w:rPr>
                            </w:pPr>
                            <w:r>
                              <w:rPr>
                                <w:rFonts w:hint="eastAsia" w:ascii="微软雅黑" w:hAnsi="微软雅黑" w:eastAsia="微软雅黑" w:cs="Times New Roman"/>
                                <w:b/>
                                <w:color w:val="FFFFFF" w:themeColor="background1"/>
                                <w:kern w:val="0"/>
                                <w:position w:val="-6"/>
                                <w:sz w:val="28"/>
                                <w:szCs w:val="28"/>
                                <w14:textFill>
                                  <w14:solidFill>
                                    <w14:schemeClr w14:val="bg1"/>
                                  </w14:solidFill>
                                </w14:textFill>
                              </w:rPr>
                              <w:t>微卫星不稳定（MSI）检测</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inline>
            </w:drawing>
          </mc:Choice>
          <mc:Fallback>
            <w:pict>
              <v:rect id="矩形 12" o:spid="_x0000_s1026" o:spt="1" style="height:32.55pt;width:184.65pt;v-text-anchor:middle;" fillcolor="#35699B" filled="t" stroked="f" coordsize="21600,21600" o:gfxdata="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">
                <v:fill on="t" focussize="0,0"/>
                <v:stroke on="f" weight="1pt" miterlimit="8" joinstyle="miter"/>
                <v:imagedata o:title=""/>
                <o:lock v:ext="edit" aspectratio="f"/>
                <v:textbox>
                  <w:txbxContent>
                    <w:p>
                      <w:pPr>
                        <w:autoSpaceDE w:val="0"/>
                        <w:autoSpaceDN w:val="0"/>
                        <w:adjustRightInd w:val="0"/>
                        <w:snapToGrid w:val="0"/>
                        <w:jc w:val="left"/>
                        <w:rPr>
                          <w:rFonts w:ascii="微软雅黑" w:hAnsi="微软雅黑" w:eastAsia="微软雅黑" w:cs="Times New Roman"/>
                          <w:b/>
                          <w:color w:val="FFFFFF" w:themeColor="background1"/>
                          <w:kern w:val="0"/>
                          <w:position w:val="-6"/>
                          <w:sz w:val="28"/>
                          <w:szCs w:val="28"/>
                          <w14:textFill>
                            <w14:solidFill>
                              <w14:schemeClr w14:val="bg1"/>
                            </w14:solidFill>
                          </w14:textFill>
                        </w:rPr>
                      </w:pPr>
                      <w:r>
                        <w:rPr>
                          <w:rFonts w:hint="eastAsia" w:ascii="微软雅黑" w:hAnsi="微软雅黑" w:eastAsia="微软雅黑" w:cs="Times New Roman"/>
                          <w:b/>
                          <w:color w:val="FFFFFF" w:themeColor="background1"/>
                          <w:kern w:val="0"/>
                          <w:position w:val="-6"/>
                          <w:sz w:val="28"/>
                          <w:szCs w:val="28"/>
                          <w14:textFill>
                            <w14:solidFill>
                              <w14:schemeClr w14:val="bg1"/>
                            </w14:solidFill>
                          </w14:textFill>
                        </w:rPr>
                        <w:t>微卫星不稳定（MSI）检测</w:t>
                      </w:r>
                    </w:p>
                  </w:txbxContent>
                </v:textbox>
                <w10:wrap type="none"/>
                <w10:anchorlock/>
              </v:rect>
            </w:pict>
          </mc:Fallback>
        </mc:AlternateContent>
      </w:r>
      <w:r>
        <w:rPr>
          <w:rFonts w:hint="eastAsia" w:ascii="Times New Roman" w:hAnsi="Times New Roman" w:cs="等线" w:eastAsiaTheme="majorEastAsia"/>
          <w:color w:val="FFFFFF" w:themeColor="background1"/>
          <w:kern w:val="0"/>
          <w:sz w:val="2"/>
          <w:szCs w:val="2"/>
          <w:lang w:val="en-US" w:eastAsia="zh-CN"/>
          <w14:textFill>
            <w14:solidFill>
              <w14:schemeClr w14:val="bg1"/>
            </w14:solidFill>
          </w14:textFill>
        </w:rPr>
        <w:t>微卫星不稳定（MSI）检测</w:t>
      </w:r>
      <w:bookmarkEnd w:id="23"/>
    </w:p>
    <w:p>
      <w:pPr>
        <w:pStyle w:val="16"/>
        <w:numPr>
          <w:ilvl w:val="0"/>
          <w:numId w:val="2"/>
        </w:numPr>
        <w:autoSpaceDE w:val="0"/>
        <w:autoSpaceDN w:val="0"/>
        <w:adjustRightInd w:val="0"/>
        <w:snapToGrid w:val="0"/>
        <w:ind w:left="357" w:hanging="357" w:firstLineChars="0"/>
        <w:jc w:val="left"/>
        <w:rPr>
          <w:rFonts w:ascii="微软雅黑" w:hAnsi="微软雅黑" w:eastAsia="微软雅黑" w:cs="Times New Roman"/>
          <w:b/>
          <w:color w:val="000000" w:themeColor="text1"/>
          <w:kern w:val="0"/>
          <w:sz w:val="24"/>
          <w14:textFill>
            <w14:solidFill>
              <w14:schemeClr w14:val="tx1"/>
            </w14:solidFill>
          </w14:textFill>
        </w:rPr>
      </w:pPr>
      <w:r>
        <w:rPr>
          <w:rFonts w:hint="eastAsia" w:ascii="微软雅黑" w:hAnsi="微软雅黑" w:eastAsia="微软雅黑" w:cs="Times New Roman"/>
          <w:b/>
          <w:color w:val="000000" w:themeColor="text1"/>
          <w:kern w:val="0"/>
          <w:sz w:val="24"/>
          <w14:textFill>
            <w14:solidFill>
              <w14:schemeClr w14:val="tx1"/>
            </w14:solidFill>
          </w14:textFill>
        </w:rPr>
        <w:t>微卫星不稳定（MSI）检测结果及免疫药物指标提示</w:t>
      </w:r>
    </w:p>
    <w:p>
      <w:pPr>
        <w:autoSpaceDE w:val="0"/>
        <w:autoSpaceDN w:val="0"/>
        <w:adjustRightInd w:val="0"/>
        <w:snapToGrid w:val="0"/>
        <w:spacing w:before="120" w:beforeLines="50" w:after="120" w:afterLines="50" w:line="288" w:lineRule="auto"/>
        <w:ind w:firstLine="420" w:firstLineChars="200"/>
        <w:jc w:val="left"/>
        <w:rPr>
          <w:rFonts w:ascii="微软雅黑" w:hAnsi="微软雅黑" w:eastAsia="微软雅黑" w:cs="微软雅黑"/>
          <w:kern w:val="0"/>
          <w:sz w:val="21"/>
          <w:szCs w:val="21"/>
        </w:rPr>
      </w:pPr>
      <w:r>
        <w:rPr>
          <w:rFonts w:hint="eastAsia" w:ascii="微软雅黑" w:hAnsi="微软雅黑" w:eastAsia="微软雅黑" w:cs="微软雅黑"/>
          <w:kern w:val="0"/>
          <w:sz w:val="21"/>
          <w:szCs w:val="21"/>
        </w:rPr>
        <w:t>通过高通量测序法检测微卫星不稳定（MSI），评估免疫检查点抑制剂获益情况。</w:t>
      </w:r>
    </w:p>
    <w:p>
      <w:pPr>
        <w:autoSpaceDE w:val="0"/>
        <w:autoSpaceDN w:val="0"/>
        <w:adjustRightInd w:val="0"/>
        <w:snapToGrid w:val="0"/>
        <w:jc w:val="center"/>
        <w:rPr>
          <w:rFonts w:ascii="宋体" w:hAnsi="宋体" w:eastAsia="宋体" w:cs="宋体"/>
          <w:kern w:val="0"/>
          <w:sz w:val="20"/>
          <w:szCs w:val="20"/>
        </w:rPr>
      </w:pPr>
      <w:r>
        <w:rPr>
          <w:rFonts w:ascii="Times New Roman" w:hAnsi="Times New Roman" w:cs="等线" w:eastAsiaTheme="majorEastAsia"/>
          <w:kern w:val="0"/>
          <w:sz w:val="24"/>
        </w:rPr>
        <w:t>msitable</w:t>
      </w:r>
    </w:p>
    <w:p>
      <w:pPr>
        <w:autoSpaceDE w:val="0"/>
        <w:autoSpaceDN w:val="0"/>
        <w:adjustRightInd w:val="0"/>
        <w:snapToGrid w:val="0"/>
        <w:spacing w:line="288" w:lineRule="auto"/>
        <w:jc w:val="left"/>
        <w:rPr>
          <w:rFonts w:ascii="宋体" w:hAnsi="宋体" w:eastAsia="宋体" w:cs="宋体"/>
          <w:kern w:val="0"/>
          <w:sz w:val="20"/>
          <w:szCs w:val="20"/>
        </w:rPr>
      </w:pPr>
    </w:p>
    <w:p>
      <w:pPr>
        <w:autoSpaceDE w:val="0"/>
        <w:autoSpaceDN w:val="0"/>
        <w:adjustRightInd w:val="0"/>
        <w:snapToGrid w:val="0"/>
        <w:spacing w:line="288" w:lineRule="auto"/>
        <w:jc w:val="left"/>
        <w:rPr>
          <w:rFonts w:ascii="宋体" w:hAnsi="宋体" w:eastAsia="宋体" w:cs="宋体"/>
          <w:kern w:val="0"/>
          <w:sz w:val="20"/>
          <w:szCs w:val="20"/>
        </w:rPr>
      </w:pPr>
    </w:p>
    <w:p>
      <w:pPr>
        <w:pStyle w:val="16"/>
        <w:keepNext w:val="0"/>
        <w:keepLines w:val="0"/>
        <w:pageBreakBefore w:val="0"/>
        <w:widowControl w:val="0"/>
        <w:numPr>
          <w:ilvl w:val="0"/>
          <w:numId w:val="2"/>
        </w:numPr>
        <w:kinsoku/>
        <w:wordWrap/>
        <w:overflowPunct/>
        <w:topLinePunct w:val="0"/>
        <w:autoSpaceDE w:val="0"/>
        <w:autoSpaceDN w:val="0"/>
        <w:bidi w:val="0"/>
        <w:adjustRightInd w:val="0"/>
        <w:snapToGrid w:val="0"/>
        <w:ind w:left="357" w:hanging="357" w:firstLineChars="0"/>
        <w:jc w:val="left"/>
        <w:textAlignment w:val="auto"/>
        <w:outlineLvl w:val="9"/>
        <w:rPr>
          <w:rFonts w:ascii="微软雅黑" w:hAnsi="微软雅黑" w:eastAsia="微软雅黑" w:cs="Times New Roman"/>
          <w:b/>
          <w:color w:val="000000" w:themeColor="text1"/>
          <w:kern w:val="0"/>
          <w:sz w:val="24"/>
          <w14:textFill>
            <w14:solidFill>
              <w14:schemeClr w14:val="tx1"/>
            </w14:solidFill>
          </w14:textFill>
        </w:rPr>
      </w:pPr>
      <w:r>
        <w:rPr>
          <w:rFonts w:hint="eastAsia" w:ascii="微软雅黑" w:hAnsi="微软雅黑" w:eastAsia="微软雅黑" w:cs="Times New Roman"/>
          <w:b/>
          <w:color w:val="000000" w:themeColor="text1"/>
          <w:kern w:val="0"/>
          <w:sz w:val="24"/>
          <w14:textFill>
            <w14:solidFill>
              <w14:schemeClr w14:val="tx1"/>
            </w14:solidFill>
          </w14:textFill>
        </w:rPr>
        <w:t>微卫星不稳定（MSI）解读</w:t>
      </w:r>
    </w:p>
    <w:p>
      <w:pPr>
        <w:autoSpaceDE w:val="0"/>
        <w:autoSpaceDN w:val="0"/>
        <w:adjustRightInd w:val="0"/>
        <w:snapToGrid w:val="0"/>
        <w:spacing w:before="120" w:beforeLines="50" w:after="120" w:afterLines="50" w:line="288" w:lineRule="auto"/>
        <w:ind w:firstLine="420" w:firstLineChars="200"/>
        <w:jc w:val="left"/>
        <w:rPr>
          <w:rFonts w:ascii="微软雅黑" w:hAnsi="微软雅黑" w:eastAsia="微软雅黑" w:cs="微软雅黑"/>
          <w:kern w:val="0"/>
          <w:sz w:val="21"/>
          <w:szCs w:val="21"/>
        </w:rPr>
      </w:pPr>
      <w:r>
        <w:rPr>
          <w:rFonts w:hint="eastAsia" w:ascii="微软雅黑" w:hAnsi="微软雅黑" w:eastAsia="微软雅黑" w:cs="微软雅黑"/>
          <w:kern w:val="0"/>
          <w:sz w:val="21"/>
          <w:szCs w:val="21"/>
        </w:rPr>
        <w:t>微卫星（Microsatellite）是遍布于人类基因组中的短串联重复序列，有单核苷酸、双核苷酸或高位核苷酸的重复，重复次数10-50次。与正常细胞相比，肿瘤细胞内的微卫星由于重复单位的插入或缺失而导致微卫星长度的改变，就叫做微卫星不稳定性。大量研究表明，MSI是由错配修复(MMR)基因发生缺陷引起的，与肿瘤的发生密切相关。临床上已将MSI作为结直肠癌及其他实体瘤预后和制定辅助治疗方案的重要分子标志物。</w:t>
      </w:r>
    </w:p>
    <w:p>
      <w:pPr>
        <w:autoSpaceDE w:val="0"/>
        <w:autoSpaceDN w:val="0"/>
        <w:adjustRightInd w:val="0"/>
        <w:snapToGrid w:val="0"/>
        <w:spacing w:before="120" w:beforeLines="50" w:after="120" w:afterLines="50" w:line="288" w:lineRule="auto"/>
        <w:ind w:firstLine="420" w:firstLineChars="200"/>
        <w:jc w:val="left"/>
        <w:rPr>
          <w:rFonts w:ascii="宋体" w:hAnsi="宋体" w:eastAsia="宋体" w:cs="宋体"/>
          <w:color w:val="2F2F2F"/>
          <w:sz w:val="18"/>
          <w:szCs w:val="18"/>
        </w:rPr>
      </w:pPr>
      <w:r>
        <w:rPr>
          <w:rFonts w:hint="eastAsia" w:ascii="微软雅黑" w:hAnsi="微软雅黑" w:eastAsia="微软雅黑" w:cs="微软雅黑"/>
          <w:kern w:val="0"/>
          <w:sz w:val="21"/>
          <w:szCs w:val="21"/>
        </w:rPr>
        <w:t>对于不同肿瘤，其存在dMMR/MSI-H的比率是不同的；大约15%的结直肠癌中存在MSI-H现象，与MSS特征的结直肠癌相比，其发病机制、预后和对药物的敏感性均不同。2015年在新英格兰医学杂志发表的NCT01876511研究结果表明，PD-1单抗治疗对MSI-H的转移性结直肠癌（mCRC）表现出高缓解率，因此Keytruda单抗治疗MSI-H的mCRC获得FDA突破性疗法认定。2017年，FDA批准Keytuda用于治疗MSI-H或dMMR的实体瘤患者。这是首款不依照肿瘤来源，而是依照分子标记物进行区分的抗肿瘤疗法，具有里程碑式的意义。</w:t>
      </w:r>
      <w:r>
        <w:rPr>
          <w:rFonts w:ascii="宋体" w:hAnsi="宋体" w:eastAsia="宋体" w:cs="宋体"/>
          <w:color w:val="2F2F2F"/>
          <w:sz w:val="18"/>
          <w:szCs w:val="18"/>
        </w:rPr>
        <w:br w:type="page"/>
      </w:r>
    </w:p>
    <w:p>
      <w:pPr>
        <w:spacing w:before="120" w:beforeLines="50" w:after="120" w:afterLines="50" w:line="288" w:lineRule="auto"/>
        <w:ind w:firstLine="1201" w:firstLineChars="200"/>
        <w:rPr>
          <w:rFonts w:ascii="微软雅黑" w:hAnsi="微软雅黑" w:eastAsia="微软雅黑" w:cs="微软雅黑"/>
          <w:kern w:val="0"/>
          <w:sz w:val="22"/>
          <w:szCs w:val="22"/>
        </w:rPr>
      </w:pPr>
      <w:r>
        <w:rPr>
          <w:rFonts w:ascii="微软雅黑" w:hAnsi="微软雅黑" w:eastAsia="微软雅黑" w:cs="微软雅黑"/>
          <w:b/>
          <w:bCs/>
          <w:sz w:val="60"/>
          <w:szCs w:val="60"/>
        </w:rPr>
        <w:drawing>
          <wp:anchor distT="0" distB="0" distL="114300" distR="114300" simplePos="0" relativeHeight="251665408" behindDoc="1" locked="0" layoutInCell="1" allowOverlap="1">
            <wp:simplePos x="0" y="0"/>
            <wp:positionH relativeFrom="column">
              <wp:posOffset>-1148715</wp:posOffset>
            </wp:positionH>
            <wp:positionV relativeFrom="paragraph">
              <wp:posOffset>-923290</wp:posOffset>
            </wp:positionV>
            <wp:extent cx="7638415" cy="10800080"/>
            <wp:effectExtent l="0" t="0" r="6985" b="7620"/>
            <wp:wrapNone/>
            <wp:docPr id="111" name="图片 111" descr="扉页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111" descr="扉页1"/>
                    <pic:cNvPicPr>
                      <a:picLocks noChangeAspect="1"/>
                    </pic:cNvPicPr>
                  </pic:nvPicPr>
                  <pic:blipFill>
                    <a:blip r:embed="rId8"/>
                    <a:stretch>
                      <a:fillRect/>
                    </a:stretch>
                  </pic:blipFill>
                  <pic:spPr>
                    <a:xfrm>
                      <a:off x="0" y="0"/>
                      <a:ext cx="7638415" cy="10800080"/>
                    </a:xfrm>
                    <a:prstGeom prst="rect">
                      <a:avLst/>
                    </a:prstGeom>
                  </pic:spPr>
                </pic:pic>
              </a:graphicData>
            </a:graphic>
          </wp:anchor>
        </w:drawing>
      </w: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asciiTheme="majorEastAsia" w:hAnsiTheme="majorEastAsia" w:eastAsiaTheme="majorEastAsia" w:cstheme="majorEastAsia"/>
          <w:kern w:val="0"/>
          <w:sz w:val="20"/>
          <w:szCs w:val="20"/>
        </w:rPr>
      </w:pPr>
    </w:p>
    <w:p>
      <w:pPr>
        <w:keepNext w:val="0"/>
        <w:keepLines w:val="0"/>
        <w:pageBreakBefore w:val="0"/>
        <w:widowControl w:val="0"/>
        <w:kinsoku/>
        <w:wordWrap/>
        <w:overflowPunct/>
        <w:topLinePunct w:val="0"/>
        <w:autoSpaceDE/>
        <w:autoSpaceDN/>
        <w:bidi w:val="0"/>
        <w:adjustRightInd/>
        <w:snapToGrid/>
        <w:textAlignment w:val="auto"/>
        <w:outlineLvl w:val="0"/>
        <w:rPr>
          <w:rFonts w:ascii="微软雅黑" w:hAnsi="微软雅黑" w:eastAsia="微软雅黑" w:cs="微软雅黑"/>
          <w:kern w:val="0"/>
          <w:sz w:val="22"/>
          <w:szCs w:val="22"/>
        </w:rPr>
      </w:pPr>
      <w:bookmarkStart w:id="24" w:name="_Toc17869"/>
      <w:bookmarkStart w:id="25" w:name="_Toc20012"/>
      <w:r>
        <w:rPr>
          <w:rFonts w:hint="eastAsia" w:ascii="微软雅黑" w:hAnsi="微软雅黑" w:eastAsia="微软雅黑" w:cs="微软雅黑"/>
          <w:b w:val="0"/>
          <w:bCs w:val="0"/>
          <w:color w:val="35699B"/>
          <w:kern w:val="44"/>
          <w:sz w:val="200"/>
          <w:szCs w:val="200"/>
          <w:lang w:val="en-US" w:eastAsia="zh-CN" w:bidi="ar-SA"/>
        </w:rPr>
        <w:t>4</w:t>
      </w:r>
      <w:r>
        <w:rPr>
          <w:rFonts w:hint="eastAsia" w:ascii="微软雅黑" w:hAnsi="微软雅黑" w:eastAsia="微软雅黑" w:cs="微软雅黑"/>
          <w:b/>
          <w:bCs/>
          <w:color w:val="35699B"/>
          <w:kern w:val="44"/>
          <w:sz w:val="70"/>
          <w:szCs w:val="70"/>
          <w:lang w:val="en-US" w:eastAsia="zh-CN" w:bidi="ar-SA"/>
        </w:rPr>
        <w:t xml:space="preserve"> - 化疗药物用药评估</w:t>
      </w:r>
      <w:bookmarkEnd w:id="24"/>
      <w:r>
        <w:rPr>
          <w:rFonts w:ascii="微软雅黑" w:hAnsi="微软雅黑" w:eastAsia="微软雅黑" w:cs="微软雅黑"/>
          <w:kern w:val="0"/>
          <w:sz w:val="22"/>
          <w:szCs w:val="22"/>
        </w:rPr>
        <w:br w:type="page"/>
      </w:r>
      <w:bookmarkEnd w:id="25"/>
    </w:p>
    <w:p>
      <w:pPr>
        <w:keepNext w:val="0"/>
        <w:keepLines w:val="0"/>
        <w:pageBreakBefore w:val="0"/>
        <w:widowControl w:val="0"/>
        <w:kinsoku/>
        <w:wordWrap/>
        <w:overflowPunct/>
        <w:topLinePunct w:val="0"/>
        <w:autoSpaceDE w:val="0"/>
        <w:autoSpaceDN w:val="0"/>
        <w:bidi w:val="0"/>
        <w:adjustRightInd w:val="0"/>
        <w:snapToGrid w:val="0"/>
        <w:jc w:val="left"/>
        <w:textAlignment w:val="auto"/>
        <w:outlineLvl w:val="1"/>
        <w:rPr>
          <w:rFonts w:hint="default" w:ascii="Times New Roman" w:hAnsi="Times New Roman" w:cs="等线" w:eastAsiaTheme="majorEastAsia"/>
          <w:color w:val="FFFFFF" w:themeColor="background1"/>
          <w:kern w:val="0"/>
          <w:sz w:val="24"/>
          <w:lang w:val="en-US" w:eastAsia="zh-CN"/>
          <w14:textFill>
            <w14:solidFill>
              <w14:schemeClr w14:val="bg1"/>
            </w14:solidFill>
          </w14:textFill>
        </w:rPr>
      </w:pPr>
      <w:bookmarkStart w:id="26" w:name="_Toc27503"/>
      <w:r>
        <w:rPr>
          <w:rFonts w:hint="eastAsia" w:ascii="Times New Roman" w:hAnsi="Times New Roman" w:cs="等线" w:eastAsiaTheme="majorEastAsia"/>
          <w:color w:val="FFFFFF" w:themeColor="background1"/>
          <w:kern w:val="0"/>
          <w:sz w:val="24"/>
          <w14:textFill>
            <w14:solidFill>
              <w14:schemeClr w14:val="bg1"/>
            </w14:solidFill>
          </w14:textFill>
        </w:rPr>
        <mc:AlternateContent>
          <mc:Choice Requires="wps">
            <w:drawing>
              <wp:inline distT="0" distB="0" distL="0" distR="0">
                <wp:extent cx="1295400" cy="413385"/>
                <wp:effectExtent l="0" t="0" r="0" b="5715"/>
                <wp:docPr id="59" name="矩形 12"/>
                <wp:cNvGraphicFramePr/>
                <a:graphic xmlns:a="http://schemas.openxmlformats.org/drawingml/2006/main">
                  <a:graphicData uri="http://schemas.microsoft.com/office/word/2010/wordprocessingShape">
                    <wps:wsp>
                      <wps:cNvSpPr/>
                      <wps:spPr>
                        <a:xfrm>
                          <a:off x="0" y="0"/>
                          <a:ext cx="1295400" cy="414000"/>
                        </a:xfrm>
                        <a:prstGeom prst="rect">
                          <a:avLst/>
                        </a:prstGeom>
                        <a:solidFill>
                          <a:srgbClr val="35699B"/>
                        </a:solidFill>
                        <a:ln w="12700" cap="flat" cmpd="sng" algn="ctr">
                          <a:no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txbx>
                        <w:txbxContent>
                          <w:p>
                            <w:pPr>
                              <w:autoSpaceDE w:val="0"/>
                              <w:autoSpaceDN w:val="0"/>
                              <w:adjustRightInd w:val="0"/>
                              <w:snapToGrid w:val="0"/>
                              <w:jc w:val="left"/>
                              <w:rPr>
                                <w:rFonts w:ascii="微软雅黑" w:hAnsi="微软雅黑" w:eastAsia="微软雅黑" w:cs="Times New Roman"/>
                                <w:b/>
                                <w:color w:val="FFFFFF" w:themeColor="background1"/>
                                <w:kern w:val="0"/>
                                <w:position w:val="-6"/>
                                <w:sz w:val="28"/>
                                <w:szCs w:val="28"/>
                                <w14:textFill>
                                  <w14:solidFill>
                                    <w14:schemeClr w14:val="bg1"/>
                                  </w14:solidFill>
                                </w14:textFill>
                              </w:rPr>
                            </w:pPr>
                            <w:r>
                              <w:rPr>
                                <w:rFonts w:hint="eastAsia" w:ascii="微软雅黑" w:hAnsi="微软雅黑" w:eastAsia="微软雅黑" w:cs="Times New Roman"/>
                                <w:b/>
                                <w:color w:val="FFFFFF" w:themeColor="background1"/>
                                <w:kern w:val="0"/>
                                <w:position w:val="-6"/>
                                <w:sz w:val="28"/>
                                <w:szCs w:val="28"/>
                                <w14:textFill>
                                  <w14:solidFill>
                                    <w14:schemeClr w14:val="bg1"/>
                                  </w14:solidFill>
                                </w14:textFill>
                              </w:rPr>
                              <w:t>化疗用药检测</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inline>
            </w:drawing>
          </mc:Choice>
          <mc:Fallback>
            <w:pict>
              <v:rect id="矩形 12" o:spid="_x0000_s1026" o:spt="1" style="height:32.55pt;width:102pt;v-text-anchor:middle;" fillcolor="#35699B" filled="t" stroked="f" coordsize="21600,21600" o:gfxdata="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">
                <v:fill on="t" focussize="0,0"/>
                <v:stroke on="f" weight="1pt" miterlimit="8" joinstyle="miter"/>
                <v:imagedata o:title=""/>
                <o:lock v:ext="edit" aspectratio="f"/>
                <v:textbox>
                  <w:txbxContent>
                    <w:p>
                      <w:pPr>
                        <w:autoSpaceDE w:val="0"/>
                        <w:autoSpaceDN w:val="0"/>
                        <w:adjustRightInd w:val="0"/>
                        <w:snapToGrid w:val="0"/>
                        <w:jc w:val="left"/>
                        <w:rPr>
                          <w:rFonts w:ascii="微软雅黑" w:hAnsi="微软雅黑" w:eastAsia="微软雅黑" w:cs="Times New Roman"/>
                          <w:b/>
                          <w:color w:val="FFFFFF" w:themeColor="background1"/>
                          <w:kern w:val="0"/>
                          <w:position w:val="-6"/>
                          <w:sz w:val="28"/>
                          <w:szCs w:val="28"/>
                          <w14:textFill>
                            <w14:solidFill>
                              <w14:schemeClr w14:val="bg1"/>
                            </w14:solidFill>
                          </w14:textFill>
                        </w:rPr>
                      </w:pPr>
                      <w:r>
                        <w:rPr>
                          <w:rFonts w:hint="eastAsia" w:ascii="微软雅黑" w:hAnsi="微软雅黑" w:eastAsia="微软雅黑" w:cs="Times New Roman"/>
                          <w:b/>
                          <w:color w:val="FFFFFF" w:themeColor="background1"/>
                          <w:kern w:val="0"/>
                          <w:position w:val="-6"/>
                          <w:sz w:val="28"/>
                          <w:szCs w:val="28"/>
                          <w14:textFill>
                            <w14:solidFill>
                              <w14:schemeClr w14:val="bg1"/>
                            </w14:solidFill>
                          </w14:textFill>
                        </w:rPr>
                        <w:t>化疗用药检测</w:t>
                      </w:r>
                    </w:p>
                  </w:txbxContent>
                </v:textbox>
                <w10:wrap type="none"/>
                <w10:anchorlock/>
              </v:rect>
            </w:pict>
          </mc:Fallback>
        </mc:AlternateContent>
      </w:r>
      <w:r>
        <w:rPr>
          <w:rFonts w:hint="eastAsia" w:ascii="Times New Roman" w:hAnsi="Times New Roman" w:cs="等线" w:eastAsiaTheme="majorEastAsia"/>
          <w:color w:val="FFFFFF" w:themeColor="background1"/>
          <w:kern w:val="0"/>
          <w:sz w:val="2"/>
          <w:szCs w:val="2"/>
          <w:lang w:val="en-US" w:eastAsia="zh-CN"/>
          <w14:textFill>
            <w14:solidFill>
              <w14:schemeClr w14:val="bg1"/>
            </w14:solidFill>
          </w14:textFill>
        </w:rPr>
        <w:t>化疗用药检测</w:t>
      </w:r>
      <w:bookmarkEnd w:id="26"/>
    </w:p>
    <w:p>
      <w:pPr>
        <w:pStyle w:val="16"/>
        <w:numPr>
          <w:ilvl w:val="0"/>
          <w:numId w:val="2"/>
        </w:numPr>
        <w:autoSpaceDE w:val="0"/>
        <w:autoSpaceDN w:val="0"/>
        <w:adjustRightInd w:val="0"/>
        <w:snapToGrid w:val="0"/>
        <w:ind w:left="357" w:hanging="357" w:firstLineChars="0"/>
        <w:jc w:val="left"/>
        <w:rPr>
          <w:rFonts w:ascii="Times New Roman" w:hAnsi="Times New Roman" w:cs="等线" w:eastAsiaTheme="majorEastAsia"/>
          <w:kern w:val="0"/>
          <w:sz w:val="20"/>
          <w:szCs w:val="20"/>
        </w:rPr>
        <w:sectPr>
          <w:headerReference r:id="rId4" w:type="default"/>
          <w:footerReference r:id="rId5" w:type="default"/>
          <w:pgSz w:w="11906" w:h="16838"/>
          <w:pgMar w:top="1440" w:right="1440" w:bottom="1440" w:left="1440" w:header="425" w:footer="567" w:gutter="0"/>
          <w:pgNumType w:fmt="decimal"/>
          <w:cols w:space="0" w:num="1"/>
          <w:rtlGutter w:val="0"/>
          <w:docGrid w:linePitch="312" w:charSpace="0"/>
        </w:sectPr>
      </w:pPr>
      <w:r>
        <w:rPr>
          <w:rFonts w:hint="eastAsia" w:ascii="微软雅黑" w:hAnsi="微软雅黑" w:eastAsia="微软雅黑" w:cs="Times New Roman"/>
          <w:b/>
          <w:color w:val="000000" w:themeColor="text1"/>
          <w:kern w:val="0"/>
          <w:sz w:val="24"/>
          <w14:textFill>
            <w14:solidFill>
              <w14:schemeClr w14:val="tx1"/>
            </w14:solidFill>
          </w14:textFill>
        </w:rPr>
        <w:t>化疗药物指标及提</w:t>
      </w:r>
    </w:p>
    <w:p>
      <w:pPr>
        <w:keepNext w:val="0"/>
        <w:keepLines w:val="0"/>
        <w:pageBreakBefore w:val="0"/>
        <w:widowControl w:val="0"/>
        <w:kinsoku/>
        <w:wordWrap/>
        <w:overflowPunct/>
        <w:topLinePunct w:val="0"/>
        <w:autoSpaceDE w:val="0"/>
        <w:autoSpaceDN w:val="0"/>
        <w:bidi w:val="0"/>
        <w:adjustRightInd w:val="0"/>
        <w:snapToGrid w:val="0"/>
        <w:ind w:left="2940" w:leftChars="0" w:firstLine="420" w:firstLineChars="0"/>
        <w:jc w:val="both"/>
        <w:textAlignment w:val="auto"/>
        <w:outlineLvl w:val="9"/>
        <w:rPr>
          <w:rFonts w:ascii="宋体" w:hAnsi="宋体" w:eastAsia="宋体" w:cs="宋体"/>
          <w:kern w:val="0"/>
          <w:sz w:val="20"/>
          <w:szCs w:val="20"/>
        </w:rPr>
      </w:pPr>
      <w:r>
        <w:rPr>
          <w:rFonts w:ascii="Times New Roman" w:hAnsi="Times New Roman" w:cs="等线" w:eastAsiaTheme="majorEastAsia"/>
          <w:kern w:val="0"/>
          <w:sz w:val="24"/>
        </w:rPr>
        <w:t>chemotable</w:t>
      </w:r>
    </w:p>
    <w:p>
      <w:pPr>
        <w:autoSpaceDE w:val="0"/>
        <w:autoSpaceDN w:val="0"/>
        <w:adjustRightInd w:val="0"/>
        <w:snapToGrid w:val="0"/>
        <w:spacing w:line="288" w:lineRule="auto"/>
        <w:jc w:val="left"/>
        <w:rPr>
          <w:rFonts w:ascii="宋体" w:hAnsi="宋体" w:eastAsia="宋体" w:cs="宋体"/>
          <w:kern w:val="0"/>
          <w:sz w:val="20"/>
          <w:szCs w:val="20"/>
        </w:rPr>
      </w:pPr>
    </w:p>
    <w:p>
      <w:pPr>
        <w:autoSpaceDE w:val="0"/>
        <w:autoSpaceDN w:val="0"/>
        <w:adjustRightInd w:val="0"/>
        <w:snapToGrid w:val="0"/>
        <w:spacing w:line="288" w:lineRule="auto"/>
        <w:jc w:val="left"/>
        <w:rPr>
          <w:rFonts w:ascii="宋体" w:hAnsi="宋体" w:eastAsia="宋体" w:cs="宋体"/>
          <w:kern w:val="0"/>
          <w:sz w:val="20"/>
          <w:szCs w:val="20"/>
        </w:rPr>
        <w:sectPr>
          <w:type w:val="continuous"/>
          <w:pgSz w:w="11906" w:h="16838"/>
          <w:pgMar w:top="1440" w:right="1440" w:bottom="1440" w:left="1440" w:header="425" w:footer="567" w:gutter="0"/>
          <w:pgNumType w:fmt="decimal"/>
          <w:cols w:space="0" w:num="1"/>
          <w:rtlGutter w:val="0"/>
          <w:docGrid w:linePitch="312" w:charSpace="0"/>
        </w:sectPr>
      </w:pPr>
    </w:p>
    <w:p>
      <w:pPr>
        <w:autoSpaceDE w:val="0"/>
        <w:autoSpaceDN w:val="0"/>
        <w:adjustRightInd w:val="0"/>
        <w:snapToGrid w:val="0"/>
        <w:spacing w:line="288" w:lineRule="auto"/>
        <w:jc w:val="left"/>
        <w:rPr>
          <w:rFonts w:ascii="宋体" w:hAnsi="宋体" w:eastAsia="宋体" w:cs="宋体"/>
          <w:kern w:val="0"/>
          <w:sz w:val="20"/>
          <w:szCs w:val="20"/>
        </w:rPr>
      </w:pPr>
    </w:p>
    <w:p>
      <w:pPr>
        <w:pStyle w:val="16"/>
        <w:keepNext w:val="0"/>
        <w:keepLines w:val="0"/>
        <w:pageBreakBefore w:val="0"/>
        <w:widowControl w:val="0"/>
        <w:numPr>
          <w:ilvl w:val="0"/>
          <w:numId w:val="2"/>
        </w:numPr>
        <w:kinsoku/>
        <w:wordWrap/>
        <w:overflowPunct/>
        <w:topLinePunct w:val="0"/>
        <w:autoSpaceDE w:val="0"/>
        <w:autoSpaceDN w:val="0"/>
        <w:bidi w:val="0"/>
        <w:adjustRightInd w:val="0"/>
        <w:snapToGrid w:val="0"/>
        <w:ind w:left="357" w:hanging="357" w:firstLineChars="0"/>
        <w:jc w:val="left"/>
        <w:textAlignment w:val="auto"/>
        <w:outlineLvl w:val="9"/>
        <w:rPr>
          <w:rFonts w:ascii="微软雅黑" w:hAnsi="微软雅黑" w:eastAsia="微软雅黑" w:cs="Times New Roman"/>
          <w:b/>
          <w:color w:val="000000" w:themeColor="text1"/>
          <w:kern w:val="0"/>
          <w:sz w:val="24"/>
          <w14:textFill>
            <w14:solidFill>
              <w14:schemeClr w14:val="tx1"/>
            </w14:solidFill>
          </w14:textFill>
        </w:rPr>
      </w:pPr>
      <w:r>
        <w:rPr>
          <w:rFonts w:hint="eastAsia" w:ascii="微软雅黑" w:hAnsi="微软雅黑" w:eastAsia="微软雅黑" w:cs="Times New Roman"/>
          <w:b/>
          <w:color w:val="000000" w:themeColor="text1"/>
          <w:kern w:val="0"/>
          <w:sz w:val="24"/>
          <w14:textFill>
            <w14:solidFill>
              <w14:schemeClr w14:val="tx1"/>
            </w14:solidFill>
          </w14:textFill>
        </w:rPr>
        <w:t>化疗药物检测结果详情及解读</w:t>
      </w:r>
    </w:p>
    <w:p>
      <w:pPr>
        <w:autoSpaceDE w:val="0"/>
        <w:autoSpaceDN w:val="0"/>
        <w:adjustRightInd w:val="0"/>
        <w:snapToGrid w:val="0"/>
        <w:spacing w:before="120" w:beforeLines="50" w:after="120" w:afterLines="50" w:line="288" w:lineRule="auto"/>
        <w:ind w:firstLine="420" w:firstLineChars="200"/>
        <w:jc w:val="left"/>
        <w:rPr>
          <w:rFonts w:ascii="微软雅黑" w:hAnsi="微软雅黑" w:eastAsia="微软雅黑" w:cs="微软雅黑"/>
          <w:color w:val="FFFFFF" w:themeColor="background1"/>
          <w:kern w:val="0"/>
          <w:sz w:val="21"/>
          <w:szCs w:val="21"/>
          <w14:textFill>
            <w14:solidFill>
              <w14:schemeClr w14:val="bg1"/>
            </w14:solidFill>
          </w14:textFill>
        </w:rPr>
      </w:pPr>
      <w:r>
        <w:rPr>
          <w:rFonts w:hint="eastAsia" w:ascii="微软雅黑" w:hAnsi="微软雅黑" w:eastAsia="微软雅黑" w:cs="微软雅黑"/>
          <w:kern w:val="0"/>
          <w:sz w:val="21"/>
          <w:szCs w:val="21"/>
        </w:rPr>
        <w:t>通过高通量测序法进行基因多态性的检测，检测结果解读来源于 PharmGKB 数据库，详细结果如下：</w:t>
      </w:r>
    </w:p>
    <w:p>
      <w:pPr>
        <w:keepNext w:val="0"/>
        <w:keepLines w:val="0"/>
        <w:pageBreakBefore w:val="0"/>
        <w:widowControl w:val="0"/>
        <w:kinsoku/>
        <w:wordWrap/>
        <w:overflowPunct/>
        <w:topLinePunct w:val="0"/>
        <w:autoSpaceDE w:val="0"/>
        <w:autoSpaceDN w:val="0"/>
        <w:bidi w:val="0"/>
        <w:adjustRightInd w:val="0"/>
        <w:snapToGrid w:val="0"/>
        <w:jc w:val="center"/>
        <w:textAlignment w:val="auto"/>
        <w:outlineLvl w:val="9"/>
        <w:rPr>
          <w:rFonts w:ascii="宋体" w:hAnsi="宋体" w:eastAsia="宋体" w:cs="宋体"/>
          <w:kern w:val="0"/>
          <w:sz w:val="20"/>
          <w:szCs w:val="20"/>
        </w:rPr>
      </w:pPr>
      <w:r>
        <w:rPr>
          <w:rFonts w:ascii="Times New Roman" w:hAnsi="Times New Roman" w:cs="等线" w:eastAsiaTheme="majorEastAsia"/>
          <w:kern w:val="0"/>
          <w:sz w:val="24"/>
        </w:rPr>
        <w:t>chemodetailtable</w:t>
      </w:r>
    </w:p>
    <w:p>
      <w:pPr>
        <w:autoSpaceDE w:val="0"/>
        <w:autoSpaceDN w:val="0"/>
        <w:adjustRightInd w:val="0"/>
        <w:snapToGrid w:val="0"/>
        <w:spacing w:line="288" w:lineRule="auto"/>
        <w:jc w:val="left"/>
        <w:rPr>
          <w:rFonts w:ascii="宋体" w:hAnsi="宋体" w:eastAsia="宋体" w:cs="宋体"/>
          <w:kern w:val="0"/>
          <w:sz w:val="20"/>
          <w:szCs w:val="20"/>
        </w:rPr>
      </w:pPr>
    </w:p>
    <w:p>
      <w:pPr>
        <w:autoSpaceDE w:val="0"/>
        <w:autoSpaceDN w:val="0"/>
        <w:adjustRightInd w:val="0"/>
        <w:snapToGrid w:val="0"/>
        <w:spacing w:line="288" w:lineRule="auto"/>
        <w:jc w:val="left"/>
        <w:rPr>
          <w:rFonts w:ascii="宋体" w:hAnsi="宋体" w:eastAsia="宋体" w:cs="宋体"/>
          <w:kern w:val="0"/>
          <w:sz w:val="20"/>
          <w:szCs w:val="20"/>
        </w:rPr>
      </w:pPr>
    </w:p>
    <w:p>
      <w:pPr>
        <w:autoSpaceDE w:val="0"/>
        <w:autoSpaceDN w:val="0"/>
        <w:adjustRightInd w:val="0"/>
        <w:snapToGrid w:val="0"/>
        <w:spacing w:before="120" w:beforeLines="50" w:after="120" w:afterLines="50" w:line="264" w:lineRule="auto"/>
        <w:jc w:val="left"/>
        <w:rPr>
          <w:rFonts w:ascii="宋体" w:hAnsi="宋体" w:eastAsia="宋体" w:cs="宋体"/>
          <w:kern w:val="0"/>
          <w:sz w:val="20"/>
          <w:szCs w:val="20"/>
        </w:rPr>
      </w:pPr>
      <w:r>
        <w:rPr>
          <w:rFonts w:hint="eastAsia" w:ascii="宋体" w:hAnsi="宋体" w:eastAsia="宋体" w:cs="宋体"/>
          <w:kern w:val="0"/>
          <w:sz w:val="20"/>
          <w:szCs w:val="20"/>
        </w:rPr>
        <w:t>【说明】</w:t>
      </w:r>
    </w:p>
    <w:p>
      <w:pPr>
        <w:pStyle w:val="16"/>
        <w:numPr>
          <w:ilvl w:val="0"/>
          <w:numId w:val="1"/>
        </w:numPr>
        <w:autoSpaceDE w:val="0"/>
        <w:autoSpaceDN w:val="0"/>
        <w:adjustRightInd w:val="0"/>
        <w:snapToGrid w:val="0"/>
        <w:spacing w:line="264" w:lineRule="auto"/>
        <w:ind w:left="227" w:hanging="227" w:firstLineChars="0"/>
        <w:jc w:val="left"/>
        <w:rPr>
          <w:rFonts w:hint="eastAsia" w:ascii="宋体" w:hAnsi="宋体" w:eastAsia="宋体" w:cs="宋体"/>
          <w:color w:val="2F2F2F"/>
          <w:sz w:val="18"/>
          <w:szCs w:val="18"/>
        </w:rPr>
      </w:pPr>
      <w:r>
        <w:rPr>
          <w:rFonts w:hint="eastAsia" w:ascii="宋体" w:hAnsi="宋体" w:eastAsia="宋体" w:cs="宋体"/>
          <w:color w:val="2F2F2F"/>
          <w:sz w:val="18"/>
          <w:szCs w:val="18"/>
        </w:rPr>
        <w:t>药物代谢：代谢一般指的是药物在患者体能的代谢速度。本报告提示相比于一般人群，药物代谢增强或减弱。</w:t>
      </w:r>
    </w:p>
    <w:p>
      <w:pPr>
        <w:pStyle w:val="16"/>
        <w:numPr>
          <w:ilvl w:val="0"/>
          <w:numId w:val="1"/>
        </w:numPr>
        <w:autoSpaceDE w:val="0"/>
        <w:autoSpaceDN w:val="0"/>
        <w:adjustRightInd w:val="0"/>
        <w:snapToGrid w:val="0"/>
        <w:spacing w:line="264" w:lineRule="auto"/>
        <w:ind w:left="227" w:hanging="227" w:firstLineChars="0"/>
        <w:jc w:val="left"/>
        <w:rPr>
          <w:rFonts w:hint="eastAsia" w:ascii="宋体" w:hAnsi="宋体" w:eastAsia="宋体" w:cs="宋体"/>
          <w:color w:val="2F2F2F"/>
          <w:sz w:val="18"/>
          <w:szCs w:val="18"/>
        </w:rPr>
      </w:pPr>
      <w:r>
        <w:rPr>
          <w:rFonts w:hint="eastAsia" w:ascii="宋体" w:hAnsi="宋体" w:eastAsia="宋体" w:cs="宋体"/>
          <w:color w:val="2F2F2F"/>
          <w:sz w:val="18"/>
          <w:szCs w:val="18"/>
        </w:rPr>
        <w:t>预期疗效：预期药物疗效。本报告提示相比于一般人群，药物疗效的增强、减弱或一般。</w:t>
      </w:r>
    </w:p>
    <w:p>
      <w:pPr>
        <w:pStyle w:val="16"/>
        <w:numPr>
          <w:ilvl w:val="0"/>
          <w:numId w:val="1"/>
        </w:numPr>
        <w:autoSpaceDE w:val="0"/>
        <w:autoSpaceDN w:val="0"/>
        <w:adjustRightInd w:val="0"/>
        <w:snapToGrid w:val="0"/>
        <w:spacing w:line="264" w:lineRule="auto"/>
        <w:ind w:left="227" w:hanging="227" w:firstLineChars="0"/>
        <w:jc w:val="left"/>
        <w:rPr>
          <w:rFonts w:hint="eastAsia" w:ascii="宋体" w:hAnsi="宋体" w:eastAsia="宋体" w:cs="宋体"/>
          <w:color w:val="2F2F2F"/>
          <w:sz w:val="18"/>
          <w:szCs w:val="18"/>
        </w:rPr>
      </w:pPr>
      <w:r>
        <w:rPr>
          <w:rFonts w:hint="eastAsia" w:ascii="宋体" w:hAnsi="宋体" w:eastAsia="宋体" w:cs="宋体"/>
          <w:color w:val="2F2F2F"/>
          <w:sz w:val="18"/>
          <w:szCs w:val="18"/>
        </w:rPr>
        <w:t>不良反应：预期药物不良反应。本报告提示相比于一般人群，药物毒性的增强或减弱。</w:t>
      </w:r>
    </w:p>
    <w:p>
      <w:pPr>
        <w:pStyle w:val="16"/>
        <w:numPr>
          <w:ilvl w:val="0"/>
          <w:numId w:val="1"/>
        </w:numPr>
        <w:autoSpaceDE w:val="0"/>
        <w:autoSpaceDN w:val="0"/>
        <w:adjustRightInd w:val="0"/>
        <w:snapToGrid w:val="0"/>
        <w:spacing w:line="264" w:lineRule="auto"/>
        <w:ind w:left="227" w:hanging="227" w:firstLineChars="0"/>
        <w:jc w:val="left"/>
        <w:rPr>
          <w:rFonts w:hint="eastAsia" w:ascii="宋体" w:hAnsi="宋体" w:eastAsia="宋体" w:cs="宋体"/>
          <w:color w:val="2F2F2F"/>
          <w:sz w:val="18"/>
          <w:szCs w:val="18"/>
        </w:rPr>
      </w:pPr>
      <w:r>
        <w:rPr>
          <w:rFonts w:hint="eastAsia" w:ascii="宋体" w:hAnsi="宋体" w:eastAsia="宋体" w:cs="宋体"/>
          <w:color w:val="2F2F2F"/>
          <w:sz w:val="18"/>
          <w:szCs w:val="18"/>
        </w:rPr>
        <w:t>PharmGKB</w:t>
      </w:r>
      <w:r>
        <w:rPr>
          <w:rFonts w:hint="eastAsia" w:ascii="宋体" w:hAnsi="宋体" w:eastAsia="宋体" w:cs="宋体"/>
          <w:color w:val="2F2F2F"/>
          <w:sz w:val="18"/>
          <w:szCs w:val="18"/>
          <w:lang w:val="en-US" w:eastAsia="zh-CN"/>
        </w:rPr>
        <w:t>数据库</w:t>
      </w:r>
      <w:r>
        <w:rPr>
          <w:rFonts w:hint="eastAsia" w:ascii="宋体" w:hAnsi="宋体" w:eastAsia="宋体" w:cs="宋体"/>
          <w:color w:val="2F2F2F"/>
          <w:sz w:val="18"/>
          <w:szCs w:val="18"/>
        </w:rPr>
        <w:t>证据等级的划分：</w:t>
      </w:r>
    </w:p>
    <w:p>
      <w:pPr>
        <w:autoSpaceDE w:val="0"/>
        <w:autoSpaceDN w:val="0"/>
        <w:adjustRightInd w:val="0"/>
        <w:snapToGrid w:val="0"/>
        <w:spacing w:line="264" w:lineRule="auto"/>
        <w:ind w:left="834" w:leftChars="170" w:hanging="477" w:hangingChars="265"/>
        <w:jc w:val="left"/>
        <w:rPr>
          <w:rFonts w:hint="eastAsia" w:ascii="宋体" w:hAnsi="宋体" w:eastAsia="宋体" w:cs="宋体"/>
          <w:color w:val="2F2F2F"/>
          <w:sz w:val="18"/>
          <w:szCs w:val="18"/>
        </w:rPr>
      </w:pPr>
      <w:r>
        <w:rPr>
          <w:rFonts w:hint="eastAsia" w:ascii="宋体" w:hAnsi="宋体" w:eastAsia="宋体" w:cs="宋体"/>
          <w:color w:val="2F2F2F"/>
          <w:sz w:val="18"/>
          <w:szCs w:val="18"/>
        </w:rPr>
        <w:t>- 1A：注释基于被医学会认可的指南或经某些重大卫生系统认可的结论，如：CPIC指南收录（5年更新一次，药物基因组学最权威指南）；其它医学会（DPWG）指南收录或已在主要卫生系统（FDA）中实施；</w:t>
      </w:r>
    </w:p>
    <w:p>
      <w:pPr>
        <w:autoSpaceDE w:val="0"/>
        <w:autoSpaceDN w:val="0"/>
        <w:adjustRightInd w:val="0"/>
        <w:snapToGrid w:val="0"/>
        <w:spacing w:line="264" w:lineRule="auto"/>
        <w:ind w:firstLine="360" w:firstLineChars="200"/>
        <w:jc w:val="left"/>
        <w:rPr>
          <w:rFonts w:hint="eastAsia" w:ascii="宋体" w:hAnsi="宋体" w:eastAsia="宋体" w:cs="宋体"/>
          <w:color w:val="2F2F2F"/>
          <w:sz w:val="18"/>
          <w:szCs w:val="18"/>
        </w:rPr>
      </w:pPr>
      <w:r>
        <w:rPr>
          <w:rFonts w:hint="eastAsia" w:ascii="宋体" w:hAnsi="宋体" w:eastAsia="宋体" w:cs="宋体"/>
          <w:color w:val="2F2F2F"/>
          <w:sz w:val="18"/>
          <w:szCs w:val="18"/>
        </w:rPr>
        <w:t>- 1B：注释基于多项有统计学显著性差异的研究</w:t>
      </w:r>
    </w:p>
    <w:p>
      <w:pPr>
        <w:autoSpaceDE w:val="0"/>
        <w:autoSpaceDN w:val="0"/>
        <w:adjustRightInd w:val="0"/>
        <w:snapToGrid w:val="0"/>
        <w:spacing w:line="264" w:lineRule="auto"/>
        <w:ind w:firstLine="360" w:firstLineChars="200"/>
        <w:jc w:val="left"/>
        <w:rPr>
          <w:rFonts w:hint="eastAsia" w:ascii="宋体" w:hAnsi="宋体" w:eastAsia="宋体" w:cs="宋体"/>
          <w:color w:val="2F2F2F"/>
          <w:sz w:val="18"/>
          <w:szCs w:val="18"/>
        </w:rPr>
      </w:pPr>
      <w:r>
        <w:rPr>
          <w:rFonts w:hint="eastAsia" w:ascii="宋体" w:hAnsi="宋体" w:eastAsia="宋体" w:cs="宋体"/>
          <w:color w:val="2F2F2F"/>
          <w:sz w:val="18"/>
          <w:szCs w:val="18"/>
        </w:rPr>
        <w:t>- 2A：注释基于多项得到重复的研究，故药效关系很有可能是有意义的</w:t>
      </w:r>
    </w:p>
    <w:p>
      <w:pPr>
        <w:autoSpaceDE w:val="0"/>
        <w:autoSpaceDN w:val="0"/>
        <w:adjustRightInd w:val="0"/>
        <w:snapToGrid w:val="0"/>
        <w:spacing w:line="264" w:lineRule="auto"/>
        <w:ind w:firstLine="360" w:firstLineChars="200"/>
        <w:jc w:val="left"/>
        <w:rPr>
          <w:rFonts w:hint="eastAsia" w:ascii="宋体" w:hAnsi="宋体" w:eastAsia="宋体" w:cs="宋体"/>
          <w:color w:val="2F2F2F"/>
          <w:sz w:val="18"/>
          <w:szCs w:val="18"/>
        </w:rPr>
      </w:pPr>
      <w:r>
        <w:rPr>
          <w:rFonts w:hint="eastAsia" w:ascii="宋体" w:hAnsi="宋体" w:eastAsia="宋体" w:cs="宋体"/>
          <w:color w:val="2F2F2F"/>
          <w:sz w:val="18"/>
          <w:szCs w:val="18"/>
        </w:rPr>
        <w:t>- 2B：注释基于多项得到重复的研究，但某些研究可能无显著性统计学差异或样本数量少</w:t>
      </w:r>
    </w:p>
    <w:p>
      <w:pPr>
        <w:autoSpaceDE w:val="0"/>
        <w:autoSpaceDN w:val="0"/>
        <w:adjustRightInd w:val="0"/>
        <w:snapToGrid w:val="0"/>
        <w:spacing w:line="264" w:lineRule="auto"/>
        <w:ind w:firstLine="360" w:firstLineChars="200"/>
        <w:jc w:val="left"/>
        <w:rPr>
          <w:rFonts w:hint="eastAsia" w:ascii="宋体" w:hAnsi="宋体" w:eastAsia="宋体" w:cs="宋体"/>
          <w:color w:val="2F2F2F"/>
          <w:sz w:val="18"/>
          <w:szCs w:val="18"/>
        </w:rPr>
      </w:pPr>
      <w:r>
        <w:rPr>
          <w:rFonts w:hint="eastAsia" w:ascii="宋体" w:hAnsi="宋体" w:eastAsia="宋体" w:cs="宋体"/>
          <w:color w:val="2F2F2F"/>
          <w:sz w:val="18"/>
          <w:szCs w:val="18"/>
        </w:rPr>
        <w:t>- 3：</w:t>
      </w:r>
      <w:r>
        <w:rPr>
          <w:rFonts w:hint="eastAsia" w:ascii="宋体" w:hAnsi="宋体" w:eastAsia="宋体" w:cs="宋体"/>
          <w:color w:val="2F2F2F"/>
          <w:sz w:val="18"/>
          <w:szCs w:val="18"/>
          <w:lang w:val="en-US" w:eastAsia="zh-CN"/>
        </w:rPr>
        <w:t xml:space="preserve"> </w:t>
      </w:r>
      <w:r>
        <w:rPr>
          <w:rFonts w:hint="eastAsia" w:ascii="宋体" w:hAnsi="宋体" w:eastAsia="宋体" w:cs="宋体"/>
          <w:color w:val="2F2F2F"/>
          <w:sz w:val="18"/>
          <w:szCs w:val="18"/>
        </w:rPr>
        <w:t>注释仅基于 1 项有显著差异的研究 (未得到重复) 或缺乏明显药效关联性的多项研究</w:t>
      </w:r>
    </w:p>
    <w:p>
      <w:pPr>
        <w:autoSpaceDE w:val="0"/>
        <w:autoSpaceDN w:val="0"/>
        <w:adjustRightInd w:val="0"/>
        <w:snapToGrid w:val="0"/>
        <w:spacing w:line="264" w:lineRule="auto"/>
        <w:ind w:left="834" w:leftChars="170" w:hanging="477" w:hangingChars="265"/>
        <w:jc w:val="left"/>
        <w:rPr>
          <w:rFonts w:hint="eastAsia" w:ascii="宋体" w:hAnsi="宋体" w:eastAsia="宋体" w:cs="宋体"/>
          <w:color w:val="2F2F2F"/>
          <w:sz w:val="18"/>
          <w:szCs w:val="18"/>
        </w:rPr>
      </w:pPr>
      <w:r>
        <w:rPr>
          <w:rFonts w:hint="eastAsia" w:ascii="宋体" w:hAnsi="宋体" w:eastAsia="宋体" w:cs="宋体"/>
          <w:color w:val="2F2F2F"/>
          <w:sz w:val="18"/>
          <w:szCs w:val="18"/>
        </w:rPr>
        <w:t>- 4：</w:t>
      </w:r>
      <w:r>
        <w:rPr>
          <w:rFonts w:hint="eastAsia" w:ascii="宋体" w:hAnsi="宋体" w:eastAsia="宋体" w:cs="宋体"/>
          <w:color w:val="2F2F2F"/>
          <w:sz w:val="18"/>
          <w:szCs w:val="18"/>
          <w:lang w:val="en-US" w:eastAsia="zh-CN"/>
        </w:rPr>
        <w:t xml:space="preserve"> </w:t>
      </w:r>
      <w:r>
        <w:rPr>
          <w:rFonts w:hint="eastAsia" w:ascii="宋体" w:hAnsi="宋体" w:eastAsia="宋体" w:cs="宋体"/>
          <w:color w:val="2F2F2F"/>
          <w:sz w:val="18"/>
          <w:szCs w:val="18"/>
        </w:rPr>
        <w:t>注释仅基于少量病例、非权威研究或体外的分子功能研究对于某个化疗药物存在多条注释的情况，实验室根据证据等级给予每个注释不同的权重，结合内部算法给出单个药物的用药提示。临床实际用药时的药物具体疗效和不良反应会存在个体差异，需要临床结合实际情况综合判断。</w:t>
      </w:r>
    </w:p>
    <w:p>
      <w:pPr>
        <w:pStyle w:val="16"/>
        <w:numPr>
          <w:ilvl w:val="0"/>
          <w:numId w:val="1"/>
        </w:numPr>
        <w:autoSpaceDE w:val="0"/>
        <w:autoSpaceDN w:val="0"/>
        <w:adjustRightInd w:val="0"/>
        <w:snapToGrid w:val="0"/>
        <w:spacing w:line="264" w:lineRule="auto"/>
        <w:ind w:left="227" w:hanging="227" w:firstLineChars="0"/>
        <w:jc w:val="left"/>
        <w:rPr>
          <w:rFonts w:ascii="宋体" w:hAnsi="宋体" w:eastAsia="宋体" w:cs="宋体"/>
          <w:kern w:val="0"/>
          <w:sz w:val="20"/>
          <w:szCs w:val="20"/>
        </w:rPr>
      </w:pPr>
      <w:r>
        <w:rPr>
          <w:rFonts w:hint="eastAsia" w:ascii="宋体" w:hAnsi="宋体" w:eastAsia="宋体" w:cs="宋体"/>
          <w:color w:val="2F2F2F"/>
          <w:sz w:val="18"/>
          <w:szCs w:val="18"/>
          <w:lang w:val="en-US" w:eastAsia="zh-CN"/>
        </w:rPr>
        <w:t>一般而言，所有化疗相关的用药方案临床都可以考虑选用。临床可根据实际情况优先考虑本报告推荐和常规选用的化疗药物。本报告判断慎用的化疗药物，临床在实际选用过程中，请注意防范毒副反应或者酌情考虑减少药物剂量。</w:t>
      </w:r>
      <w:r>
        <w:rPr>
          <w:rFonts w:ascii="宋体" w:hAnsi="宋体" w:eastAsia="宋体" w:cs="宋体"/>
          <w:kern w:val="0"/>
          <w:sz w:val="20"/>
          <w:szCs w:val="20"/>
        </w:rPr>
        <w:br w:type="page"/>
      </w:r>
    </w:p>
    <w:p>
      <w:pPr>
        <w:spacing w:before="120" w:beforeLines="50" w:after="120" w:afterLines="50" w:line="264" w:lineRule="auto"/>
        <w:rPr>
          <w:rFonts w:ascii="微软雅黑" w:hAnsi="微软雅黑" w:eastAsia="微软雅黑" w:cs="微软雅黑"/>
          <w:kern w:val="0"/>
          <w:sz w:val="22"/>
          <w:szCs w:val="22"/>
        </w:rPr>
      </w:pPr>
      <w:r>
        <w:rPr>
          <w:rFonts w:ascii="微软雅黑" w:hAnsi="微软雅黑" w:eastAsia="微软雅黑" w:cs="微软雅黑"/>
          <w:b/>
          <w:bCs/>
          <w:sz w:val="60"/>
          <w:szCs w:val="60"/>
        </w:rPr>
        <w:drawing>
          <wp:anchor distT="0" distB="0" distL="114300" distR="114300" simplePos="0" relativeHeight="251667456" behindDoc="1" locked="0" layoutInCell="1" allowOverlap="1">
            <wp:simplePos x="0" y="0"/>
            <wp:positionH relativeFrom="column">
              <wp:posOffset>-1170940</wp:posOffset>
            </wp:positionH>
            <wp:positionV relativeFrom="paragraph">
              <wp:posOffset>-909955</wp:posOffset>
            </wp:positionV>
            <wp:extent cx="7638415" cy="10800080"/>
            <wp:effectExtent l="0" t="0" r="6985" b="7620"/>
            <wp:wrapNone/>
            <wp:docPr id="117" name="图片 117" descr="扉页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图片 117" descr="扉页1"/>
                    <pic:cNvPicPr>
                      <a:picLocks noChangeAspect="1"/>
                    </pic:cNvPicPr>
                  </pic:nvPicPr>
                  <pic:blipFill>
                    <a:blip r:embed="rId8"/>
                    <a:stretch>
                      <a:fillRect/>
                    </a:stretch>
                  </pic:blipFill>
                  <pic:spPr>
                    <a:xfrm>
                      <a:off x="0" y="0"/>
                      <a:ext cx="7638415" cy="10800080"/>
                    </a:xfrm>
                    <a:prstGeom prst="rect">
                      <a:avLst/>
                    </a:prstGeom>
                  </pic:spPr>
                </pic:pic>
              </a:graphicData>
            </a:graphic>
          </wp:anchor>
        </w:drawing>
      </w:r>
      <w:r>
        <w:rPr>
          <w:rFonts w:ascii="微软雅黑" w:hAnsi="微软雅黑" w:eastAsia="微软雅黑" w:cs="微软雅黑"/>
          <w:b/>
          <w:bCs/>
          <w:sz w:val="60"/>
          <w:szCs w:val="60"/>
        </w:rPr>
        <w:drawing>
          <wp:anchor distT="0" distB="0" distL="114300" distR="114300" simplePos="0" relativeHeight="251666432" behindDoc="1" locked="0" layoutInCell="1" allowOverlap="1">
            <wp:simplePos x="0" y="0"/>
            <wp:positionH relativeFrom="column">
              <wp:posOffset>-548640</wp:posOffset>
            </wp:positionH>
            <wp:positionV relativeFrom="paragraph">
              <wp:posOffset>-596900</wp:posOffset>
            </wp:positionV>
            <wp:extent cx="7638415" cy="10800080"/>
            <wp:effectExtent l="0" t="0" r="6985" b="7620"/>
            <wp:wrapNone/>
            <wp:docPr id="115" name="图片 115" descr="扉页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115" descr="扉页1"/>
                    <pic:cNvPicPr>
                      <a:picLocks noChangeAspect="1"/>
                    </pic:cNvPicPr>
                  </pic:nvPicPr>
                  <pic:blipFill>
                    <a:blip r:embed="rId8"/>
                    <a:stretch>
                      <a:fillRect/>
                    </a:stretch>
                  </pic:blipFill>
                  <pic:spPr>
                    <a:xfrm>
                      <a:off x="0" y="0"/>
                      <a:ext cx="7638415" cy="10800080"/>
                    </a:xfrm>
                    <a:prstGeom prst="rect">
                      <a:avLst/>
                    </a:prstGeom>
                  </pic:spPr>
                </pic:pic>
              </a:graphicData>
            </a:graphic>
          </wp:anchor>
        </w:drawing>
      </w:r>
    </w:p>
    <w:p>
      <w:pPr>
        <w:autoSpaceDE w:val="0"/>
        <w:autoSpaceDN w:val="0"/>
        <w:adjustRightInd w:val="0"/>
        <w:snapToGrid w:val="0"/>
        <w:jc w:val="left"/>
        <w:rPr>
          <w:rFonts w:ascii="Times New Roman" w:hAnsi="Times New Roman" w:cs="等线" w:eastAsiaTheme="majorEastAsia"/>
          <w:color w:val="FFFFFF" w:themeColor="background1"/>
          <w:kern w:val="0"/>
          <w:sz w:val="20"/>
          <w:szCs w:val="20"/>
          <w14:textFill>
            <w14:solidFill>
              <w14:schemeClr w14:val="bg1"/>
            </w14:solidFill>
          </w14:textFill>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asciiTheme="majorEastAsia" w:hAnsiTheme="majorEastAsia" w:eastAsiaTheme="majorEastAsia" w:cstheme="majorEastAsia"/>
          <w:kern w:val="0"/>
          <w:sz w:val="20"/>
          <w:szCs w:val="20"/>
        </w:rPr>
      </w:pPr>
    </w:p>
    <w:p>
      <w:pPr>
        <w:keepNext w:val="0"/>
        <w:keepLines w:val="0"/>
        <w:pageBreakBefore w:val="0"/>
        <w:widowControl w:val="0"/>
        <w:kinsoku/>
        <w:wordWrap/>
        <w:overflowPunct/>
        <w:topLinePunct w:val="0"/>
        <w:autoSpaceDE/>
        <w:autoSpaceDN/>
        <w:bidi w:val="0"/>
        <w:adjustRightInd/>
        <w:snapToGrid/>
        <w:textAlignment w:val="auto"/>
        <w:outlineLvl w:val="0"/>
        <w:rPr>
          <w:rFonts w:ascii="Times New Roman" w:hAnsi="Times New Roman" w:cs="等线" w:eastAsiaTheme="majorEastAsia"/>
          <w:color w:val="FFFFFF" w:themeColor="background1"/>
          <w:kern w:val="0"/>
          <w:sz w:val="20"/>
          <w:szCs w:val="20"/>
          <w14:textFill>
            <w14:solidFill>
              <w14:schemeClr w14:val="bg1"/>
            </w14:solidFill>
          </w14:textFill>
        </w:rPr>
      </w:pPr>
      <w:bookmarkStart w:id="27" w:name="_Toc10851"/>
      <w:r>
        <w:rPr>
          <w:rFonts w:hint="eastAsia" w:ascii="微软雅黑" w:hAnsi="微软雅黑" w:eastAsia="微软雅黑" w:cs="微软雅黑"/>
          <w:b w:val="0"/>
          <w:bCs w:val="0"/>
          <w:color w:val="35699B"/>
          <w:kern w:val="44"/>
          <w:sz w:val="200"/>
          <w:szCs w:val="200"/>
          <w:lang w:val="en-US" w:eastAsia="zh-CN" w:bidi="ar-SA"/>
        </w:rPr>
        <w:t>5</w:t>
      </w:r>
      <w:r>
        <w:rPr>
          <w:rFonts w:hint="eastAsia" w:ascii="微软雅黑" w:hAnsi="微软雅黑" w:eastAsia="微软雅黑" w:cs="微软雅黑"/>
          <w:b/>
          <w:bCs/>
          <w:color w:val="35699B"/>
          <w:kern w:val="44"/>
          <w:sz w:val="70"/>
          <w:szCs w:val="70"/>
          <w:lang w:val="en-US" w:eastAsia="zh-CN" w:bidi="ar-SA"/>
        </w:rPr>
        <w:t xml:space="preserve"> - DNA损伤修复通路检测</w:t>
      </w:r>
      <w:r>
        <w:rPr>
          <w:rFonts w:ascii="Times New Roman" w:hAnsi="Times New Roman" w:cs="等线" w:eastAsiaTheme="majorEastAsia"/>
          <w:color w:val="FFFFFF" w:themeColor="background1"/>
          <w:kern w:val="0"/>
          <w:sz w:val="20"/>
          <w:szCs w:val="20"/>
          <w14:textFill>
            <w14:solidFill>
              <w14:schemeClr w14:val="bg1"/>
            </w14:solidFill>
          </w14:textFill>
        </w:rPr>
        <w:br w:type="page"/>
      </w:r>
      <w:bookmarkEnd w:id="27"/>
    </w:p>
    <w:p>
      <w:pPr>
        <w:keepNext w:val="0"/>
        <w:keepLines w:val="0"/>
        <w:pageBreakBefore w:val="0"/>
        <w:widowControl w:val="0"/>
        <w:kinsoku/>
        <w:wordWrap/>
        <w:overflowPunct/>
        <w:topLinePunct w:val="0"/>
        <w:autoSpaceDE w:val="0"/>
        <w:autoSpaceDN w:val="0"/>
        <w:bidi w:val="0"/>
        <w:adjustRightInd w:val="0"/>
        <w:snapToGrid w:val="0"/>
        <w:spacing w:line="288" w:lineRule="auto"/>
        <w:jc w:val="left"/>
        <w:textAlignment w:val="auto"/>
        <w:outlineLvl w:val="1"/>
        <w:rPr>
          <w:rFonts w:hint="default" w:ascii="Times New Roman" w:hAnsi="Times New Roman" w:cs="等线" w:eastAsiaTheme="majorEastAsia"/>
          <w:color w:val="FFFFFF" w:themeColor="background1"/>
          <w:kern w:val="0"/>
          <w:sz w:val="24"/>
          <w:lang w:val="en-US" w:eastAsia="zh-CN"/>
          <w14:textFill>
            <w14:solidFill>
              <w14:schemeClr w14:val="bg1"/>
            </w14:solidFill>
          </w14:textFill>
        </w:rPr>
      </w:pPr>
      <w:bookmarkStart w:id="28" w:name="_Toc21887"/>
      <w:r>
        <w:rPr>
          <w:rFonts w:hint="eastAsia" w:ascii="Times New Roman" w:hAnsi="Times New Roman" w:cs="等线" w:eastAsiaTheme="majorEastAsia"/>
          <w:color w:val="FFFFFF" w:themeColor="background1"/>
          <w:kern w:val="0"/>
          <w:sz w:val="24"/>
          <w14:textFill>
            <w14:solidFill>
              <w14:schemeClr w14:val="bg1"/>
            </w14:solidFill>
          </w14:textFill>
        </w:rPr>
        <mc:AlternateContent>
          <mc:Choice Requires="wps">
            <w:drawing>
              <wp:inline distT="0" distB="0" distL="0" distR="0">
                <wp:extent cx="2879725" cy="413385"/>
                <wp:effectExtent l="0" t="0" r="0" b="5715"/>
                <wp:docPr id="33" name="矩形 12"/>
                <wp:cNvGraphicFramePr/>
                <a:graphic xmlns:a="http://schemas.openxmlformats.org/drawingml/2006/main">
                  <a:graphicData uri="http://schemas.microsoft.com/office/word/2010/wordprocessingShape">
                    <wps:wsp>
                      <wps:cNvSpPr/>
                      <wps:spPr>
                        <a:xfrm>
                          <a:off x="0" y="0"/>
                          <a:ext cx="2879725" cy="414000"/>
                        </a:xfrm>
                        <a:prstGeom prst="rect">
                          <a:avLst/>
                        </a:prstGeom>
                        <a:solidFill>
                          <a:srgbClr val="35699B"/>
                        </a:solidFill>
                        <a:ln w="12700" cap="flat" cmpd="sng" algn="ctr">
                          <a:no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txbx>
                        <w:txbxContent>
                          <w:p>
                            <w:pPr>
                              <w:autoSpaceDE w:val="0"/>
                              <w:autoSpaceDN w:val="0"/>
                              <w:adjustRightInd w:val="0"/>
                              <w:snapToGrid w:val="0"/>
                              <w:jc w:val="left"/>
                              <w:rPr>
                                <w:rFonts w:ascii="微软雅黑" w:hAnsi="微软雅黑" w:eastAsia="微软雅黑" w:cs="Times New Roman"/>
                                <w:b/>
                                <w:color w:val="FFFFFF" w:themeColor="background1"/>
                                <w:kern w:val="0"/>
                                <w:position w:val="-6"/>
                                <w:sz w:val="28"/>
                                <w:szCs w:val="28"/>
                                <w14:textFill>
                                  <w14:solidFill>
                                    <w14:schemeClr w14:val="bg1"/>
                                  </w14:solidFill>
                                </w14:textFill>
                              </w:rPr>
                            </w:pPr>
                            <w:r>
                              <w:rPr>
                                <w:rFonts w:hint="eastAsia" w:ascii="微软雅黑" w:hAnsi="微软雅黑" w:eastAsia="微软雅黑" w:cs="Times New Roman"/>
                                <w:b/>
                                <w:color w:val="FFFFFF" w:themeColor="background1"/>
                                <w:kern w:val="0"/>
                                <w:position w:val="-6"/>
                                <w:sz w:val="28"/>
                                <w:szCs w:val="28"/>
                                <w14:textFill>
                                  <w14:solidFill>
                                    <w14:schemeClr w14:val="bg1"/>
                                  </w14:solidFill>
                                </w14:textFill>
                              </w:rPr>
                              <w:t>DNA损伤修复基因（DDR）检测</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inline>
            </w:drawing>
          </mc:Choice>
          <mc:Fallback>
            <w:pict>
              <v:rect id="矩形 12" o:spid="_x0000_s1026" o:spt="1" style="height:32.55pt;width:226.75pt;v-text-anchor:middle;" fillcolor="#35699B" filled="t" stroked="f" coordsize="21600,21600" o:gfxdata="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">
                <v:fill on="t" focussize="0,0"/>
                <v:stroke on="f" weight="1pt" miterlimit="8" joinstyle="miter"/>
                <v:imagedata o:title=""/>
                <o:lock v:ext="edit" aspectratio="f"/>
                <v:textbox>
                  <w:txbxContent>
                    <w:p>
                      <w:pPr>
                        <w:autoSpaceDE w:val="0"/>
                        <w:autoSpaceDN w:val="0"/>
                        <w:adjustRightInd w:val="0"/>
                        <w:snapToGrid w:val="0"/>
                        <w:jc w:val="left"/>
                        <w:rPr>
                          <w:rFonts w:ascii="微软雅黑" w:hAnsi="微软雅黑" w:eastAsia="微软雅黑" w:cs="Times New Roman"/>
                          <w:b/>
                          <w:color w:val="FFFFFF" w:themeColor="background1"/>
                          <w:kern w:val="0"/>
                          <w:position w:val="-6"/>
                          <w:sz w:val="28"/>
                          <w:szCs w:val="28"/>
                          <w14:textFill>
                            <w14:solidFill>
                              <w14:schemeClr w14:val="bg1"/>
                            </w14:solidFill>
                          </w14:textFill>
                        </w:rPr>
                      </w:pPr>
                      <w:r>
                        <w:rPr>
                          <w:rFonts w:hint="eastAsia" w:ascii="微软雅黑" w:hAnsi="微软雅黑" w:eastAsia="微软雅黑" w:cs="Times New Roman"/>
                          <w:b/>
                          <w:color w:val="FFFFFF" w:themeColor="background1"/>
                          <w:kern w:val="0"/>
                          <w:position w:val="-6"/>
                          <w:sz w:val="28"/>
                          <w:szCs w:val="28"/>
                          <w14:textFill>
                            <w14:solidFill>
                              <w14:schemeClr w14:val="bg1"/>
                            </w14:solidFill>
                          </w14:textFill>
                        </w:rPr>
                        <w:t>DNA损伤修复基因（DDR）检测</w:t>
                      </w:r>
                    </w:p>
                  </w:txbxContent>
                </v:textbox>
                <w10:wrap type="none"/>
                <w10:anchorlock/>
              </v:rect>
            </w:pict>
          </mc:Fallback>
        </mc:AlternateContent>
      </w:r>
      <w:r>
        <w:rPr>
          <w:rFonts w:hint="eastAsia" w:ascii="Times New Roman" w:hAnsi="Times New Roman" w:cs="等线" w:eastAsiaTheme="majorEastAsia"/>
          <w:color w:val="FFFFFF" w:themeColor="background1"/>
          <w:kern w:val="0"/>
          <w:sz w:val="2"/>
          <w:szCs w:val="2"/>
          <w:lang w:val="en-US" w:eastAsia="zh-CN"/>
          <w14:textFill>
            <w14:solidFill>
              <w14:schemeClr w14:val="bg1"/>
            </w14:solidFill>
          </w14:textFill>
        </w:rPr>
        <w:t>DNA损伤修复基因（DDR）检测</w:t>
      </w:r>
      <w:bookmarkEnd w:id="28"/>
    </w:p>
    <w:p>
      <w:pPr>
        <w:pStyle w:val="16"/>
        <w:keepNext w:val="0"/>
        <w:keepLines w:val="0"/>
        <w:pageBreakBefore w:val="0"/>
        <w:widowControl w:val="0"/>
        <w:numPr>
          <w:ilvl w:val="0"/>
          <w:numId w:val="2"/>
        </w:numPr>
        <w:kinsoku/>
        <w:wordWrap/>
        <w:overflowPunct/>
        <w:topLinePunct w:val="0"/>
        <w:autoSpaceDE w:val="0"/>
        <w:autoSpaceDN w:val="0"/>
        <w:bidi w:val="0"/>
        <w:adjustRightInd w:val="0"/>
        <w:snapToGrid w:val="0"/>
        <w:ind w:left="357" w:hanging="357" w:firstLineChars="0"/>
        <w:jc w:val="left"/>
        <w:textAlignment w:val="auto"/>
        <w:outlineLvl w:val="9"/>
        <w:rPr>
          <w:rFonts w:ascii="微软雅黑" w:hAnsi="微软雅黑" w:eastAsia="微软雅黑" w:cs="Times New Roman"/>
          <w:b/>
          <w:color w:val="000000" w:themeColor="text1"/>
          <w:kern w:val="0"/>
          <w:sz w:val="24"/>
          <w14:textFill>
            <w14:solidFill>
              <w14:schemeClr w14:val="tx1"/>
            </w14:solidFill>
          </w14:textFill>
        </w:rPr>
      </w:pPr>
      <w:r>
        <w:rPr>
          <w:rFonts w:hint="eastAsia" w:ascii="微软雅黑" w:hAnsi="微软雅黑" w:eastAsia="微软雅黑" w:cs="Times New Roman"/>
          <w:b/>
          <w:color w:val="000000" w:themeColor="text1"/>
          <w:kern w:val="0"/>
          <w:sz w:val="24"/>
          <w14:textFill>
            <w14:solidFill>
              <w14:schemeClr w14:val="tx1"/>
            </w14:solidFill>
          </w14:textFill>
        </w:rPr>
        <w:t>DNA损伤修复基因（DDR）检测结果及免疫药物指标提示</w:t>
      </w:r>
    </w:p>
    <w:p>
      <w:pPr>
        <w:autoSpaceDE w:val="0"/>
        <w:autoSpaceDN w:val="0"/>
        <w:adjustRightInd w:val="0"/>
        <w:snapToGrid w:val="0"/>
        <w:spacing w:before="120" w:beforeLines="50" w:after="120" w:afterLines="50" w:line="288" w:lineRule="auto"/>
        <w:ind w:firstLine="420" w:firstLineChars="200"/>
        <w:jc w:val="left"/>
        <w:rPr>
          <w:rFonts w:ascii="微软雅黑" w:hAnsi="微软雅黑" w:eastAsia="微软雅黑" w:cs="微软雅黑"/>
          <w:kern w:val="0"/>
          <w:sz w:val="21"/>
          <w:szCs w:val="21"/>
        </w:rPr>
      </w:pPr>
      <w:r>
        <w:rPr>
          <w:rFonts w:hint="eastAsia" w:ascii="微软雅黑" w:hAnsi="微软雅黑" w:eastAsia="微软雅黑" w:cs="微软雅黑"/>
          <w:kern w:val="0"/>
          <w:sz w:val="21"/>
          <w:szCs w:val="21"/>
        </w:rPr>
        <w:t>通过高通量测序法检测DNA损伤修复基因（DDR），评估免疫检查点抑制剂获益情况。</w:t>
      </w:r>
    </w:p>
    <w:p>
      <w:pPr>
        <w:autoSpaceDE w:val="0"/>
        <w:autoSpaceDN w:val="0"/>
        <w:adjustRightInd w:val="0"/>
        <w:snapToGrid w:val="0"/>
        <w:jc w:val="center"/>
        <w:rPr>
          <w:rFonts w:ascii="宋体" w:hAnsi="宋体" w:eastAsia="宋体" w:cs="宋体"/>
          <w:kern w:val="0"/>
          <w:sz w:val="20"/>
          <w:szCs w:val="20"/>
        </w:rPr>
      </w:pPr>
      <w:r>
        <w:rPr>
          <w:rFonts w:ascii="Times New Roman" w:hAnsi="Times New Roman" w:cs="等线" w:eastAsiaTheme="majorEastAsia"/>
          <w:kern w:val="0"/>
          <w:sz w:val="24"/>
        </w:rPr>
        <w:t>ddrtable</w:t>
      </w:r>
    </w:p>
    <w:p>
      <w:pPr>
        <w:autoSpaceDE w:val="0"/>
        <w:autoSpaceDN w:val="0"/>
        <w:adjustRightInd w:val="0"/>
        <w:snapToGrid w:val="0"/>
        <w:spacing w:line="288" w:lineRule="auto"/>
        <w:jc w:val="left"/>
        <w:rPr>
          <w:rFonts w:ascii="宋体" w:hAnsi="宋体" w:eastAsia="宋体" w:cs="宋体"/>
          <w:kern w:val="0"/>
          <w:sz w:val="20"/>
          <w:szCs w:val="20"/>
        </w:rPr>
      </w:pPr>
    </w:p>
    <w:p>
      <w:pPr>
        <w:autoSpaceDE w:val="0"/>
        <w:autoSpaceDN w:val="0"/>
        <w:adjustRightInd w:val="0"/>
        <w:snapToGrid w:val="0"/>
        <w:spacing w:line="288" w:lineRule="auto"/>
        <w:jc w:val="left"/>
        <w:rPr>
          <w:rFonts w:ascii="宋体" w:hAnsi="宋体" w:eastAsia="宋体" w:cs="宋体"/>
          <w:color w:val="2F2F2F"/>
          <w:sz w:val="20"/>
          <w:szCs w:val="20"/>
        </w:rPr>
      </w:pPr>
    </w:p>
    <w:p>
      <w:pPr>
        <w:pStyle w:val="16"/>
        <w:keepNext w:val="0"/>
        <w:keepLines w:val="0"/>
        <w:pageBreakBefore w:val="0"/>
        <w:widowControl w:val="0"/>
        <w:numPr>
          <w:ilvl w:val="0"/>
          <w:numId w:val="2"/>
        </w:numPr>
        <w:kinsoku/>
        <w:wordWrap/>
        <w:overflowPunct/>
        <w:topLinePunct w:val="0"/>
        <w:autoSpaceDE w:val="0"/>
        <w:autoSpaceDN w:val="0"/>
        <w:bidi w:val="0"/>
        <w:adjustRightInd w:val="0"/>
        <w:snapToGrid w:val="0"/>
        <w:ind w:left="357" w:hanging="357" w:firstLineChars="0"/>
        <w:jc w:val="left"/>
        <w:textAlignment w:val="auto"/>
        <w:outlineLvl w:val="9"/>
        <w:rPr>
          <w:rFonts w:ascii="微软雅黑" w:hAnsi="微软雅黑" w:eastAsia="微软雅黑" w:cs="Times New Roman"/>
          <w:b/>
          <w:color w:val="000000" w:themeColor="text1"/>
          <w:kern w:val="0"/>
          <w:sz w:val="24"/>
          <w14:textFill>
            <w14:solidFill>
              <w14:schemeClr w14:val="tx1"/>
            </w14:solidFill>
          </w14:textFill>
        </w:rPr>
      </w:pPr>
      <w:r>
        <w:rPr>
          <w:rFonts w:hint="eastAsia" w:ascii="微软雅黑" w:hAnsi="微软雅黑" w:eastAsia="微软雅黑" w:cs="Times New Roman"/>
          <w:b/>
          <w:color w:val="000000" w:themeColor="text1"/>
          <w:kern w:val="0"/>
          <w:sz w:val="24"/>
          <w14:textFill>
            <w14:solidFill>
              <w14:schemeClr w14:val="tx1"/>
            </w14:solidFill>
          </w14:textFill>
        </w:rPr>
        <w:t>DNA损伤修复系统相关通路常见基因列表</w:t>
      </w:r>
    </w:p>
    <w:p>
      <w:pPr>
        <w:autoSpaceDE w:val="0"/>
        <w:autoSpaceDN w:val="0"/>
        <w:adjustRightInd w:val="0"/>
        <w:snapToGrid w:val="0"/>
        <w:jc w:val="left"/>
        <w:rPr>
          <w:rFonts w:ascii="Times New Roman" w:hAnsi="Times New Roman" w:cs="等线" w:eastAsiaTheme="majorEastAsia"/>
          <w:color w:val="FFFFFF" w:themeColor="background1"/>
          <w:kern w:val="0"/>
          <w:sz w:val="20"/>
          <w:szCs w:val="20"/>
          <w14:textFill>
            <w14:solidFill>
              <w14:schemeClr w14:val="bg1"/>
            </w14:solidFill>
          </w14:textFill>
        </w:rPr>
      </w:pPr>
    </w:p>
    <w:tbl>
      <w:tblPr>
        <w:tblStyle w:val="9"/>
        <w:tblW w:w="4999" w:type="pct"/>
        <w:jc w:val="center"/>
        <w:tblBorders>
          <w:top w:val="none" w:color="auto" w:sz="0" w:space="0"/>
          <w:left w:val="none" w:color="auto" w:sz="0" w:space="0"/>
          <w:bottom w:val="single" w:color="B4CDE6" w:sz="4" w:space="0"/>
          <w:right w:val="none" w:color="auto" w:sz="0" w:space="0"/>
          <w:insideH w:val="none" w:color="auto" w:sz="0" w:space="0"/>
          <w:insideV w:val="single" w:color="FFFFFF" w:sz="4" w:space="0"/>
        </w:tblBorders>
        <w:tblLayout w:type="autofit"/>
        <w:tblCellMar>
          <w:top w:w="0" w:type="dxa"/>
          <w:left w:w="57" w:type="dxa"/>
          <w:bottom w:w="0" w:type="dxa"/>
          <w:right w:w="57" w:type="dxa"/>
        </w:tblCellMar>
      </w:tblPr>
      <w:tblGrid>
        <w:gridCol w:w="2883"/>
        <w:gridCol w:w="6141"/>
      </w:tblGrid>
      <w:tr>
        <w:trPr>
          <w:cantSplit/>
          <w:tblHeader/>
          <w:jc w:val="center"/>
        </w:trPr>
        <w:tc>
          <w:tcPr>
            <w:tcW w:w="1597" w:type="pct"/>
            <w:shd w:val="clear" w:color="auto" w:fill="CFDAE6"/>
            <w:tcMar>
              <w:top w:w="0" w:type="dxa"/>
              <w:left w:w="0" w:type="dxa"/>
              <w:bottom w:w="0" w:type="dxa"/>
              <w:right w:w="0" w:type="dxa"/>
            </w:tcMar>
            <w:vAlign w:val="center"/>
          </w:tcPr>
          <w:p>
            <w:pPr>
              <w:autoSpaceDE w:val="0"/>
              <w:autoSpaceDN w:val="0"/>
              <w:adjustRightInd w:val="0"/>
              <w:snapToGrid w:val="0"/>
              <w:spacing w:before="80" w:after="80"/>
              <w:ind w:left="80" w:right="80"/>
              <w:jc w:val="center"/>
              <w:rPr>
                <w:rFonts w:ascii="微软雅黑" w:hAnsi="微软雅黑" w:eastAsia="微软雅黑" w:cs="微软雅黑"/>
                <w:b/>
                <w:bCs/>
                <w:kern w:val="0"/>
                <w:sz w:val="21"/>
                <w:szCs w:val="21"/>
              </w:rPr>
            </w:pPr>
            <w:r>
              <w:rPr>
                <w:rFonts w:hint="eastAsia" w:ascii="微软雅黑" w:hAnsi="微软雅黑" w:eastAsia="微软雅黑" w:cs="微软雅黑"/>
                <w:b/>
                <w:bCs/>
                <w:kern w:val="0"/>
                <w:sz w:val="21"/>
                <w:szCs w:val="21"/>
              </w:rPr>
              <w:t>DNA损伤修复系统通路</w:t>
            </w:r>
          </w:p>
        </w:tc>
        <w:tc>
          <w:tcPr>
            <w:tcW w:w="3402" w:type="pct"/>
            <w:shd w:val="clear" w:color="auto" w:fill="CFDAE6"/>
            <w:tcMar>
              <w:top w:w="0" w:type="dxa"/>
              <w:left w:w="0" w:type="dxa"/>
              <w:bottom w:w="0" w:type="dxa"/>
              <w:right w:w="0" w:type="dxa"/>
            </w:tcMar>
            <w:vAlign w:val="center"/>
          </w:tcPr>
          <w:p>
            <w:pPr>
              <w:autoSpaceDE w:val="0"/>
              <w:autoSpaceDN w:val="0"/>
              <w:adjustRightInd w:val="0"/>
              <w:snapToGrid w:val="0"/>
              <w:spacing w:before="80" w:after="80"/>
              <w:ind w:left="80" w:right="80"/>
              <w:jc w:val="center"/>
              <w:rPr>
                <w:rFonts w:ascii="微软雅黑" w:hAnsi="微软雅黑" w:eastAsia="微软雅黑" w:cs="微软雅黑"/>
                <w:b/>
                <w:bCs/>
                <w:kern w:val="0"/>
                <w:sz w:val="21"/>
                <w:szCs w:val="21"/>
              </w:rPr>
            </w:pPr>
            <w:r>
              <w:rPr>
                <w:rFonts w:hint="eastAsia" w:ascii="微软雅黑" w:hAnsi="微软雅黑" w:eastAsia="微软雅黑" w:cs="微软雅黑"/>
                <w:b/>
                <w:bCs/>
                <w:kern w:val="0"/>
                <w:sz w:val="21"/>
                <w:szCs w:val="21"/>
              </w:rPr>
              <w:t>基因列表</w:t>
            </w:r>
          </w:p>
        </w:tc>
      </w:tr>
      <w:tr>
        <w:trPr>
          <w:cantSplit/>
          <w:jc w:val="center"/>
        </w:trPr>
        <w:tc>
          <w:tcPr>
            <w:tcW w:w="1597" w:type="pct"/>
            <w:shd w:val="clear" w:color="auto" w:fill="FFFFFF"/>
            <w:tcMar>
              <w:top w:w="0" w:type="dxa"/>
              <w:left w:w="0" w:type="dxa"/>
              <w:bottom w:w="0" w:type="dxa"/>
              <w:right w:w="0" w:type="dxa"/>
            </w:tcMar>
            <w:vAlign w:val="center"/>
          </w:tcPr>
          <w:p>
            <w:pPr>
              <w:autoSpaceDE w:val="0"/>
              <w:autoSpaceDN w:val="0"/>
              <w:adjustRightInd w:val="0"/>
              <w:snapToGrid w:val="0"/>
              <w:spacing w:before="80" w:after="80"/>
              <w:ind w:left="80" w:right="80"/>
              <w:jc w:val="center"/>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碱基切除修复通路（BER)</w:t>
            </w:r>
          </w:p>
        </w:tc>
        <w:tc>
          <w:tcPr>
            <w:tcW w:w="3402" w:type="pct"/>
            <w:shd w:val="clear" w:color="auto" w:fill="FFFFFF"/>
            <w:tcMar>
              <w:top w:w="0" w:type="dxa"/>
              <w:left w:w="0" w:type="dxa"/>
              <w:bottom w:w="0" w:type="dxa"/>
              <w:right w:w="0" w:type="dxa"/>
            </w:tcMar>
            <w:vAlign w:val="center"/>
          </w:tcPr>
          <w:p>
            <w:pPr>
              <w:autoSpaceDE w:val="0"/>
              <w:autoSpaceDN w:val="0"/>
              <w:adjustRightInd w:val="0"/>
              <w:snapToGrid w:val="0"/>
              <w:spacing w:before="80" w:after="80"/>
              <w:ind w:left="80" w:right="80"/>
              <w:jc w:val="left"/>
              <w:rPr>
                <w:rFonts w:ascii="微软雅黑" w:hAnsi="微软雅黑" w:eastAsia="微软雅黑" w:cs="微软雅黑"/>
                <w:kern w:val="0"/>
                <w:sz w:val="18"/>
                <w:szCs w:val="18"/>
              </w:rPr>
            </w:pPr>
            <w:r>
              <w:rPr>
                <w:rFonts w:hint="eastAsia" w:ascii="微软雅黑" w:hAnsi="微软雅黑" w:eastAsia="微软雅黑" w:cs="微软雅黑"/>
                <w:kern w:val="0"/>
                <w:sz w:val="18"/>
                <w:szCs w:val="18"/>
                <w:lang w:eastAsia="en-US"/>
              </w:rPr>
              <w:t>PARP1、XRCC1、POLD1、MUTYH、NTHL1、POLE、WRN</w:t>
            </w:r>
          </w:p>
        </w:tc>
      </w:tr>
      <w:tr>
        <w:trPr>
          <w:cantSplit/>
          <w:jc w:val="center"/>
        </w:trPr>
        <w:tc>
          <w:tcPr>
            <w:tcW w:w="1597" w:type="pct"/>
            <w:shd w:val="clear" w:color="auto" w:fill="F1F1F1" w:themeFill="background1" w:themeFillShade="F2"/>
            <w:tcMar>
              <w:top w:w="0" w:type="dxa"/>
              <w:left w:w="0" w:type="dxa"/>
              <w:bottom w:w="0" w:type="dxa"/>
              <w:right w:w="0" w:type="dxa"/>
            </w:tcMar>
            <w:vAlign w:val="center"/>
          </w:tcPr>
          <w:p>
            <w:pPr>
              <w:autoSpaceDE w:val="0"/>
              <w:autoSpaceDN w:val="0"/>
              <w:adjustRightInd w:val="0"/>
              <w:snapToGrid w:val="0"/>
              <w:spacing w:before="80" w:after="80"/>
              <w:ind w:left="80" w:right="80"/>
              <w:jc w:val="center"/>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核苷酸剪切修复通路（NER）</w:t>
            </w:r>
          </w:p>
        </w:tc>
        <w:tc>
          <w:tcPr>
            <w:tcW w:w="3402" w:type="pct"/>
            <w:shd w:val="clear" w:color="auto" w:fill="F1F1F1" w:themeFill="background1" w:themeFillShade="F2"/>
            <w:tcMar>
              <w:top w:w="0" w:type="dxa"/>
              <w:left w:w="0" w:type="dxa"/>
              <w:bottom w:w="0" w:type="dxa"/>
              <w:right w:w="0" w:type="dxa"/>
            </w:tcMar>
            <w:vAlign w:val="center"/>
          </w:tcPr>
          <w:p>
            <w:pPr>
              <w:autoSpaceDE w:val="0"/>
              <w:autoSpaceDN w:val="0"/>
              <w:adjustRightInd w:val="0"/>
              <w:snapToGrid w:val="0"/>
              <w:spacing w:before="80" w:after="80"/>
              <w:ind w:left="80" w:right="80"/>
              <w:jc w:val="left"/>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POLD1、ERCC1、ERCC2、ERCC3、ERCC4、ERCC5、POLE、XPC</w:t>
            </w:r>
          </w:p>
        </w:tc>
      </w:tr>
      <w:tr>
        <w:tblPrEx>
          <w:tblBorders>
            <w:top w:val="none" w:color="auto" w:sz="0" w:space="0"/>
            <w:left w:val="none" w:color="auto" w:sz="0" w:space="0"/>
            <w:bottom w:val="single" w:color="B4CDE6" w:sz="4" w:space="0"/>
            <w:right w:val="none" w:color="auto" w:sz="0" w:space="0"/>
            <w:insideH w:val="none" w:color="auto" w:sz="0" w:space="0"/>
            <w:insideV w:val="single" w:color="FFFFFF" w:sz="4" w:space="0"/>
          </w:tblBorders>
        </w:tblPrEx>
        <w:trPr>
          <w:cantSplit/>
          <w:jc w:val="center"/>
        </w:trPr>
        <w:tc>
          <w:tcPr>
            <w:tcW w:w="1597" w:type="pct"/>
            <w:shd w:val="clear" w:color="auto" w:fill="FFFFFF"/>
            <w:tcMar>
              <w:top w:w="0" w:type="dxa"/>
              <w:left w:w="0" w:type="dxa"/>
              <w:bottom w:w="0" w:type="dxa"/>
              <w:right w:w="0" w:type="dxa"/>
            </w:tcMar>
            <w:vAlign w:val="center"/>
          </w:tcPr>
          <w:p>
            <w:pPr>
              <w:autoSpaceDE w:val="0"/>
              <w:autoSpaceDN w:val="0"/>
              <w:adjustRightInd w:val="0"/>
              <w:snapToGrid w:val="0"/>
              <w:spacing w:before="80" w:after="80"/>
              <w:ind w:left="80" w:right="80"/>
              <w:jc w:val="center"/>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同源重组修复通路（HRR）</w:t>
            </w:r>
          </w:p>
        </w:tc>
        <w:tc>
          <w:tcPr>
            <w:tcW w:w="3402" w:type="pct"/>
            <w:shd w:val="clear" w:color="auto" w:fill="FFFFFF"/>
            <w:tcMar>
              <w:top w:w="0" w:type="dxa"/>
              <w:left w:w="0" w:type="dxa"/>
              <w:bottom w:w="0" w:type="dxa"/>
              <w:right w:w="0" w:type="dxa"/>
            </w:tcMar>
            <w:vAlign w:val="center"/>
          </w:tcPr>
          <w:p>
            <w:pPr>
              <w:autoSpaceDE w:val="0"/>
              <w:autoSpaceDN w:val="0"/>
              <w:adjustRightInd w:val="0"/>
              <w:snapToGrid w:val="0"/>
              <w:spacing w:before="80" w:after="80"/>
              <w:ind w:left="80" w:right="80"/>
              <w:jc w:val="left"/>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ARID1A、ATM、ATR、ATRX、BAP1、BARD1、BLM、BRCA1、BRCA2、BRIP1、CDK12、CHEK1、CHEK2、FAM175A、FANCA、FANCC、GEN1、MRE11A、NBN、PALB2、PTEN、RAD50、RAD51、RAD51B、RAD51C、RAD51D、RAD54L、WRN</w:t>
            </w:r>
          </w:p>
        </w:tc>
      </w:tr>
      <w:tr>
        <w:tblPrEx>
          <w:tblBorders>
            <w:top w:val="none" w:color="auto" w:sz="0" w:space="0"/>
            <w:left w:val="none" w:color="auto" w:sz="0" w:space="0"/>
            <w:bottom w:val="single" w:color="B4CDE6" w:sz="4" w:space="0"/>
            <w:right w:val="none" w:color="auto" w:sz="0" w:space="0"/>
            <w:insideH w:val="none" w:color="auto" w:sz="0" w:space="0"/>
            <w:insideV w:val="single" w:color="FFFFFF" w:sz="4" w:space="0"/>
          </w:tblBorders>
        </w:tblPrEx>
        <w:trPr>
          <w:cantSplit/>
          <w:jc w:val="center"/>
        </w:trPr>
        <w:tc>
          <w:tcPr>
            <w:tcW w:w="1597" w:type="pct"/>
            <w:shd w:val="clear" w:color="auto" w:fill="F1F1F1" w:themeFill="background1" w:themeFillShade="F2"/>
            <w:tcMar>
              <w:top w:w="0" w:type="dxa"/>
              <w:left w:w="0" w:type="dxa"/>
              <w:bottom w:w="0" w:type="dxa"/>
              <w:right w:w="0" w:type="dxa"/>
            </w:tcMar>
            <w:vAlign w:val="center"/>
          </w:tcPr>
          <w:p>
            <w:pPr>
              <w:autoSpaceDE w:val="0"/>
              <w:autoSpaceDN w:val="0"/>
              <w:adjustRightInd w:val="0"/>
              <w:snapToGrid w:val="0"/>
              <w:spacing w:before="80" w:after="80"/>
              <w:ind w:left="80" w:right="80"/>
              <w:jc w:val="center"/>
              <w:rPr>
                <w:rFonts w:ascii="微软雅黑" w:hAnsi="微软雅黑" w:eastAsia="微软雅黑" w:cs="微软雅黑"/>
                <w:kern w:val="0"/>
                <w:sz w:val="18"/>
                <w:szCs w:val="18"/>
              </w:rPr>
            </w:pPr>
            <w:r>
              <w:rPr>
                <w:rFonts w:hint="eastAsia" w:ascii="微软雅黑" w:hAnsi="微软雅黑" w:eastAsia="微软雅黑" w:cs="微软雅黑"/>
                <w:kern w:val="0"/>
                <w:sz w:val="18"/>
                <w:szCs w:val="18"/>
                <w:lang w:eastAsia="en-US"/>
              </w:rPr>
              <w:t>非同源末端连接通路（NHEJ）</w:t>
            </w:r>
          </w:p>
        </w:tc>
        <w:tc>
          <w:tcPr>
            <w:tcW w:w="3402" w:type="pct"/>
            <w:shd w:val="clear" w:color="auto" w:fill="F1F1F1" w:themeFill="background1" w:themeFillShade="F2"/>
            <w:tcMar>
              <w:top w:w="0" w:type="dxa"/>
              <w:left w:w="0" w:type="dxa"/>
              <w:bottom w:w="0" w:type="dxa"/>
              <w:right w:w="0" w:type="dxa"/>
            </w:tcMar>
            <w:vAlign w:val="center"/>
          </w:tcPr>
          <w:p>
            <w:pPr>
              <w:autoSpaceDE w:val="0"/>
              <w:autoSpaceDN w:val="0"/>
              <w:adjustRightInd w:val="0"/>
              <w:snapToGrid w:val="0"/>
              <w:spacing w:before="80" w:after="80"/>
              <w:ind w:left="80" w:right="80"/>
              <w:jc w:val="left"/>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MRE11A、NBN、PARP1、RAD50、FAM175A</w:t>
            </w:r>
          </w:p>
        </w:tc>
      </w:tr>
      <w:tr>
        <w:trPr>
          <w:cantSplit/>
          <w:jc w:val="center"/>
        </w:trPr>
        <w:tc>
          <w:tcPr>
            <w:tcW w:w="1597" w:type="pct"/>
            <w:shd w:val="clear" w:color="auto" w:fill="FFFFFF"/>
            <w:tcMar>
              <w:top w:w="0" w:type="dxa"/>
              <w:left w:w="0" w:type="dxa"/>
              <w:bottom w:w="0" w:type="dxa"/>
              <w:right w:w="0" w:type="dxa"/>
            </w:tcMar>
            <w:vAlign w:val="center"/>
          </w:tcPr>
          <w:p>
            <w:pPr>
              <w:autoSpaceDE w:val="0"/>
              <w:autoSpaceDN w:val="0"/>
              <w:adjustRightInd w:val="0"/>
              <w:snapToGrid w:val="0"/>
              <w:spacing w:before="80" w:after="80"/>
              <w:ind w:left="80" w:right="80"/>
              <w:jc w:val="center"/>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错配修复通路（MMR）</w:t>
            </w:r>
          </w:p>
        </w:tc>
        <w:tc>
          <w:tcPr>
            <w:tcW w:w="3402" w:type="pct"/>
            <w:shd w:val="clear" w:color="auto" w:fill="FFFFFF"/>
            <w:tcMar>
              <w:top w:w="0" w:type="dxa"/>
              <w:left w:w="0" w:type="dxa"/>
              <w:bottom w:w="0" w:type="dxa"/>
              <w:right w:w="0" w:type="dxa"/>
            </w:tcMar>
            <w:vAlign w:val="center"/>
          </w:tcPr>
          <w:p>
            <w:pPr>
              <w:autoSpaceDE w:val="0"/>
              <w:autoSpaceDN w:val="0"/>
              <w:adjustRightInd w:val="0"/>
              <w:snapToGrid w:val="0"/>
              <w:spacing w:before="80" w:after="80"/>
              <w:ind w:left="80" w:right="80"/>
              <w:jc w:val="left"/>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MLH1、MSH2、MSH6、PMS2、EPCAM</w:t>
            </w:r>
          </w:p>
        </w:tc>
      </w:tr>
      <w:tr>
        <w:trPr>
          <w:cantSplit/>
          <w:jc w:val="center"/>
        </w:trPr>
        <w:tc>
          <w:tcPr>
            <w:tcW w:w="1597" w:type="pct"/>
            <w:tcBorders>
              <w:bottom w:val="nil"/>
            </w:tcBorders>
            <w:shd w:val="clear" w:color="auto" w:fill="F1F1F1" w:themeFill="background1" w:themeFillShade="F2"/>
            <w:tcMar>
              <w:top w:w="0" w:type="dxa"/>
              <w:left w:w="0" w:type="dxa"/>
              <w:bottom w:w="0" w:type="dxa"/>
              <w:right w:w="0" w:type="dxa"/>
            </w:tcMar>
            <w:vAlign w:val="center"/>
          </w:tcPr>
          <w:p>
            <w:pPr>
              <w:autoSpaceDE w:val="0"/>
              <w:autoSpaceDN w:val="0"/>
              <w:adjustRightInd w:val="0"/>
              <w:snapToGrid w:val="0"/>
              <w:spacing w:before="80" w:after="80"/>
              <w:ind w:left="80" w:right="80"/>
              <w:jc w:val="center"/>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范可尼贫血机制（FA）</w:t>
            </w:r>
          </w:p>
        </w:tc>
        <w:tc>
          <w:tcPr>
            <w:tcW w:w="3402" w:type="pct"/>
            <w:tcBorders>
              <w:bottom w:val="nil"/>
            </w:tcBorders>
            <w:shd w:val="clear" w:color="auto" w:fill="F1F1F1" w:themeFill="background1" w:themeFillShade="F2"/>
            <w:tcMar>
              <w:top w:w="0" w:type="dxa"/>
              <w:left w:w="0" w:type="dxa"/>
              <w:bottom w:w="0" w:type="dxa"/>
              <w:right w:w="0" w:type="dxa"/>
            </w:tcMar>
            <w:vAlign w:val="center"/>
          </w:tcPr>
          <w:p>
            <w:pPr>
              <w:autoSpaceDE w:val="0"/>
              <w:autoSpaceDN w:val="0"/>
              <w:adjustRightInd w:val="0"/>
              <w:snapToGrid w:val="0"/>
              <w:spacing w:before="80" w:after="80"/>
              <w:ind w:left="80" w:right="80"/>
              <w:jc w:val="left"/>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XRCC2、BARD1、BLM、BRCA1、BRCA2、BRIP1、ERCC1、ERCC4、FANCA、FANCC、PALB2、RAD51、RAD51C</w:t>
            </w:r>
          </w:p>
        </w:tc>
      </w:tr>
      <w:tr>
        <w:tblPrEx>
          <w:tblBorders>
            <w:top w:val="none" w:color="auto" w:sz="0" w:space="0"/>
            <w:left w:val="none" w:color="auto" w:sz="0" w:space="0"/>
            <w:bottom w:val="single" w:color="B4CDE6" w:sz="4" w:space="0"/>
            <w:right w:val="none" w:color="auto" w:sz="0" w:space="0"/>
            <w:insideH w:val="none" w:color="auto" w:sz="0" w:space="0"/>
            <w:insideV w:val="single" w:color="FFFFFF" w:sz="4" w:space="0"/>
          </w:tblBorders>
        </w:tblPrEx>
        <w:trPr>
          <w:cantSplit/>
          <w:jc w:val="center"/>
        </w:trPr>
        <w:tc>
          <w:tcPr>
            <w:tcW w:w="1597" w:type="pct"/>
            <w:tcBorders>
              <w:bottom w:val="single" w:color="E6E6E6" w:sz="4" w:space="0"/>
            </w:tcBorders>
            <w:shd w:val="clear" w:color="auto" w:fill="FFFFFF"/>
            <w:tcMar>
              <w:top w:w="0" w:type="dxa"/>
              <w:left w:w="0" w:type="dxa"/>
              <w:bottom w:w="0" w:type="dxa"/>
              <w:right w:w="0" w:type="dxa"/>
            </w:tcMar>
            <w:vAlign w:val="center"/>
          </w:tcPr>
          <w:p>
            <w:pPr>
              <w:autoSpaceDE w:val="0"/>
              <w:autoSpaceDN w:val="0"/>
              <w:adjustRightInd w:val="0"/>
              <w:snapToGrid w:val="0"/>
              <w:spacing w:before="80" w:after="80"/>
              <w:ind w:left="80" w:right="8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其他</w:t>
            </w:r>
          </w:p>
        </w:tc>
        <w:tc>
          <w:tcPr>
            <w:tcW w:w="3402" w:type="pct"/>
            <w:tcBorders>
              <w:bottom w:val="single" w:color="E6E6E6" w:sz="4" w:space="0"/>
            </w:tcBorders>
            <w:shd w:val="clear" w:color="auto" w:fill="FFFFFF"/>
            <w:tcMar>
              <w:top w:w="0" w:type="dxa"/>
              <w:left w:w="0" w:type="dxa"/>
              <w:bottom w:w="0" w:type="dxa"/>
              <w:right w:w="0" w:type="dxa"/>
            </w:tcMar>
            <w:vAlign w:val="center"/>
          </w:tcPr>
          <w:p>
            <w:pPr>
              <w:autoSpaceDE w:val="0"/>
              <w:autoSpaceDN w:val="0"/>
              <w:adjustRightInd w:val="0"/>
              <w:snapToGrid w:val="0"/>
              <w:spacing w:before="80" w:after="80"/>
              <w:ind w:left="80" w:right="80"/>
              <w:jc w:val="left"/>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ATM、ATR、ATRX、CHEK1、CHEK2、MDC1、TP53、TYMS、PTEN、SMARCA4、IDH1、MGMT、NUDT15、RRM1</w:t>
            </w:r>
          </w:p>
        </w:tc>
      </w:tr>
    </w:tbl>
    <w:p>
      <w:pPr>
        <w:autoSpaceDE w:val="0"/>
        <w:autoSpaceDN w:val="0"/>
        <w:adjustRightInd w:val="0"/>
        <w:snapToGrid w:val="0"/>
        <w:jc w:val="left"/>
        <w:rPr>
          <w:rFonts w:ascii="Times New Roman" w:hAnsi="Times New Roman" w:cs="等线" w:eastAsiaTheme="majorEastAsia"/>
          <w:color w:val="FFFFFF" w:themeColor="background1"/>
          <w:kern w:val="0"/>
          <w:sz w:val="20"/>
          <w:szCs w:val="20"/>
          <w14:textFill>
            <w14:solidFill>
              <w14:schemeClr w14:val="bg1"/>
            </w14:solidFill>
          </w14:textFill>
        </w:rPr>
      </w:pPr>
    </w:p>
    <w:p>
      <w:pPr>
        <w:pStyle w:val="16"/>
        <w:keepNext w:val="0"/>
        <w:keepLines w:val="0"/>
        <w:pageBreakBefore w:val="0"/>
        <w:widowControl w:val="0"/>
        <w:numPr>
          <w:ilvl w:val="0"/>
          <w:numId w:val="2"/>
        </w:numPr>
        <w:kinsoku/>
        <w:wordWrap/>
        <w:overflowPunct/>
        <w:topLinePunct w:val="0"/>
        <w:autoSpaceDE w:val="0"/>
        <w:autoSpaceDN w:val="0"/>
        <w:bidi w:val="0"/>
        <w:adjustRightInd w:val="0"/>
        <w:snapToGrid w:val="0"/>
        <w:ind w:left="357" w:hanging="357" w:firstLineChars="0"/>
        <w:jc w:val="left"/>
        <w:textAlignment w:val="auto"/>
        <w:outlineLvl w:val="9"/>
        <w:rPr>
          <w:rFonts w:ascii="微软雅黑" w:hAnsi="微软雅黑" w:eastAsia="微软雅黑" w:cs="Times New Roman"/>
          <w:b/>
          <w:color w:val="000000" w:themeColor="text1"/>
          <w:kern w:val="0"/>
          <w:sz w:val="22"/>
          <w:szCs w:val="22"/>
          <w14:textFill>
            <w14:solidFill>
              <w14:schemeClr w14:val="tx1"/>
            </w14:solidFill>
          </w14:textFill>
        </w:rPr>
      </w:pPr>
      <w:r>
        <w:rPr>
          <w:rFonts w:hint="eastAsia" w:ascii="微软雅黑" w:hAnsi="微软雅黑" w:eastAsia="微软雅黑" w:cs="Times New Roman"/>
          <w:b/>
          <w:color w:val="000000" w:themeColor="text1"/>
          <w:kern w:val="0"/>
          <w:sz w:val="22"/>
          <w:szCs w:val="22"/>
          <w14:textFill>
            <w14:solidFill>
              <w14:schemeClr w14:val="tx1"/>
            </w14:solidFill>
          </w14:textFill>
        </w:rPr>
        <w:t>DNA损伤修复</w:t>
      </w:r>
      <w:r>
        <w:rPr>
          <w:rFonts w:hint="eastAsia" w:ascii="微软雅黑" w:hAnsi="微软雅黑" w:eastAsia="微软雅黑" w:cs="Times New Roman"/>
          <w:b/>
          <w:color w:val="000000" w:themeColor="text1"/>
          <w:kern w:val="0"/>
          <w:sz w:val="24"/>
          <w14:textFill>
            <w14:solidFill>
              <w14:schemeClr w14:val="tx1"/>
            </w14:solidFill>
          </w14:textFill>
        </w:rPr>
        <w:t>系统</w:t>
      </w:r>
      <w:r>
        <w:rPr>
          <w:rFonts w:hint="eastAsia" w:ascii="微软雅黑" w:hAnsi="微软雅黑" w:eastAsia="微软雅黑" w:cs="Times New Roman"/>
          <w:b/>
          <w:color w:val="000000" w:themeColor="text1"/>
          <w:kern w:val="0"/>
          <w:sz w:val="22"/>
          <w:szCs w:val="22"/>
          <w14:textFill>
            <w14:solidFill>
              <w14:schemeClr w14:val="tx1"/>
            </w14:solidFill>
          </w14:textFill>
        </w:rPr>
        <w:t>解读</w:t>
      </w:r>
    </w:p>
    <w:p>
      <w:pPr>
        <w:autoSpaceDE w:val="0"/>
        <w:autoSpaceDN w:val="0"/>
        <w:adjustRightInd w:val="0"/>
        <w:snapToGrid w:val="0"/>
        <w:spacing w:before="120" w:beforeLines="50" w:after="120" w:afterLines="50" w:line="264" w:lineRule="auto"/>
        <w:ind w:firstLine="420" w:firstLineChars="200"/>
        <w:jc w:val="left"/>
        <w:rPr>
          <w:rFonts w:ascii="微软雅黑" w:hAnsi="微软雅黑" w:eastAsia="微软雅黑" w:cs="微软雅黑"/>
          <w:kern w:val="0"/>
          <w:sz w:val="21"/>
          <w:szCs w:val="21"/>
        </w:rPr>
      </w:pPr>
      <w:r>
        <w:rPr>
          <w:rFonts w:hint="eastAsia" w:ascii="微软雅黑" w:hAnsi="微软雅黑" w:eastAsia="微软雅黑" w:cs="微软雅黑"/>
          <w:kern w:val="0"/>
          <w:sz w:val="21"/>
          <w:szCs w:val="21"/>
          <w:lang w:eastAsia="en-US"/>
        </w:rPr>
        <w:t>DNA修复过程涉及很多条通路，统称为DNA损伤修复系统（DNA Damage Response或DNA Damage Repair，DDR）通路。这些通路之间存在交互作用，参与这些通路的许多蛋白质直接或间接影响其他的DNA修复通路，DNA修复蛋白通常的作用机制并不明确，而且在肿瘤发生时可以变更。</w:t>
      </w:r>
      <w:r>
        <w:rPr>
          <w:rFonts w:hint="eastAsia" w:ascii="微软雅黑" w:hAnsi="微软雅黑" w:eastAsia="微软雅黑" w:cs="微软雅黑"/>
          <w:kern w:val="0"/>
          <w:sz w:val="21"/>
          <w:szCs w:val="21"/>
        </w:rPr>
        <w:t>其中非同源末端连接通路（NHEJ）和同源重组修复通路（HRR）都是修复DNA双链断裂（DSB）的，当检测到DSB时，哪条通路被激活取决于许多因素，如细胞周期阶段进展、DNA损伤信号通路和检查点激活、修复难度水平、受损的DNA结构端等。</w:t>
      </w:r>
    </w:p>
    <w:p>
      <w:pPr>
        <w:keepNext w:val="0"/>
        <w:keepLines w:val="0"/>
        <w:pageBreakBefore w:val="0"/>
        <w:widowControl w:val="0"/>
        <w:kinsoku/>
        <w:wordWrap/>
        <w:overflowPunct/>
        <w:topLinePunct w:val="0"/>
        <w:autoSpaceDE/>
        <w:autoSpaceDN/>
        <w:bidi w:val="0"/>
        <w:adjustRightInd/>
        <w:snapToGrid/>
        <w:spacing w:before="120" w:beforeLines="50" w:after="120" w:afterLines="50" w:line="264" w:lineRule="auto"/>
        <w:ind w:firstLine="420" w:firstLineChars="200"/>
        <w:textAlignment w:val="auto"/>
        <w:rPr>
          <w:rFonts w:ascii="微软雅黑" w:hAnsi="微软雅黑" w:eastAsia="微软雅黑" w:cs="微软雅黑"/>
          <w:kern w:val="0"/>
          <w:sz w:val="21"/>
          <w:szCs w:val="21"/>
        </w:rPr>
      </w:pPr>
      <w:r>
        <w:rPr>
          <w:rFonts w:hint="eastAsia" w:ascii="微软雅黑" w:hAnsi="微软雅黑" w:eastAsia="微软雅黑" w:cs="微软雅黑"/>
          <w:kern w:val="0"/>
          <w:sz w:val="21"/>
          <w:szCs w:val="21"/>
        </w:rPr>
        <w:t>2018年11月15日，来自中国医学科学院北京协和医学院肿瘤医院肿瘤内科分子肿瘤学国家重点实验室的王洁教授团队，在Cancer Research上发表了关于DDR通路指导免疫治疗的研究。该团队回顾性地利用数据库（如TCGA、ICGC）的多组学数据和临床研究中的临床疗效数据，分析了DDR通路中的基因突变与TMB、NAL（新抗原负荷）和免疫治疗疗效可能相关。</w:t>
      </w:r>
      <w:r>
        <w:rPr>
          <w:rFonts w:hint="eastAsia" w:ascii="微软雅黑" w:hAnsi="微软雅黑" w:eastAsia="微软雅黑" w:cs="微软雅黑"/>
          <w:kern w:val="0"/>
          <w:sz w:val="21"/>
          <w:szCs w:val="21"/>
        </w:rPr>
        <w:br w:type="page"/>
      </w:r>
    </w:p>
    <w:p>
      <w:pPr>
        <w:autoSpaceDE w:val="0"/>
        <w:autoSpaceDN w:val="0"/>
        <w:adjustRightInd w:val="0"/>
        <w:snapToGrid w:val="0"/>
        <w:jc w:val="left"/>
        <w:rPr>
          <w:rFonts w:ascii="Times New Roman" w:hAnsi="Times New Roman" w:cs="等线" w:eastAsiaTheme="majorEastAsia"/>
          <w:color w:val="FFFFFF" w:themeColor="background1"/>
          <w:kern w:val="0"/>
          <w:sz w:val="20"/>
          <w:szCs w:val="20"/>
          <w14:textFill>
            <w14:solidFill>
              <w14:schemeClr w14:val="bg1"/>
            </w14:solidFill>
          </w14:textFill>
        </w:rPr>
      </w:pPr>
      <w:r>
        <w:rPr>
          <w:rFonts w:ascii="微软雅黑" w:hAnsi="微软雅黑" w:eastAsia="微软雅黑" w:cs="微软雅黑"/>
          <w:b/>
          <w:bCs/>
          <w:sz w:val="60"/>
          <w:szCs w:val="60"/>
        </w:rPr>
        <w:drawing>
          <wp:anchor distT="0" distB="0" distL="114300" distR="114300" simplePos="0" relativeHeight="251680768" behindDoc="1" locked="0" layoutInCell="1" allowOverlap="1">
            <wp:simplePos x="0" y="0"/>
            <wp:positionH relativeFrom="page">
              <wp:posOffset>-13970</wp:posOffset>
            </wp:positionH>
            <wp:positionV relativeFrom="paragraph">
              <wp:posOffset>-939165</wp:posOffset>
            </wp:positionV>
            <wp:extent cx="7578090" cy="10714990"/>
            <wp:effectExtent l="0" t="0" r="3810" b="635"/>
            <wp:wrapNone/>
            <wp:docPr id="25" name="图片 25" descr="扉页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扉页1"/>
                    <pic:cNvPicPr>
                      <a:picLocks noChangeAspect="1"/>
                    </pic:cNvPicPr>
                  </pic:nvPicPr>
                  <pic:blipFill>
                    <a:blip r:embed="rId8"/>
                    <a:stretch>
                      <a:fillRect/>
                    </a:stretch>
                  </pic:blipFill>
                  <pic:spPr>
                    <a:xfrm>
                      <a:off x="0" y="0"/>
                      <a:ext cx="7578090" cy="10714990"/>
                    </a:xfrm>
                    <a:prstGeom prst="rect">
                      <a:avLst/>
                    </a:prstGeom>
                  </pic:spPr>
                </pic:pic>
              </a:graphicData>
            </a:graphic>
          </wp:anchor>
        </w:drawing>
      </w:r>
      <w:r>
        <w:rPr>
          <w:rFonts w:ascii="微软雅黑" w:hAnsi="微软雅黑" w:eastAsia="微软雅黑" w:cs="微软雅黑"/>
          <w:b/>
          <w:bCs/>
          <w:sz w:val="60"/>
          <w:szCs w:val="60"/>
        </w:rPr>
        <w:drawing>
          <wp:anchor distT="0" distB="0" distL="114300" distR="114300" simplePos="0" relativeHeight="251668480" behindDoc="1" locked="0" layoutInCell="1" allowOverlap="1">
            <wp:simplePos x="0" y="0"/>
            <wp:positionH relativeFrom="column">
              <wp:posOffset>-548640</wp:posOffset>
            </wp:positionH>
            <wp:positionV relativeFrom="paragraph">
              <wp:posOffset>-596900</wp:posOffset>
            </wp:positionV>
            <wp:extent cx="7638415" cy="10800080"/>
            <wp:effectExtent l="0" t="0" r="6985" b="7620"/>
            <wp:wrapNone/>
            <wp:docPr id="119" name="图片 119" descr="扉页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图片 119" descr="扉页1"/>
                    <pic:cNvPicPr>
                      <a:picLocks noChangeAspect="1"/>
                    </pic:cNvPicPr>
                  </pic:nvPicPr>
                  <pic:blipFill>
                    <a:blip r:embed="rId8"/>
                    <a:stretch>
                      <a:fillRect/>
                    </a:stretch>
                  </pic:blipFill>
                  <pic:spPr>
                    <a:xfrm>
                      <a:off x="0" y="0"/>
                      <a:ext cx="7638415" cy="10800080"/>
                    </a:xfrm>
                    <a:prstGeom prst="rect">
                      <a:avLst/>
                    </a:prstGeom>
                  </pic:spPr>
                </pic:pic>
              </a:graphicData>
            </a:graphic>
          </wp:anchor>
        </w:drawing>
      </w: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asciiTheme="majorEastAsia" w:hAnsiTheme="majorEastAsia" w:eastAsiaTheme="majorEastAsia" w:cstheme="majorEastAsia"/>
          <w:kern w:val="0"/>
          <w:sz w:val="20"/>
          <w:szCs w:val="20"/>
        </w:rPr>
      </w:pPr>
    </w:p>
    <w:p>
      <w:pPr>
        <w:keepNext w:val="0"/>
        <w:keepLines w:val="0"/>
        <w:pageBreakBefore w:val="0"/>
        <w:widowControl w:val="0"/>
        <w:kinsoku/>
        <w:wordWrap/>
        <w:overflowPunct/>
        <w:topLinePunct w:val="0"/>
        <w:autoSpaceDE w:val="0"/>
        <w:autoSpaceDN w:val="0"/>
        <w:bidi w:val="0"/>
        <w:adjustRightInd w:val="0"/>
        <w:snapToGrid w:val="0"/>
        <w:jc w:val="left"/>
        <w:textAlignment w:val="auto"/>
        <w:outlineLvl w:val="0"/>
        <w:rPr>
          <w:rFonts w:hint="default" w:ascii="Times New Roman" w:hAnsi="Times New Roman" w:cs="等线" w:eastAsiaTheme="majorEastAsia"/>
          <w:color w:val="FFFFFF" w:themeColor="background1"/>
          <w:kern w:val="0"/>
          <w:sz w:val="20"/>
          <w:szCs w:val="20"/>
          <w:lang w:val="en-US"/>
          <w14:textFill>
            <w14:solidFill>
              <w14:schemeClr w14:val="bg1"/>
            </w14:solidFill>
          </w14:textFill>
        </w:rPr>
      </w:pPr>
      <w:bookmarkStart w:id="29" w:name="_Toc593"/>
      <w:bookmarkStart w:id="30" w:name="_Toc21390"/>
      <w:bookmarkStart w:id="31" w:name="_Toc22451"/>
      <w:r>
        <w:rPr>
          <w:rFonts w:hint="default" w:ascii="微软雅黑" w:hAnsi="微软雅黑" w:eastAsia="微软雅黑" w:cs="微软雅黑"/>
          <w:b w:val="0"/>
          <w:bCs w:val="0"/>
          <w:color w:val="35699B"/>
          <w:kern w:val="44"/>
          <w:sz w:val="200"/>
          <w:szCs w:val="200"/>
          <w:lang w:val="en-US" w:eastAsia="zh-CN" w:bidi="ar-SA"/>
        </w:rPr>
        <w:drawing>
          <wp:anchor distT="0" distB="0" distL="114300" distR="114300" simplePos="0" relativeHeight="251679744" behindDoc="1" locked="0" layoutInCell="1" allowOverlap="1">
            <wp:simplePos x="0" y="0"/>
            <wp:positionH relativeFrom="column">
              <wp:posOffset>-1149350</wp:posOffset>
            </wp:positionH>
            <wp:positionV relativeFrom="paragraph">
              <wp:posOffset>-922655</wp:posOffset>
            </wp:positionV>
            <wp:extent cx="7578090" cy="10714990"/>
            <wp:effectExtent l="0" t="0" r="3810" b="635"/>
            <wp:wrapNone/>
            <wp:docPr id="27" name="图片 27" descr="扉页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扉页1"/>
                    <pic:cNvPicPr>
                      <a:picLocks noChangeAspect="1"/>
                    </pic:cNvPicPr>
                  </pic:nvPicPr>
                  <pic:blipFill>
                    <a:blip r:embed="rId8"/>
                    <a:stretch>
                      <a:fillRect/>
                    </a:stretch>
                  </pic:blipFill>
                  <pic:spPr>
                    <a:xfrm>
                      <a:off x="0" y="0"/>
                      <a:ext cx="7578090" cy="10714990"/>
                    </a:xfrm>
                    <a:prstGeom prst="rect">
                      <a:avLst/>
                    </a:prstGeom>
                  </pic:spPr>
                </pic:pic>
              </a:graphicData>
            </a:graphic>
          </wp:anchor>
        </w:drawing>
      </w:r>
      <w:r>
        <w:rPr>
          <w:rFonts w:hint="eastAsia" w:ascii="微软雅黑" w:hAnsi="微软雅黑" w:eastAsia="微软雅黑" w:cs="微软雅黑"/>
          <w:b w:val="0"/>
          <w:bCs w:val="0"/>
          <w:color w:val="35699B"/>
          <w:kern w:val="44"/>
          <w:sz w:val="200"/>
          <w:szCs w:val="200"/>
          <w:lang w:val="en-US" w:eastAsia="zh-CN" w:bidi="ar-SA"/>
        </w:rPr>
        <w:t>6</w:t>
      </w:r>
      <w:r>
        <w:rPr>
          <w:rFonts w:hint="eastAsia" w:ascii="微软雅黑" w:hAnsi="微软雅黑" w:eastAsia="微软雅黑" w:cs="微软雅黑"/>
          <w:b/>
          <w:bCs/>
          <w:color w:val="35699B"/>
          <w:kern w:val="44"/>
          <w:sz w:val="70"/>
          <w:szCs w:val="70"/>
          <w:lang w:val="en-US" w:eastAsia="zh-CN" w:bidi="ar-SA"/>
        </w:rPr>
        <w:t xml:space="preserve"> - </w:t>
      </w:r>
      <w:r>
        <w:rPr>
          <w:rFonts w:ascii="微软雅黑" w:hAnsi="微软雅黑" w:eastAsia="微软雅黑" w:cs="微软雅黑"/>
          <w:b/>
          <w:bCs/>
          <w:sz w:val="60"/>
          <w:szCs w:val="60"/>
        </w:rPr>
        <w:drawing>
          <wp:anchor distT="0" distB="0" distL="114300" distR="114300" simplePos="0" relativeHeight="251678720" behindDoc="1" locked="0" layoutInCell="1" allowOverlap="1">
            <wp:simplePos x="0" y="0"/>
            <wp:positionH relativeFrom="column">
              <wp:posOffset>-1197610</wp:posOffset>
            </wp:positionH>
            <wp:positionV relativeFrom="paragraph">
              <wp:posOffset>-925195</wp:posOffset>
            </wp:positionV>
            <wp:extent cx="7638415" cy="10800080"/>
            <wp:effectExtent l="0" t="0" r="635" b="1270"/>
            <wp:wrapNone/>
            <wp:docPr id="28" name="图片 28" descr="扉页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扉页1"/>
                    <pic:cNvPicPr>
                      <a:picLocks noChangeAspect="1"/>
                    </pic:cNvPicPr>
                  </pic:nvPicPr>
                  <pic:blipFill>
                    <a:blip r:embed="rId8"/>
                    <a:stretch>
                      <a:fillRect/>
                    </a:stretch>
                  </pic:blipFill>
                  <pic:spPr>
                    <a:xfrm>
                      <a:off x="0" y="0"/>
                      <a:ext cx="7638415" cy="10800080"/>
                    </a:xfrm>
                    <a:prstGeom prst="rect">
                      <a:avLst/>
                    </a:prstGeom>
                  </pic:spPr>
                </pic:pic>
              </a:graphicData>
            </a:graphic>
          </wp:anchor>
        </w:drawing>
      </w:r>
      <w:bookmarkEnd w:id="29"/>
      <w:bookmarkEnd w:id="30"/>
      <w:r>
        <w:rPr>
          <w:rFonts w:hint="eastAsia" w:ascii="微软雅黑" w:hAnsi="微软雅黑" w:eastAsia="微软雅黑" w:cs="微软雅黑"/>
          <w:b/>
          <w:bCs/>
          <w:color w:val="35699B"/>
          <w:kern w:val="44"/>
          <w:sz w:val="70"/>
          <w:szCs w:val="70"/>
          <w:lang w:val="en-US" w:eastAsia="zh-CN" w:bidi="ar-SA"/>
        </w:rPr>
        <w:t>遗传综合信息评估</w:t>
      </w:r>
      <w:bookmarkEnd w:id="31"/>
    </w:p>
    <w:p>
      <w:pPr>
        <w:rPr>
          <w:rFonts w:ascii="Times New Roman" w:hAnsi="Times New Roman" w:cs="等线" w:eastAsiaTheme="majorEastAsia"/>
          <w:color w:val="FFFFFF" w:themeColor="background1"/>
          <w:kern w:val="0"/>
          <w:sz w:val="20"/>
          <w:szCs w:val="20"/>
          <w14:textFill>
            <w14:solidFill>
              <w14:schemeClr w14:val="bg1"/>
            </w14:solidFill>
          </w14:textFill>
        </w:rPr>
      </w:pPr>
      <w:r>
        <w:rPr>
          <w:rFonts w:ascii="Times New Roman" w:hAnsi="Times New Roman" w:cs="等线" w:eastAsiaTheme="majorEastAsia"/>
          <w:color w:val="FFFFFF" w:themeColor="background1"/>
          <w:kern w:val="0"/>
          <w:sz w:val="20"/>
          <w:szCs w:val="20"/>
          <w14:textFill>
            <w14:solidFill>
              <w14:schemeClr w14:val="bg1"/>
            </w14:solidFill>
          </w14:textFill>
        </w:rPr>
        <w:br w:type="page"/>
      </w:r>
    </w:p>
    <w:p>
      <w:pPr>
        <w:keepNext w:val="0"/>
        <w:keepLines w:val="0"/>
        <w:pageBreakBefore w:val="0"/>
        <w:widowControl w:val="0"/>
        <w:kinsoku/>
        <w:wordWrap/>
        <w:overflowPunct/>
        <w:topLinePunct w:val="0"/>
        <w:autoSpaceDE w:val="0"/>
        <w:autoSpaceDN w:val="0"/>
        <w:bidi w:val="0"/>
        <w:adjustRightInd w:val="0"/>
        <w:snapToGrid w:val="0"/>
        <w:jc w:val="left"/>
        <w:textAlignment w:val="auto"/>
        <w:outlineLvl w:val="1"/>
        <w:rPr>
          <w:rFonts w:hint="default" w:ascii="Times New Roman" w:hAnsi="Times New Roman" w:cs="等线" w:eastAsiaTheme="majorEastAsia"/>
          <w:color w:val="FFFFFF" w:themeColor="background1"/>
          <w:kern w:val="0"/>
          <w:sz w:val="24"/>
          <w:lang w:val="en-US" w:eastAsia="zh-CN"/>
          <w14:textFill>
            <w14:solidFill>
              <w14:schemeClr w14:val="bg1"/>
            </w14:solidFill>
          </w14:textFill>
        </w:rPr>
      </w:pPr>
      <w:bookmarkStart w:id="32" w:name="_Toc21553"/>
      <w:r>
        <w:rPr>
          <w:rFonts w:hint="eastAsia" w:ascii="Times New Roman" w:hAnsi="Times New Roman" w:cs="等线" w:eastAsiaTheme="majorEastAsia"/>
          <w:color w:val="FFFFFF" w:themeColor="background1"/>
          <w:kern w:val="0"/>
          <w:sz w:val="24"/>
          <w14:textFill>
            <w14:solidFill>
              <w14:schemeClr w14:val="bg1"/>
            </w14:solidFill>
          </w14:textFill>
        </w:rPr>
        <mc:AlternateContent>
          <mc:Choice Requires="wps">
            <w:drawing>
              <wp:inline distT="0" distB="0" distL="0" distR="0">
                <wp:extent cx="1642110" cy="413385"/>
                <wp:effectExtent l="0" t="0" r="0" b="5715"/>
                <wp:docPr id="55" name="矩形 12"/>
                <wp:cNvGraphicFramePr/>
                <a:graphic xmlns:a="http://schemas.openxmlformats.org/drawingml/2006/main">
                  <a:graphicData uri="http://schemas.microsoft.com/office/word/2010/wordprocessingShape">
                    <wps:wsp>
                      <wps:cNvSpPr/>
                      <wps:spPr>
                        <a:xfrm>
                          <a:off x="0" y="0"/>
                          <a:ext cx="1642533" cy="414000"/>
                        </a:xfrm>
                        <a:prstGeom prst="rect">
                          <a:avLst/>
                        </a:prstGeom>
                        <a:solidFill>
                          <a:srgbClr val="35699B"/>
                        </a:solidFill>
                        <a:ln w="12700" cap="flat" cmpd="sng" algn="ctr">
                          <a:no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txbx>
                        <w:txbxContent>
                          <w:p>
                            <w:pPr>
                              <w:autoSpaceDE w:val="0"/>
                              <w:autoSpaceDN w:val="0"/>
                              <w:adjustRightInd w:val="0"/>
                              <w:snapToGrid w:val="0"/>
                              <w:jc w:val="left"/>
                              <w:rPr>
                                <w:rFonts w:ascii="微软雅黑" w:hAnsi="微软雅黑" w:eastAsia="微软雅黑" w:cs="Times New Roman"/>
                                <w:b/>
                                <w:color w:val="FFFFFF" w:themeColor="background1"/>
                                <w:kern w:val="0"/>
                                <w:position w:val="-6"/>
                                <w:sz w:val="28"/>
                                <w:szCs w:val="28"/>
                                <w14:textFill>
                                  <w14:solidFill>
                                    <w14:schemeClr w14:val="bg1"/>
                                  </w14:solidFill>
                                </w14:textFill>
                              </w:rPr>
                            </w:pPr>
                            <w:r>
                              <w:rPr>
                                <w:rFonts w:hint="eastAsia" w:ascii="微软雅黑" w:hAnsi="微软雅黑" w:eastAsia="微软雅黑" w:cs="Times New Roman"/>
                                <w:b/>
                                <w:color w:val="FFFFFF" w:themeColor="background1"/>
                                <w:kern w:val="0"/>
                                <w:position w:val="-6"/>
                                <w:sz w:val="28"/>
                                <w:szCs w:val="28"/>
                                <w14:textFill>
                                  <w14:solidFill>
                                    <w14:schemeClr w14:val="bg1"/>
                                  </w14:solidFill>
                                </w14:textFill>
                              </w:rPr>
                              <w:t>遗传性综合征评估</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inline>
            </w:drawing>
          </mc:Choice>
          <mc:Fallback>
            <w:pict>
              <v:rect id="矩形 12" o:spid="_x0000_s1026" o:spt="1" style="height:32.55pt;width:129.3pt;v-text-anchor:middle;" fillcolor="#35699B" filled="t" stroked="f" coordsize="21600,21600" o:gfxdata="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">
                <v:fill on="t" focussize="0,0"/>
                <v:stroke on="f" weight="1pt" miterlimit="8" joinstyle="miter"/>
                <v:imagedata o:title=""/>
                <o:lock v:ext="edit" aspectratio="f"/>
                <v:textbox>
                  <w:txbxContent>
                    <w:p>
                      <w:pPr>
                        <w:autoSpaceDE w:val="0"/>
                        <w:autoSpaceDN w:val="0"/>
                        <w:adjustRightInd w:val="0"/>
                        <w:snapToGrid w:val="0"/>
                        <w:jc w:val="left"/>
                        <w:rPr>
                          <w:rFonts w:ascii="微软雅黑" w:hAnsi="微软雅黑" w:eastAsia="微软雅黑" w:cs="Times New Roman"/>
                          <w:b/>
                          <w:color w:val="FFFFFF" w:themeColor="background1"/>
                          <w:kern w:val="0"/>
                          <w:position w:val="-6"/>
                          <w:sz w:val="28"/>
                          <w:szCs w:val="28"/>
                          <w14:textFill>
                            <w14:solidFill>
                              <w14:schemeClr w14:val="bg1"/>
                            </w14:solidFill>
                          </w14:textFill>
                        </w:rPr>
                      </w:pPr>
                      <w:r>
                        <w:rPr>
                          <w:rFonts w:hint="eastAsia" w:ascii="微软雅黑" w:hAnsi="微软雅黑" w:eastAsia="微软雅黑" w:cs="Times New Roman"/>
                          <w:b/>
                          <w:color w:val="FFFFFF" w:themeColor="background1"/>
                          <w:kern w:val="0"/>
                          <w:position w:val="-6"/>
                          <w:sz w:val="28"/>
                          <w:szCs w:val="28"/>
                          <w14:textFill>
                            <w14:solidFill>
                              <w14:schemeClr w14:val="bg1"/>
                            </w14:solidFill>
                          </w14:textFill>
                        </w:rPr>
                        <w:t>遗传性综合征评估</w:t>
                      </w:r>
                    </w:p>
                  </w:txbxContent>
                </v:textbox>
                <w10:wrap type="none"/>
                <w10:anchorlock/>
              </v:rect>
            </w:pict>
          </mc:Fallback>
        </mc:AlternateContent>
      </w:r>
      <w:r>
        <w:rPr>
          <w:rFonts w:hint="eastAsia" w:ascii="Times New Roman" w:hAnsi="Times New Roman" w:cs="等线" w:eastAsiaTheme="majorEastAsia"/>
          <w:color w:val="FFFFFF" w:themeColor="background1"/>
          <w:kern w:val="0"/>
          <w:sz w:val="2"/>
          <w:szCs w:val="2"/>
          <w:lang w:val="en-US" w:eastAsia="zh-CN"/>
          <w14:textFill>
            <w14:solidFill>
              <w14:schemeClr w14:val="bg1"/>
            </w14:solidFill>
          </w14:textFill>
        </w:rPr>
        <w:t>遗传性综合征评估</w:t>
      </w:r>
      <w:bookmarkEnd w:id="32"/>
    </w:p>
    <w:p>
      <w:pPr>
        <w:pStyle w:val="16"/>
        <w:keepNext w:val="0"/>
        <w:keepLines w:val="0"/>
        <w:pageBreakBefore w:val="0"/>
        <w:widowControl w:val="0"/>
        <w:numPr>
          <w:ilvl w:val="0"/>
          <w:numId w:val="2"/>
        </w:numPr>
        <w:kinsoku/>
        <w:wordWrap/>
        <w:overflowPunct/>
        <w:topLinePunct w:val="0"/>
        <w:autoSpaceDE w:val="0"/>
        <w:autoSpaceDN w:val="0"/>
        <w:bidi w:val="0"/>
        <w:adjustRightInd w:val="0"/>
        <w:snapToGrid w:val="0"/>
        <w:ind w:left="357" w:hanging="357" w:firstLineChars="0"/>
        <w:jc w:val="left"/>
        <w:textAlignment w:val="auto"/>
        <w:outlineLvl w:val="9"/>
        <w:rPr>
          <w:rFonts w:ascii="微软雅黑" w:hAnsi="微软雅黑" w:eastAsia="微软雅黑" w:cs="Times New Roman"/>
          <w:b/>
          <w:color w:val="000000" w:themeColor="text1"/>
          <w:kern w:val="0"/>
          <w:sz w:val="24"/>
          <w14:textFill>
            <w14:solidFill>
              <w14:schemeClr w14:val="tx1"/>
            </w14:solidFill>
          </w14:textFill>
        </w:rPr>
      </w:pPr>
      <w:r>
        <w:rPr>
          <w:rFonts w:hint="eastAsia" w:ascii="微软雅黑" w:hAnsi="微软雅黑" w:eastAsia="微软雅黑" w:cs="Times New Roman"/>
          <w:b/>
          <w:color w:val="000000" w:themeColor="text1"/>
          <w:kern w:val="0"/>
          <w:sz w:val="24"/>
          <w14:textFill>
            <w14:solidFill>
              <w14:schemeClr w14:val="tx1"/>
            </w14:solidFill>
          </w14:textFill>
        </w:rPr>
        <w:t>遗传性综合征评估结果及风险提示</w:t>
      </w:r>
    </w:p>
    <w:p>
      <w:pPr>
        <w:autoSpaceDE w:val="0"/>
        <w:autoSpaceDN w:val="0"/>
        <w:adjustRightInd w:val="0"/>
        <w:snapToGrid w:val="0"/>
        <w:spacing w:before="120" w:beforeLines="50" w:after="120" w:afterLines="50" w:line="288" w:lineRule="auto"/>
        <w:ind w:firstLine="420" w:firstLineChars="200"/>
        <w:jc w:val="left"/>
        <w:rPr>
          <w:rFonts w:ascii="微软雅黑" w:hAnsi="微软雅黑" w:eastAsia="微软雅黑" w:cs="微软雅黑"/>
          <w:kern w:val="0"/>
          <w:sz w:val="21"/>
          <w:szCs w:val="21"/>
        </w:rPr>
      </w:pPr>
      <w:r>
        <w:rPr>
          <w:rFonts w:hint="eastAsia" w:ascii="微软雅黑" w:hAnsi="微软雅黑" w:eastAsia="微软雅黑" w:cs="微软雅黑"/>
          <w:kern w:val="0"/>
          <w:sz w:val="21"/>
          <w:szCs w:val="21"/>
        </w:rPr>
        <w:t>通过高通量测序法检测多种遗传肿瘤综合征，评估多种肿瘤综合征风险。</w:t>
      </w:r>
    </w:p>
    <w:tbl>
      <w:tblPr>
        <w:tblStyle w:val="9"/>
        <w:tblW w:w="4998" w:type="pct"/>
        <w:jc w:val="center"/>
        <w:tblLayout w:type="autofit"/>
        <w:tblCellMar>
          <w:top w:w="0" w:type="dxa"/>
          <w:left w:w="108" w:type="dxa"/>
          <w:bottom w:w="0" w:type="dxa"/>
          <w:right w:w="108" w:type="dxa"/>
        </w:tblCellMar>
      </w:tblPr>
      <w:tblGrid>
        <w:gridCol w:w="1911"/>
        <w:gridCol w:w="3288"/>
        <w:gridCol w:w="1274"/>
        <w:gridCol w:w="1274"/>
        <w:gridCol w:w="1275"/>
      </w:tblGrid>
      <w:tr>
        <w:trPr>
          <w:cantSplit/>
          <w:tblHeader/>
          <w:jc w:val="center"/>
        </w:trPr>
        <w:tc>
          <w:tcPr>
            <w:tcW w:w="1059" w:type="pct"/>
            <w:tcBorders>
              <w:right w:val="single" w:color="FFFFFF" w:sz="4" w:space="0"/>
            </w:tcBorders>
            <w:shd w:val="clear" w:color="auto" w:fill="CFDAE6"/>
            <w:tcMar>
              <w:top w:w="0" w:type="dxa"/>
              <w:left w:w="0" w:type="dxa"/>
              <w:bottom w:w="0" w:type="dxa"/>
              <w:right w:w="0" w:type="dxa"/>
            </w:tcMar>
            <w:vAlign w:val="center"/>
          </w:tcPr>
          <w:p>
            <w:pPr>
              <w:spacing w:before="80" w:after="80"/>
              <w:jc w:val="center"/>
              <w:rPr>
                <w:sz w:val="20"/>
                <w:szCs w:val="22"/>
              </w:rPr>
            </w:pPr>
            <w:r>
              <w:rPr>
                <w:rFonts w:ascii="微软雅黑" w:hAnsi="微软雅黑" w:eastAsia="微软雅黑" w:cs="微软雅黑"/>
                <w:b/>
                <w:color w:val="000000"/>
                <w:sz w:val="21"/>
                <w:szCs w:val="21"/>
              </w:rPr>
              <w:t>基因</w:t>
            </w:r>
          </w:p>
        </w:tc>
        <w:tc>
          <w:tcPr>
            <w:tcW w:w="1822" w:type="pct"/>
            <w:tcBorders>
              <w:left w:val="single" w:color="FFFFFF" w:sz="4" w:space="0"/>
              <w:right w:val="single" w:color="FFFFFF" w:sz="4" w:space="0"/>
            </w:tcBorders>
            <w:shd w:val="clear" w:color="auto" w:fill="CFDAE6"/>
            <w:tcMar>
              <w:top w:w="0" w:type="dxa"/>
              <w:left w:w="0" w:type="dxa"/>
              <w:bottom w:w="0" w:type="dxa"/>
              <w:right w:w="0" w:type="dxa"/>
            </w:tcMar>
            <w:vAlign w:val="center"/>
          </w:tcPr>
          <w:p>
            <w:pPr>
              <w:spacing w:before="80" w:after="80"/>
              <w:jc w:val="center"/>
              <w:rPr>
                <w:sz w:val="20"/>
                <w:szCs w:val="22"/>
              </w:rPr>
            </w:pPr>
            <w:r>
              <w:rPr>
                <w:rFonts w:ascii="微软雅黑" w:hAnsi="微软雅黑" w:eastAsia="微软雅黑" w:cs="微软雅黑"/>
                <w:b/>
                <w:color w:val="000000"/>
                <w:sz w:val="21"/>
                <w:szCs w:val="21"/>
              </w:rPr>
              <w:t>表型</w:t>
            </w:r>
          </w:p>
        </w:tc>
        <w:tc>
          <w:tcPr>
            <w:tcW w:w="706" w:type="pct"/>
            <w:tcBorders>
              <w:left w:val="single" w:color="FFFFFF" w:sz="4" w:space="0"/>
              <w:right w:val="single" w:color="FFFFFF" w:sz="4" w:space="0"/>
            </w:tcBorders>
            <w:shd w:val="clear" w:color="auto" w:fill="CFDAE6"/>
            <w:tcMar>
              <w:top w:w="0" w:type="dxa"/>
              <w:left w:w="0" w:type="dxa"/>
              <w:bottom w:w="0" w:type="dxa"/>
              <w:right w:w="0" w:type="dxa"/>
            </w:tcMar>
            <w:vAlign w:val="center"/>
          </w:tcPr>
          <w:p>
            <w:pPr>
              <w:spacing w:before="80" w:after="80"/>
              <w:jc w:val="center"/>
              <w:rPr>
                <w:sz w:val="20"/>
                <w:szCs w:val="22"/>
              </w:rPr>
            </w:pPr>
            <w:r>
              <w:rPr>
                <w:rFonts w:ascii="微软雅黑" w:hAnsi="微软雅黑" w:eastAsia="微软雅黑" w:cs="微软雅黑"/>
                <w:b/>
                <w:color w:val="000000"/>
                <w:sz w:val="21"/>
                <w:szCs w:val="21"/>
              </w:rPr>
              <w:t>遗传方式</w:t>
            </w:r>
          </w:p>
        </w:tc>
        <w:tc>
          <w:tcPr>
            <w:tcW w:w="706" w:type="pct"/>
            <w:tcBorders>
              <w:left w:val="single" w:color="FFFFFF" w:sz="4" w:space="0"/>
              <w:right w:val="single" w:color="FFFFFF" w:sz="4" w:space="0"/>
            </w:tcBorders>
            <w:shd w:val="clear" w:color="auto" w:fill="CFDAE6"/>
            <w:tcMar>
              <w:top w:w="0" w:type="dxa"/>
              <w:left w:w="0" w:type="dxa"/>
              <w:bottom w:w="0" w:type="dxa"/>
              <w:right w:w="0" w:type="dxa"/>
            </w:tcMar>
            <w:vAlign w:val="center"/>
          </w:tcPr>
          <w:p>
            <w:pPr>
              <w:spacing w:before="80" w:after="80"/>
              <w:jc w:val="center"/>
              <w:rPr>
                <w:sz w:val="20"/>
                <w:szCs w:val="22"/>
              </w:rPr>
            </w:pPr>
            <w:r>
              <w:rPr>
                <w:rFonts w:ascii="微软雅黑" w:hAnsi="微软雅黑" w:eastAsia="微软雅黑" w:cs="微软雅黑"/>
                <w:b/>
                <w:color w:val="000000"/>
                <w:sz w:val="21"/>
                <w:szCs w:val="21"/>
              </w:rPr>
              <w:t>杂合/纯合</w:t>
            </w:r>
          </w:p>
        </w:tc>
        <w:tc>
          <w:tcPr>
            <w:tcW w:w="706" w:type="pct"/>
            <w:tcBorders>
              <w:left w:val="single" w:color="FFFFFF" w:sz="4" w:space="0"/>
            </w:tcBorders>
            <w:shd w:val="clear" w:color="auto" w:fill="CFDAE6"/>
            <w:tcMar>
              <w:top w:w="0" w:type="dxa"/>
              <w:left w:w="0" w:type="dxa"/>
              <w:bottom w:w="0" w:type="dxa"/>
              <w:right w:w="0" w:type="dxa"/>
            </w:tcMar>
            <w:vAlign w:val="center"/>
          </w:tcPr>
          <w:p>
            <w:pPr>
              <w:spacing w:before="80" w:after="80"/>
              <w:jc w:val="center"/>
              <w:rPr>
                <w:sz w:val="20"/>
                <w:szCs w:val="22"/>
              </w:rPr>
            </w:pPr>
            <w:r>
              <w:rPr>
                <w:rFonts w:ascii="微软雅黑" w:hAnsi="微软雅黑" w:eastAsia="微软雅黑" w:cs="微软雅黑"/>
                <w:b/>
                <w:color w:val="000000"/>
                <w:sz w:val="21"/>
                <w:szCs w:val="21"/>
              </w:rPr>
              <w:t>检测结果</w:t>
            </w:r>
          </w:p>
        </w:tc>
      </w:tr>
      <w:tr>
        <w:trPr>
          <w:cantSplit/>
          <w:jc w:val="center"/>
        </w:trPr>
        <w:tc>
          <w:tcPr>
            <w:tcW w:w="1059" w:type="pct"/>
            <w:tcBorders>
              <w:right w:val="single" w:color="FFFFFF" w:sz="4" w:space="0"/>
            </w:tcBorders>
            <w:shd w:val="clear" w:color="auto" w:fill="FFFFFF"/>
            <w:tcMar>
              <w:top w:w="0" w:type="dxa"/>
              <w:left w:w="0" w:type="dxa"/>
              <w:bottom w:w="0" w:type="dxa"/>
              <w:right w:w="0" w:type="dxa"/>
            </w:tcMar>
            <w:vAlign w:val="center"/>
          </w:tcPr>
          <w:p>
            <w:pPr>
              <w:spacing w:before="80" w:after="80"/>
              <w:jc w:val="center"/>
              <w:rPr>
                <w:sz w:val="20"/>
                <w:szCs w:val="22"/>
              </w:rPr>
            </w:pPr>
            <w:r>
              <w:rPr>
                <w:rFonts w:ascii="微软雅黑" w:hAnsi="微软雅黑" w:eastAsia="微软雅黑" w:cs="微软雅黑"/>
                <w:color w:val="000000"/>
                <w:sz w:val="18"/>
                <w:szCs w:val="18"/>
              </w:rPr>
              <w:t>BRCA1</w:t>
            </w:r>
          </w:p>
        </w:tc>
        <w:tc>
          <w:tcPr>
            <w:tcW w:w="1822" w:type="pct"/>
            <w:tcBorders>
              <w:left w:val="single" w:color="FFFFFF" w:sz="4" w:space="0"/>
              <w:right w:val="single" w:color="FFFFFF" w:sz="4" w:space="0"/>
            </w:tcBorders>
            <w:shd w:val="clear" w:color="auto" w:fill="FFFFFF"/>
            <w:tcMar>
              <w:top w:w="0" w:type="dxa"/>
              <w:left w:w="0" w:type="dxa"/>
              <w:bottom w:w="0" w:type="dxa"/>
              <w:right w:w="0" w:type="dxa"/>
            </w:tcMar>
            <w:vAlign w:val="center"/>
          </w:tcPr>
          <w:p>
            <w:pPr>
              <w:spacing w:before="80" w:after="80"/>
              <w:jc w:val="center"/>
              <w:rPr>
                <w:sz w:val="20"/>
                <w:szCs w:val="22"/>
              </w:rPr>
            </w:pPr>
            <w:r>
              <w:rPr>
                <w:rFonts w:ascii="微软雅黑" w:hAnsi="微软雅黑" w:eastAsia="微软雅黑" w:cs="微软雅黑"/>
                <w:color w:val="000000"/>
                <w:sz w:val="18"/>
                <w:szCs w:val="18"/>
              </w:rPr>
              <w:t>遗传性乳腺癌/卵巢癌综合征</w:t>
            </w:r>
          </w:p>
        </w:tc>
        <w:tc>
          <w:tcPr>
            <w:tcW w:w="706" w:type="pct"/>
            <w:tcBorders>
              <w:left w:val="single" w:color="FFFFFF" w:sz="4" w:space="0"/>
              <w:right w:val="single" w:color="FFFFFF" w:sz="4" w:space="0"/>
            </w:tcBorders>
            <w:shd w:val="clear" w:color="auto" w:fill="FFFFFF"/>
            <w:tcMar>
              <w:top w:w="0" w:type="dxa"/>
              <w:left w:w="0" w:type="dxa"/>
              <w:bottom w:w="0" w:type="dxa"/>
              <w:right w:w="0" w:type="dxa"/>
            </w:tcMar>
            <w:vAlign w:val="center"/>
          </w:tcPr>
          <w:p>
            <w:pPr>
              <w:spacing w:before="80" w:after="80"/>
              <w:jc w:val="center"/>
              <w:rPr>
                <w:sz w:val="20"/>
                <w:szCs w:val="22"/>
              </w:rPr>
            </w:pPr>
            <w:r>
              <w:rPr>
                <w:rFonts w:ascii="微软雅黑" w:hAnsi="微软雅黑" w:eastAsia="微软雅黑" w:cs="微软雅黑"/>
                <w:color w:val="000000"/>
                <w:sz w:val="18"/>
                <w:szCs w:val="18"/>
              </w:rPr>
              <w:t>AD</w:t>
            </w:r>
          </w:p>
        </w:tc>
        <w:tc>
          <w:tcPr>
            <w:tcW w:w="706" w:type="pct"/>
            <w:tcBorders>
              <w:left w:val="single" w:color="FFFFFF" w:sz="4" w:space="0"/>
              <w:right w:val="single" w:color="FFFFFF" w:sz="4" w:space="0"/>
            </w:tcBorders>
            <w:shd w:val="clear" w:color="auto" w:fill="FFFFFF"/>
            <w:tcMar>
              <w:top w:w="0" w:type="dxa"/>
              <w:left w:w="0" w:type="dxa"/>
              <w:bottom w:w="0" w:type="dxa"/>
              <w:right w:w="0" w:type="dxa"/>
            </w:tcMar>
            <w:vAlign w:val="center"/>
          </w:tcPr>
          <w:p>
            <w:pPr>
              <w:spacing w:before="80" w:after="80"/>
              <w:jc w:val="center"/>
              <w:rPr>
                <w:sz w:val="20"/>
                <w:szCs w:val="22"/>
              </w:rPr>
            </w:pPr>
            <w:r>
              <w:rPr>
                <w:rFonts w:ascii="微软雅黑" w:hAnsi="微软雅黑" w:eastAsia="微软雅黑" w:cs="微软雅黑"/>
                <w:color w:val="000000"/>
                <w:sz w:val="18"/>
                <w:szCs w:val="18"/>
              </w:rPr>
              <w:t>/</w:t>
            </w:r>
          </w:p>
        </w:tc>
        <w:tc>
          <w:tcPr>
            <w:tcW w:w="706" w:type="pct"/>
            <w:tcBorders>
              <w:left w:val="single" w:color="FFFFFF" w:sz="4" w:space="0"/>
            </w:tcBorders>
            <w:shd w:val="clear" w:color="auto" w:fill="FFFFFF"/>
            <w:tcMar>
              <w:top w:w="0" w:type="dxa"/>
              <w:left w:w="0" w:type="dxa"/>
              <w:bottom w:w="0" w:type="dxa"/>
              <w:right w:w="0" w:type="dxa"/>
            </w:tcMar>
            <w:vAlign w:val="center"/>
          </w:tcPr>
          <w:p>
            <w:pPr>
              <w:spacing w:before="80" w:after="80"/>
              <w:jc w:val="center"/>
              <w:rPr>
                <w:sz w:val="20"/>
                <w:szCs w:val="22"/>
              </w:rPr>
            </w:pPr>
            <w:r>
              <w:rPr>
                <w:rFonts w:ascii="微软雅黑" w:hAnsi="微软雅黑" w:eastAsia="微软雅黑" w:cs="微软雅黑"/>
                <w:color w:val="000000"/>
                <w:sz w:val="18"/>
                <w:szCs w:val="18"/>
              </w:rPr>
              <w:t>/</w:t>
            </w:r>
          </w:p>
        </w:tc>
      </w:tr>
      <w:tr>
        <w:trPr>
          <w:cantSplit/>
          <w:jc w:val="center"/>
        </w:trPr>
        <w:tc>
          <w:tcPr>
            <w:tcW w:w="1059" w:type="pct"/>
            <w:tcBorders>
              <w:right w:val="single" w:color="FFFFFF" w:sz="4" w:space="0"/>
            </w:tcBorders>
            <w:shd w:val="clear" w:color="auto" w:fill="F2F2F2"/>
            <w:tcMar>
              <w:top w:w="0" w:type="dxa"/>
              <w:left w:w="0" w:type="dxa"/>
              <w:bottom w:w="0" w:type="dxa"/>
              <w:right w:w="0" w:type="dxa"/>
            </w:tcMar>
            <w:vAlign w:val="center"/>
          </w:tcPr>
          <w:p>
            <w:pPr>
              <w:spacing w:before="80" w:after="80"/>
              <w:jc w:val="center"/>
              <w:rPr>
                <w:sz w:val="20"/>
                <w:szCs w:val="22"/>
              </w:rPr>
            </w:pPr>
            <w:r>
              <w:rPr>
                <w:rFonts w:ascii="微软雅黑" w:hAnsi="微软雅黑" w:eastAsia="微软雅黑" w:cs="微软雅黑"/>
                <w:color w:val="000000"/>
                <w:sz w:val="18"/>
                <w:szCs w:val="18"/>
              </w:rPr>
              <w:t>BRCA2</w:t>
            </w:r>
          </w:p>
        </w:tc>
        <w:tc>
          <w:tcPr>
            <w:tcW w:w="1822" w:type="pct"/>
            <w:tcBorders>
              <w:left w:val="single" w:color="FFFFFF" w:sz="4" w:space="0"/>
              <w:right w:val="single" w:color="FFFFFF" w:sz="4" w:space="0"/>
            </w:tcBorders>
            <w:shd w:val="clear" w:color="auto" w:fill="F2F2F2"/>
            <w:tcMar>
              <w:top w:w="0" w:type="dxa"/>
              <w:left w:w="0" w:type="dxa"/>
              <w:bottom w:w="0" w:type="dxa"/>
              <w:right w:w="0" w:type="dxa"/>
            </w:tcMar>
            <w:vAlign w:val="center"/>
          </w:tcPr>
          <w:p>
            <w:pPr>
              <w:spacing w:before="80" w:after="80"/>
              <w:jc w:val="center"/>
              <w:rPr>
                <w:sz w:val="20"/>
                <w:szCs w:val="22"/>
              </w:rPr>
            </w:pPr>
            <w:r>
              <w:rPr>
                <w:rFonts w:ascii="微软雅黑" w:hAnsi="微软雅黑" w:eastAsia="微软雅黑" w:cs="微软雅黑"/>
                <w:color w:val="000000"/>
                <w:sz w:val="18"/>
                <w:szCs w:val="18"/>
              </w:rPr>
              <w:t>遗传性乳腺癌/卵巢癌综合征</w:t>
            </w:r>
          </w:p>
        </w:tc>
        <w:tc>
          <w:tcPr>
            <w:tcW w:w="706" w:type="pct"/>
            <w:tcBorders>
              <w:left w:val="single" w:color="FFFFFF" w:sz="4" w:space="0"/>
              <w:right w:val="single" w:color="FFFFFF" w:sz="4" w:space="0"/>
            </w:tcBorders>
            <w:shd w:val="clear" w:color="auto" w:fill="F2F2F2"/>
            <w:tcMar>
              <w:top w:w="0" w:type="dxa"/>
              <w:left w:w="0" w:type="dxa"/>
              <w:bottom w:w="0" w:type="dxa"/>
              <w:right w:w="0" w:type="dxa"/>
            </w:tcMar>
            <w:vAlign w:val="center"/>
          </w:tcPr>
          <w:p>
            <w:pPr>
              <w:spacing w:before="80" w:after="80"/>
              <w:jc w:val="center"/>
              <w:rPr>
                <w:sz w:val="20"/>
                <w:szCs w:val="22"/>
              </w:rPr>
            </w:pPr>
            <w:r>
              <w:rPr>
                <w:rFonts w:ascii="微软雅黑" w:hAnsi="微软雅黑" w:eastAsia="微软雅黑" w:cs="微软雅黑"/>
                <w:color w:val="000000"/>
                <w:sz w:val="18"/>
                <w:szCs w:val="18"/>
              </w:rPr>
              <w:t>AD</w:t>
            </w:r>
          </w:p>
        </w:tc>
        <w:tc>
          <w:tcPr>
            <w:tcW w:w="706" w:type="pct"/>
            <w:tcBorders>
              <w:left w:val="single" w:color="FFFFFF" w:sz="4" w:space="0"/>
              <w:right w:val="single" w:color="FFFFFF" w:sz="4" w:space="0"/>
            </w:tcBorders>
            <w:shd w:val="clear" w:color="auto" w:fill="F2F2F2"/>
            <w:tcMar>
              <w:top w:w="0" w:type="dxa"/>
              <w:left w:w="0" w:type="dxa"/>
              <w:bottom w:w="0" w:type="dxa"/>
              <w:right w:w="0" w:type="dxa"/>
            </w:tcMar>
            <w:vAlign w:val="center"/>
          </w:tcPr>
          <w:p>
            <w:pPr>
              <w:spacing w:before="80" w:after="80"/>
              <w:jc w:val="center"/>
              <w:rPr>
                <w:sz w:val="20"/>
                <w:szCs w:val="22"/>
              </w:rPr>
            </w:pPr>
            <w:r>
              <w:rPr>
                <w:rFonts w:ascii="微软雅黑" w:hAnsi="微软雅黑" w:eastAsia="微软雅黑" w:cs="微软雅黑"/>
                <w:color w:val="000000"/>
                <w:sz w:val="18"/>
                <w:szCs w:val="18"/>
              </w:rPr>
              <w:t>/</w:t>
            </w:r>
          </w:p>
        </w:tc>
        <w:tc>
          <w:tcPr>
            <w:tcW w:w="706" w:type="pct"/>
            <w:tcBorders>
              <w:left w:val="single" w:color="FFFFFF" w:sz="4" w:space="0"/>
            </w:tcBorders>
            <w:shd w:val="clear" w:color="auto" w:fill="F2F2F2"/>
            <w:tcMar>
              <w:top w:w="0" w:type="dxa"/>
              <w:left w:w="0" w:type="dxa"/>
              <w:bottom w:w="0" w:type="dxa"/>
              <w:right w:w="0" w:type="dxa"/>
            </w:tcMar>
            <w:vAlign w:val="center"/>
          </w:tcPr>
          <w:p>
            <w:pPr>
              <w:spacing w:before="80" w:after="80"/>
              <w:jc w:val="center"/>
              <w:rPr>
                <w:sz w:val="20"/>
                <w:szCs w:val="22"/>
              </w:rPr>
            </w:pPr>
            <w:r>
              <w:rPr>
                <w:rFonts w:ascii="微软雅黑" w:hAnsi="微软雅黑" w:eastAsia="微软雅黑" w:cs="微软雅黑"/>
                <w:color w:val="000000"/>
                <w:sz w:val="18"/>
                <w:szCs w:val="18"/>
              </w:rPr>
              <w:t>/</w:t>
            </w:r>
          </w:p>
        </w:tc>
      </w:tr>
      <w:tr>
        <w:trPr>
          <w:cantSplit/>
          <w:jc w:val="center"/>
        </w:trPr>
        <w:tc>
          <w:tcPr>
            <w:tcW w:w="1059" w:type="pct"/>
            <w:tcBorders>
              <w:right w:val="single" w:color="FFFFFF" w:sz="4" w:space="0"/>
            </w:tcBorders>
            <w:shd w:val="clear" w:color="auto" w:fill="FFFFFF"/>
            <w:tcMar>
              <w:top w:w="0" w:type="dxa"/>
              <w:left w:w="0" w:type="dxa"/>
              <w:bottom w:w="0" w:type="dxa"/>
              <w:right w:w="0" w:type="dxa"/>
            </w:tcMar>
            <w:vAlign w:val="center"/>
          </w:tcPr>
          <w:p>
            <w:pPr>
              <w:spacing w:before="80" w:after="80"/>
              <w:jc w:val="center"/>
              <w:rPr>
                <w:sz w:val="20"/>
                <w:szCs w:val="22"/>
              </w:rPr>
            </w:pPr>
            <w:r>
              <w:rPr>
                <w:rFonts w:ascii="微软雅黑" w:hAnsi="微软雅黑" w:eastAsia="微软雅黑" w:cs="微软雅黑"/>
                <w:color w:val="000000"/>
                <w:sz w:val="18"/>
                <w:szCs w:val="18"/>
              </w:rPr>
              <w:t>TP53</w:t>
            </w:r>
          </w:p>
        </w:tc>
        <w:tc>
          <w:tcPr>
            <w:tcW w:w="1822" w:type="pct"/>
            <w:tcBorders>
              <w:left w:val="single" w:color="FFFFFF" w:sz="4" w:space="0"/>
              <w:right w:val="single" w:color="FFFFFF" w:sz="4" w:space="0"/>
            </w:tcBorders>
            <w:shd w:val="clear" w:color="auto" w:fill="FFFFFF"/>
            <w:tcMar>
              <w:top w:w="0" w:type="dxa"/>
              <w:left w:w="0" w:type="dxa"/>
              <w:bottom w:w="0" w:type="dxa"/>
              <w:right w:w="0" w:type="dxa"/>
            </w:tcMar>
            <w:vAlign w:val="center"/>
          </w:tcPr>
          <w:p>
            <w:pPr>
              <w:spacing w:before="80" w:after="80"/>
              <w:jc w:val="center"/>
              <w:rPr>
                <w:sz w:val="20"/>
                <w:szCs w:val="22"/>
              </w:rPr>
            </w:pPr>
            <w:r>
              <w:rPr>
                <w:rFonts w:ascii="微软雅黑" w:hAnsi="微软雅黑" w:eastAsia="微软雅黑" w:cs="微软雅黑"/>
                <w:color w:val="000000"/>
                <w:sz w:val="18"/>
                <w:szCs w:val="18"/>
              </w:rPr>
              <w:t>Li-Fraumeni综合征</w:t>
            </w:r>
          </w:p>
        </w:tc>
        <w:tc>
          <w:tcPr>
            <w:tcW w:w="706" w:type="pct"/>
            <w:tcBorders>
              <w:left w:val="single" w:color="FFFFFF" w:sz="4" w:space="0"/>
              <w:right w:val="single" w:color="FFFFFF" w:sz="4" w:space="0"/>
            </w:tcBorders>
            <w:shd w:val="clear" w:color="auto" w:fill="FFFFFF"/>
            <w:tcMar>
              <w:top w:w="0" w:type="dxa"/>
              <w:left w:w="0" w:type="dxa"/>
              <w:bottom w:w="0" w:type="dxa"/>
              <w:right w:w="0" w:type="dxa"/>
            </w:tcMar>
            <w:vAlign w:val="center"/>
          </w:tcPr>
          <w:p>
            <w:pPr>
              <w:spacing w:before="80" w:after="80"/>
              <w:jc w:val="center"/>
              <w:rPr>
                <w:sz w:val="20"/>
                <w:szCs w:val="22"/>
              </w:rPr>
            </w:pPr>
            <w:r>
              <w:rPr>
                <w:rFonts w:ascii="微软雅黑" w:hAnsi="微软雅黑" w:eastAsia="微软雅黑" w:cs="微软雅黑"/>
                <w:color w:val="000000"/>
                <w:sz w:val="18"/>
                <w:szCs w:val="18"/>
              </w:rPr>
              <w:t>AD</w:t>
            </w:r>
          </w:p>
        </w:tc>
        <w:tc>
          <w:tcPr>
            <w:tcW w:w="706" w:type="pct"/>
            <w:tcBorders>
              <w:left w:val="single" w:color="FFFFFF" w:sz="4" w:space="0"/>
              <w:right w:val="single" w:color="FFFFFF" w:sz="4" w:space="0"/>
            </w:tcBorders>
            <w:shd w:val="clear" w:color="auto" w:fill="FFFFFF"/>
            <w:tcMar>
              <w:top w:w="0" w:type="dxa"/>
              <w:left w:w="0" w:type="dxa"/>
              <w:bottom w:w="0" w:type="dxa"/>
              <w:right w:w="0" w:type="dxa"/>
            </w:tcMar>
            <w:vAlign w:val="center"/>
          </w:tcPr>
          <w:p>
            <w:pPr>
              <w:spacing w:before="80" w:after="80"/>
              <w:jc w:val="center"/>
              <w:rPr>
                <w:sz w:val="20"/>
                <w:szCs w:val="22"/>
              </w:rPr>
            </w:pPr>
            <w:r>
              <w:rPr>
                <w:rFonts w:ascii="微软雅黑" w:hAnsi="微软雅黑" w:eastAsia="微软雅黑" w:cs="微软雅黑"/>
                <w:color w:val="000000"/>
                <w:sz w:val="18"/>
                <w:szCs w:val="18"/>
              </w:rPr>
              <w:t>/</w:t>
            </w:r>
          </w:p>
        </w:tc>
        <w:tc>
          <w:tcPr>
            <w:tcW w:w="706" w:type="pct"/>
            <w:tcBorders>
              <w:left w:val="single" w:color="FFFFFF" w:sz="4" w:space="0"/>
            </w:tcBorders>
            <w:shd w:val="clear" w:color="auto" w:fill="FFFFFF"/>
            <w:tcMar>
              <w:top w:w="0" w:type="dxa"/>
              <w:left w:w="0" w:type="dxa"/>
              <w:bottom w:w="0" w:type="dxa"/>
              <w:right w:w="0" w:type="dxa"/>
            </w:tcMar>
            <w:vAlign w:val="center"/>
          </w:tcPr>
          <w:p>
            <w:pPr>
              <w:spacing w:before="80" w:after="80"/>
              <w:jc w:val="center"/>
              <w:rPr>
                <w:sz w:val="20"/>
                <w:szCs w:val="22"/>
              </w:rPr>
            </w:pPr>
            <w:r>
              <w:rPr>
                <w:rFonts w:ascii="微软雅黑" w:hAnsi="微软雅黑" w:eastAsia="微软雅黑" w:cs="微软雅黑"/>
                <w:color w:val="000000"/>
                <w:sz w:val="18"/>
                <w:szCs w:val="18"/>
              </w:rPr>
              <w:t>/</w:t>
            </w:r>
          </w:p>
        </w:tc>
      </w:tr>
      <w:tr>
        <w:trPr>
          <w:cantSplit/>
          <w:jc w:val="center"/>
        </w:trPr>
        <w:tc>
          <w:tcPr>
            <w:tcW w:w="1059" w:type="pct"/>
            <w:tcBorders>
              <w:right w:val="single" w:color="FFFFFF" w:sz="4" w:space="0"/>
            </w:tcBorders>
            <w:shd w:val="clear" w:color="auto" w:fill="F2F2F2"/>
            <w:tcMar>
              <w:top w:w="0" w:type="dxa"/>
              <w:left w:w="0" w:type="dxa"/>
              <w:bottom w:w="0" w:type="dxa"/>
              <w:right w:w="0" w:type="dxa"/>
            </w:tcMar>
            <w:vAlign w:val="center"/>
          </w:tcPr>
          <w:p>
            <w:pPr>
              <w:spacing w:before="80" w:after="80"/>
              <w:jc w:val="center"/>
              <w:rPr>
                <w:sz w:val="20"/>
                <w:szCs w:val="22"/>
              </w:rPr>
            </w:pPr>
            <w:r>
              <w:rPr>
                <w:rFonts w:ascii="微软雅黑" w:hAnsi="微软雅黑" w:eastAsia="微软雅黑" w:cs="微软雅黑"/>
                <w:color w:val="000000"/>
                <w:sz w:val="18"/>
                <w:szCs w:val="18"/>
              </w:rPr>
              <w:t>STK11</w:t>
            </w:r>
          </w:p>
        </w:tc>
        <w:tc>
          <w:tcPr>
            <w:tcW w:w="1822" w:type="pct"/>
            <w:tcBorders>
              <w:left w:val="single" w:color="FFFFFF" w:sz="4" w:space="0"/>
              <w:right w:val="single" w:color="FFFFFF" w:sz="4" w:space="0"/>
            </w:tcBorders>
            <w:shd w:val="clear" w:color="auto" w:fill="F2F2F2"/>
            <w:tcMar>
              <w:top w:w="0" w:type="dxa"/>
              <w:left w:w="0" w:type="dxa"/>
              <w:bottom w:w="0" w:type="dxa"/>
              <w:right w:w="0" w:type="dxa"/>
            </w:tcMar>
            <w:vAlign w:val="center"/>
          </w:tcPr>
          <w:p>
            <w:pPr>
              <w:spacing w:before="80" w:after="80"/>
              <w:jc w:val="center"/>
              <w:rPr>
                <w:sz w:val="20"/>
                <w:szCs w:val="22"/>
              </w:rPr>
            </w:pPr>
            <w:r>
              <w:rPr>
                <w:rFonts w:ascii="微软雅黑" w:hAnsi="微软雅黑" w:eastAsia="微软雅黑" w:cs="微软雅黑"/>
                <w:color w:val="000000"/>
                <w:sz w:val="18"/>
                <w:szCs w:val="18"/>
              </w:rPr>
              <w:t>Peutz-Jeghers 综合征</w:t>
            </w:r>
          </w:p>
        </w:tc>
        <w:tc>
          <w:tcPr>
            <w:tcW w:w="706" w:type="pct"/>
            <w:tcBorders>
              <w:left w:val="single" w:color="FFFFFF" w:sz="4" w:space="0"/>
              <w:right w:val="single" w:color="FFFFFF" w:sz="4" w:space="0"/>
            </w:tcBorders>
            <w:shd w:val="clear" w:color="auto" w:fill="F2F2F2"/>
            <w:tcMar>
              <w:top w:w="0" w:type="dxa"/>
              <w:left w:w="0" w:type="dxa"/>
              <w:bottom w:w="0" w:type="dxa"/>
              <w:right w:w="0" w:type="dxa"/>
            </w:tcMar>
            <w:vAlign w:val="center"/>
          </w:tcPr>
          <w:p>
            <w:pPr>
              <w:spacing w:before="80" w:after="80"/>
              <w:jc w:val="center"/>
              <w:rPr>
                <w:sz w:val="20"/>
                <w:szCs w:val="22"/>
              </w:rPr>
            </w:pPr>
            <w:r>
              <w:rPr>
                <w:rFonts w:ascii="微软雅黑" w:hAnsi="微软雅黑" w:eastAsia="微软雅黑" w:cs="微软雅黑"/>
                <w:color w:val="000000"/>
                <w:sz w:val="18"/>
                <w:szCs w:val="18"/>
              </w:rPr>
              <w:t>AD</w:t>
            </w:r>
          </w:p>
        </w:tc>
        <w:tc>
          <w:tcPr>
            <w:tcW w:w="706" w:type="pct"/>
            <w:tcBorders>
              <w:left w:val="single" w:color="FFFFFF" w:sz="4" w:space="0"/>
              <w:right w:val="single" w:color="FFFFFF" w:sz="4" w:space="0"/>
            </w:tcBorders>
            <w:shd w:val="clear" w:color="auto" w:fill="F2F2F2"/>
            <w:tcMar>
              <w:top w:w="0" w:type="dxa"/>
              <w:left w:w="0" w:type="dxa"/>
              <w:bottom w:w="0" w:type="dxa"/>
              <w:right w:w="0" w:type="dxa"/>
            </w:tcMar>
            <w:vAlign w:val="center"/>
          </w:tcPr>
          <w:p>
            <w:pPr>
              <w:spacing w:before="80" w:after="80"/>
              <w:jc w:val="center"/>
              <w:rPr>
                <w:sz w:val="20"/>
                <w:szCs w:val="22"/>
              </w:rPr>
            </w:pPr>
            <w:r>
              <w:rPr>
                <w:rFonts w:ascii="微软雅黑" w:hAnsi="微软雅黑" w:eastAsia="微软雅黑" w:cs="微软雅黑"/>
                <w:color w:val="000000"/>
                <w:sz w:val="18"/>
                <w:szCs w:val="18"/>
              </w:rPr>
              <w:t>/</w:t>
            </w:r>
          </w:p>
        </w:tc>
        <w:tc>
          <w:tcPr>
            <w:tcW w:w="706" w:type="pct"/>
            <w:tcBorders>
              <w:left w:val="single" w:color="FFFFFF" w:sz="4" w:space="0"/>
            </w:tcBorders>
            <w:shd w:val="clear" w:color="auto" w:fill="F2F2F2"/>
            <w:tcMar>
              <w:top w:w="0" w:type="dxa"/>
              <w:left w:w="0" w:type="dxa"/>
              <w:bottom w:w="0" w:type="dxa"/>
              <w:right w:w="0" w:type="dxa"/>
            </w:tcMar>
            <w:vAlign w:val="center"/>
          </w:tcPr>
          <w:p>
            <w:pPr>
              <w:spacing w:before="80" w:after="80"/>
              <w:jc w:val="center"/>
              <w:rPr>
                <w:sz w:val="20"/>
                <w:szCs w:val="22"/>
              </w:rPr>
            </w:pPr>
            <w:r>
              <w:rPr>
                <w:rFonts w:ascii="微软雅黑" w:hAnsi="微软雅黑" w:eastAsia="微软雅黑" w:cs="微软雅黑"/>
                <w:color w:val="000000"/>
                <w:sz w:val="18"/>
                <w:szCs w:val="18"/>
              </w:rPr>
              <w:t>/</w:t>
            </w:r>
          </w:p>
        </w:tc>
      </w:tr>
      <w:tr>
        <w:trPr>
          <w:cantSplit/>
          <w:jc w:val="center"/>
        </w:trPr>
        <w:tc>
          <w:tcPr>
            <w:tcW w:w="1059" w:type="pct"/>
            <w:tcBorders>
              <w:right w:val="single" w:color="FFFFFF" w:sz="4" w:space="0"/>
            </w:tcBorders>
            <w:shd w:val="clear" w:color="auto" w:fill="FFFFFF"/>
            <w:tcMar>
              <w:top w:w="0" w:type="dxa"/>
              <w:left w:w="0" w:type="dxa"/>
              <w:bottom w:w="0" w:type="dxa"/>
              <w:right w:w="0" w:type="dxa"/>
            </w:tcMar>
            <w:vAlign w:val="center"/>
          </w:tcPr>
          <w:p>
            <w:pPr>
              <w:spacing w:before="80" w:after="80"/>
              <w:jc w:val="center"/>
              <w:rPr>
                <w:sz w:val="20"/>
                <w:szCs w:val="22"/>
              </w:rPr>
            </w:pPr>
            <w:r>
              <w:rPr>
                <w:rFonts w:ascii="微软雅黑" w:hAnsi="微软雅黑" w:eastAsia="微软雅黑" w:cs="微软雅黑"/>
                <w:color w:val="000000"/>
                <w:sz w:val="18"/>
                <w:szCs w:val="18"/>
              </w:rPr>
              <w:t>MLH1</w:t>
            </w:r>
          </w:p>
        </w:tc>
        <w:tc>
          <w:tcPr>
            <w:tcW w:w="1822" w:type="pct"/>
            <w:tcBorders>
              <w:left w:val="single" w:color="FFFFFF" w:sz="4" w:space="0"/>
              <w:right w:val="single" w:color="FFFFFF" w:sz="4" w:space="0"/>
            </w:tcBorders>
            <w:shd w:val="clear" w:color="auto" w:fill="FFFFFF"/>
            <w:tcMar>
              <w:top w:w="0" w:type="dxa"/>
              <w:left w:w="0" w:type="dxa"/>
              <w:bottom w:w="0" w:type="dxa"/>
              <w:right w:w="0" w:type="dxa"/>
            </w:tcMar>
            <w:vAlign w:val="center"/>
          </w:tcPr>
          <w:p>
            <w:pPr>
              <w:spacing w:before="80" w:after="80"/>
              <w:jc w:val="center"/>
              <w:rPr>
                <w:sz w:val="20"/>
                <w:szCs w:val="22"/>
              </w:rPr>
            </w:pPr>
            <w:r>
              <w:rPr>
                <w:rFonts w:ascii="微软雅黑" w:hAnsi="微软雅黑" w:eastAsia="微软雅黑" w:cs="微软雅黑"/>
                <w:color w:val="000000"/>
                <w:sz w:val="18"/>
                <w:szCs w:val="18"/>
              </w:rPr>
              <w:t>林奇综合征</w:t>
            </w:r>
          </w:p>
        </w:tc>
        <w:tc>
          <w:tcPr>
            <w:tcW w:w="706" w:type="pct"/>
            <w:tcBorders>
              <w:left w:val="single" w:color="FFFFFF" w:sz="4" w:space="0"/>
              <w:right w:val="single" w:color="FFFFFF" w:sz="4" w:space="0"/>
            </w:tcBorders>
            <w:shd w:val="clear" w:color="auto" w:fill="FFFFFF"/>
            <w:tcMar>
              <w:top w:w="0" w:type="dxa"/>
              <w:left w:w="0" w:type="dxa"/>
              <w:bottom w:w="0" w:type="dxa"/>
              <w:right w:w="0" w:type="dxa"/>
            </w:tcMar>
            <w:vAlign w:val="center"/>
          </w:tcPr>
          <w:p>
            <w:pPr>
              <w:spacing w:before="80" w:after="80"/>
              <w:jc w:val="center"/>
              <w:rPr>
                <w:sz w:val="20"/>
                <w:szCs w:val="22"/>
              </w:rPr>
            </w:pPr>
            <w:r>
              <w:rPr>
                <w:rFonts w:ascii="微软雅黑" w:hAnsi="微软雅黑" w:eastAsia="微软雅黑" w:cs="微软雅黑"/>
                <w:color w:val="000000"/>
                <w:sz w:val="18"/>
                <w:szCs w:val="18"/>
              </w:rPr>
              <w:t>AD</w:t>
            </w:r>
          </w:p>
        </w:tc>
        <w:tc>
          <w:tcPr>
            <w:tcW w:w="706" w:type="pct"/>
            <w:tcBorders>
              <w:left w:val="single" w:color="FFFFFF" w:sz="4" w:space="0"/>
              <w:right w:val="single" w:color="FFFFFF" w:sz="4" w:space="0"/>
            </w:tcBorders>
            <w:shd w:val="clear" w:color="auto" w:fill="FFFFFF"/>
            <w:tcMar>
              <w:top w:w="0" w:type="dxa"/>
              <w:left w:w="0" w:type="dxa"/>
              <w:bottom w:w="0" w:type="dxa"/>
              <w:right w:w="0" w:type="dxa"/>
            </w:tcMar>
            <w:vAlign w:val="center"/>
          </w:tcPr>
          <w:p>
            <w:pPr>
              <w:spacing w:before="80" w:after="80"/>
              <w:jc w:val="center"/>
              <w:rPr>
                <w:sz w:val="20"/>
                <w:szCs w:val="22"/>
              </w:rPr>
            </w:pPr>
            <w:r>
              <w:rPr>
                <w:rFonts w:ascii="微软雅黑" w:hAnsi="微软雅黑" w:eastAsia="微软雅黑" w:cs="微软雅黑"/>
                <w:color w:val="000000"/>
                <w:sz w:val="18"/>
                <w:szCs w:val="18"/>
              </w:rPr>
              <w:t>/</w:t>
            </w:r>
          </w:p>
        </w:tc>
        <w:tc>
          <w:tcPr>
            <w:tcW w:w="706" w:type="pct"/>
            <w:tcBorders>
              <w:left w:val="single" w:color="FFFFFF" w:sz="4" w:space="0"/>
            </w:tcBorders>
            <w:shd w:val="clear" w:color="auto" w:fill="FFFFFF"/>
            <w:tcMar>
              <w:top w:w="0" w:type="dxa"/>
              <w:left w:w="0" w:type="dxa"/>
              <w:bottom w:w="0" w:type="dxa"/>
              <w:right w:w="0" w:type="dxa"/>
            </w:tcMar>
            <w:vAlign w:val="center"/>
          </w:tcPr>
          <w:p>
            <w:pPr>
              <w:spacing w:before="80" w:after="80"/>
              <w:jc w:val="center"/>
              <w:rPr>
                <w:sz w:val="20"/>
                <w:szCs w:val="22"/>
              </w:rPr>
            </w:pPr>
            <w:r>
              <w:rPr>
                <w:rFonts w:ascii="微软雅黑" w:hAnsi="微软雅黑" w:eastAsia="微软雅黑" w:cs="微软雅黑"/>
                <w:color w:val="000000"/>
                <w:sz w:val="18"/>
                <w:szCs w:val="18"/>
              </w:rPr>
              <w:t>/</w:t>
            </w:r>
          </w:p>
        </w:tc>
      </w:tr>
      <w:tr>
        <w:trPr>
          <w:cantSplit/>
          <w:jc w:val="center"/>
        </w:trPr>
        <w:tc>
          <w:tcPr>
            <w:tcW w:w="1059" w:type="pct"/>
            <w:tcBorders>
              <w:right w:val="single" w:color="FFFFFF" w:sz="4" w:space="0"/>
            </w:tcBorders>
            <w:shd w:val="clear" w:color="auto" w:fill="F2F2F2"/>
            <w:tcMar>
              <w:top w:w="0" w:type="dxa"/>
              <w:left w:w="0" w:type="dxa"/>
              <w:bottom w:w="0" w:type="dxa"/>
              <w:right w:w="0" w:type="dxa"/>
            </w:tcMar>
            <w:vAlign w:val="center"/>
          </w:tcPr>
          <w:p>
            <w:pPr>
              <w:spacing w:before="80" w:after="80"/>
              <w:jc w:val="center"/>
              <w:rPr>
                <w:sz w:val="20"/>
                <w:szCs w:val="22"/>
              </w:rPr>
            </w:pPr>
            <w:r>
              <w:rPr>
                <w:rFonts w:ascii="微软雅黑" w:hAnsi="微软雅黑" w:eastAsia="微软雅黑" w:cs="微软雅黑"/>
                <w:color w:val="000000"/>
                <w:sz w:val="18"/>
                <w:szCs w:val="18"/>
              </w:rPr>
              <w:t>MSH2</w:t>
            </w:r>
          </w:p>
        </w:tc>
        <w:tc>
          <w:tcPr>
            <w:tcW w:w="1822" w:type="pct"/>
            <w:tcBorders>
              <w:left w:val="single" w:color="FFFFFF" w:sz="4" w:space="0"/>
              <w:right w:val="single" w:color="FFFFFF" w:sz="4" w:space="0"/>
            </w:tcBorders>
            <w:shd w:val="clear" w:color="auto" w:fill="F2F2F2"/>
            <w:tcMar>
              <w:top w:w="0" w:type="dxa"/>
              <w:left w:w="0" w:type="dxa"/>
              <w:bottom w:w="0" w:type="dxa"/>
              <w:right w:w="0" w:type="dxa"/>
            </w:tcMar>
            <w:vAlign w:val="center"/>
          </w:tcPr>
          <w:p>
            <w:pPr>
              <w:spacing w:before="80" w:after="80"/>
              <w:jc w:val="center"/>
              <w:rPr>
                <w:sz w:val="20"/>
                <w:szCs w:val="22"/>
              </w:rPr>
            </w:pPr>
            <w:r>
              <w:rPr>
                <w:rFonts w:ascii="微软雅黑" w:hAnsi="微软雅黑" w:eastAsia="微软雅黑" w:cs="微软雅黑"/>
                <w:color w:val="000000"/>
                <w:sz w:val="18"/>
                <w:szCs w:val="18"/>
              </w:rPr>
              <w:t>林奇综合征</w:t>
            </w:r>
          </w:p>
        </w:tc>
        <w:tc>
          <w:tcPr>
            <w:tcW w:w="706" w:type="pct"/>
            <w:tcBorders>
              <w:left w:val="single" w:color="FFFFFF" w:sz="4" w:space="0"/>
              <w:right w:val="single" w:color="FFFFFF" w:sz="4" w:space="0"/>
            </w:tcBorders>
            <w:shd w:val="clear" w:color="auto" w:fill="F2F2F2"/>
            <w:tcMar>
              <w:top w:w="0" w:type="dxa"/>
              <w:left w:w="0" w:type="dxa"/>
              <w:bottom w:w="0" w:type="dxa"/>
              <w:right w:w="0" w:type="dxa"/>
            </w:tcMar>
            <w:vAlign w:val="center"/>
          </w:tcPr>
          <w:p>
            <w:pPr>
              <w:spacing w:before="80" w:after="80"/>
              <w:jc w:val="center"/>
              <w:rPr>
                <w:sz w:val="20"/>
                <w:szCs w:val="22"/>
              </w:rPr>
            </w:pPr>
            <w:r>
              <w:rPr>
                <w:rFonts w:ascii="微软雅黑" w:hAnsi="微软雅黑" w:eastAsia="微软雅黑" w:cs="微软雅黑"/>
                <w:color w:val="000000"/>
                <w:sz w:val="18"/>
                <w:szCs w:val="18"/>
              </w:rPr>
              <w:t>AD</w:t>
            </w:r>
          </w:p>
        </w:tc>
        <w:tc>
          <w:tcPr>
            <w:tcW w:w="706" w:type="pct"/>
            <w:tcBorders>
              <w:left w:val="single" w:color="FFFFFF" w:sz="4" w:space="0"/>
              <w:right w:val="single" w:color="FFFFFF" w:sz="4" w:space="0"/>
            </w:tcBorders>
            <w:shd w:val="clear" w:color="auto" w:fill="F2F2F2"/>
            <w:tcMar>
              <w:top w:w="0" w:type="dxa"/>
              <w:left w:w="0" w:type="dxa"/>
              <w:bottom w:w="0" w:type="dxa"/>
              <w:right w:w="0" w:type="dxa"/>
            </w:tcMar>
            <w:vAlign w:val="center"/>
          </w:tcPr>
          <w:p>
            <w:pPr>
              <w:spacing w:before="80" w:after="80"/>
              <w:jc w:val="center"/>
              <w:rPr>
                <w:sz w:val="20"/>
                <w:szCs w:val="22"/>
              </w:rPr>
            </w:pPr>
            <w:r>
              <w:rPr>
                <w:rFonts w:ascii="微软雅黑" w:hAnsi="微软雅黑" w:eastAsia="微软雅黑" w:cs="微软雅黑"/>
                <w:color w:val="000000"/>
                <w:sz w:val="18"/>
                <w:szCs w:val="18"/>
              </w:rPr>
              <w:t>/</w:t>
            </w:r>
          </w:p>
        </w:tc>
        <w:tc>
          <w:tcPr>
            <w:tcW w:w="706" w:type="pct"/>
            <w:tcBorders>
              <w:left w:val="single" w:color="FFFFFF" w:sz="4" w:space="0"/>
            </w:tcBorders>
            <w:shd w:val="clear" w:color="auto" w:fill="F2F2F2"/>
            <w:tcMar>
              <w:top w:w="0" w:type="dxa"/>
              <w:left w:w="0" w:type="dxa"/>
              <w:bottom w:w="0" w:type="dxa"/>
              <w:right w:w="0" w:type="dxa"/>
            </w:tcMar>
            <w:vAlign w:val="center"/>
          </w:tcPr>
          <w:p>
            <w:pPr>
              <w:spacing w:before="80" w:after="80"/>
              <w:jc w:val="center"/>
              <w:rPr>
                <w:sz w:val="20"/>
                <w:szCs w:val="22"/>
              </w:rPr>
            </w:pPr>
            <w:r>
              <w:rPr>
                <w:rFonts w:ascii="微软雅黑" w:hAnsi="微软雅黑" w:eastAsia="微软雅黑" w:cs="微软雅黑"/>
                <w:color w:val="000000"/>
                <w:sz w:val="18"/>
                <w:szCs w:val="18"/>
              </w:rPr>
              <w:t>/</w:t>
            </w:r>
          </w:p>
        </w:tc>
      </w:tr>
      <w:tr>
        <w:trPr>
          <w:cantSplit/>
          <w:jc w:val="center"/>
        </w:trPr>
        <w:tc>
          <w:tcPr>
            <w:tcW w:w="1059" w:type="pct"/>
            <w:tcBorders>
              <w:right w:val="single" w:color="FFFFFF" w:sz="4" w:space="0"/>
            </w:tcBorders>
            <w:shd w:val="clear" w:color="auto" w:fill="FFFFFF"/>
            <w:tcMar>
              <w:top w:w="0" w:type="dxa"/>
              <w:left w:w="0" w:type="dxa"/>
              <w:bottom w:w="0" w:type="dxa"/>
              <w:right w:w="0" w:type="dxa"/>
            </w:tcMar>
            <w:vAlign w:val="center"/>
          </w:tcPr>
          <w:p>
            <w:pPr>
              <w:spacing w:before="80" w:after="80"/>
              <w:jc w:val="center"/>
              <w:rPr>
                <w:sz w:val="20"/>
                <w:szCs w:val="22"/>
              </w:rPr>
            </w:pPr>
            <w:r>
              <w:rPr>
                <w:rFonts w:ascii="微软雅黑" w:hAnsi="微软雅黑" w:eastAsia="微软雅黑" w:cs="微软雅黑"/>
                <w:color w:val="000000"/>
                <w:sz w:val="18"/>
                <w:szCs w:val="18"/>
              </w:rPr>
              <w:t>MSH6</w:t>
            </w:r>
          </w:p>
        </w:tc>
        <w:tc>
          <w:tcPr>
            <w:tcW w:w="1822" w:type="pct"/>
            <w:tcBorders>
              <w:left w:val="single" w:color="FFFFFF" w:sz="4" w:space="0"/>
              <w:right w:val="single" w:color="FFFFFF" w:sz="4" w:space="0"/>
            </w:tcBorders>
            <w:shd w:val="clear" w:color="auto" w:fill="FFFFFF"/>
            <w:tcMar>
              <w:top w:w="0" w:type="dxa"/>
              <w:left w:w="0" w:type="dxa"/>
              <w:bottom w:w="0" w:type="dxa"/>
              <w:right w:w="0" w:type="dxa"/>
            </w:tcMar>
            <w:vAlign w:val="center"/>
          </w:tcPr>
          <w:p>
            <w:pPr>
              <w:spacing w:before="80" w:after="80"/>
              <w:jc w:val="center"/>
              <w:rPr>
                <w:sz w:val="20"/>
                <w:szCs w:val="22"/>
              </w:rPr>
            </w:pPr>
            <w:r>
              <w:rPr>
                <w:rFonts w:ascii="微软雅黑" w:hAnsi="微软雅黑" w:eastAsia="微软雅黑" w:cs="微软雅黑"/>
                <w:color w:val="000000"/>
                <w:sz w:val="18"/>
                <w:szCs w:val="18"/>
              </w:rPr>
              <w:t>林奇综合征</w:t>
            </w:r>
          </w:p>
        </w:tc>
        <w:tc>
          <w:tcPr>
            <w:tcW w:w="706" w:type="pct"/>
            <w:tcBorders>
              <w:left w:val="single" w:color="FFFFFF" w:sz="4" w:space="0"/>
              <w:right w:val="single" w:color="FFFFFF" w:sz="4" w:space="0"/>
            </w:tcBorders>
            <w:shd w:val="clear" w:color="auto" w:fill="FFFFFF"/>
            <w:tcMar>
              <w:top w:w="0" w:type="dxa"/>
              <w:left w:w="0" w:type="dxa"/>
              <w:bottom w:w="0" w:type="dxa"/>
              <w:right w:w="0" w:type="dxa"/>
            </w:tcMar>
            <w:vAlign w:val="center"/>
          </w:tcPr>
          <w:p>
            <w:pPr>
              <w:spacing w:before="80" w:after="80"/>
              <w:jc w:val="center"/>
              <w:rPr>
                <w:sz w:val="20"/>
                <w:szCs w:val="22"/>
              </w:rPr>
            </w:pPr>
            <w:r>
              <w:rPr>
                <w:rFonts w:ascii="微软雅黑" w:hAnsi="微软雅黑" w:eastAsia="微软雅黑" w:cs="微软雅黑"/>
                <w:color w:val="000000"/>
                <w:sz w:val="18"/>
                <w:szCs w:val="18"/>
              </w:rPr>
              <w:t>AD</w:t>
            </w:r>
          </w:p>
        </w:tc>
        <w:tc>
          <w:tcPr>
            <w:tcW w:w="706" w:type="pct"/>
            <w:tcBorders>
              <w:left w:val="single" w:color="FFFFFF" w:sz="4" w:space="0"/>
              <w:right w:val="single" w:color="FFFFFF" w:sz="4" w:space="0"/>
            </w:tcBorders>
            <w:shd w:val="clear" w:color="auto" w:fill="FFFFFF"/>
            <w:tcMar>
              <w:top w:w="0" w:type="dxa"/>
              <w:left w:w="0" w:type="dxa"/>
              <w:bottom w:w="0" w:type="dxa"/>
              <w:right w:w="0" w:type="dxa"/>
            </w:tcMar>
            <w:vAlign w:val="center"/>
          </w:tcPr>
          <w:p>
            <w:pPr>
              <w:spacing w:before="80" w:after="80"/>
              <w:jc w:val="center"/>
              <w:rPr>
                <w:sz w:val="20"/>
                <w:szCs w:val="22"/>
              </w:rPr>
            </w:pPr>
            <w:r>
              <w:rPr>
                <w:rFonts w:ascii="微软雅黑" w:hAnsi="微软雅黑" w:eastAsia="微软雅黑" w:cs="微软雅黑"/>
                <w:color w:val="000000"/>
                <w:sz w:val="18"/>
                <w:szCs w:val="18"/>
              </w:rPr>
              <w:t>/</w:t>
            </w:r>
          </w:p>
        </w:tc>
        <w:tc>
          <w:tcPr>
            <w:tcW w:w="706" w:type="pct"/>
            <w:tcBorders>
              <w:left w:val="single" w:color="FFFFFF" w:sz="4" w:space="0"/>
            </w:tcBorders>
            <w:shd w:val="clear" w:color="auto" w:fill="FFFFFF"/>
            <w:tcMar>
              <w:top w:w="0" w:type="dxa"/>
              <w:left w:w="0" w:type="dxa"/>
              <w:bottom w:w="0" w:type="dxa"/>
              <w:right w:w="0" w:type="dxa"/>
            </w:tcMar>
            <w:vAlign w:val="center"/>
          </w:tcPr>
          <w:p>
            <w:pPr>
              <w:spacing w:before="80" w:after="80"/>
              <w:jc w:val="center"/>
              <w:rPr>
                <w:sz w:val="20"/>
                <w:szCs w:val="22"/>
              </w:rPr>
            </w:pPr>
            <w:r>
              <w:rPr>
                <w:rFonts w:ascii="微软雅黑" w:hAnsi="微软雅黑" w:eastAsia="微软雅黑" w:cs="微软雅黑"/>
                <w:color w:val="000000"/>
                <w:sz w:val="18"/>
                <w:szCs w:val="18"/>
              </w:rPr>
              <w:t>/</w:t>
            </w:r>
          </w:p>
        </w:tc>
      </w:tr>
      <w:tr>
        <w:trPr>
          <w:cantSplit/>
          <w:jc w:val="center"/>
        </w:trPr>
        <w:tc>
          <w:tcPr>
            <w:tcW w:w="1059" w:type="pct"/>
            <w:tcBorders>
              <w:right w:val="single" w:color="FFFFFF" w:sz="4" w:space="0"/>
            </w:tcBorders>
            <w:shd w:val="clear" w:color="auto" w:fill="F2F2F2"/>
            <w:tcMar>
              <w:top w:w="0" w:type="dxa"/>
              <w:left w:w="0" w:type="dxa"/>
              <w:bottom w:w="0" w:type="dxa"/>
              <w:right w:w="0" w:type="dxa"/>
            </w:tcMar>
            <w:vAlign w:val="center"/>
          </w:tcPr>
          <w:p>
            <w:pPr>
              <w:spacing w:before="80" w:after="80"/>
              <w:jc w:val="center"/>
              <w:rPr>
                <w:sz w:val="20"/>
                <w:szCs w:val="22"/>
              </w:rPr>
            </w:pPr>
            <w:r>
              <w:rPr>
                <w:rFonts w:ascii="微软雅黑" w:hAnsi="微软雅黑" w:eastAsia="微软雅黑" w:cs="微软雅黑"/>
                <w:color w:val="000000"/>
                <w:sz w:val="18"/>
                <w:szCs w:val="18"/>
              </w:rPr>
              <w:t>PMS2</w:t>
            </w:r>
          </w:p>
        </w:tc>
        <w:tc>
          <w:tcPr>
            <w:tcW w:w="1822" w:type="pct"/>
            <w:tcBorders>
              <w:left w:val="single" w:color="FFFFFF" w:sz="4" w:space="0"/>
              <w:right w:val="single" w:color="FFFFFF" w:sz="4" w:space="0"/>
            </w:tcBorders>
            <w:shd w:val="clear" w:color="auto" w:fill="F2F2F2"/>
            <w:tcMar>
              <w:top w:w="0" w:type="dxa"/>
              <w:left w:w="0" w:type="dxa"/>
              <w:bottom w:w="0" w:type="dxa"/>
              <w:right w:w="0" w:type="dxa"/>
            </w:tcMar>
            <w:vAlign w:val="center"/>
          </w:tcPr>
          <w:p>
            <w:pPr>
              <w:spacing w:before="80" w:after="80"/>
              <w:jc w:val="center"/>
              <w:rPr>
                <w:sz w:val="20"/>
                <w:szCs w:val="22"/>
              </w:rPr>
            </w:pPr>
            <w:r>
              <w:rPr>
                <w:rFonts w:ascii="微软雅黑" w:hAnsi="微软雅黑" w:eastAsia="微软雅黑" w:cs="微软雅黑"/>
                <w:color w:val="000000"/>
                <w:sz w:val="18"/>
                <w:szCs w:val="18"/>
              </w:rPr>
              <w:t>林奇综合征</w:t>
            </w:r>
          </w:p>
        </w:tc>
        <w:tc>
          <w:tcPr>
            <w:tcW w:w="706" w:type="pct"/>
            <w:tcBorders>
              <w:left w:val="single" w:color="FFFFFF" w:sz="4" w:space="0"/>
              <w:right w:val="single" w:color="FFFFFF" w:sz="4" w:space="0"/>
            </w:tcBorders>
            <w:shd w:val="clear" w:color="auto" w:fill="F2F2F2"/>
            <w:tcMar>
              <w:top w:w="0" w:type="dxa"/>
              <w:left w:w="0" w:type="dxa"/>
              <w:bottom w:w="0" w:type="dxa"/>
              <w:right w:w="0" w:type="dxa"/>
            </w:tcMar>
            <w:vAlign w:val="center"/>
          </w:tcPr>
          <w:p>
            <w:pPr>
              <w:spacing w:before="80" w:after="80"/>
              <w:jc w:val="center"/>
              <w:rPr>
                <w:sz w:val="20"/>
                <w:szCs w:val="22"/>
              </w:rPr>
            </w:pPr>
            <w:r>
              <w:rPr>
                <w:rFonts w:ascii="微软雅黑" w:hAnsi="微软雅黑" w:eastAsia="微软雅黑" w:cs="微软雅黑"/>
                <w:color w:val="000000"/>
                <w:sz w:val="18"/>
                <w:szCs w:val="18"/>
              </w:rPr>
              <w:t>AD</w:t>
            </w:r>
          </w:p>
        </w:tc>
        <w:tc>
          <w:tcPr>
            <w:tcW w:w="706" w:type="pct"/>
            <w:tcBorders>
              <w:left w:val="single" w:color="FFFFFF" w:sz="4" w:space="0"/>
              <w:right w:val="single" w:color="FFFFFF" w:sz="4" w:space="0"/>
            </w:tcBorders>
            <w:shd w:val="clear" w:color="auto" w:fill="F2F2F2"/>
            <w:tcMar>
              <w:top w:w="0" w:type="dxa"/>
              <w:left w:w="0" w:type="dxa"/>
              <w:bottom w:w="0" w:type="dxa"/>
              <w:right w:w="0" w:type="dxa"/>
            </w:tcMar>
            <w:vAlign w:val="center"/>
          </w:tcPr>
          <w:p>
            <w:pPr>
              <w:spacing w:before="80" w:after="80"/>
              <w:jc w:val="center"/>
              <w:rPr>
                <w:sz w:val="20"/>
                <w:szCs w:val="22"/>
              </w:rPr>
            </w:pPr>
            <w:r>
              <w:rPr>
                <w:rFonts w:ascii="微软雅黑" w:hAnsi="微软雅黑" w:eastAsia="微软雅黑" w:cs="微软雅黑"/>
                <w:color w:val="000000"/>
                <w:sz w:val="18"/>
                <w:szCs w:val="18"/>
              </w:rPr>
              <w:t>/</w:t>
            </w:r>
          </w:p>
        </w:tc>
        <w:tc>
          <w:tcPr>
            <w:tcW w:w="706" w:type="pct"/>
            <w:tcBorders>
              <w:left w:val="single" w:color="FFFFFF" w:sz="4" w:space="0"/>
            </w:tcBorders>
            <w:shd w:val="clear" w:color="auto" w:fill="F2F2F2"/>
            <w:tcMar>
              <w:top w:w="0" w:type="dxa"/>
              <w:left w:w="0" w:type="dxa"/>
              <w:bottom w:w="0" w:type="dxa"/>
              <w:right w:w="0" w:type="dxa"/>
            </w:tcMar>
            <w:vAlign w:val="center"/>
          </w:tcPr>
          <w:p>
            <w:pPr>
              <w:spacing w:before="80" w:after="80"/>
              <w:jc w:val="center"/>
              <w:rPr>
                <w:sz w:val="20"/>
                <w:szCs w:val="22"/>
              </w:rPr>
            </w:pPr>
            <w:r>
              <w:rPr>
                <w:rFonts w:ascii="微软雅黑" w:hAnsi="微软雅黑" w:eastAsia="微软雅黑" w:cs="微软雅黑"/>
                <w:color w:val="000000"/>
                <w:sz w:val="18"/>
                <w:szCs w:val="18"/>
              </w:rPr>
              <w:t>/</w:t>
            </w:r>
          </w:p>
        </w:tc>
      </w:tr>
      <w:tr>
        <w:trPr>
          <w:cantSplit/>
          <w:jc w:val="center"/>
        </w:trPr>
        <w:tc>
          <w:tcPr>
            <w:tcW w:w="1059" w:type="pct"/>
            <w:tcBorders>
              <w:right w:val="single" w:color="FFFFFF" w:sz="4" w:space="0"/>
            </w:tcBorders>
            <w:shd w:val="clear" w:color="auto" w:fill="FFFFFF"/>
            <w:tcMar>
              <w:top w:w="0" w:type="dxa"/>
              <w:left w:w="0" w:type="dxa"/>
              <w:bottom w:w="0" w:type="dxa"/>
              <w:right w:w="0" w:type="dxa"/>
            </w:tcMar>
            <w:vAlign w:val="center"/>
          </w:tcPr>
          <w:p>
            <w:pPr>
              <w:spacing w:before="80" w:after="80"/>
              <w:jc w:val="center"/>
              <w:rPr>
                <w:sz w:val="20"/>
                <w:szCs w:val="22"/>
              </w:rPr>
            </w:pPr>
            <w:r>
              <w:rPr>
                <w:rFonts w:ascii="微软雅黑" w:hAnsi="微软雅黑" w:eastAsia="微软雅黑" w:cs="微软雅黑"/>
                <w:color w:val="000000"/>
                <w:sz w:val="18"/>
                <w:szCs w:val="18"/>
              </w:rPr>
              <w:t>APC</w:t>
            </w:r>
          </w:p>
        </w:tc>
        <w:tc>
          <w:tcPr>
            <w:tcW w:w="1822" w:type="pct"/>
            <w:tcBorders>
              <w:left w:val="single" w:color="FFFFFF" w:sz="4" w:space="0"/>
              <w:right w:val="single" w:color="FFFFFF" w:sz="4" w:space="0"/>
            </w:tcBorders>
            <w:shd w:val="clear" w:color="auto" w:fill="FFFFFF"/>
            <w:tcMar>
              <w:top w:w="0" w:type="dxa"/>
              <w:left w:w="0" w:type="dxa"/>
              <w:bottom w:w="0" w:type="dxa"/>
              <w:right w:w="0" w:type="dxa"/>
            </w:tcMar>
            <w:vAlign w:val="center"/>
          </w:tcPr>
          <w:p>
            <w:pPr>
              <w:spacing w:before="80" w:after="80"/>
              <w:jc w:val="center"/>
              <w:rPr>
                <w:sz w:val="20"/>
                <w:szCs w:val="22"/>
              </w:rPr>
            </w:pPr>
            <w:r>
              <w:rPr>
                <w:rFonts w:ascii="微软雅黑" w:hAnsi="微软雅黑" w:eastAsia="微软雅黑" w:cs="微软雅黑"/>
                <w:color w:val="000000"/>
                <w:sz w:val="18"/>
                <w:szCs w:val="18"/>
              </w:rPr>
              <w:t>家族性腺瘤性息肉病</w:t>
            </w:r>
          </w:p>
        </w:tc>
        <w:tc>
          <w:tcPr>
            <w:tcW w:w="706" w:type="pct"/>
            <w:tcBorders>
              <w:left w:val="single" w:color="FFFFFF" w:sz="4" w:space="0"/>
              <w:right w:val="single" w:color="FFFFFF" w:sz="4" w:space="0"/>
            </w:tcBorders>
            <w:shd w:val="clear" w:color="auto" w:fill="FFFFFF"/>
            <w:tcMar>
              <w:top w:w="0" w:type="dxa"/>
              <w:left w:w="0" w:type="dxa"/>
              <w:bottom w:w="0" w:type="dxa"/>
              <w:right w:w="0" w:type="dxa"/>
            </w:tcMar>
            <w:vAlign w:val="center"/>
          </w:tcPr>
          <w:p>
            <w:pPr>
              <w:spacing w:before="80" w:after="80"/>
              <w:jc w:val="center"/>
              <w:rPr>
                <w:sz w:val="20"/>
                <w:szCs w:val="22"/>
              </w:rPr>
            </w:pPr>
            <w:r>
              <w:rPr>
                <w:rFonts w:ascii="微软雅黑" w:hAnsi="微软雅黑" w:eastAsia="微软雅黑" w:cs="微软雅黑"/>
                <w:color w:val="000000"/>
                <w:sz w:val="18"/>
                <w:szCs w:val="18"/>
              </w:rPr>
              <w:t>AD</w:t>
            </w:r>
          </w:p>
        </w:tc>
        <w:tc>
          <w:tcPr>
            <w:tcW w:w="706" w:type="pct"/>
            <w:tcBorders>
              <w:left w:val="single" w:color="FFFFFF" w:sz="4" w:space="0"/>
              <w:right w:val="single" w:color="FFFFFF" w:sz="4" w:space="0"/>
            </w:tcBorders>
            <w:shd w:val="clear" w:color="auto" w:fill="FFFFFF"/>
            <w:tcMar>
              <w:top w:w="0" w:type="dxa"/>
              <w:left w:w="0" w:type="dxa"/>
              <w:bottom w:w="0" w:type="dxa"/>
              <w:right w:w="0" w:type="dxa"/>
            </w:tcMar>
            <w:vAlign w:val="center"/>
          </w:tcPr>
          <w:p>
            <w:pPr>
              <w:spacing w:before="80" w:after="80"/>
              <w:jc w:val="center"/>
              <w:rPr>
                <w:sz w:val="20"/>
                <w:szCs w:val="22"/>
              </w:rPr>
            </w:pPr>
            <w:r>
              <w:rPr>
                <w:rFonts w:ascii="微软雅黑" w:hAnsi="微软雅黑" w:eastAsia="微软雅黑" w:cs="微软雅黑"/>
                <w:color w:val="000000"/>
                <w:sz w:val="18"/>
                <w:szCs w:val="18"/>
              </w:rPr>
              <w:t>/</w:t>
            </w:r>
          </w:p>
        </w:tc>
        <w:tc>
          <w:tcPr>
            <w:tcW w:w="706" w:type="pct"/>
            <w:tcBorders>
              <w:left w:val="single" w:color="FFFFFF" w:sz="4" w:space="0"/>
            </w:tcBorders>
            <w:shd w:val="clear" w:color="auto" w:fill="FFFFFF"/>
            <w:tcMar>
              <w:top w:w="0" w:type="dxa"/>
              <w:left w:w="0" w:type="dxa"/>
              <w:bottom w:w="0" w:type="dxa"/>
              <w:right w:w="0" w:type="dxa"/>
            </w:tcMar>
            <w:vAlign w:val="center"/>
          </w:tcPr>
          <w:p>
            <w:pPr>
              <w:spacing w:before="80" w:after="80"/>
              <w:jc w:val="center"/>
              <w:rPr>
                <w:sz w:val="20"/>
                <w:szCs w:val="22"/>
              </w:rPr>
            </w:pPr>
            <w:r>
              <w:rPr>
                <w:rFonts w:ascii="微软雅黑" w:hAnsi="微软雅黑" w:eastAsia="微软雅黑" w:cs="微软雅黑"/>
                <w:color w:val="000000"/>
                <w:sz w:val="18"/>
                <w:szCs w:val="18"/>
              </w:rPr>
              <w:t>/</w:t>
            </w:r>
          </w:p>
        </w:tc>
      </w:tr>
      <w:tr>
        <w:trPr>
          <w:cantSplit/>
          <w:jc w:val="center"/>
        </w:trPr>
        <w:tc>
          <w:tcPr>
            <w:tcW w:w="1059" w:type="pct"/>
            <w:tcBorders>
              <w:right w:val="single" w:color="FFFFFF" w:sz="4" w:space="0"/>
            </w:tcBorders>
            <w:shd w:val="clear" w:color="auto" w:fill="F2F2F2"/>
            <w:tcMar>
              <w:top w:w="0" w:type="dxa"/>
              <w:left w:w="0" w:type="dxa"/>
              <w:bottom w:w="0" w:type="dxa"/>
              <w:right w:w="0" w:type="dxa"/>
            </w:tcMar>
            <w:vAlign w:val="center"/>
          </w:tcPr>
          <w:p>
            <w:pPr>
              <w:spacing w:before="80" w:after="80"/>
              <w:jc w:val="center"/>
              <w:rPr>
                <w:sz w:val="20"/>
                <w:szCs w:val="22"/>
              </w:rPr>
            </w:pPr>
            <w:r>
              <w:rPr>
                <w:rFonts w:ascii="微软雅黑" w:hAnsi="微软雅黑" w:eastAsia="微软雅黑" w:cs="微软雅黑"/>
                <w:color w:val="000000"/>
                <w:sz w:val="18"/>
                <w:szCs w:val="18"/>
              </w:rPr>
              <w:t>BMPR1A</w:t>
            </w:r>
          </w:p>
        </w:tc>
        <w:tc>
          <w:tcPr>
            <w:tcW w:w="1822" w:type="pct"/>
            <w:tcBorders>
              <w:left w:val="single" w:color="FFFFFF" w:sz="4" w:space="0"/>
              <w:right w:val="single" w:color="FFFFFF" w:sz="4" w:space="0"/>
            </w:tcBorders>
            <w:shd w:val="clear" w:color="auto" w:fill="F2F2F2"/>
            <w:tcMar>
              <w:top w:w="0" w:type="dxa"/>
              <w:left w:w="0" w:type="dxa"/>
              <w:bottom w:w="0" w:type="dxa"/>
              <w:right w:w="0" w:type="dxa"/>
            </w:tcMar>
            <w:vAlign w:val="center"/>
          </w:tcPr>
          <w:p>
            <w:pPr>
              <w:spacing w:before="80" w:after="80"/>
              <w:jc w:val="center"/>
              <w:rPr>
                <w:sz w:val="20"/>
                <w:szCs w:val="22"/>
              </w:rPr>
            </w:pPr>
            <w:r>
              <w:rPr>
                <w:rFonts w:ascii="微软雅黑" w:hAnsi="微软雅黑" w:eastAsia="微软雅黑" w:cs="微软雅黑"/>
                <w:color w:val="000000"/>
                <w:sz w:val="18"/>
                <w:szCs w:val="18"/>
              </w:rPr>
              <w:t>幼年性息肉病</w:t>
            </w:r>
          </w:p>
        </w:tc>
        <w:tc>
          <w:tcPr>
            <w:tcW w:w="706" w:type="pct"/>
            <w:tcBorders>
              <w:left w:val="single" w:color="FFFFFF" w:sz="4" w:space="0"/>
              <w:right w:val="single" w:color="FFFFFF" w:sz="4" w:space="0"/>
            </w:tcBorders>
            <w:shd w:val="clear" w:color="auto" w:fill="F2F2F2"/>
            <w:tcMar>
              <w:top w:w="0" w:type="dxa"/>
              <w:left w:w="0" w:type="dxa"/>
              <w:bottom w:w="0" w:type="dxa"/>
              <w:right w:w="0" w:type="dxa"/>
            </w:tcMar>
            <w:vAlign w:val="center"/>
          </w:tcPr>
          <w:p>
            <w:pPr>
              <w:spacing w:before="80" w:after="80"/>
              <w:jc w:val="center"/>
              <w:rPr>
                <w:sz w:val="20"/>
                <w:szCs w:val="22"/>
              </w:rPr>
            </w:pPr>
            <w:r>
              <w:rPr>
                <w:rFonts w:ascii="微软雅黑" w:hAnsi="微软雅黑" w:eastAsia="微软雅黑" w:cs="微软雅黑"/>
                <w:color w:val="000000"/>
                <w:sz w:val="18"/>
                <w:szCs w:val="18"/>
              </w:rPr>
              <w:t>AD</w:t>
            </w:r>
          </w:p>
        </w:tc>
        <w:tc>
          <w:tcPr>
            <w:tcW w:w="706" w:type="pct"/>
            <w:tcBorders>
              <w:left w:val="single" w:color="FFFFFF" w:sz="4" w:space="0"/>
              <w:right w:val="single" w:color="FFFFFF" w:sz="4" w:space="0"/>
            </w:tcBorders>
            <w:shd w:val="clear" w:color="auto" w:fill="F2F2F2"/>
            <w:tcMar>
              <w:top w:w="0" w:type="dxa"/>
              <w:left w:w="0" w:type="dxa"/>
              <w:bottom w:w="0" w:type="dxa"/>
              <w:right w:w="0" w:type="dxa"/>
            </w:tcMar>
            <w:vAlign w:val="center"/>
          </w:tcPr>
          <w:p>
            <w:pPr>
              <w:spacing w:before="80" w:after="80"/>
              <w:jc w:val="center"/>
              <w:rPr>
                <w:sz w:val="20"/>
                <w:szCs w:val="22"/>
              </w:rPr>
            </w:pPr>
            <w:r>
              <w:rPr>
                <w:rFonts w:ascii="微软雅黑" w:hAnsi="微软雅黑" w:eastAsia="微软雅黑" w:cs="微软雅黑"/>
                <w:color w:val="000000"/>
                <w:sz w:val="18"/>
                <w:szCs w:val="18"/>
              </w:rPr>
              <w:t>/</w:t>
            </w:r>
          </w:p>
        </w:tc>
        <w:tc>
          <w:tcPr>
            <w:tcW w:w="706" w:type="pct"/>
            <w:tcBorders>
              <w:left w:val="single" w:color="FFFFFF" w:sz="4" w:space="0"/>
            </w:tcBorders>
            <w:shd w:val="clear" w:color="auto" w:fill="F2F2F2"/>
            <w:tcMar>
              <w:top w:w="0" w:type="dxa"/>
              <w:left w:w="0" w:type="dxa"/>
              <w:bottom w:w="0" w:type="dxa"/>
              <w:right w:w="0" w:type="dxa"/>
            </w:tcMar>
            <w:vAlign w:val="center"/>
          </w:tcPr>
          <w:p>
            <w:pPr>
              <w:spacing w:before="80" w:after="80"/>
              <w:jc w:val="center"/>
              <w:rPr>
                <w:sz w:val="20"/>
                <w:szCs w:val="22"/>
              </w:rPr>
            </w:pPr>
            <w:r>
              <w:rPr>
                <w:rFonts w:ascii="微软雅黑" w:hAnsi="微软雅黑" w:eastAsia="微软雅黑" w:cs="微软雅黑"/>
                <w:color w:val="000000"/>
                <w:sz w:val="18"/>
                <w:szCs w:val="18"/>
              </w:rPr>
              <w:t>/</w:t>
            </w:r>
          </w:p>
        </w:tc>
      </w:tr>
      <w:tr>
        <w:trPr>
          <w:cantSplit/>
          <w:jc w:val="center"/>
        </w:trPr>
        <w:tc>
          <w:tcPr>
            <w:tcW w:w="1059" w:type="pct"/>
            <w:tcBorders>
              <w:right w:val="single" w:color="FFFFFF" w:sz="4" w:space="0"/>
            </w:tcBorders>
            <w:shd w:val="clear" w:color="auto" w:fill="FFFFFF"/>
            <w:tcMar>
              <w:top w:w="0" w:type="dxa"/>
              <w:left w:w="0" w:type="dxa"/>
              <w:bottom w:w="0" w:type="dxa"/>
              <w:right w:w="0" w:type="dxa"/>
            </w:tcMar>
            <w:vAlign w:val="center"/>
          </w:tcPr>
          <w:p>
            <w:pPr>
              <w:spacing w:before="80" w:after="80"/>
              <w:jc w:val="center"/>
              <w:rPr>
                <w:sz w:val="20"/>
                <w:szCs w:val="22"/>
              </w:rPr>
            </w:pPr>
            <w:r>
              <w:rPr>
                <w:rFonts w:ascii="微软雅黑" w:hAnsi="微软雅黑" w:eastAsia="微软雅黑" w:cs="微软雅黑"/>
                <w:color w:val="000000"/>
                <w:sz w:val="18"/>
                <w:szCs w:val="18"/>
              </w:rPr>
              <w:t>SMAD4</w:t>
            </w:r>
          </w:p>
        </w:tc>
        <w:tc>
          <w:tcPr>
            <w:tcW w:w="1822" w:type="pct"/>
            <w:tcBorders>
              <w:left w:val="single" w:color="FFFFFF" w:sz="4" w:space="0"/>
              <w:right w:val="single" w:color="FFFFFF" w:sz="4" w:space="0"/>
            </w:tcBorders>
            <w:shd w:val="clear" w:color="auto" w:fill="FFFFFF"/>
            <w:tcMar>
              <w:top w:w="0" w:type="dxa"/>
              <w:left w:w="0" w:type="dxa"/>
              <w:bottom w:w="0" w:type="dxa"/>
              <w:right w:w="0" w:type="dxa"/>
            </w:tcMar>
            <w:vAlign w:val="center"/>
          </w:tcPr>
          <w:p>
            <w:pPr>
              <w:spacing w:before="80" w:after="80"/>
              <w:jc w:val="center"/>
              <w:rPr>
                <w:sz w:val="20"/>
                <w:szCs w:val="22"/>
              </w:rPr>
            </w:pPr>
            <w:r>
              <w:rPr>
                <w:rFonts w:ascii="微软雅黑" w:hAnsi="微软雅黑" w:eastAsia="微软雅黑" w:cs="微软雅黑"/>
                <w:color w:val="000000"/>
                <w:sz w:val="18"/>
                <w:szCs w:val="18"/>
              </w:rPr>
              <w:t>幼年性息肉病</w:t>
            </w:r>
          </w:p>
        </w:tc>
        <w:tc>
          <w:tcPr>
            <w:tcW w:w="706" w:type="pct"/>
            <w:tcBorders>
              <w:left w:val="single" w:color="FFFFFF" w:sz="4" w:space="0"/>
              <w:right w:val="single" w:color="FFFFFF" w:sz="4" w:space="0"/>
            </w:tcBorders>
            <w:shd w:val="clear" w:color="auto" w:fill="FFFFFF"/>
            <w:tcMar>
              <w:top w:w="0" w:type="dxa"/>
              <w:left w:w="0" w:type="dxa"/>
              <w:bottom w:w="0" w:type="dxa"/>
              <w:right w:w="0" w:type="dxa"/>
            </w:tcMar>
            <w:vAlign w:val="center"/>
          </w:tcPr>
          <w:p>
            <w:pPr>
              <w:spacing w:before="80" w:after="80"/>
              <w:jc w:val="center"/>
              <w:rPr>
                <w:sz w:val="20"/>
                <w:szCs w:val="22"/>
              </w:rPr>
            </w:pPr>
            <w:r>
              <w:rPr>
                <w:rFonts w:ascii="微软雅黑" w:hAnsi="微软雅黑" w:eastAsia="微软雅黑" w:cs="微软雅黑"/>
                <w:color w:val="000000"/>
                <w:sz w:val="18"/>
                <w:szCs w:val="18"/>
              </w:rPr>
              <w:t>AD</w:t>
            </w:r>
          </w:p>
        </w:tc>
        <w:tc>
          <w:tcPr>
            <w:tcW w:w="706" w:type="pct"/>
            <w:tcBorders>
              <w:left w:val="single" w:color="FFFFFF" w:sz="4" w:space="0"/>
              <w:right w:val="single" w:color="FFFFFF" w:sz="4" w:space="0"/>
            </w:tcBorders>
            <w:shd w:val="clear" w:color="auto" w:fill="FFFFFF"/>
            <w:tcMar>
              <w:top w:w="0" w:type="dxa"/>
              <w:left w:w="0" w:type="dxa"/>
              <w:bottom w:w="0" w:type="dxa"/>
              <w:right w:w="0" w:type="dxa"/>
            </w:tcMar>
            <w:vAlign w:val="center"/>
          </w:tcPr>
          <w:p>
            <w:pPr>
              <w:spacing w:before="80" w:after="80"/>
              <w:jc w:val="center"/>
              <w:rPr>
                <w:sz w:val="20"/>
                <w:szCs w:val="22"/>
              </w:rPr>
            </w:pPr>
            <w:r>
              <w:rPr>
                <w:rFonts w:ascii="微软雅黑" w:hAnsi="微软雅黑" w:eastAsia="微软雅黑" w:cs="微软雅黑"/>
                <w:color w:val="000000"/>
                <w:sz w:val="18"/>
                <w:szCs w:val="18"/>
              </w:rPr>
              <w:t>/</w:t>
            </w:r>
          </w:p>
        </w:tc>
        <w:tc>
          <w:tcPr>
            <w:tcW w:w="706" w:type="pct"/>
            <w:tcBorders>
              <w:left w:val="single" w:color="FFFFFF" w:sz="4" w:space="0"/>
            </w:tcBorders>
            <w:shd w:val="clear" w:color="auto" w:fill="FFFFFF"/>
            <w:tcMar>
              <w:top w:w="0" w:type="dxa"/>
              <w:left w:w="0" w:type="dxa"/>
              <w:bottom w:w="0" w:type="dxa"/>
              <w:right w:w="0" w:type="dxa"/>
            </w:tcMar>
            <w:vAlign w:val="center"/>
          </w:tcPr>
          <w:p>
            <w:pPr>
              <w:spacing w:before="80" w:after="80"/>
              <w:jc w:val="center"/>
              <w:rPr>
                <w:sz w:val="20"/>
                <w:szCs w:val="22"/>
              </w:rPr>
            </w:pPr>
            <w:r>
              <w:rPr>
                <w:rFonts w:ascii="微软雅黑" w:hAnsi="微软雅黑" w:eastAsia="微软雅黑" w:cs="微软雅黑"/>
                <w:color w:val="000000"/>
                <w:sz w:val="18"/>
                <w:szCs w:val="18"/>
              </w:rPr>
              <w:t>/</w:t>
            </w:r>
          </w:p>
        </w:tc>
      </w:tr>
      <w:tr>
        <w:trPr>
          <w:cantSplit/>
          <w:jc w:val="center"/>
        </w:trPr>
        <w:tc>
          <w:tcPr>
            <w:tcW w:w="1059" w:type="pct"/>
            <w:tcBorders>
              <w:right w:val="single" w:color="FFFFFF" w:sz="4" w:space="0"/>
            </w:tcBorders>
            <w:shd w:val="clear" w:color="auto" w:fill="F2F2F2"/>
            <w:tcMar>
              <w:top w:w="0" w:type="dxa"/>
              <w:left w:w="0" w:type="dxa"/>
              <w:bottom w:w="0" w:type="dxa"/>
              <w:right w:w="0" w:type="dxa"/>
            </w:tcMar>
            <w:vAlign w:val="center"/>
          </w:tcPr>
          <w:p>
            <w:pPr>
              <w:spacing w:before="80" w:after="80"/>
              <w:jc w:val="center"/>
              <w:rPr>
                <w:sz w:val="20"/>
                <w:szCs w:val="22"/>
              </w:rPr>
            </w:pPr>
            <w:r>
              <w:rPr>
                <w:rFonts w:ascii="微软雅黑" w:hAnsi="微软雅黑" w:eastAsia="微软雅黑" w:cs="微软雅黑"/>
                <w:color w:val="000000"/>
                <w:sz w:val="18"/>
                <w:szCs w:val="18"/>
              </w:rPr>
              <w:t>VHL</w:t>
            </w:r>
          </w:p>
        </w:tc>
        <w:tc>
          <w:tcPr>
            <w:tcW w:w="1822" w:type="pct"/>
            <w:tcBorders>
              <w:left w:val="single" w:color="FFFFFF" w:sz="4" w:space="0"/>
              <w:right w:val="single" w:color="FFFFFF" w:sz="4" w:space="0"/>
            </w:tcBorders>
            <w:shd w:val="clear" w:color="auto" w:fill="F2F2F2"/>
            <w:tcMar>
              <w:top w:w="0" w:type="dxa"/>
              <w:left w:w="0" w:type="dxa"/>
              <w:bottom w:w="0" w:type="dxa"/>
              <w:right w:w="0" w:type="dxa"/>
            </w:tcMar>
            <w:vAlign w:val="center"/>
          </w:tcPr>
          <w:p>
            <w:pPr>
              <w:spacing w:before="80" w:after="80"/>
              <w:jc w:val="center"/>
              <w:rPr>
                <w:sz w:val="20"/>
                <w:szCs w:val="22"/>
              </w:rPr>
            </w:pPr>
            <w:r>
              <w:rPr>
                <w:rFonts w:ascii="微软雅黑" w:hAnsi="微软雅黑" w:eastAsia="微软雅黑" w:cs="微软雅黑"/>
                <w:color w:val="000000"/>
                <w:sz w:val="18"/>
                <w:szCs w:val="18"/>
              </w:rPr>
              <w:t>希佩尔·林道综合征</w:t>
            </w:r>
          </w:p>
        </w:tc>
        <w:tc>
          <w:tcPr>
            <w:tcW w:w="706" w:type="pct"/>
            <w:tcBorders>
              <w:left w:val="single" w:color="FFFFFF" w:sz="4" w:space="0"/>
              <w:right w:val="single" w:color="FFFFFF" w:sz="4" w:space="0"/>
            </w:tcBorders>
            <w:shd w:val="clear" w:color="auto" w:fill="F2F2F2"/>
            <w:tcMar>
              <w:top w:w="0" w:type="dxa"/>
              <w:left w:w="0" w:type="dxa"/>
              <w:bottom w:w="0" w:type="dxa"/>
              <w:right w:w="0" w:type="dxa"/>
            </w:tcMar>
            <w:vAlign w:val="center"/>
          </w:tcPr>
          <w:p>
            <w:pPr>
              <w:spacing w:before="80" w:after="80"/>
              <w:jc w:val="center"/>
              <w:rPr>
                <w:sz w:val="20"/>
                <w:szCs w:val="22"/>
              </w:rPr>
            </w:pPr>
            <w:r>
              <w:rPr>
                <w:rFonts w:ascii="微软雅黑" w:hAnsi="微软雅黑" w:eastAsia="微软雅黑" w:cs="微软雅黑"/>
                <w:color w:val="000000"/>
                <w:sz w:val="18"/>
                <w:szCs w:val="18"/>
              </w:rPr>
              <w:t>AD</w:t>
            </w:r>
          </w:p>
        </w:tc>
        <w:tc>
          <w:tcPr>
            <w:tcW w:w="706" w:type="pct"/>
            <w:tcBorders>
              <w:left w:val="single" w:color="FFFFFF" w:sz="4" w:space="0"/>
              <w:right w:val="single" w:color="FFFFFF" w:sz="4" w:space="0"/>
            </w:tcBorders>
            <w:shd w:val="clear" w:color="auto" w:fill="F2F2F2"/>
            <w:tcMar>
              <w:top w:w="0" w:type="dxa"/>
              <w:left w:w="0" w:type="dxa"/>
              <w:bottom w:w="0" w:type="dxa"/>
              <w:right w:w="0" w:type="dxa"/>
            </w:tcMar>
            <w:vAlign w:val="center"/>
          </w:tcPr>
          <w:p>
            <w:pPr>
              <w:spacing w:before="80" w:after="80"/>
              <w:jc w:val="center"/>
              <w:rPr>
                <w:sz w:val="20"/>
                <w:szCs w:val="22"/>
              </w:rPr>
            </w:pPr>
            <w:r>
              <w:rPr>
                <w:rFonts w:ascii="微软雅黑" w:hAnsi="微软雅黑" w:eastAsia="微软雅黑" w:cs="微软雅黑"/>
                <w:color w:val="000000"/>
                <w:sz w:val="18"/>
                <w:szCs w:val="18"/>
              </w:rPr>
              <w:t>/</w:t>
            </w:r>
          </w:p>
        </w:tc>
        <w:tc>
          <w:tcPr>
            <w:tcW w:w="706" w:type="pct"/>
            <w:tcBorders>
              <w:left w:val="single" w:color="FFFFFF" w:sz="4" w:space="0"/>
            </w:tcBorders>
            <w:shd w:val="clear" w:color="auto" w:fill="F2F2F2"/>
            <w:tcMar>
              <w:top w:w="0" w:type="dxa"/>
              <w:left w:w="0" w:type="dxa"/>
              <w:bottom w:w="0" w:type="dxa"/>
              <w:right w:w="0" w:type="dxa"/>
            </w:tcMar>
            <w:vAlign w:val="center"/>
          </w:tcPr>
          <w:p>
            <w:pPr>
              <w:spacing w:before="80" w:after="80"/>
              <w:jc w:val="center"/>
              <w:rPr>
                <w:sz w:val="20"/>
                <w:szCs w:val="22"/>
              </w:rPr>
            </w:pPr>
            <w:r>
              <w:rPr>
                <w:rFonts w:ascii="微软雅黑" w:hAnsi="微软雅黑" w:eastAsia="微软雅黑" w:cs="微软雅黑"/>
                <w:color w:val="000000"/>
                <w:sz w:val="18"/>
                <w:szCs w:val="18"/>
              </w:rPr>
              <w:t>/</w:t>
            </w:r>
          </w:p>
        </w:tc>
      </w:tr>
      <w:tr>
        <w:trPr>
          <w:cantSplit/>
          <w:jc w:val="center"/>
        </w:trPr>
        <w:tc>
          <w:tcPr>
            <w:tcW w:w="1059" w:type="pct"/>
            <w:tcBorders>
              <w:right w:val="single" w:color="FFFFFF" w:sz="4" w:space="0"/>
            </w:tcBorders>
            <w:shd w:val="clear" w:color="auto" w:fill="FFFFFF"/>
            <w:tcMar>
              <w:top w:w="0" w:type="dxa"/>
              <w:left w:w="0" w:type="dxa"/>
              <w:bottom w:w="0" w:type="dxa"/>
              <w:right w:w="0" w:type="dxa"/>
            </w:tcMar>
            <w:vAlign w:val="center"/>
          </w:tcPr>
          <w:p>
            <w:pPr>
              <w:spacing w:before="80" w:after="80"/>
              <w:jc w:val="center"/>
              <w:rPr>
                <w:sz w:val="20"/>
                <w:szCs w:val="22"/>
              </w:rPr>
            </w:pPr>
            <w:r>
              <w:rPr>
                <w:rFonts w:ascii="微软雅黑" w:hAnsi="微软雅黑" w:eastAsia="微软雅黑" w:cs="微软雅黑"/>
                <w:color w:val="000000"/>
                <w:sz w:val="18"/>
                <w:szCs w:val="18"/>
              </w:rPr>
              <w:t>RET</w:t>
            </w:r>
          </w:p>
        </w:tc>
        <w:tc>
          <w:tcPr>
            <w:tcW w:w="1822" w:type="pct"/>
            <w:tcBorders>
              <w:left w:val="single" w:color="FFFFFF" w:sz="4" w:space="0"/>
              <w:right w:val="single" w:color="FFFFFF" w:sz="4" w:space="0"/>
            </w:tcBorders>
            <w:shd w:val="clear" w:color="auto" w:fill="FFFFFF"/>
            <w:tcMar>
              <w:top w:w="0" w:type="dxa"/>
              <w:left w:w="0" w:type="dxa"/>
              <w:bottom w:w="0" w:type="dxa"/>
              <w:right w:w="0" w:type="dxa"/>
            </w:tcMar>
            <w:vAlign w:val="center"/>
          </w:tcPr>
          <w:p>
            <w:pPr>
              <w:spacing w:before="80" w:after="80"/>
              <w:jc w:val="center"/>
              <w:rPr>
                <w:sz w:val="20"/>
                <w:szCs w:val="22"/>
              </w:rPr>
            </w:pPr>
            <w:r>
              <w:rPr>
                <w:rFonts w:ascii="微软雅黑" w:hAnsi="微软雅黑" w:eastAsia="微软雅黑" w:cs="微软雅黑"/>
                <w:color w:val="000000"/>
                <w:sz w:val="18"/>
                <w:szCs w:val="18"/>
              </w:rPr>
              <w:t>多发性内分泌肿瘤2型</w:t>
            </w:r>
          </w:p>
        </w:tc>
        <w:tc>
          <w:tcPr>
            <w:tcW w:w="706" w:type="pct"/>
            <w:tcBorders>
              <w:left w:val="single" w:color="FFFFFF" w:sz="4" w:space="0"/>
              <w:right w:val="single" w:color="FFFFFF" w:sz="4" w:space="0"/>
            </w:tcBorders>
            <w:shd w:val="clear" w:color="auto" w:fill="FFFFFF"/>
            <w:tcMar>
              <w:top w:w="0" w:type="dxa"/>
              <w:left w:w="0" w:type="dxa"/>
              <w:bottom w:w="0" w:type="dxa"/>
              <w:right w:w="0" w:type="dxa"/>
            </w:tcMar>
            <w:vAlign w:val="center"/>
          </w:tcPr>
          <w:p>
            <w:pPr>
              <w:spacing w:before="80" w:after="80"/>
              <w:jc w:val="center"/>
              <w:rPr>
                <w:sz w:val="20"/>
                <w:szCs w:val="22"/>
              </w:rPr>
            </w:pPr>
            <w:r>
              <w:rPr>
                <w:rFonts w:ascii="微软雅黑" w:hAnsi="微软雅黑" w:eastAsia="微软雅黑" w:cs="微软雅黑"/>
                <w:color w:val="000000"/>
                <w:sz w:val="18"/>
                <w:szCs w:val="18"/>
              </w:rPr>
              <w:t>AD</w:t>
            </w:r>
          </w:p>
        </w:tc>
        <w:tc>
          <w:tcPr>
            <w:tcW w:w="706" w:type="pct"/>
            <w:tcBorders>
              <w:left w:val="single" w:color="FFFFFF" w:sz="4" w:space="0"/>
              <w:right w:val="single" w:color="FFFFFF" w:sz="4" w:space="0"/>
            </w:tcBorders>
            <w:shd w:val="clear" w:color="auto" w:fill="FFFFFF"/>
            <w:tcMar>
              <w:top w:w="0" w:type="dxa"/>
              <w:left w:w="0" w:type="dxa"/>
              <w:bottom w:w="0" w:type="dxa"/>
              <w:right w:w="0" w:type="dxa"/>
            </w:tcMar>
            <w:vAlign w:val="center"/>
          </w:tcPr>
          <w:p>
            <w:pPr>
              <w:spacing w:before="80" w:after="80"/>
              <w:jc w:val="center"/>
              <w:rPr>
                <w:sz w:val="20"/>
                <w:szCs w:val="22"/>
              </w:rPr>
            </w:pPr>
            <w:r>
              <w:rPr>
                <w:rFonts w:ascii="微软雅黑" w:hAnsi="微软雅黑" w:eastAsia="微软雅黑" w:cs="微软雅黑"/>
                <w:color w:val="000000"/>
                <w:sz w:val="18"/>
                <w:szCs w:val="18"/>
              </w:rPr>
              <w:t>/</w:t>
            </w:r>
          </w:p>
        </w:tc>
        <w:tc>
          <w:tcPr>
            <w:tcW w:w="706" w:type="pct"/>
            <w:tcBorders>
              <w:left w:val="single" w:color="FFFFFF" w:sz="4" w:space="0"/>
            </w:tcBorders>
            <w:shd w:val="clear" w:color="auto" w:fill="FFFFFF"/>
            <w:tcMar>
              <w:top w:w="0" w:type="dxa"/>
              <w:left w:w="0" w:type="dxa"/>
              <w:bottom w:w="0" w:type="dxa"/>
              <w:right w:w="0" w:type="dxa"/>
            </w:tcMar>
            <w:vAlign w:val="center"/>
          </w:tcPr>
          <w:p>
            <w:pPr>
              <w:spacing w:before="80" w:after="80"/>
              <w:jc w:val="center"/>
              <w:rPr>
                <w:sz w:val="20"/>
                <w:szCs w:val="22"/>
              </w:rPr>
            </w:pPr>
            <w:r>
              <w:rPr>
                <w:rFonts w:ascii="微软雅黑" w:hAnsi="微软雅黑" w:eastAsia="微软雅黑" w:cs="微软雅黑"/>
                <w:color w:val="000000"/>
                <w:sz w:val="18"/>
                <w:szCs w:val="18"/>
              </w:rPr>
              <w:t>/</w:t>
            </w:r>
          </w:p>
        </w:tc>
      </w:tr>
      <w:tr>
        <w:trPr>
          <w:cantSplit/>
          <w:jc w:val="center"/>
        </w:trPr>
        <w:tc>
          <w:tcPr>
            <w:tcW w:w="1059" w:type="pct"/>
            <w:tcBorders>
              <w:right w:val="single" w:color="FFFFFF" w:sz="4" w:space="0"/>
            </w:tcBorders>
            <w:shd w:val="clear" w:color="auto" w:fill="F2F2F2"/>
            <w:tcMar>
              <w:top w:w="0" w:type="dxa"/>
              <w:left w:w="0" w:type="dxa"/>
              <w:bottom w:w="0" w:type="dxa"/>
              <w:right w:w="0" w:type="dxa"/>
            </w:tcMar>
            <w:vAlign w:val="center"/>
          </w:tcPr>
          <w:p>
            <w:pPr>
              <w:spacing w:before="80" w:after="80"/>
              <w:jc w:val="center"/>
              <w:rPr>
                <w:sz w:val="20"/>
                <w:szCs w:val="22"/>
              </w:rPr>
            </w:pPr>
            <w:r>
              <w:rPr>
                <w:rFonts w:ascii="微软雅黑" w:hAnsi="微软雅黑" w:eastAsia="微软雅黑" w:cs="微软雅黑"/>
                <w:color w:val="000000"/>
                <w:sz w:val="18"/>
                <w:szCs w:val="18"/>
              </w:rPr>
              <w:t>RET</w:t>
            </w:r>
          </w:p>
        </w:tc>
        <w:tc>
          <w:tcPr>
            <w:tcW w:w="1822" w:type="pct"/>
            <w:tcBorders>
              <w:left w:val="single" w:color="FFFFFF" w:sz="4" w:space="0"/>
              <w:right w:val="single" w:color="FFFFFF" w:sz="4" w:space="0"/>
            </w:tcBorders>
            <w:shd w:val="clear" w:color="auto" w:fill="F2F2F2"/>
            <w:tcMar>
              <w:top w:w="0" w:type="dxa"/>
              <w:left w:w="0" w:type="dxa"/>
              <w:bottom w:w="0" w:type="dxa"/>
              <w:right w:w="0" w:type="dxa"/>
            </w:tcMar>
            <w:vAlign w:val="center"/>
          </w:tcPr>
          <w:p>
            <w:pPr>
              <w:spacing w:before="80" w:after="80"/>
              <w:jc w:val="center"/>
              <w:rPr>
                <w:sz w:val="20"/>
                <w:szCs w:val="22"/>
              </w:rPr>
            </w:pPr>
            <w:r>
              <w:rPr>
                <w:rFonts w:ascii="微软雅黑" w:hAnsi="微软雅黑" w:eastAsia="微软雅黑" w:cs="微软雅黑"/>
                <w:color w:val="000000"/>
                <w:sz w:val="18"/>
                <w:szCs w:val="18"/>
              </w:rPr>
              <w:t>家族性甲状腺髓样癌</w:t>
            </w:r>
          </w:p>
        </w:tc>
        <w:tc>
          <w:tcPr>
            <w:tcW w:w="706" w:type="pct"/>
            <w:tcBorders>
              <w:left w:val="single" w:color="FFFFFF" w:sz="4" w:space="0"/>
              <w:right w:val="single" w:color="FFFFFF" w:sz="4" w:space="0"/>
            </w:tcBorders>
            <w:shd w:val="clear" w:color="auto" w:fill="F2F2F2"/>
            <w:tcMar>
              <w:top w:w="0" w:type="dxa"/>
              <w:left w:w="0" w:type="dxa"/>
              <w:bottom w:w="0" w:type="dxa"/>
              <w:right w:w="0" w:type="dxa"/>
            </w:tcMar>
            <w:vAlign w:val="center"/>
          </w:tcPr>
          <w:p>
            <w:pPr>
              <w:spacing w:before="80" w:after="80"/>
              <w:jc w:val="center"/>
              <w:rPr>
                <w:sz w:val="20"/>
                <w:szCs w:val="22"/>
              </w:rPr>
            </w:pPr>
            <w:r>
              <w:rPr>
                <w:rFonts w:ascii="微软雅黑" w:hAnsi="微软雅黑" w:eastAsia="微软雅黑" w:cs="微软雅黑"/>
                <w:color w:val="000000"/>
                <w:sz w:val="18"/>
                <w:szCs w:val="18"/>
              </w:rPr>
              <w:t>AD</w:t>
            </w:r>
          </w:p>
        </w:tc>
        <w:tc>
          <w:tcPr>
            <w:tcW w:w="706" w:type="pct"/>
            <w:tcBorders>
              <w:left w:val="single" w:color="FFFFFF" w:sz="4" w:space="0"/>
              <w:right w:val="single" w:color="FFFFFF" w:sz="4" w:space="0"/>
            </w:tcBorders>
            <w:shd w:val="clear" w:color="auto" w:fill="F2F2F2"/>
            <w:tcMar>
              <w:top w:w="0" w:type="dxa"/>
              <w:left w:w="0" w:type="dxa"/>
              <w:bottom w:w="0" w:type="dxa"/>
              <w:right w:w="0" w:type="dxa"/>
            </w:tcMar>
            <w:vAlign w:val="center"/>
          </w:tcPr>
          <w:p>
            <w:pPr>
              <w:spacing w:before="80" w:after="80"/>
              <w:jc w:val="center"/>
              <w:rPr>
                <w:sz w:val="20"/>
                <w:szCs w:val="22"/>
              </w:rPr>
            </w:pPr>
            <w:r>
              <w:rPr>
                <w:rFonts w:ascii="微软雅黑" w:hAnsi="微软雅黑" w:eastAsia="微软雅黑" w:cs="微软雅黑"/>
                <w:color w:val="000000"/>
                <w:sz w:val="18"/>
                <w:szCs w:val="18"/>
              </w:rPr>
              <w:t>/</w:t>
            </w:r>
          </w:p>
        </w:tc>
        <w:tc>
          <w:tcPr>
            <w:tcW w:w="706" w:type="pct"/>
            <w:tcBorders>
              <w:left w:val="single" w:color="FFFFFF" w:sz="4" w:space="0"/>
            </w:tcBorders>
            <w:shd w:val="clear" w:color="auto" w:fill="F2F2F2"/>
            <w:tcMar>
              <w:top w:w="0" w:type="dxa"/>
              <w:left w:w="0" w:type="dxa"/>
              <w:bottom w:w="0" w:type="dxa"/>
              <w:right w:w="0" w:type="dxa"/>
            </w:tcMar>
            <w:vAlign w:val="center"/>
          </w:tcPr>
          <w:p>
            <w:pPr>
              <w:spacing w:before="80" w:after="80"/>
              <w:jc w:val="center"/>
              <w:rPr>
                <w:sz w:val="20"/>
                <w:szCs w:val="22"/>
              </w:rPr>
            </w:pPr>
            <w:r>
              <w:rPr>
                <w:rFonts w:ascii="微软雅黑" w:hAnsi="微软雅黑" w:eastAsia="微软雅黑" w:cs="微软雅黑"/>
                <w:color w:val="000000"/>
                <w:sz w:val="18"/>
                <w:szCs w:val="18"/>
              </w:rPr>
              <w:t>/</w:t>
            </w:r>
          </w:p>
        </w:tc>
      </w:tr>
      <w:tr>
        <w:trPr>
          <w:cantSplit/>
          <w:jc w:val="center"/>
        </w:trPr>
        <w:tc>
          <w:tcPr>
            <w:tcW w:w="1059" w:type="pct"/>
            <w:tcBorders>
              <w:right w:val="single" w:color="FFFFFF" w:sz="4" w:space="0"/>
            </w:tcBorders>
            <w:shd w:val="clear" w:color="auto" w:fill="FFFFFF"/>
            <w:tcMar>
              <w:top w:w="0" w:type="dxa"/>
              <w:left w:w="0" w:type="dxa"/>
              <w:bottom w:w="0" w:type="dxa"/>
              <w:right w:w="0" w:type="dxa"/>
            </w:tcMar>
            <w:vAlign w:val="center"/>
          </w:tcPr>
          <w:p>
            <w:pPr>
              <w:spacing w:before="80" w:after="80"/>
              <w:jc w:val="center"/>
              <w:rPr>
                <w:sz w:val="20"/>
                <w:szCs w:val="22"/>
              </w:rPr>
            </w:pPr>
            <w:r>
              <w:rPr>
                <w:rFonts w:ascii="微软雅黑" w:hAnsi="微软雅黑" w:eastAsia="微软雅黑" w:cs="微软雅黑"/>
                <w:color w:val="000000"/>
                <w:sz w:val="18"/>
                <w:szCs w:val="18"/>
              </w:rPr>
              <w:t>PTEN</w:t>
            </w:r>
          </w:p>
        </w:tc>
        <w:tc>
          <w:tcPr>
            <w:tcW w:w="1822" w:type="pct"/>
            <w:tcBorders>
              <w:left w:val="single" w:color="FFFFFF" w:sz="4" w:space="0"/>
              <w:right w:val="single" w:color="FFFFFF" w:sz="4" w:space="0"/>
            </w:tcBorders>
            <w:shd w:val="clear" w:color="auto" w:fill="FFFFFF"/>
            <w:tcMar>
              <w:top w:w="0" w:type="dxa"/>
              <w:left w:w="0" w:type="dxa"/>
              <w:bottom w:w="0" w:type="dxa"/>
              <w:right w:w="0" w:type="dxa"/>
            </w:tcMar>
            <w:vAlign w:val="center"/>
          </w:tcPr>
          <w:p>
            <w:pPr>
              <w:spacing w:before="80" w:after="80"/>
              <w:jc w:val="center"/>
              <w:rPr>
                <w:sz w:val="20"/>
                <w:szCs w:val="22"/>
              </w:rPr>
            </w:pPr>
            <w:r>
              <w:rPr>
                <w:rFonts w:ascii="微软雅黑" w:hAnsi="微软雅黑" w:eastAsia="微软雅黑" w:cs="微软雅黑"/>
                <w:color w:val="000000"/>
                <w:sz w:val="18"/>
                <w:szCs w:val="18"/>
              </w:rPr>
              <w:t>PTEN错构瘤综合征</w:t>
            </w:r>
          </w:p>
        </w:tc>
        <w:tc>
          <w:tcPr>
            <w:tcW w:w="706" w:type="pct"/>
            <w:tcBorders>
              <w:left w:val="single" w:color="FFFFFF" w:sz="4" w:space="0"/>
              <w:right w:val="single" w:color="FFFFFF" w:sz="4" w:space="0"/>
            </w:tcBorders>
            <w:shd w:val="clear" w:color="auto" w:fill="FFFFFF"/>
            <w:tcMar>
              <w:top w:w="0" w:type="dxa"/>
              <w:left w:w="0" w:type="dxa"/>
              <w:bottom w:w="0" w:type="dxa"/>
              <w:right w:w="0" w:type="dxa"/>
            </w:tcMar>
            <w:vAlign w:val="center"/>
          </w:tcPr>
          <w:p>
            <w:pPr>
              <w:spacing w:before="80" w:after="80"/>
              <w:jc w:val="center"/>
              <w:rPr>
                <w:sz w:val="20"/>
                <w:szCs w:val="22"/>
              </w:rPr>
            </w:pPr>
            <w:r>
              <w:rPr>
                <w:rFonts w:ascii="微软雅黑" w:hAnsi="微软雅黑" w:eastAsia="微软雅黑" w:cs="微软雅黑"/>
                <w:color w:val="000000"/>
                <w:sz w:val="18"/>
                <w:szCs w:val="18"/>
              </w:rPr>
              <w:t>AD</w:t>
            </w:r>
          </w:p>
        </w:tc>
        <w:tc>
          <w:tcPr>
            <w:tcW w:w="706" w:type="pct"/>
            <w:tcBorders>
              <w:left w:val="single" w:color="FFFFFF" w:sz="4" w:space="0"/>
              <w:right w:val="single" w:color="FFFFFF" w:sz="4" w:space="0"/>
            </w:tcBorders>
            <w:shd w:val="clear" w:color="auto" w:fill="FFFFFF"/>
            <w:tcMar>
              <w:top w:w="0" w:type="dxa"/>
              <w:left w:w="0" w:type="dxa"/>
              <w:bottom w:w="0" w:type="dxa"/>
              <w:right w:w="0" w:type="dxa"/>
            </w:tcMar>
            <w:vAlign w:val="center"/>
          </w:tcPr>
          <w:p>
            <w:pPr>
              <w:spacing w:before="80" w:after="80"/>
              <w:jc w:val="center"/>
              <w:rPr>
                <w:sz w:val="20"/>
                <w:szCs w:val="22"/>
              </w:rPr>
            </w:pPr>
            <w:r>
              <w:rPr>
                <w:rFonts w:ascii="微软雅黑" w:hAnsi="微软雅黑" w:eastAsia="微软雅黑" w:cs="微软雅黑"/>
                <w:color w:val="000000"/>
                <w:sz w:val="18"/>
                <w:szCs w:val="18"/>
              </w:rPr>
              <w:t>/</w:t>
            </w:r>
          </w:p>
        </w:tc>
        <w:tc>
          <w:tcPr>
            <w:tcW w:w="706" w:type="pct"/>
            <w:tcBorders>
              <w:left w:val="single" w:color="FFFFFF" w:sz="4" w:space="0"/>
            </w:tcBorders>
            <w:shd w:val="clear" w:color="auto" w:fill="FFFFFF"/>
            <w:tcMar>
              <w:top w:w="0" w:type="dxa"/>
              <w:left w:w="0" w:type="dxa"/>
              <w:bottom w:w="0" w:type="dxa"/>
              <w:right w:w="0" w:type="dxa"/>
            </w:tcMar>
            <w:vAlign w:val="center"/>
          </w:tcPr>
          <w:p>
            <w:pPr>
              <w:spacing w:before="80" w:after="80"/>
              <w:jc w:val="center"/>
              <w:rPr>
                <w:sz w:val="20"/>
                <w:szCs w:val="22"/>
              </w:rPr>
            </w:pPr>
            <w:r>
              <w:rPr>
                <w:rFonts w:ascii="微软雅黑" w:hAnsi="微软雅黑" w:eastAsia="微软雅黑" w:cs="微软雅黑"/>
                <w:color w:val="000000"/>
                <w:sz w:val="18"/>
                <w:szCs w:val="18"/>
              </w:rPr>
              <w:t>/</w:t>
            </w:r>
          </w:p>
        </w:tc>
      </w:tr>
      <w:tr>
        <w:trPr>
          <w:cantSplit/>
          <w:jc w:val="center"/>
        </w:trPr>
        <w:tc>
          <w:tcPr>
            <w:tcW w:w="1059" w:type="pct"/>
            <w:tcBorders>
              <w:right w:val="single" w:color="FFFFFF" w:sz="4" w:space="0"/>
            </w:tcBorders>
            <w:shd w:val="clear" w:color="auto" w:fill="F2F2F2"/>
            <w:tcMar>
              <w:top w:w="0" w:type="dxa"/>
              <w:left w:w="0" w:type="dxa"/>
              <w:bottom w:w="0" w:type="dxa"/>
              <w:right w:w="0" w:type="dxa"/>
            </w:tcMar>
            <w:vAlign w:val="center"/>
          </w:tcPr>
          <w:p>
            <w:pPr>
              <w:spacing w:before="80" w:after="80"/>
              <w:jc w:val="center"/>
              <w:rPr>
                <w:sz w:val="20"/>
                <w:szCs w:val="22"/>
              </w:rPr>
            </w:pPr>
            <w:r>
              <w:rPr>
                <w:rFonts w:ascii="微软雅黑" w:hAnsi="微软雅黑" w:eastAsia="微软雅黑" w:cs="微软雅黑"/>
                <w:color w:val="000000"/>
                <w:sz w:val="18"/>
                <w:szCs w:val="18"/>
              </w:rPr>
              <w:t>RB1</w:t>
            </w:r>
          </w:p>
        </w:tc>
        <w:tc>
          <w:tcPr>
            <w:tcW w:w="1822" w:type="pct"/>
            <w:tcBorders>
              <w:left w:val="single" w:color="FFFFFF" w:sz="4" w:space="0"/>
              <w:right w:val="single" w:color="FFFFFF" w:sz="4" w:space="0"/>
            </w:tcBorders>
            <w:shd w:val="clear" w:color="auto" w:fill="F2F2F2"/>
            <w:tcMar>
              <w:top w:w="0" w:type="dxa"/>
              <w:left w:w="0" w:type="dxa"/>
              <w:bottom w:w="0" w:type="dxa"/>
              <w:right w:w="0" w:type="dxa"/>
            </w:tcMar>
            <w:vAlign w:val="center"/>
          </w:tcPr>
          <w:p>
            <w:pPr>
              <w:spacing w:before="80" w:after="80"/>
              <w:jc w:val="center"/>
              <w:rPr>
                <w:sz w:val="20"/>
                <w:szCs w:val="22"/>
              </w:rPr>
            </w:pPr>
            <w:r>
              <w:rPr>
                <w:rFonts w:ascii="微软雅黑" w:hAnsi="微软雅黑" w:eastAsia="微软雅黑" w:cs="微软雅黑"/>
                <w:color w:val="000000"/>
                <w:sz w:val="18"/>
                <w:szCs w:val="18"/>
              </w:rPr>
              <w:t>视网膜母细胞瘤</w:t>
            </w:r>
          </w:p>
        </w:tc>
        <w:tc>
          <w:tcPr>
            <w:tcW w:w="706" w:type="pct"/>
            <w:tcBorders>
              <w:left w:val="single" w:color="FFFFFF" w:sz="4" w:space="0"/>
              <w:right w:val="single" w:color="FFFFFF" w:sz="4" w:space="0"/>
            </w:tcBorders>
            <w:shd w:val="clear" w:color="auto" w:fill="F2F2F2"/>
            <w:tcMar>
              <w:top w:w="0" w:type="dxa"/>
              <w:left w:w="0" w:type="dxa"/>
              <w:bottom w:w="0" w:type="dxa"/>
              <w:right w:w="0" w:type="dxa"/>
            </w:tcMar>
            <w:vAlign w:val="center"/>
          </w:tcPr>
          <w:p>
            <w:pPr>
              <w:spacing w:before="80" w:after="80"/>
              <w:jc w:val="center"/>
              <w:rPr>
                <w:sz w:val="20"/>
                <w:szCs w:val="22"/>
              </w:rPr>
            </w:pPr>
            <w:r>
              <w:rPr>
                <w:rFonts w:ascii="微软雅黑" w:hAnsi="微软雅黑" w:eastAsia="微软雅黑" w:cs="微软雅黑"/>
                <w:color w:val="000000"/>
                <w:sz w:val="18"/>
                <w:szCs w:val="18"/>
              </w:rPr>
              <w:t>AD</w:t>
            </w:r>
          </w:p>
        </w:tc>
        <w:tc>
          <w:tcPr>
            <w:tcW w:w="706" w:type="pct"/>
            <w:tcBorders>
              <w:left w:val="single" w:color="FFFFFF" w:sz="4" w:space="0"/>
              <w:right w:val="single" w:color="FFFFFF" w:sz="4" w:space="0"/>
            </w:tcBorders>
            <w:shd w:val="clear" w:color="auto" w:fill="F2F2F2"/>
            <w:tcMar>
              <w:top w:w="0" w:type="dxa"/>
              <w:left w:w="0" w:type="dxa"/>
              <w:bottom w:w="0" w:type="dxa"/>
              <w:right w:w="0" w:type="dxa"/>
            </w:tcMar>
            <w:vAlign w:val="center"/>
          </w:tcPr>
          <w:p>
            <w:pPr>
              <w:spacing w:before="80" w:after="80"/>
              <w:jc w:val="center"/>
              <w:rPr>
                <w:sz w:val="20"/>
                <w:szCs w:val="22"/>
              </w:rPr>
            </w:pPr>
            <w:r>
              <w:rPr>
                <w:rFonts w:ascii="微软雅黑" w:hAnsi="微软雅黑" w:eastAsia="微软雅黑" w:cs="微软雅黑"/>
                <w:color w:val="000000"/>
                <w:sz w:val="18"/>
                <w:szCs w:val="18"/>
              </w:rPr>
              <w:t>/</w:t>
            </w:r>
          </w:p>
        </w:tc>
        <w:tc>
          <w:tcPr>
            <w:tcW w:w="706" w:type="pct"/>
            <w:tcBorders>
              <w:left w:val="single" w:color="FFFFFF" w:sz="4" w:space="0"/>
            </w:tcBorders>
            <w:shd w:val="clear" w:color="auto" w:fill="F2F2F2"/>
            <w:tcMar>
              <w:top w:w="0" w:type="dxa"/>
              <w:left w:w="0" w:type="dxa"/>
              <w:bottom w:w="0" w:type="dxa"/>
              <w:right w:w="0" w:type="dxa"/>
            </w:tcMar>
            <w:vAlign w:val="center"/>
          </w:tcPr>
          <w:p>
            <w:pPr>
              <w:spacing w:before="80" w:after="80"/>
              <w:jc w:val="center"/>
              <w:rPr>
                <w:sz w:val="20"/>
                <w:szCs w:val="22"/>
              </w:rPr>
            </w:pPr>
            <w:r>
              <w:rPr>
                <w:rFonts w:ascii="微软雅黑" w:hAnsi="微软雅黑" w:eastAsia="微软雅黑" w:cs="微软雅黑"/>
                <w:color w:val="000000"/>
                <w:sz w:val="18"/>
                <w:szCs w:val="18"/>
              </w:rPr>
              <w:t>/</w:t>
            </w:r>
          </w:p>
        </w:tc>
      </w:tr>
      <w:tr>
        <w:trPr>
          <w:cantSplit/>
          <w:jc w:val="center"/>
        </w:trPr>
        <w:tc>
          <w:tcPr>
            <w:tcW w:w="1059" w:type="pct"/>
            <w:tcBorders>
              <w:bottom w:val="single" w:color="E6E6E6" w:sz="4" w:space="0"/>
              <w:right w:val="single" w:color="FFFFFF" w:sz="4" w:space="0"/>
            </w:tcBorders>
            <w:shd w:val="clear" w:color="auto" w:fill="FFFFFF"/>
            <w:tcMar>
              <w:top w:w="0" w:type="dxa"/>
              <w:left w:w="0" w:type="dxa"/>
              <w:bottom w:w="0" w:type="dxa"/>
              <w:right w:w="0" w:type="dxa"/>
            </w:tcMar>
            <w:vAlign w:val="center"/>
          </w:tcPr>
          <w:p>
            <w:pPr>
              <w:spacing w:before="80" w:after="80"/>
              <w:jc w:val="center"/>
              <w:rPr>
                <w:sz w:val="20"/>
                <w:szCs w:val="22"/>
              </w:rPr>
            </w:pPr>
            <w:r>
              <w:rPr>
                <w:rFonts w:ascii="微软雅黑" w:hAnsi="微软雅黑" w:eastAsia="微软雅黑" w:cs="微软雅黑"/>
                <w:color w:val="000000"/>
                <w:sz w:val="18"/>
                <w:szCs w:val="18"/>
              </w:rPr>
              <w:t>WT1</w:t>
            </w:r>
          </w:p>
        </w:tc>
        <w:tc>
          <w:tcPr>
            <w:tcW w:w="1822" w:type="pct"/>
            <w:tcBorders>
              <w:left w:val="single" w:color="FFFFFF" w:sz="4" w:space="0"/>
              <w:bottom w:val="single" w:color="E6E6E6" w:sz="4" w:space="0"/>
              <w:right w:val="single" w:color="FFFFFF" w:sz="4" w:space="0"/>
            </w:tcBorders>
            <w:shd w:val="clear" w:color="auto" w:fill="FFFFFF"/>
            <w:tcMar>
              <w:top w:w="0" w:type="dxa"/>
              <w:left w:w="0" w:type="dxa"/>
              <w:bottom w:w="0" w:type="dxa"/>
              <w:right w:w="0" w:type="dxa"/>
            </w:tcMar>
            <w:vAlign w:val="center"/>
          </w:tcPr>
          <w:p>
            <w:pPr>
              <w:spacing w:before="80" w:after="80"/>
              <w:jc w:val="center"/>
              <w:rPr>
                <w:sz w:val="20"/>
                <w:szCs w:val="22"/>
              </w:rPr>
            </w:pPr>
            <w:r>
              <w:rPr>
                <w:rFonts w:ascii="微软雅黑" w:hAnsi="微软雅黑" w:eastAsia="微软雅黑" w:cs="微软雅黑"/>
                <w:color w:val="000000"/>
                <w:sz w:val="18"/>
                <w:szCs w:val="18"/>
              </w:rPr>
              <w:t>肾母细胞瘤</w:t>
            </w:r>
          </w:p>
        </w:tc>
        <w:tc>
          <w:tcPr>
            <w:tcW w:w="706" w:type="pct"/>
            <w:tcBorders>
              <w:left w:val="single" w:color="FFFFFF" w:sz="4" w:space="0"/>
              <w:bottom w:val="single" w:color="E6E6E6" w:sz="4" w:space="0"/>
              <w:right w:val="single" w:color="FFFFFF" w:sz="4" w:space="0"/>
            </w:tcBorders>
            <w:shd w:val="clear" w:color="auto" w:fill="FFFFFF"/>
            <w:tcMar>
              <w:top w:w="0" w:type="dxa"/>
              <w:left w:w="0" w:type="dxa"/>
              <w:bottom w:w="0" w:type="dxa"/>
              <w:right w:w="0" w:type="dxa"/>
            </w:tcMar>
            <w:vAlign w:val="center"/>
          </w:tcPr>
          <w:p>
            <w:pPr>
              <w:spacing w:before="80" w:after="80"/>
              <w:jc w:val="center"/>
              <w:rPr>
                <w:sz w:val="20"/>
                <w:szCs w:val="22"/>
              </w:rPr>
            </w:pPr>
            <w:r>
              <w:rPr>
                <w:rFonts w:ascii="微软雅黑" w:hAnsi="微软雅黑" w:eastAsia="微软雅黑" w:cs="微软雅黑"/>
                <w:color w:val="000000"/>
                <w:sz w:val="18"/>
                <w:szCs w:val="18"/>
              </w:rPr>
              <w:t>AD</w:t>
            </w:r>
          </w:p>
        </w:tc>
        <w:tc>
          <w:tcPr>
            <w:tcW w:w="706" w:type="pct"/>
            <w:tcBorders>
              <w:left w:val="single" w:color="FFFFFF" w:sz="4" w:space="0"/>
              <w:bottom w:val="single" w:color="E6E6E6" w:sz="4" w:space="0"/>
              <w:right w:val="single" w:color="FFFFFF" w:sz="4" w:space="0"/>
            </w:tcBorders>
            <w:shd w:val="clear" w:color="auto" w:fill="FFFFFF"/>
            <w:tcMar>
              <w:top w:w="0" w:type="dxa"/>
              <w:left w:w="0" w:type="dxa"/>
              <w:bottom w:w="0" w:type="dxa"/>
              <w:right w:w="0" w:type="dxa"/>
            </w:tcMar>
            <w:vAlign w:val="center"/>
          </w:tcPr>
          <w:p>
            <w:pPr>
              <w:spacing w:before="80" w:after="80"/>
              <w:jc w:val="center"/>
              <w:rPr>
                <w:sz w:val="20"/>
                <w:szCs w:val="22"/>
              </w:rPr>
            </w:pPr>
            <w:r>
              <w:rPr>
                <w:rFonts w:ascii="微软雅黑" w:hAnsi="微软雅黑" w:eastAsia="微软雅黑" w:cs="微软雅黑"/>
                <w:color w:val="000000"/>
                <w:sz w:val="18"/>
                <w:szCs w:val="18"/>
              </w:rPr>
              <w:t>/</w:t>
            </w:r>
          </w:p>
        </w:tc>
        <w:tc>
          <w:tcPr>
            <w:tcW w:w="706" w:type="pct"/>
            <w:tcBorders>
              <w:left w:val="single" w:color="FFFFFF" w:sz="4" w:space="0"/>
              <w:bottom w:val="single" w:color="E6E6E6" w:sz="4" w:space="0"/>
            </w:tcBorders>
            <w:shd w:val="clear" w:color="auto" w:fill="FFFFFF"/>
            <w:tcMar>
              <w:top w:w="0" w:type="dxa"/>
              <w:left w:w="0" w:type="dxa"/>
              <w:bottom w:w="0" w:type="dxa"/>
              <w:right w:w="0" w:type="dxa"/>
            </w:tcMar>
            <w:vAlign w:val="center"/>
          </w:tcPr>
          <w:p>
            <w:pPr>
              <w:spacing w:before="80" w:after="80"/>
              <w:jc w:val="center"/>
              <w:rPr>
                <w:sz w:val="20"/>
                <w:szCs w:val="22"/>
              </w:rPr>
            </w:pPr>
            <w:r>
              <w:rPr>
                <w:rFonts w:ascii="微软雅黑" w:hAnsi="微软雅黑" w:eastAsia="微软雅黑" w:cs="微软雅黑"/>
                <w:color w:val="000000"/>
                <w:sz w:val="18"/>
                <w:szCs w:val="18"/>
              </w:rPr>
              <w:t>/</w:t>
            </w:r>
          </w:p>
        </w:tc>
      </w:tr>
    </w:tbl>
    <w:p>
      <w:pPr>
        <w:autoSpaceDE w:val="0"/>
        <w:autoSpaceDN w:val="0"/>
        <w:adjustRightInd w:val="0"/>
        <w:snapToGrid w:val="0"/>
        <w:spacing w:line="288" w:lineRule="auto"/>
        <w:jc w:val="left"/>
        <w:rPr>
          <w:rFonts w:ascii="宋体" w:hAnsi="宋体" w:eastAsia="宋体" w:cs="宋体"/>
          <w:color w:val="2F2F2F"/>
          <w:sz w:val="20"/>
          <w:szCs w:val="20"/>
        </w:rPr>
      </w:pPr>
    </w:p>
    <w:p>
      <w:pPr>
        <w:pStyle w:val="16"/>
        <w:keepNext w:val="0"/>
        <w:keepLines w:val="0"/>
        <w:pageBreakBefore w:val="0"/>
        <w:widowControl w:val="0"/>
        <w:numPr>
          <w:ilvl w:val="0"/>
          <w:numId w:val="2"/>
        </w:numPr>
        <w:kinsoku/>
        <w:wordWrap/>
        <w:overflowPunct/>
        <w:topLinePunct w:val="0"/>
        <w:autoSpaceDE w:val="0"/>
        <w:autoSpaceDN w:val="0"/>
        <w:bidi w:val="0"/>
        <w:adjustRightInd w:val="0"/>
        <w:snapToGrid w:val="0"/>
        <w:ind w:left="357" w:hanging="357" w:firstLineChars="0"/>
        <w:jc w:val="left"/>
        <w:textAlignment w:val="auto"/>
        <w:outlineLvl w:val="9"/>
        <w:rPr>
          <w:rFonts w:ascii="微软雅黑" w:hAnsi="微软雅黑" w:eastAsia="微软雅黑" w:cs="Times New Roman"/>
          <w:b/>
          <w:color w:val="000000" w:themeColor="text1"/>
          <w:kern w:val="0"/>
          <w:sz w:val="24"/>
          <w14:textFill>
            <w14:solidFill>
              <w14:schemeClr w14:val="tx1"/>
            </w14:solidFill>
          </w14:textFill>
        </w:rPr>
      </w:pPr>
      <w:r>
        <w:rPr>
          <w:rFonts w:hint="eastAsia" w:ascii="微软雅黑" w:hAnsi="微软雅黑" w:eastAsia="微软雅黑" w:cs="Times New Roman"/>
          <w:b/>
          <w:color w:val="000000" w:themeColor="text1"/>
          <w:kern w:val="0"/>
          <w:sz w:val="24"/>
          <w14:textFill>
            <w14:solidFill>
              <w14:schemeClr w14:val="tx1"/>
            </w14:solidFill>
          </w14:textFill>
        </w:rPr>
        <w:t>遗传性综合征评估结果详情</w:t>
      </w:r>
    </w:p>
    <w:p>
      <w:pPr>
        <w:spacing w:before="120" w:beforeLines="50" w:after="120" w:afterLines="50" w:line="288" w:lineRule="auto"/>
        <w:ind w:firstLine="389" w:firstLineChars="177"/>
        <w:rPr>
          <w:rFonts w:ascii="微软雅黑" w:hAnsi="微软雅黑" w:eastAsia="微软雅黑" w:cs="微软雅黑"/>
          <w:sz w:val="22"/>
          <w:szCs w:val="22"/>
        </w:rPr>
      </w:pPr>
      <w:r>
        <w:rPr>
          <w:rFonts w:hint="eastAsia" w:ascii="微软雅黑" w:hAnsi="微软雅黑" w:eastAsia="微软雅黑" w:cs="微软雅黑"/>
          <w:sz w:val="22"/>
          <w:szCs w:val="22"/>
        </w:rPr>
        <w:t>遗传性肿瘤相关基因存在突变的结果并不意味着已经患癌，但会在一定程度上增加个体患癌的风险。筛查自身携带的遗传特征信息，可帮助自己提高健康管理的意识，关注于可能发生疾病的器官，做到“早预防、早发现、早治疗”。如有肿瘤家族史，建议结合家族发病情况咨询相关医务人员以获得全面的指导和帮助。</w:t>
      </w:r>
    </w:p>
    <w:tbl>
      <w:tblPr>
        <w:tblStyle w:val="9"/>
        <w:tblW w:w="4999" w:type="pct"/>
        <w:jc w:val="center"/>
        <w:tblBorders>
          <w:top w:val="none" w:color="auto" w:sz="0" w:space="0"/>
          <w:left w:val="none" w:color="auto" w:sz="0" w:space="0"/>
          <w:bottom w:val="none" w:color="auto" w:sz="0" w:space="0"/>
          <w:right w:val="none" w:color="auto" w:sz="0" w:space="0"/>
          <w:insideH w:val="none" w:color="auto" w:sz="0" w:space="0"/>
          <w:insideV w:val="single" w:color="FFFFFF" w:themeColor="background1" w:sz="4" w:space="0"/>
        </w:tblBorders>
        <w:tblLayout w:type="autofit"/>
        <w:tblCellMar>
          <w:top w:w="0" w:type="dxa"/>
          <w:left w:w="108" w:type="dxa"/>
          <w:bottom w:w="0" w:type="dxa"/>
          <w:right w:w="108" w:type="dxa"/>
        </w:tblCellMar>
      </w:tblPr>
      <w:tblGrid>
        <w:gridCol w:w="2309"/>
        <w:gridCol w:w="2309"/>
        <w:gridCol w:w="2310"/>
        <w:gridCol w:w="2312"/>
      </w:tblGrid>
      <w:tr>
        <w:tblPrEx>
          <w:tblBorders>
            <w:top w:val="none" w:color="auto" w:sz="0" w:space="0"/>
            <w:left w:val="none" w:color="auto" w:sz="0" w:space="0"/>
            <w:bottom w:val="none" w:color="auto" w:sz="0" w:space="0"/>
            <w:right w:val="none" w:color="auto" w:sz="0" w:space="0"/>
            <w:insideH w:val="none" w:color="auto" w:sz="0" w:space="0"/>
            <w:insideV w:val="single" w:color="FFFFFF" w:themeColor="background1" w:sz="4" w:space="0"/>
          </w:tblBorders>
        </w:tblPrEx>
        <w:trPr>
          <w:trHeight w:val="288" w:hRule="atLeast"/>
          <w:jc w:val="center"/>
        </w:trPr>
        <w:tc>
          <w:tcPr>
            <w:tcW w:w="1249" w:type="pct"/>
            <w:shd w:val="clear" w:color="auto" w:fill="CFDAE6"/>
            <w:noWrap/>
            <w:vAlign w:val="bottom"/>
          </w:tcPr>
          <w:p>
            <w:pPr>
              <w:widowControl/>
              <w:snapToGrid w:val="0"/>
              <w:spacing w:before="70" w:after="70"/>
              <w:jc w:val="center"/>
              <w:rPr>
                <w:rFonts w:ascii="微软雅黑" w:hAnsi="微软雅黑" w:eastAsia="微软雅黑" w:cs="Calibri"/>
                <w:b/>
                <w:bCs/>
                <w:color w:val="000000"/>
                <w:kern w:val="0"/>
                <w:sz w:val="21"/>
                <w:szCs w:val="21"/>
              </w:rPr>
            </w:pPr>
            <w:r>
              <w:rPr>
                <w:rFonts w:ascii="微软雅黑" w:hAnsi="微软雅黑" w:eastAsia="微软雅黑" w:cs="Calibri"/>
                <w:b/>
                <w:bCs/>
                <w:color w:val="000000"/>
                <w:kern w:val="0"/>
                <w:sz w:val="21"/>
                <w:szCs w:val="21"/>
              </w:rPr>
              <w:t>肿瘤类型</w:t>
            </w:r>
          </w:p>
        </w:tc>
        <w:tc>
          <w:tcPr>
            <w:tcW w:w="1249" w:type="pct"/>
            <w:tcBorders>
              <w:bottom w:val="nil"/>
            </w:tcBorders>
            <w:shd w:val="clear" w:color="auto" w:fill="CFDAE6"/>
            <w:noWrap/>
            <w:vAlign w:val="bottom"/>
          </w:tcPr>
          <w:p>
            <w:pPr>
              <w:widowControl/>
              <w:snapToGrid w:val="0"/>
              <w:spacing w:before="70" w:after="70"/>
              <w:jc w:val="center"/>
              <w:rPr>
                <w:rFonts w:ascii="微软雅黑" w:hAnsi="微软雅黑" w:eastAsia="微软雅黑" w:cs="Calibri"/>
                <w:b/>
                <w:bCs/>
                <w:color w:val="000000"/>
                <w:kern w:val="0"/>
                <w:sz w:val="21"/>
                <w:szCs w:val="21"/>
              </w:rPr>
            </w:pPr>
            <w:r>
              <w:rPr>
                <w:rFonts w:ascii="微软雅黑" w:hAnsi="微软雅黑" w:eastAsia="微软雅黑" w:cs="Calibri"/>
                <w:b/>
                <w:bCs/>
                <w:color w:val="000000"/>
                <w:kern w:val="0"/>
                <w:sz w:val="21"/>
                <w:szCs w:val="21"/>
              </w:rPr>
              <w:t>风险值</w:t>
            </w:r>
          </w:p>
        </w:tc>
        <w:tc>
          <w:tcPr>
            <w:tcW w:w="1249" w:type="pct"/>
            <w:shd w:val="clear" w:color="auto" w:fill="CFDAE6"/>
            <w:noWrap/>
            <w:vAlign w:val="bottom"/>
          </w:tcPr>
          <w:p>
            <w:pPr>
              <w:widowControl/>
              <w:snapToGrid w:val="0"/>
              <w:spacing w:before="70" w:after="70"/>
              <w:jc w:val="center"/>
              <w:rPr>
                <w:rFonts w:ascii="微软雅黑" w:hAnsi="微软雅黑" w:eastAsia="微软雅黑" w:cs="Calibri"/>
                <w:b/>
                <w:bCs/>
                <w:color w:val="000000"/>
                <w:kern w:val="0"/>
                <w:sz w:val="21"/>
                <w:szCs w:val="21"/>
              </w:rPr>
            </w:pPr>
            <w:r>
              <w:rPr>
                <w:rFonts w:ascii="微软雅黑" w:hAnsi="微软雅黑" w:eastAsia="微软雅黑" w:cs="Calibri"/>
                <w:b/>
                <w:bCs/>
                <w:color w:val="000000"/>
                <w:kern w:val="0"/>
                <w:sz w:val="21"/>
                <w:szCs w:val="21"/>
              </w:rPr>
              <w:t>肿瘤类型</w:t>
            </w:r>
          </w:p>
        </w:tc>
        <w:tc>
          <w:tcPr>
            <w:tcW w:w="1250" w:type="pct"/>
            <w:shd w:val="clear" w:color="auto" w:fill="CFDAE6"/>
            <w:noWrap/>
            <w:vAlign w:val="bottom"/>
          </w:tcPr>
          <w:p>
            <w:pPr>
              <w:widowControl/>
              <w:snapToGrid w:val="0"/>
              <w:spacing w:before="70" w:after="70"/>
              <w:jc w:val="center"/>
              <w:rPr>
                <w:rFonts w:ascii="微软雅黑" w:hAnsi="微软雅黑" w:eastAsia="微软雅黑" w:cs="Calibri"/>
                <w:b/>
                <w:bCs/>
                <w:color w:val="000000"/>
                <w:kern w:val="0"/>
                <w:sz w:val="21"/>
                <w:szCs w:val="21"/>
              </w:rPr>
            </w:pPr>
            <w:r>
              <w:rPr>
                <w:rFonts w:ascii="微软雅黑" w:hAnsi="微软雅黑" w:eastAsia="微软雅黑" w:cs="Calibri"/>
                <w:b/>
                <w:bCs/>
                <w:color w:val="000000"/>
                <w:kern w:val="0"/>
                <w:sz w:val="21"/>
                <w:szCs w:val="21"/>
              </w:rPr>
              <w:t>风险值</w:t>
            </w:r>
          </w:p>
        </w:tc>
      </w:tr>
      <w:tr>
        <w:tblPrEx>
          <w:tblBorders>
            <w:top w:val="none" w:color="auto" w:sz="0" w:space="0"/>
            <w:left w:val="none" w:color="auto" w:sz="0" w:space="0"/>
            <w:bottom w:val="none" w:color="auto" w:sz="0" w:space="0"/>
            <w:right w:val="none" w:color="auto" w:sz="0" w:space="0"/>
            <w:insideH w:val="none" w:color="auto" w:sz="0" w:space="0"/>
            <w:insideV w:val="single" w:color="FFFFFF" w:themeColor="background1" w:sz="4" w:space="0"/>
          </w:tblBorders>
        </w:tblPrEx>
        <w:trPr>
          <w:trHeight w:val="288" w:hRule="atLeast"/>
          <w:jc w:val="center"/>
        </w:trPr>
        <w:tc>
          <w:tcPr>
            <w:tcW w:w="1249" w:type="pct"/>
            <w:tcBorders>
              <w:bottom w:val="nil"/>
            </w:tcBorders>
            <w:shd w:val="clear" w:color="auto" w:fill="auto"/>
            <w:noWrap/>
            <w:vAlign w:val="bottom"/>
          </w:tcPr>
          <w:p>
            <w:pPr>
              <w:widowControl/>
              <w:snapToGrid w:val="0"/>
              <w:spacing w:before="70" w:after="70"/>
              <w:jc w:val="center"/>
              <w:rPr>
                <w:rFonts w:ascii="微软雅黑" w:hAnsi="微软雅黑" w:eastAsia="微软雅黑" w:cs="Calibri"/>
                <w:color w:val="000000"/>
                <w:kern w:val="0"/>
                <w:sz w:val="18"/>
                <w:szCs w:val="18"/>
              </w:rPr>
            </w:pPr>
            <w:r>
              <w:rPr>
                <w:rFonts w:ascii="微软雅黑" w:hAnsi="微软雅黑" w:eastAsia="微软雅黑" w:cs="Calibri"/>
                <w:color w:val="000000"/>
                <w:kern w:val="0"/>
                <w:sz w:val="18"/>
                <w:szCs w:val="18"/>
              </w:rPr>
              <w:t>鼻咽癌</w:t>
            </w:r>
          </w:p>
        </w:tc>
        <w:tc>
          <w:tcPr>
            <w:tcW w:w="1249" w:type="pct"/>
            <w:tcBorders>
              <w:bottom w:val="nil"/>
              <w:right w:val="single" w:color="F1F1F1" w:themeColor="background1" w:themeShade="F2" w:sz="4" w:space="0"/>
            </w:tcBorders>
            <w:shd w:val="clear" w:color="auto" w:fill="auto"/>
            <w:noWrap/>
            <w:vAlign w:val="bottom"/>
          </w:tcPr>
          <w:p>
            <w:pPr>
              <w:widowControl/>
              <w:snapToGrid w:val="0"/>
              <w:spacing w:before="70" w:after="70"/>
              <w:jc w:val="center"/>
              <w:rPr>
                <w:rFonts w:ascii="微软雅黑" w:hAnsi="微软雅黑" w:eastAsia="微软雅黑" w:cs="Calibri"/>
                <w:color w:val="000000"/>
                <w:kern w:val="0"/>
                <w:sz w:val="18"/>
                <w:szCs w:val="18"/>
              </w:rPr>
            </w:pPr>
            <w:r>
              <w:rPr>
                <w:rFonts w:ascii="微软雅黑" w:hAnsi="微软雅黑" w:eastAsia="微软雅黑" w:cs="Calibri"/>
                <w:color w:val="000000"/>
                <w:kern w:val="0"/>
                <w:sz w:val="18"/>
                <w:szCs w:val="18"/>
              </w:rPr>
              <w:t>同一般人群</w:t>
            </w:r>
          </w:p>
        </w:tc>
        <w:tc>
          <w:tcPr>
            <w:tcW w:w="1249" w:type="pct"/>
            <w:tcBorders>
              <w:left w:val="single" w:color="F1F1F1" w:themeColor="background1" w:themeShade="F2" w:sz="4" w:space="0"/>
              <w:bottom w:val="nil"/>
            </w:tcBorders>
            <w:shd w:val="clear" w:color="auto" w:fill="auto"/>
            <w:noWrap/>
            <w:vAlign w:val="bottom"/>
          </w:tcPr>
          <w:p>
            <w:pPr>
              <w:widowControl/>
              <w:snapToGrid w:val="0"/>
              <w:spacing w:before="70" w:after="70"/>
              <w:jc w:val="center"/>
              <w:rPr>
                <w:rFonts w:ascii="微软雅黑" w:hAnsi="微软雅黑" w:eastAsia="微软雅黑" w:cs="Calibri"/>
                <w:color w:val="000000"/>
                <w:kern w:val="0"/>
                <w:sz w:val="18"/>
                <w:szCs w:val="18"/>
              </w:rPr>
            </w:pPr>
            <w:r>
              <w:rPr>
                <w:rFonts w:ascii="微软雅黑" w:hAnsi="微软雅黑" w:eastAsia="微软雅黑" w:cs="Calibri"/>
                <w:color w:val="000000"/>
                <w:kern w:val="0"/>
                <w:sz w:val="18"/>
                <w:szCs w:val="18"/>
              </w:rPr>
              <w:t>子宫肿瘤</w:t>
            </w:r>
          </w:p>
        </w:tc>
        <w:tc>
          <w:tcPr>
            <w:tcW w:w="1250" w:type="pct"/>
            <w:tcBorders>
              <w:bottom w:val="nil"/>
            </w:tcBorders>
            <w:shd w:val="clear" w:color="auto" w:fill="auto"/>
            <w:noWrap/>
            <w:vAlign w:val="bottom"/>
          </w:tcPr>
          <w:p>
            <w:pPr>
              <w:widowControl/>
              <w:snapToGrid w:val="0"/>
              <w:spacing w:before="70" w:after="70"/>
              <w:jc w:val="center"/>
              <w:rPr>
                <w:rFonts w:ascii="微软雅黑" w:hAnsi="微软雅黑" w:eastAsia="微软雅黑" w:cs="Calibri"/>
                <w:color w:val="000000"/>
                <w:kern w:val="0"/>
                <w:sz w:val="18"/>
                <w:szCs w:val="18"/>
              </w:rPr>
            </w:pPr>
            <w:r>
              <w:rPr>
                <w:rFonts w:ascii="微软雅黑" w:hAnsi="微软雅黑" w:eastAsia="微软雅黑" w:cs="Calibri"/>
                <w:color w:val="000000"/>
                <w:kern w:val="0"/>
                <w:sz w:val="18"/>
                <w:szCs w:val="18"/>
              </w:rPr>
              <w:t>同一般人群</w:t>
            </w:r>
          </w:p>
        </w:tc>
      </w:tr>
      <w:tr>
        <w:tblPrEx>
          <w:tblBorders>
            <w:top w:val="none" w:color="auto" w:sz="0" w:space="0"/>
            <w:left w:val="none" w:color="auto" w:sz="0" w:space="0"/>
            <w:bottom w:val="none" w:color="auto" w:sz="0" w:space="0"/>
            <w:right w:val="none" w:color="auto" w:sz="0" w:space="0"/>
            <w:insideH w:val="none" w:color="auto" w:sz="0" w:space="0"/>
            <w:insideV w:val="single" w:color="FFFFFF" w:themeColor="background1" w:sz="4" w:space="0"/>
          </w:tblBorders>
        </w:tblPrEx>
        <w:trPr>
          <w:trHeight w:val="288" w:hRule="atLeast"/>
          <w:jc w:val="center"/>
        </w:trPr>
        <w:tc>
          <w:tcPr>
            <w:tcW w:w="1249" w:type="pct"/>
            <w:tcBorders>
              <w:top w:val="nil"/>
            </w:tcBorders>
            <w:shd w:val="clear" w:color="auto" w:fill="F1F1F1" w:themeFill="background1" w:themeFillShade="F2"/>
            <w:noWrap/>
            <w:vAlign w:val="bottom"/>
          </w:tcPr>
          <w:p>
            <w:pPr>
              <w:widowControl/>
              <w:snapToGrid w:val="0"/>
              <w:spacing w:before="70" w:after="70"/>
              <w:jc w:val="center"/>
              <w:rPr>
                <w:rFonts w:ascii="微软雅黑" w:hAnsi="微软雅黑" w:eastAsia="微软雅黑" w:cs="Calibri"/>
                <w:color w:val="000000"/>
                <w:kern w:val="0"/>
                <w:sz w:val="18"/>
                <w:szCs w:val="18"/>
              </w:rPr>
            </w:pPr>
            <w:r>
              <w:rPr>
                <w:rFonts w:ascii="微软雅黑" w:hAnsi="微软雅黑" w:eastAsia="微软雅黑" w:cs="Calibri"/>
                <w:color w:val="000000"/>
                <w:kern w:val="0"/>
                <w:sz w:val="18"/>
                <w:szCs w:val="18"/>
              </w:rPr>
              <w:t>肠癌</w:t>
            </w:r>
          </w:p>
        </w:tc>
        <w:tc>
          <w:tcPr>
            <w:tcW w:w="1249" w:type="pct"/>
            <w:tcBorders>
              <w:top w:val="nil"/>
              <w:bottom w:val="nil"/>
            </w:tcBorders>
            <w:shd w:val="clear" w:color="auto" w:fill="F1F1F1" w:themeFill="background1" w:themeFillShade="F2"/>
            <w:noWrap/>
            <w:vAlign w:val="bottom"/>
          </w:tcPr>
          <w:p>
            <w:pPr>
              <w:widowControl/>
              <w:snapToGrid w:val="0"/>
              <w:spacing w:before="70" w:after="70"/>
              <w:jc w:val="center"/>
              <w:rPr>
                <w:rFonts w:ascii="微软雅黑" w:hAnsi="微软雅黑" w:eastAsia="微软雅黑" w:cs="Calibri"/>
                <w:color w:val="000000"/>
                <w:kern w:val="0"/>
                <w:sz w:val="18"/>
                <w:szCs w:val="18"/>
              </w:rPr>
            </w:pPr>
            <w:r>
              <w:rPr>
                <w:rFonts w:ascii="微软雅黑" w:hAnsi="微软雅黑" w:eastAsia="微软雅黑" w:cs="Calibri"/>
                <w:color w:val="000000"/>
                <w:kern w:val="0"/>
                <w:sz w:val="18"/>
                <w:szCs w:val="18"/>
              </w:rPr>
              <w:t>同一般人群</w:t>
            </w:r>
          </w:p>
        </w:tc>
        <w:tc>
          <w:tcPr>
            <w:tcW w:w="1249" w:type="pct"/>
            <w:tcBorders>
              <w:top w:val="nil"/>
            </w:tcBorders>
            <w:shd w:val="clear" w:color="auto" w:fill="F1F1F1" w:themeFill="background1" w:themeFillShade="F2"/>
            <w:noWrap/>
            <w:vAlign w:val="bottom"/>
          </w:tcPr>
          <w:p>
            <w:pPr>
              <w:widowControl/>
              <w:snapToGrid w:val="0"/>
              <w:spacing w:before="70" w:after="70"/>
              <w:jc w:val="center"/>
              <w:rPr>
                <w:rFonts w:ascii="微软雅黑" w:hAnsi="微软雅黑" w:eastAsia="微软雅黑" w:cs="Calibri"/>
                <w:color w:val="000000"/>
                <w:kern w:val="0"/>
                <w:sz w:val="18"/>
                <w:szCs w:val="18"/>
              </w:rPr>
            </w:pPr>
            <w:r>
              <w:rPr>
                <w:rFonts w:ascii="微软雅黑" w:hAnsi="微软雅黑" w:eastAsia="微软雅黑" w:cs="Calibri"/>
                <w:color w:val="000000"/>
                <w:kern w:val="0"/>
                <w:sz w:val="18"/>
                <w:szCs w:val="18"/>
              </w:rPr>
              <w:t>皮肤癌</w:t>
            </w:r>
          </w:p>
        </w:tc>
        <w:tc>
          <w:tcPr>
            <w:tcW w:w="1250" w:type="pct"/>
            <w:tcBorders>
              <w:top w:val="nil"/>
            </w:tcBorders>
            <w:shd w:val="clear" w:color="auto" w:fill="F1F1F1" w:themeFill="background1" w:themeFillShade="F2"/>
            <w:noWrap/>
            <w:vAlign w:val="bottom"/>
          </w:tcPr>
          <w:p>
            <w:pPr>
              <w:widowControl/>
              <w:snapToGrid w:val="0"/>
              <w:spacing w:before="70" w:after="70"/>
              <w:jc w:val="center"/>
              <w:rPr>
                <w:rFonts w:ascii="微软雅黑" w:hAnsi="微软雅黑" w:eastAsia="微软雅黑" w:cs="Calibri"/>
                <w:color w:val="000000"/>
                <w:kern w:val="0"/>
                <w:sz w:val="18"/>
                <w:szCs w:val="18"/>
              </w:rPr>
            </w:pPr>
            <w:r>
              <w:rPr>
                <w:rFonts w:ascii="微软雅黑" w:hAnsi="微软雅黑" w:eastAsia="微软雅黑" w:cs="Calibri"/>
                <w:color w:val="000000"/>
                <w:kern w:val="0"/>
                <w:sz w:val="18"/>
                <w:szCs w:val="18"/>
              </w:rPr>
              <w:t>同一般人群</w:t>
            </w:r>
          </w:p>
        </w:tc>
      </w:tr>
      <w:tr>
        <w:tblPrEx>
          <w:tblBorders>
            <w:top w:val="none" w:color="auto" w:sz="0" w:space="0"/>
            <w:left w:val="none" w:color="auto" w:sz="0" w:space="0"/>
            <w:bottom w:val="none" w:color="auto" w:sz="0" w:space="0"/>
            <w:right w:val="none" w:color="auto" w:sz="0" w:space="0"/>
            <w:insideH w:val="none" w:color="auto" w:sz="0" w:space="0"/>
            <w:insideV w:val="single" w:color="FFFFFF" w:themeColor="background1" w:sz="4" w:space="0"/>
          </w:tblBorders>
        </w:tblPrEx>
        <w:trPr>
          <w:trHeight w:val="288" w:hRule="atLeast"/>
          <w:jc w:val="center"/>
        </w:trPr>
        <w:tc>
          <w:tcPr>
            <w:tcW w:w="1249" w:type="pct"/>
            <w:tcBorders>
              <w:bottom w:val="nil"/>
            </w:tcBorders>
            <w:shd w:val="clear" w:color="auto" w:fill="auto"/>
            <w:noWrap/>
            <w:vAlign w:val="bottom"/>
          </w:tcPr>
          <w:p>
            <w:pPr>
              <w:widowControl/>
              <w:snapToGrid w:val="0"/>
              <w:spacing w:before="70" w:after="70"/>
              <w:jc w:val="center"/>
              <w:rPr>
                <w:rFonts w:ascii="微软雅黑" w:hAnsi="微软雅黑" w:eastAsia="微软雅黑" w:cs="Calibri"/>
                <w:color w:val="000000"/>
                <w:kern w:val="0"/>
                <w:sz w:val="18"/>
                <w:szCs w:val="18"/>
              </w:rPr>
            </w:pPr>
            <w:r>
              <w:rPr>
                <w:rFonts w:ascii="微软雅黑" w:hAnsi="微软雅黑" w:eastAsia="微软雅黑" w:cs="Calibri"/>
                <w:color w:val="000000"/>
                <w:kern w:val="0"/>
                <w:sz w:val="18"/>
                <w:szCs w:val="18"/>
              </w:rPr>
              <w:t>成神经管细胞瘤</w:t>
            </w:r>
          </w:p>
        </w:tc>
        <w:tc>
          <w:tcPr>
            <w:tcW w:w="1249" w:type="pct"/>
            <w:tcBorders>
              <w:bottom w:val="nil"/>
              <w:right w:val="single" w:color="F1F1F1" w:themeColor="background1" w:themeShade="F2" w:sz="4" w:space="0"/>
            </w:tcBorders>
            <w:shd w:val="clear" w:color="auto" w:fill="auto"/>
            <w:noWrap/>
            <w:vAlign w:val="bottom"/>
          </w:tcPr>
          <w:p>
            <w:pPr>
              <w:widowControl/>
              <w:snapToGrid w:val="0"/>
              <w:spacing w:before="70" w:after="70"/>
              <w:jc w:val="center"/>
              <w:rPr>
                <w:rFonts w:ascii="微软雅黑" w:hAnsi="微软雅黑" w:eastAsia="微软雅黑" w:cs="Calibri"/>
                <w:color w:val="000000"/>
                <w:kern w:val="0"/>
                <w:sz w:val="18"/>
                <w:szCs w:val="18"/>
              </w:rPr>
            </w:pPr>
            <w:r>
              <w:rPr>
                <w:rFonts w:ascii="微软雅黑" w:hAnsi="微软雅黑" w:eastAsia="微软雅黑" w:cs="Calibri"/>
                <w:color w:val="000000"/>
                <w:kern w:val="0"/>
                <w:sz w:val="18"/>
                <w:szCs w:val="18"/>
              </w:rPr>
              <w:t>同一般人群</w:t>
            </w:r>
          </w:p>
        </w:tc>
        <w:tc>
          <w:tcPr>
            <w:tcW w:w="1249" w:type="pct"/>
            <w:tcBorders>
              <w:left w:val="single" w:color="F1F1F1" w:themeColor="background1" w:themeShade="F2" w:sz="4" w:space="0"/>
              <w:bottom w:val="nil"/>
            </w:tcBorders>
            <w:shd w:val="clear" w:color="auto" w:fill="auto"/>
            <w:noWrap/>
            <w:vAlign w:val="bottom"/>
          </w:tcPr>
          <w:p>
            <w:pPr>
              <w:widowControl/>
              <w:snapToGrid w:val="0"/>
              <w:spacing w:before="70" w:after="70"/>
              <w:jc w:val="center"/>
              <w:rPr>
                <w:rFonts w:ascii="微软雅黑" w:hAnsi="微软雅黑" w:eastAsia="微软雅黑" w:cs="Calibri"/>
                <w:color w:val="000000"/>
                <w:kern w:val="0"/>
                <w:sz w:val="18"/>
                <w:szCs w:val="18"/>
              </w:rPr>
            </w:pPr>
            <w:r>
              <w:rPr>
                <w:rFonts w:ascii="微软雅黑" w:hAnsi="微软雅黑" w:eastAsia="微软雅黑" w:cs="Calibri"/>
                <w:color w:val="000000"/>
                <w:kern w:val="0"/>
                <w:sz w:val="18"/>
                <w:szCs w:val="18"/>
              </w:rPr>
              <w:t>前列腺癌</w:t>
            </w:r>
          </w:p>
        </w:tc>
        <w:tc>
          <w:tcPr>
            <w:tcW w:w="1250" w:type="pct"/>
            <w:tcBorders>
              <w:bottom w:val="nil"/>
            </w:tcBorders>
            <w:shd w:val="clear" w:color="auto" w:fill="auto"/>
            <w:noWrap/>
            <w:vAlign w:val="bottom"/>
          </w:tcPr>
          <w:p>
            <w:pPr>
              <w:widowControl/>
              <w:snapToGrid w:val="0"/>
              <w:spacing w:before="70" w:after="70"/>
              <w:jc w:val="center"/>
              <w:rPr>
                <w:rFonts w:ascii="微软雅黑" w:hAnsi="微软雅黑" w:eastAsia="微软雅黑" w:cs="Calibri"/>
                <w:color w:val="000000"/>
                <w:kern w:val="0"/>
                <w:sz w:val="18"/>
                <w:szCs w:val="18"/>
              </w:rPr>
            </w:pPr>
            <w:r>
              <w:rPr>
                <w:rFonts w:ascii="微软雅黑" w:hAnsi="微软雅黑" w:eastAsia="微软雅黑" w:cs="Calibri"/>
                <w:color w:val="000000"/>
                <w:kern w:val="0"/>
                <w:sz w:val="18"/>
                <w:szCs w:val="18"/>
              </w:rPr>
              <w:t>同一般人群</w:t>
            </w:r>
          </w:p>
        </w:tc>
      </w:tr>
      <w:tr>
        <w:tblPrEx>
          <w:tblBorders>
            <w:top w:val="none" w:color="auto" w:sz="0" w:space="0"/>
            <w:left w:val="none" w:color="auto" w:sz="0" w:space="0"/>
            <w:bottom w:val="none" w:color="auto" w:sz="0" w:space="0"/>
            <w:right w:val="none" w:color="auto" w:sz="0" w:space="0"/>
            <w:insideH w:val="none" w:color="auto" w:sz="0" w:space="0"/>
            <w:insideV w:val="single" w:color="FFFFFF" w:themeColor="background1" w:sz="4" w:space="0"/>
          </w:tblBorders>
        </w:tblPrEx>
        <w:trPr>
          <w:trHeight w:val="288" w:hRule="atLeast"/>
          <w:jc w:val="center"/>
        </w:trPr>
        <w:tc>
          <w:tcPr>
            <w:tcW w:w="1249" w:type="pct"/>
            <w:tcBorders>
              <w:top w:val="nil"/>
            </w:tcBorders>
            <w:shd w:val="clear" w:color="auto" w:fill="F1F1F1" w:themeFill="background1" w:themeFillShade="F2"/>
            <w:noWrap/>
            <w:vAlign w:val="bottom"/>
          </w:tcPr>
          <w:p>
            <w:pPr>
              <w:widowControl/>
              <w:snapToGrid w:val="0"/>
              <w:spacing w:before="70" w:after="70"/>
              <w:jc w:val="center"/>
              <w:rPr>
                <w:rFonts w:ascii="微软雅黑" w:hAnsi="微软雅黑" w:eastAsia="微软雅黑" w:cs="Calibri"/>
                <w:color w:val="000000"/>
                <w:kern w:val="0"/>
                <w:sz w:val="18"/>
                <w:szCs w:val="18"/>
              </w:rPr>
            </w:pPr>
            <w:r>
              <w:rPr>
                <w:rFonts w:ascii="微软雅黑" w:hAnsi="微软雅黑" w:eastAsia="微软雅黑" w:cs="Calibri"/>
                <w:color w:val="000000"/>
                <w:kern w:val="0"/>
                <w:sz w:val="18"/>
                <w:szCs w:val="18"/>
              </w:rPr>
              <w:t>胆管癌</w:t>
            </w:r>
          </w:p>
        </w:tc>
        <w:tc>
          <w:tcPr>
            <w:tcW w:w="1249" w:type="pct"/>
            <w:tcBorders>
              <w:top w:val="nil"/>
              <w:bottom w:val="nil"/>
            </w:tcBorders>
            <w:shd w:val="clear" w:color="auto" w:fill="F1F1F1" w:themeFill="background1" w:themeFillShade="F2"/>
            <w:noWrap/>
            <w:vAlign w:val="bottom"/>
          </w:tcPr>
          <w:p>
            <w:pPr>
              <w:widowControl/>
              <w:snapToGrid w:val="0"/>
              <w:spacing w:before="70" w:after="70"/>
              <w:jc w:val="center"/>
              <w:rPr>
                <w:rFonts w:ascii="微软雅黑" w:hAnsi="微软雅黑" w:eastAsia="微软雅黑" w:cs="Calibri"/>
                <w:color w:val="000000"/>
                <w:kern w:val="0"/>
                <w:sz w:val="18"/>
                <w:szCs w:val="18"/>
              </w:rPr>
            </w:pPr>
            <w:r>
              <w:rPr>
                <w:rFonts w:ascii="微软雅黑" w:hAnsi="微软雅黑" w:eastAsia="微软雅黑" w:cs="Calibri"/>
                <w:color w:val="000000"/>
                <w:kern w:val="0"/>
                <w:sz w:val="18"/>
                <w:szCs w:val="18"/>
              </w:rPr>
              <w:t>同一般人群</w:t>
            </w:r>
          </w:p>
        </w:tc>
        <w:tc>
          <w:tcPr>
            <w:tcW w:w="1249" w:type="pct"/>
            <w:tcBorders>
              <w:top w:val="nil"/>
            </w:tcBorders>
            <w:shd w:val="clear" w:color="auto" w:fill="F1F1F1" w:themeFill="background1" w:themeFillShade="F2"/>
            <w:noWrap/>
            <w:vAlign w:val="bottom"/>
          </w:tcPr>
          <w:p>
            <w:pPr>
              <w:widowControl/>
              <w:snapToGrid w:val="0"/>
              <w:spacing w:before="70" w:after="70"/>
              <w:jc w:val="center"/>
              <w:rPr>
                <w:rFonts w:ascii="微软雅黑" w:hAnsi="微软雅黑" w:eastAsia="微软雅黑" w:cs="Calibri"/>
                <w:color w:val="000000"/>
                <w:kern w:val="0"/>
                <w:sz w:val="18"/>
                <w:szCs w:val="18"/>
              </w:rPr>
            </w:pPr>
            <w:r>
              <w:rPr>
                <w:rFonts w:ascii="微软雅黑" w:hAnsi="微软雅黑" w:eastAsia="微软雅黑" w:cs="Calibri"/>
                <w:color w:val="000000"/>
                <w:kern w:val="0"/>
                <w:sz w:val="18"/>
                <w:szCs w:val="18"/>
              </w:rPr>
              <w:t>肉瘤</w:t>
            </w:r>
          </w:p>
        </w:tc>
        <w:tc>
          <w:tcPr>
            <w:tcW w:w="1250" w:type="pct"/>
            <w:tcBorders>
              <w:top w:val="nil"/>
            </w:tcBorders>
            <w:shd w:val="clear" w:color="auto" w:fill="F1F1F1" w:themeFill="background1" w:themeFillShade="F2"/>
            <w:noWrap/>
            <w:vAlign w:val="bottom"/>
          </w:tcPr>
          <w:p>
            <w:pPr>
              <w:widowControl/>
              <w:snapToGrid w:val="0"/>
              <w:spacing w:before="70" w:after="70"/>
              <w:jc w:val="center"/>
              <w:rPr>
                <w:rFonts w:ascii="微软雅黑" w:hAnsi="微软雅黑" w:eastAsia="微软雅黑" w:cs="Calibri"/>
                <w:color w:val="000000"/>
                <w:kern w:val="0"/>
                <w:sz w:val="18"/>
                <w:szCs w:val="18"/>
              </w:rPr>
            </w:pPr>
            <w:r>
              <w:rPr>
                <w:rFonts w:ascii="微软雅黑" w:hAnsi="微软雅黑" w:eastAsia="微软雅黑" w:cs="Calibri"/>
                <w:color w:val="000000"/>
                <w:kern w:val="0"/>
                <w:sz w:val="18"/>
                <w:szCs w:val="18"/>
              </w:rPr>
              <w:t>同一般人群</w:t>
            </w:r>
          </w:p>
        </w:tc>
      </w:tr>
      <w:tr>
        <w:tblPrEx>
          <w:tblBorders>
            <w:top w:val="none" w:color="auto" w:sz="0" w:space="0"/>
            <w:left w:val="none" w:color="auto" w:sz="0" w:space="0"/>
            <w:bottom w:val="none" w:color="auto" w:sz="0" w:space="0"/>
            <w:right w:val="none" w:color="auto" w:sz="0" w:space="0"/>
            <w:insideH w:val="none" w:color="auto" w:sz="0" w:space="0"/>
            <w:insideV w:val="single" w:color="FFFFFF" w:themeColor="background1" w:sz="4" w:space="0"/>
          </w:tblBorders>
        </w:tblPrEx>
        <w:trPr>
          <w:trHeight w:val="288" w:hRule="atLeast"/>
          <w:jc w:val="center"/>
        </w:trPr>
        <w:tc>
          <w:tcPr>
            <w:tcW w:w="1249" w:type="pct"/>
            <w:tcBorders>
              <w:bottom w:val="nil"/>
            </w:tcBorders>
            <w:shd w:val="clear" w:color="auto" w:fill="auto"/>
            <w:noWrap/>
            <w:vAlign w:val="bottom"/>
          </w:tcPr>
          <w:p>
            <w:pPr>
              <w:widowControl/>
              <w:snapToGrid w:val="0"/>
              <w:spacing w:before="70" w:after="70"/>
              <w:jc w:val="center"/>
              <w:rPr>
                <w:rFonts w:ascii="微软雅黑" w:hAnsi="微软雅黑" w:eastAsia="微软雅黑" w:cs="Calibri"/>
                <w:color w:val="000000"/>
                <w:kern w:val="0"/>
                <w:sz w:val="18"/>
                <w:szCs w:val="18"/>
              </w:rPr>
            </w:pPr>
            <w:r>
              <w:rPr>
                <w:rFonts w:ascii="微软雅黑" w:hAnsi="微软雅黑" w:eastAsia="微软雅黑" w:cs="Calibri"/>
                <w:color w:val="000000"/>
                <w:kern w:val="0"/>
                <w:sz w:val="18"/>
                <w:szCs w:val="18"/>
              </w:rPr>
              <w:t>胆囊癌</w:t>
            </w:r>
          </w:p>
        </w:tc>
        <w:tc>
          <w:tcPr>
            <w:tcW w:w="1249" w:type="pct"/>
            <w:tcBorders>
              <w:bottom w:val="nil"/>
              <w:right w:val="single" w:color="F1F1F1" w:themeColor="background1" w:themeShade="F2" w:sz="4" w:space="0"/>
            </w:tcBorders>
            <w:shd w:val="clear" w:color="auto" w:fill="auto"/>
            <w:noWrap/>
            <w:vAlign w:val="bottom"/>
          </w:tcPr>
          <w:p>
            <w:pPr>
              <w:widowControl/>
              <w:snapToGrid w:val="0"/>
              <w:spacing w:before="70" w:after="70"/>
              <w:jc w:val="center"/>
              <w:rPr>
                <w:rFonts w:ascii="微软雅黑" w:hAnsi="微软雅黑" w:eastAsia="微软雅黑" w:cs="Calibri"/>
                <w:color w:val="000000"/>
                <w:kern w:val="0"/>
                <w:sz w:val="18"/>
                <w:szCs w:val="18"/>
              </w:rPr>
            </w:pPr>
            <w:r>
              <w:rPr>
                <w:rFonts w:ascii="微软雅黑" w:hAnsi="微软雅黑" w:eastAsia="微软雅黑" w:cs="Calibri"/>
                <w:color w:val="000000"/>
                <w:kern w:val="0"/>
                <w:sz w:val="18"/>
                <w:szCs w:val="18"/>
              </w:rPr>
              <w:t>同一般人群</w:t>
            </w:r>
          </w:p>
        </w:tc>
        <w:tc>
          <w:tcPr>
            <w:tcW w:w="1249" w:type="pct"/>
            <w:tcBorders>
              <w:left w:val="single" w:color="F1F1F1" w:themeColor="background1" w:themeShade="F2" w:sz="4" w:space="0"/>
              <w:bottom w:val="nil"/>
            </w:tcBorders>
            <w:shd w:val="clear" w:color="auto" w:fill="auto"/>
            <w:noWrap/>
            <w:vAlign w:val="bottom"/>
          </w:tcPr>
          <w:p>
            <w:pPr>
              <w:widowControl/>
              <w:snapToGrid w:val="0"/>
              <w:spacing w:before="70" w:after="70"/>
              <w:jc w:val="center"/>
              <w:rPr>
                <w:rFonts w:ascii="微软雅黑" w:hAnsi="微软雅黑" w:eastAsia="微软雅黑" w:cs="Calibri"/>
                <w:color w:val="000000"/>
                <w:kern w:val="0"/>
                <w:sz w:val="18"/>
                <w:szCs w:val="18"/>
              </w:rPr>
            </w:pPr>
            <w:r>
              <w:rPr>
                <w:rFonts w:ascii="微软雅黑" w:hAnsi="微软雅黑" w:eastAsia="微软雅黑" w:cs="Calibri"/>
                <w:color w:val="000000"/>
                <w:kern w:val="0"/>
                <w:sz w:val="18"/>
                <w:szCs w:val="18"/>
              </w:rPr>
              <w:t>乳腺癌</w:t>
            </w:r>
          </w:p>
        </w:tc>
        <w:tc>
          <w:tcPr>
            <w:tcW w:w="1250" w:type="pct"/>
            <w:tcBorders>
              <w:bottom w:val="nil"/>
            </w:tcBorders>
            <w:shd w:val="clear" w:color="auto" w:fill="auto"/>
            <w:noWrap/>
            <w:vAlign w:val="bottom"/>
          </w:tcPr>
          <w:p>
            <w:pPr>
              <w:widowControl/>
              <w:snapToGrid w:val="0"/>
              <w:spacing w:before="70" w:after="70"/>
              <w:jc w:val="center"/>
              <w:rPr>
                <w:rFonts w:ascii="微软雅黑" w:hAnsi="微软雅黑" w:eastAsia="微软雅黑" w:cs="Calibri"/>
                <w:color w:val="000000"/>
                <w:kern w:val="0"/>
                <w:sz w:val="18"/>
                <w:szCs w:val="18"/>
              </w:rPr>
            </w:pPr>
            <w:r>
              <w:rPr>
                <w:rFonts w:ascii="微软雅黑" w:hAnsi="微软雅黑" w:eastAsia="微软雅黑" w:cs="Calibri"/>
                <w:color w:val="000000"/>
                <w:kern w:val="0"/>
                <w:sz w:val="18"/>
                <w:szCs w:val="18"/>
              </w:rPr>
              <w:t>同一般人群</w:t>
            </w:r>
          </w:p>
        </w:tc>
      </w:tr>
      <w:tr>
        <w:tblPrEx>
          <w:tblBorders>
            <w:top w:val="none" w:color="auto" w:sz="0" w:space="0"/>
            <w:left w:val="none" w:color="auto" w:sz="0" w:space="0"/>
            <w:bottom w:val="none" w:color="auto" w:sz="0" w:space="0"/>
            <w:right w:val="none" w:color="auto" w:sz="0" w:space="0"/>
            <w:insideH w:val="none" w:color="auto" w:sz="0" w:space="0"/>
            <w:insideV w:val="single" w:color="FFFFFF" w:themeColor="background1" w:sz="4" w:space="0"/>
          </w:tblBorders>
        </w:tblPrEx>
        <w:trPr>
          <w:trHeight w:val="288" w:hRule="atLeast"/>
          <w:jc w:val="center"/>
        </w:trPr>
        <w:tc>
          <w:tcPr>
            <w:tcW w:w="1249" w:type="pct"/>
            <w:tcBorders>
              <w:top w:val="nil"/>
            </w:tcBorders>
            <w:shd w:val="clear" w:color="auto" w:fill="F1F1F1" w:themeFill="background1" w:themeFillShade="F2"/>
            <w:noWrap/>
            <w:vAlign w:val="bottom"/>
          </w:tcPr>
          <w:p>
            <w:pPr>
              <w:widowControl/>
              <w:snapToGrid w:val="0"/>
              <w:spacing w:before="70" w:after="70"/>
              <w:jc w:val="center"/>
              <w:rPr>
                <w:rFonts w:ascii="微软雅黑" w:hAnsi="微软雅黑" w:eastAsia="微软雅黑" w:cs="Calibri"/>
                <w:color w:val="000000"/>
                <w:kern w:val="0"/>
                <w:sz w:val="18"/>
                <w:szCs w:val="18"/>
              </w:rPr>
            </w:pPr>
            <w:r>
              <w:rPr>
                <w:rFonts w:ascii="微软雅黑" w:hAnsi="微软雅黑" w:eastAsia="微软雅黑" w:cs="Calibri"/>
                <w:color w:val="000000"/>
                <w:kern w:val="0"/>
                <w:sz w:val="18"/>
                <w:szCs w:val="18"/>
              </w:rPr>
              <w:t>肺癌</w:t>
            </w:r>
          </w:p>
        </w:tc>
        <w:tc>
          <w:tcPr>
            <w:tcW w:w="1249" w:type="pct"/>
            <w:tcBorders>
              <w:top w:val="nil"/>
              <w:bottom w:val="nil"/>
            </w:tcBorders>
            <w:shd w:val="clear" w:color="auto" w:fill="F1F1F1" w:themeFill="background1" w:themeFillShade="F2"/>
            <w:noWrap/>
            <w:vAlign w:val="bottom"/>
          </w:tcPr>
          <w:p>
            <w:pPr>
              <w:widowControl/>
              <w:snapToGrid w:val="0"/>
              <w:spacing w:before="70" w:after="70"/>
              <w:jc w:val="center"/>
              <w:rPr>
                <w:rFonts w:ascii="微软雅黑" w:hAnsi="微软雅黑" w:eastAsia="微软雅黑" w:cs="Calibri"/>
                <w:color w:val="000000"/>
                <w:kern w:val="0"/>
                <w:sz w:val="18"/>
                <w:szCs w:val="18"/>
              </w:rPr>
            </w:pPr>
            <w:r>
              <w:rPr>
                <w:rFonts w:ascii="微软雅黑" w:hAnsi="微软雅黑" w:eastAsia="微软雅黑" w:cs="Calibri"/>
                <w:color w:val="000000"/>
                <w:kern w:val="0"/>
                <w:sz w:val="18"/>
                <w:szCs w:val="18"/>
              </w:rPr>
              <w:t>同一般人群</w:t>
            </w:r>
          </w:p>
        </w:tc>
        <w:tc>
          <w:tcPr>
            <w:tcW w:w="1249" w:type="pct"/>
            <w:tcBorders>
              <w:top w:val="nil"/>
            </w:tcBorders>
            <w:shd w:val="clear" w:color="auto" w:fill="F1F1F1" w:themeFill="background1" w:themeFillShade="F2"/>
            <w:noWrap/>
            <w:vAlign w:val="bottom"/>
          </w:tcPr>
          <w:p>
            <w:pPr>
              <w:widowControl/>
              <w:snapToGrid w:val="0"/>
              <w:spacing w:before="70" w:after="70"/>
              <w:jc w:val="center"/>
              <w:rPr>
                <w:rFonts w:ascii="微软雅黑" w:hAnsi="微软雅黑" w:eastAsia="微软雅黑" w:cs="Calibri"/>
                <w:color w:val="000000"/>
                <w:kern w:val="0"/>
                <w:sz w:val="18"/>
                <w:szCs w:val="18"/>
              </w:rPr>
            </w:pPr>
            <w:r>
              <w:rPr>
                <w:rFonts w:ascii="微软雅黑" w:hAnsi="微软雅黑" w:eastAsia="微软雅黑" w:cs="Calibri"/>
                <w:color w:val="000000"/>
                <w:kern w:val="0"/>
                <w:sz w:val="18"/>
                <w:szCs w:val="18"/>
              </w:rPr>
              <w:t>腮腺癌</w:t>
            </w:r>
          </w:p>
        </w:tc>
        <w:tc>
          <w:tcPr>
            <w:tcW w:w="1250" w:type="pct"/>
            <w:tcBorders>
              <w:top w:val="nil"/>
            </w:tcBorders>
            <w:shd w:val="clear" w:color="auto" w:fill="F1F1F1" w:themeFill="background1" w:themeFillShade="F2"/>
            <w:noWrap/>
            <w:vAlign w:val="bottom"/>
          </w:tcPr>
          <w:p>
            <w:pPr>
              <w:widowControl/>
              <w:snapToGrid w:val="0"/>
              <w:spacing w:before="70" w:after="70"/>
              <w:jc w:val="center"/>
              <w:rPr>
                <w:rFonts w:ascii="微软雅黑" w:hAnsi="微软雅黑" w:eastAsia="微软雅黑" w:cs="Calibri"/>
                <w:color w:val="000000"/>
                <w:kern w:val="0"/>
                <w:sz w:val="18"/>
                <w:szCs w:val="18"/>
              </w:rPr>
            </w:pPr>
            <w:r>
              <w:rPr>
                <w:rFonts w:ascii="微软雅黑" w:hAnsi="微软雅黑" w:eastAsia="微软雅黑" w:cs="Calibri"/>
                <w:color w:val="000000"/>
                <w:kern w:val="0"/>
                <w:sz w:val="18"/>
                <w:szCs w:val="18"/>
              </w:rPr>
              <w:t>同一般人群</w:t>
            </w:r>
          </w:p>
        </w:tc>
      </w:tr>
      <w:tr>
        <w:tblPrEx>
          <w:tblBorders>
            <w:top w:val="none" w:color="auto" w:sz="0" w:space="0"/>
            <w:left w:val="none" w:color="auto" w:sz="0" w:space="0"/>
            <w:bottom w:val="none" w:color="auto" w:sz="0" w:space="0"/>
            <w:right w:val="none" w:color="auto" w:sz="0" w:space="0"/>
            <w:insideH w:val="none" w:color="auto" w:sz="0" w:space="0"/>
            <w:insideV w:val="single" w:color="FFFFFF" w:themeColor="background1" w:sz="4" w:space="0"/>
          </w:tblBorders>
        </w:tblPrEx>
        <w:trPr>
          <w:trHeight w:val="288" w:hRule="atLeast"/>
          <w:jc w:val="center"/>
        </w:trPr>
        <w:tc>
          <w:tcPr>
            <w:tcW w:w="1249" w:type="pct"/>
            <w:tcBorders>
              <w:bottom w:val="nil"/>
            </w:tcBorders>
            <w:shd w:val="clear" w:color="auto" w:fill="auto"/>
            <w:noWrap/>
            <w:vAlign w:val="bottom"/>
          </w:tcPr>
          <w:p>
            <w:pPr>
              <w:widowControl/>
              <w:snapToGrid w:val="0"/>
              <w:spacing w:before="70" w:after="70"/>
              <w:jc w:val="center"/>
              <w:rPr>
                <w:rFonts w:ascii="微软雅黑" w:hAnsi="微软雅黑" w:eastAsia="微软雅黑" w:cs="Calibri"/>
                <w:color w:val="000000"/>
                <w:kern w:val="0"/>
                <w:sz w:val="18"/>
                <w:szCs w:val="18"/>
              </w:rPr>
            </w:pPr>
            <w:r>
              <w:rPr>
                <w:rFonts w:ascii="微软雅黑" w:hAnsi="微软雅黑" w:eastAsia="微软雅黑" w:cs="Calibri"/>
                <w:color w:val="000000"/>
                <w:kern w:val="0"/>
                <w:sz w:val="18"/>
                <w:szCs w:val="18"/>
              </w:rPr>
              <w:t>副神经节瘤</w:t>
            </w:r>
          </w:p>
        </w:tc>
        <w:tc>
          <w:tcPr>
            <w:tcW w:w="1249" w:type="pct"/>
            <w:tcBorders>
              <w:bottom w:val="nil"/>
              <w:right w:val="single" w:color="F1F1F1" w:themeColor="background1" w:themeShade="F2" w:sz="4" w:space="0"/>
            </w:tcBorders>
            <w:shd w:val="clear" w:color="auto" w:fill="auto"/>
            <w:noWrap/>
            <w:vAlign w:val="bottom"/>
          </w:tcPr>
          <w:p>
            <w:pPr>
              <w:widowControl/>
              <w:snapToGrid w:val="0"/>
              <w:spacing w:before="70" w:after="70"/>
              <w:jc w:val="center"/>
              <w:rPr>
                <w:rFonts w:ascii="微软雅黑" w:hAnsi="微软雅黑" w:eastAsia="微软雅黑" w:cs="Calibri"/>
                <w:color w:val="000000"/>
                <w:kern w:val="0"/>
                <w:sz w:val="18"/>
                <w:szCs w:val="18"/>
              </w:rPr>
            </w:pPr>
            <w:r>
              <w:rPr>
                <w:rFonts w:ascii="微软雅黑" w:hAnsi="微软雅黑" w:eastAsia="微软雅黑" w:cs="Calibri"/>
                <w:color w:val="000000"/>
                <w:kern w:val="0"/>
                <w:sz w:val="18"/>
                <w:szCs w:val="18"/>
              </w:rPr>
              <w:t>同一般人群</w:t>
            </w:r>
          </w:p>
        </w:tc>
        <w:tc>
          <w:tcPr>
            <w:tcW w:w="1249" w:type="pct"/>
            <w:tcBorders>
              <w:left w:val="single" w:color="F1F1F1" w:themeColor="background1" w:themeShade="F2" w:sz="4" w:space="0"/>
              <w:bottom w:val="nil"/>
            </w:tcBorders>
            <w:shd w:val="clear" w:color="auto" w:fill="auto"/>
            <w:noWrap/>
            <w:vAlign w:val="bottom"/>
          </w:tcPr>
          <w:p>
            <w:pPr>
              <w:widowControl/>
              <w:snapToGrid w:val="0"/>
              <w:spacing w:before="70" w:after="70"/>
              <w:jc w:val="center"/>
              <w:rPr>
                <w:rFonts w:ascii="微软雅黑" w:hAnsi="微软雅黑" w:eastAsia="微软雅黑" w:cs="Calibri"/>
                <w:color w:val="000000"/>
                <w:kern w:val="0"/>
                <w:sz w:val="18"/>
                <w:szCs w:val="18"/>
              </w:rPr>
            </w:pPr>
            <w:r>
              <w:rPr>
                <w:rFonts w:ascii="微软雅黑" w:hAnsi="微软雅黑" w:eastAsia="微软雅黑" w:cs="Calibri"/>
                <w:color w:val="000000"/>
                <w:kern w:val="0"/>
                <w:sz w:val="18"/>
                <w:szCs w:val="18"/>
              </w:rPr>
              <w:t>舌癌</w:t>
            </w:r>
          </w:p>
        </w:tc>
        <w:tc>
          <w:tcPr>
            <w:tcW w:w="1250" w:type="pct"/>
            <w:tcBorders>
              <w:bottom w:val="nil"/>
            </w:tcBorders>
            <w:shd w:val="clear" w:color="auto" w:fill="auto"/>
            <w:noWrap/>
            <w:vAlign w:val="bottom"/>
          </w:tcPr>
          <w:p>
            <w:pPr>
              <w:widowControl/>
              <w:snapToGrid w:val="0"/>
              <w:spacing w:before="70" w:after="70"/>
              <w:jc w:val="center"/>
              <w:rPr>
                <w:rFonts w:ascii="微软雅黑" w:hAnsi="微软雅黑" w:eastAsia="微软雅黑" w:cs="Calibri"/>
                <w:color w:val="000000"/>
                <w:kern w:val="0"/>
                <w:sz w:val="18"/>
                <w:szCs w:val="18"/>
              </w:rPr>
            </w:pPr>
            <w:r>
              <w:rPr>
                <w:rFonts w:ascii="微软雅黑" w:hAnsi="微软雅黑" w:eastAsia="微软雅黑" w:cs="Calibri"/>
                <w:color w:val="000000"/>
                <w:kern w:val="0"/>
                <w:sz w:val="18"/>
                <w:szCs w:val="18"/>
              </w:rPr>
              <w:t>同一般人群</w:t>
            </w:r>
          </w:p>
        </w:tc>
      </w:tr>
      <w:tr>
        <w:tblPrEx>
          <w:tblBorders>
            <w:top w:val="none" w:color="auto" w:sz="0" w:space="0"/>
            <w:left w:val="none" w:color="auto" w:sz="0" w:space="0"/>
            <w:bottom w:val="none" w:color="auto" w:sz="0" w:space="0"/>
            <w:right w:val="none" w:color="auto" w:sz="0" w:space="0"/>
            <w:insideH w:val="none" w:color="auto" w:sz="0" w:space="0"/>
            <w:insideV w:val="single" w:color="FFFFFF" w:themeColor="background1" w:sz="4" w:space="0"/>
          </w:tblBorders>
        </w:tblPrEx>
        <w:trPr>
          <w:trHeight w:val="288" w:hRule="atLeast"/>
          <w:jc w:val="center"/>
        </w:trPr>
        <w:tc>
          <w:tcPr>
            <w:tcW w:w="1249" w:type="pct"/>
            <w:tcBorders>
              <w:top w:val="nil"/>
            </w:tcBorders>
            <w:shd w:val="clear" w:color="auto" w:fill="F1F1F1" w:themeFill="background1" w:themeFillShade="F2"/>
            <w:noWrap/>
            <w:vAlign w:val="bottom"/>
          </w:tcPr>
          <w:p>
            <w:pPr>
              <w:widowControl/>
              <w:snapToGrid w:val="0"/>
              <w:spacing w:before="70" w:after="70"/>
              <w:jc w:val="center"/>
              <w:rPr>
                <w:rFonts w:ascii="微软雅黑" w:hAnsi="微软雅黑" w:eastAsia="微软雅黑" w:cs="Calibri"/>
                <w:color w:val="000000"/>
                <w:kern w:val="0"/>
                <w:sz w:val="18"/>
                <w:szCs w:val="18"/>
              </w:rPr>
            </w:pPr>
            <w:r>
              <w:rPr>
                <w:rFonts w:ascii="微软雅黑" w:hAnsi="微软雅黑" w:eastAsia="微软雅黑" w:cs="Calibri"/>
                <w:color w:val="000000"/>
                <w:kern w:val="0"/>
                <w:sz w:val="18"/>
                <w:szCs w:val="18"/>
              </w:rPr>
              <w:t>肝癌</w:t>
            </w:r>
          </w:p>
        </w:tc>
        <w:tc>
          <w:tcPr>
            <w:tcW w:w="1249" w:type="pct"/>
            <w:tcBorders>
              <w:top w:val="nil"/>
              <w:bottom w:val="nil"/>
            </w:tcBorders>
            <w:shd w:val="clear" w:color="auto" w:fill="F1F1F1" w:themeFill="background1" w:themeFillShade="F2"/>
            <w:noWrap/>
            <w:vAlign w:val="bottom"/>
          </w:tcPr>
          <w:p>
            <w:pPr>
              <w:widowControl/>
              <w:snapToGrid w:val="0"/>
              <w:spacing w:before="70" w:after="70"/>
              <w:jc w:val="center"/>
              <w:rPr>
                <w:rFonts w:ascii="微软雅黑" w:hAnsi="微软雅黑" w:eastAsia="微软雅黑" w:cs="Calibri"/>
                <w:color w:val="000000"/>
                <w:kern w:val="0"/>
                <w:sz w:val="18"/>
                <w:szCs w:val="18"/>
              </w:rPr>
            </w:pPr>
            <w:r>
              <w:rPr>
                <w:rFonts w:ascii="微软雅黑" w:hAnsi="微软雅黑" w:eastAsia="微软雅黑" w:cs="Calibri"/>
                <w:color w:val="000000"/>
                <w:kern w:val="0"/>
                <w:sz w:val="18"/>
                <w:szCs w:val="18"/>
              </w:rPr>
              <w:t>同一般人群</w:t>
            </w:r>
          </w:p>
        </w:tc>
        <w:tc>
          <w:tcPr>
            <w:tcW w:w="1249" w:type="pct"/>
            <w:tcBorders>
              <w:top w:val="nil"/>
            </w:tcBorders>
            <w:shd w:val="clear" w:color="auto" w:fill="F1F1F1" w:themeFill="background1" w:themeFillShade="F2"/>
            <w:noWrap/>
            <w:vAlign w:val="bottom"/>
          </w:tcPr>
          <w:p>
            <w:pPr>
              <w:widowControl/>
              <w:snapToGrid w:val="0"/>
              <w:spacing w:before="70" w:after="70"/>
              <w:jc w:val="center"/>
              <w:rPr>
                <w:rFonts w:ascii="微软雅黑" w:hAnsi="微软雅黑" w:eastAsia="微软雅黑" w:cs="Calibri"/>
                <w:color w:val="000000"/>
                <w:kern w:val="0"/>
                <w:sz w:val="18"/>
                <w:szCs w:val="18"/>
              </w:rPr>
            </w:pPr>
            <w:r>
              <w:rPr>
                <w:rFonts w:ascii="微软雅黑" w:hAnsi="微软雅黑" w:eastAsia="微软雅黑" w:cs="Calibri"/>
                <w:color w:val="000000"/>
                <w:kern w:val="0"/>
                <w:sz w:val="18"/>
                <w:szCs w:val="18"/>
              </w:rPr>
              <w:t>神经肿瘤</w:t>
            </w:r>
          </w:p>
        </w:tc>
        <w:tc>
          <w:tcPr>
            <w:tcW w:w="1250" w:type="pct"/>
            <w:tcBorders>
              <w:top w:val="nil"/>
            </w:tcBorders>
            <w:shd w:val="clear" w:color="auto" w:fill="F1F1F1" w:themeFill="background1" w:themeFillShade="F2"/>
            <w:noWrap/>
            <w:vAlign w:val="bottom"/>
          </w:tcPr>
          <w:p>
            <w:pPr>
              <w:widowControl/>
              <w:snapToGrid w:val="0"/>
              <w:spacing w:before="70" w:after="70"/>
              <w:jc w:val="center"/>
              <w:rPr>
                <w:rFonts w:ascii="微软雅黑" w:hAnsi="微软雅黑" w:eastAsia="微软雅黑" w:cs="Calibri"/>
                <w:color w:val="000000"/>
                <w:kern w:val="0"/>
                <w:sz w:val="18"/>
                <w:szCs w:val="18"/>
              </w:rPr>
            </w:pPr>
            <w:r>
              <w:rPr>
                <w:rFonts w:ascii="微软雅黑" w:hAnsi="微软雅黑" w:eastAsia="微软雅黑" w:cs="Calibri"/>
                <w:color w:val="000000"/>
                <w:kern w:val="0"/>
                <w:sz w:val="18"/>
                <w:szCs w:val="18"/>
              </w:rPr>
              <w:t>同一般人群</w:t>
            </w:r>
          </w:p>
        </w:tc>
      </w:tr>
      <w:tr>
        <w:tblPrEx>
          <w:tblBorders>
            <w:top w:val="none" w:color="auto" w:sz="0" w:space="0"/>
            <w:left w:val="none" w:color="auto" w:sz="0" w:space="0"/>
            <w:bottom w:val="none" w:color="auto" w:sz="0" w:space="0"/>
            <w:right w:val="none" w:color="auto" w:sz="0" w:space="0"/>
            <w:insideH w:val="none" w:color="auto" w:sz="0" w:space="0"/>
            <w:insideV w:val="single" w:color="FFFFFF" w:themeColor="background1" w:sz="4" w:space="0"/>
          </w:tblBorders>
        </w:tblPrEx>
        <w:trPr>
          <w:trHeight w:val="288" w:hRule="atLeast"/>
          <w:jc w:val="center"/>
        </w:trPr>
        <w:tc>
          <w:tcPr>
            <w:tcW w:w="1249" w:type="pct"/>
            <w:tcBorders>
              <w:bottom w:val="nil"/>
            </w:tcBorders>
            <w:shd w:val="clear" w:color="auto" w:fill="auto"/>
            <w:noWrap/>
            <w:vAlign w:val="bottom"/>
          </w:tcPr>
          <w:p>
            <w:pPr>
              <w:widowControl/>
              <w:snapToGrid w:val="0"/>
              <w:spacing w:before="70" w:after="70"/>
              <w:jc w:val="center"/>
              <w:rPr>
                <w:rFonts w:ascii="微软雅黑" w:hAnsi="微软雅黑" w:eastAsia="微软雅黑" w:cs="Calibri"/>
                <w:color w:val="000000"/>
                <w:kern w:val="0"/>
                <w:sz w:val="18"/>
                <w:szCs w:val="18"/>
              </w:rPr>
            </w:pPr>
            <w:r>
              <w:rPr>
                <w:rFonts w:ascii="微软雅黑" w:hAnsi="微软雅黑" w:eastAsia="微软雅黑" w:cs="Calibri"/>
                <w:color w:val="000000"/>
                <w:kern w:val="0"/>
                <w:sz w:val="18"/>
                <w:szCs w:val="18"/>
              </w:rPr>
              <w:t>肛门癌</w:t>
            </w:r>
          </w:p>
        </w:tc>
        <w:tc>
          <w:tcPr>
            <w:tcW w:w="1249" w:type="pct"/>
            <w:tcBorders>
              <w:bottom w:val="nil"/>
              <w:right w:val="single" w:color="F1F1F1" w:themeColor="background1" w:themeShade="F2" w:sz="4" w:space="0"/>
            </w:tcBorders>
            <w:shd w:val="clear" w:color="auto" w:fill="auto"/>
            <w:noWrap/>
            <w:vAlign w:val="bottom"/>
          </w:tcPr>
          <w:p>
            <w:pPr>
              <w:widowControl/>
              <w:snapToGrid w:val="0"/>
              <w:spacing w:before="70" w:after="70"/>
              <w:jc w:val="center"/>
              <w:rPr>
                <w:rFonts w:ascii="微软雅黑" w:hAnsi="微软雅黑" w:eastAsia="微软雅黑" w:cs="Calibri"/>
                <w:color w:val="000000"/>
                <w:kern w:val="0"/>
                <w:sz w:val="18"/>
                <w:szCs w:val="18"/>
              </w:rPr>
            </w:pPr>
            <w:r>
              <w:rPr>
                <w:rFonts w:ascii="微软雅黑" w:hAnsi="微软雅黑" w:eastAsia="微软雅黑" w:cs="Calibri"/>
                <w:color w:val="000000"/>
                <w:kern w:val="0"/>
                <w:sz w:val="18"/>
                <w:szCs w:val="18"/>
              </w:rPr>
              <w:t>同一般人群</w:t>
            </w:r>
          </w:p>
        </w:tc>
        <w:tc>
          <w:tcPr>
            <w:tcW w:w="1249" w:type="pct"/>
            <w:tcBorders>
              <w:left w:val="single" w:color="F1F1F1" w:themeColor="background1" w:themeShade="F2" w:sz="4" w:space="0"/>
              <w:bottom w:val="nil"/>
            </w:tcBorders>
            <w:shd w:val="clear" w:color="auto" w:fill="auto"/>
            <w:noWrap/>
            <w:vAlign w:val="bottom"/>
          </w:tcPr>
          <w:p>
            <w:pPr>
              <w:widowControl/>
              <w:snapToGrid w:val="0"/>
              <w:spacing w:before="70" w:after="70"/>
              <w:jc w:val="center"/>
              <w:rPr>
                <w:rFonts w:ascii="微软雅黑" w:hAnsi="微软雅黑" w:eastAsia="微软雅黑" w:cs="Calibri"/>
                <w:color w:val="000000"/>
                <w:kern w:val="0"/>
                <w:sz w:val="18"/>
                <w:szCs w:val="18"/>
              </w:rPr>
            </w:pPr>
            <w:r>
              <w:rPr>
                <w:rFonts w:ascii="微软雅黑" w:hAnsi="微软雅黑" w:eastAsia="微软雅黑" w:cs="Calibri"/>
                <w:color w:val="000000"/>
                <w:kern w:val="0"/>
                <w:sz w:val="18"/>
                <w:szCs w:val="18"/>
              </w:rPr>
              <w:t>肾癌</w:t>
            </w:r>
          </w:p>
        </w:tc>
        <w:tc>
          <w:tcPr>
            <w:tcW w:w="1250" w:type="pct"/>
            <w:tcBorders>
              <w:bottom w:val="nil"/>
            </w:tcBorders>
            <w:shd w:val="clear" w:color="auto" w:fill="auto"/>
            <w:noWrap/>
            <w:vAlign w:val="bottom"/>
          </w:tcPr>
          <w:p>
            <w:pPr>
              <w:widowControl/>
              <w:snapToGrid w:val="0"/>
              <w:spacing w:before="70" w:after="70"/>
              <w:jc w:val="center"/>
              <w:rPr>
                <w:rFonts w:ascii="微软雅黑" w:hAnsi="微软雅黑" w:eastAsia="微软雅黑" w:cs="Calibri"/>
                <w:color w:val="000000"/>
                <w:kern w:val="0"/>
                <w:sz w:val="18"/>
                <w:szCs w:val="18"/>
              </w:rPr>
            </w:pPr>
            <w:r>
              <w:rPr>
                <w:rFonts w:ascii="微软雅黑" w:hAnsi="微软雅黑" w:eastAsia="微软雅黑" w:cs="Calibri"/>
                <w:color w:val="000000"/>
                <w:kern w:val="0"/>
                <w:sz w:val="18"/>
                <w:szCs w:val="18"/>
              </w:rPr>
              <w:t>同一般人群</w:t>
            </w:r>
          </w:p>
        </w:tc>
      </w:tr>
      <w:tr>
        <w:tblPrEx>
          <w:tblBorders>
            <w:top w:val="none" w:color="auto" w:sz="0" w:space="0"/>
            <w:left w:val="none" w:color="auto" w:sz="0" w:space="0"/>
            <w:bottom w:val="none" w:color="auto" w:sz="0" w:space="0"/>
            <w:right w:val="none" w:color="auto" w:sz="0" w:space="0"/>
            <w:insideH w:val="none" w:color="auto" w:sz="0" w:space="0"/>
            <w:insideV w:val="single" w:color="FFFFFF" w:themeColor="background1" w:sz="4" w:space="0"/>
          </w:tblBorders>
        </w:tblPrEx>
        <w:trPr>
          <w:trHeight w:val="288" w:hRule="atLeast"/>
          <w:jc w:val="center"/>
        </w:trPr>
        <w:tc>
          <w:tcPr>
            <w:tcW w:w="1249" w:type="pct"/>
            <w:tcBorders>
              <w:top w:val="nil"/>
            </w:tcBorders>
            <w:shd w:val="clear" w:color="auto" w:fill="F1F1F1" w:themeFill="background1" w:themeFillShade="F2"/>
            <w:noWrap/>
            <w:vAlign w:val="bottom"/>
          </w:tcPr>
          <w:p>
            <w:pPr>
              <w:widowControl/>
              <w:snapToGrid w:val="0"/>
              <w:spacing w:before="70" w:after="70"/>
              <w:jc w:val="center"/>
              <w:rPr>
                <w:rFonts w:ascii="微软雅黑" w:hAnsi="微软雅黑" w:eastAsia="微软雅黑" w:cs="Calibri"/>
                <w:color w:val="000000"/>
                <w:kern w:val="0"/>
                <w:sz w:val="18"/>
                <w:szCs w:val="18"/>
              </w:rPr>
            </w:pPr>
            <w:r>
              <w:rPr>
                <w:rFonts w:ascii="微软雅黑" w:hAnsi="微软雅黑" w:eastAsia="微软雅黑" w:cs="Calibri"/>
                <w:color w:val="000000"/>
                <w:kern w:val="0"/>
                <w:sz w:val="18"/>
                <w:szCs w:val="18"/>
              </w:rPr>
              <w:t>睾丸癌</w:t>
            </w:r>
          </w:p>
        </w:tc>
        <w:tc>
          <w:tcPr>
            <w:tcW w:w="1249" w:type="pct"/>
            <w:tcBorders>
              <w:top w:val="nil"/>
              <w:bottom w:val="nil"/>
            </w:tcBorders>
            <w:shd w:val="clear" w:color="auto" w:fill="F1F1F1" w:themeFill="background1" w:themeFillShade="F2"/>
            <w:noWrap/>
            <w:vAlign w:val="bottom"/>
          </w:tcPr>
          <w:p>
            <w:pPr>
              <w:widowControl/>
              <w:snapToGrid w:val="0"/>
              <w:spacing w:before="70" w:after="70"/>
              <w:jc w:val="center"/>
              <w:rPr>
                <w:rFonts w:ascii="微软雅黑" w:hAnsi="微软雅黑" w:eastAsia="微软雅黑" w:cs="Calibri"/>
                <w:color w:val="000000"/>
                <w:kern w:val="0"/>
                <w:sz w:val="18"/>
                <w:szCs w:val="18"/>
              </w:rPr>
            </w:pPr>
            <w:r>
              <w:rPr>
                <w:rFonts w:ascii="微软雅黑" w:hAnsi="微软雅黑" w:eastAsia="微软雅黑" w:cs="Calibri"/>
                <w:color w:val="000000"/>
                <w:kern w:val="0"/>
                <w:sz w:val="18"/>
                <w:szCs w:val="18"/>
              </w:rPr>
              <w:t>同一般人群</w:t>
            </w:r>
          </w:p>
        </w:tc>
        <w:tc>
          <w:tcPr>
            <w:tcW w:w="1249" w:type="pct"/>
            <w:tcBorders>
              <w:top w:val="nil"/>
            </w:tcBorders>
            <w:shd w:val="clear" w:color="auto" w:fill="F1F1F1" w:themeFill="background1" w:themeFillShade="F2"/>
            <w:noWrap/>
            <w:vAlign w:val="bottom"/>
          </w:tcPr>
          <w:p>
            <w:pPr>
              <w:widowControl/>
              <w:snapToGrid w:val="0"/>
              <w:spacing w:before="70" w:after="70"/>
              <w:jc w:val="center"/>
              <w:rPr>
                <w:rFonts w:ascii="微软雅黑" w:hAnsi="微软雅黑" w:eastAsia="微软雅黑" w:cs="Calibri"/>
                <w:color w:val="000000"/>
                <w:kern w:val="0"/>
                <w:sz w:val="18"/>
                <w:szCs w:val="18"/>
              </w:rPr>
            </w:pPr>
            <w:r>
              <w:rPr>
                <w:rFonts w:ascii="微软雅黑" w:hAnsi="微软雅黑" w:eastAsia="微软雅黑" w:cs="Calibri"/>
                <w:color w:val="000000"/>
                <w:kern w:val="0"/>
                <w:sz w:val="18"/>
                <w:szCs w:val="18"/>
              </w:rPr>
              <w:t>肾母细胞瘤</w:t>
            </w:r>
          </w:p>
        </w:tc>
        <w:tc>
          <w:tcPr>
            <w:tcW w:w="1250" w:type="pct"/>
            <w:tcBorders>
              <w:top w:val="nil"/>
            </w:tcBorders>
            <w:shd w:val="clear" w:color="auto" w:fill="F1F1F1" w:themeFill="background1" w:themeFillShade="F2"/>
            <w:noWrap/>
            <w:vAlign w:val="bottom"/>
          </w:tcPr>
          <w:p>
            <w:pPr>
              <w:widowControl/>
              <w:snapToGrid w:val="0"/>
              <w:spacing w:before="70" w:after="70"/>
              <w:jc w:val="center"/>
              <w:rPr>
                <w:rFonts w:ascii="微软雅黑" w:hAnsi="微软雅黑" w:eastAsia="微软雅黑" w:cs="Calibri"/>
                <w:color w:val="000000"/>
                <w:kern w:val="0"/>
                <w:sz w:val="18"/>
                <w:szCs w:val="18"/>
              </w:rPr>
            </w:pPr>
            <w:r>
              <w:rPr>
                <w:rFonts w:ascii="微软雅黑" w:hAnsi="微软雅黑" w:eastAsia="微软雅黑" w:cs="Calibri"/>
                <w:color w:val="000000"/>
                <w:kern w:val="0"/>
                <w:sz w:val="18"/>
                <w:szCs w:val="18"/>
              </w:rPr>
              <w:t>同一般人群</w:t>
            </w:r>
          </w:p>
        </w:tc>
      </w:tr>
      <w:tr>
        <w:tblPrEx>
          <w:tblBorders>
            <w:top w:val="none" w:color="auto" w:sz="0" w:space="0"/>
            <w:left w:val="none" w:color="auto" w:sz="0" w:space="0"/>
            <w:bottom w:val="none" w:color="auto" w:sz="0" w:space="0"/>
            <w:right w:val="none" w:color="auto" w:sz="0" w:space="0"/>
            <w:insideH w:val="none" w:color="auto" w:sz="0" w:space="0"/>
            <w:insideV w:val="single" w:color="FFFFFF" w:themeColor="background1" w:sz="4" w:space="0"/>
          </w:tblBorders>
        </w:tblPrEx>
        <w:trPr>
          <w:trHeight w:val="288" w:hRule="atLeast"/>
          <w:jc w:val="center"/>
        </w:trPr>
        <w:tc>
          <w:tcPr>
            <w:tcW w:w="1249" w:type="pct"/>
            <w:tcBorders>
              <w:bottom w:val="nil"/>
            </w:tcBorders>
            <w:shd w:val="clear" w:color="auto" w:fill="auto"/>
            <w:noWrap/>
            <w:vAlign w:val="bottom"/>
          </w:tcPr>
          <w:p>
            <w:pPr>
              <w:widowControl/>
              <w:snapToGrid w:val="0"/>
              <w:spacing w:before="70" w:after="70"/>
              <w:jc w:val="center"/>
              <w:rPr>
                <w:rFonts w:ascii="微软雅黑" w:hAnsi="微软雅黑" w:eastAsia="微软雅黑" w:cs="Calibri"/>
                <w:color w:val="000000"/>
                <w:kern w:val="0"/>
                <w:sz w:val="18"/>
                <w:szCs w:val="18"/>
              </w:rPr>
            </w:pPr>
            <w:r>
              <w:rPr>
                <w:rFonts w:ascii="微软雅黑" w:hAnsi="微软雅黑" w:eastAsia="微软雅黑" w:cs="Calibri"/>
                <w:color w:val="000000"/>
                <w:kern w:val="0"/>
                <w:sz w:val="18"/>
                <w:szCs w:val="18"/>
              </w:rPr>
              <w:t>宫颈癌</w:t>
            </w:r>
          </w:p>
        </w:tc>
        <w:tc>
          <w:tcPr>
            <w:tcW w:w="1249" w:type="pct"/>
            <w:tcBorders>
              <w:bottom w:val="nil"/>
              <w:right w:val="single" w:color="F1F1F1" w:themeColor="background1" w:themeShade="F2" w:sz="4" w:space="0"/>
            </w:tcBorders>
            <w:shd w:val="clear" w:color="auto" w:fill="auto"/>
            <w:noWrap/>
            <w:vAlign w:val="bottom"/>
          </w:tcPr>
          <w:p>
            <w:pPr>
              <w:widowControl/>
              <w:snapToGrid w:val="0"/>
              <w:spacing w:before="70" w:after="70"/>
              <w:jc w:val="center"/>
              <w:rPr>
                <w:rFonts w:ascii="微软雅黑" w:hAnsi="微软雅黑" w:eastAsia="微软雅黑" w:cs="Calibri"/>
                <w:color w:val="000000"/>
                <w:kern w:val="0"/>
                <w:sz w:val="18"/>
                <w:szCs w:val="18"/>
              </w:rPr>
            </w:pPr>
            <w:r>
              <w:rPr>
                <w:rFonts w:ascii="微软雅黑" w:hAnsi="微软雅黑" w:eastAsia="微软雅黑" w:cs="Calibri"/>
                <w:color w:val="000000"/>
                <w:kern w:val="0"/>
                <w:sz w:val="18"/>
                <w:szCs w:val="18"/>
              </w:rPr>
              <w:t>同一般人群</w:t>
            </w:r>
          </w:p>
        </w:tc>
        <w:tc>
          <w:tcPr>
            <w:tcW w:w="1249" w:type="pct"/>
            <w:tcBorders>
              <w:left w:val="single" w:color="F1F1F1" w:themeColor="background1" w:themeShade="F2" w:sz="4" w:space="0"/>
              <w:bottom w:val="nil"/>
            </w:tcBorders>
            <w:shd w:val="clear" w:color="auto" w:fill="auto"/>
            <w:noWrap/>
            <w:vAlign w:val="bottom"/>
          </w:tcPr>
          <w:p>
            <w:pPr>
              <w:widowControl/>
              <w:snapToGrid w:val="0"/>
              <w:spacing w:before="70" w:after="70"/>
              <w:jc w:val="center"/>
              <w:rPr>
                <w:rFonts w:ascii="微软雅黑" w:hAnsi="微软雅黑" w:eastAsia="微软雅黑" w:cs="Calibri"/>
                <w:color w:val="000000"/>
                <w:kern w:val="0"/>
                <w:sz w:val="18"/>
                <w:szCs w:val="18"/>
              </w:rPr>
            </w:pPr>
            <w:r>
              <w:rPr>
                <w:rFonts w:ascii="微软雅黑" w:hAnsi="微软雅黑" w:eastAsia="微软雅黑" w:cs="Calibri"/>
                <w:color w:val="000000"/>
                <w:kern w:val="0"/>
                <w:sz w:val="18"/>
                <w:szCs w:val="18"/>
              </w:rPr>
              <w:t>肾上腺神经细胞肿瘤</w:t>
            </w:r>
          </w:p>
        </w:tc>
        <w:tc>
          <w:tcPr>
            <w:tcW w:w="1250" w:type="pct"/>
            <w:tcBorders>
              <w:bottom w:val="nil"/>
            </w:tcBorders>
            <w:shd w:val="clear" w:color="auto" w:fill="auto"/>
            <w:noWrap/>
            <w:vAlign w:val="bottom"/>
          </w:tcPr>
          <w:p>
            <w:pPr>
              <w:widowControl/>
              <w:snapToGrid w:val="0"/>
              <w:spacing w:before="70" w:after="70"/>
              <w:jc w:val="center"/>
              <w:rPr>
                <w:rFonts w:ascii="微软雅黑" w:hAnsi="微软雅黑" w:eastAsia="微软雅黑" w:cs="Calibri"/>
                <w:color w:val="000000"/>
                <w:kern w:val="0"/>
                <w:sz w:val="18"/>
                <w:szCs w:val="18"/>
              </w:rPr>
            </w:pPr>
            <w:r>
              <w:rPr>
                <w:rFonts w:ascii="微软雅黑" w:hAnsi="微软雅黑" w:eastAsia="微软雅黑" w:cs="Calibri"/>
                <w:color w:val="000000"/>
                <w:kern w:val="0"/>
                <w:sz w:val="18"/>
                <w:szCs w:val="18"/>
              </w:rPr>
              <w:t>同一般人群</w:t>
            </w:r>
          </w:p>
        </w:tc>
      </w:tr>
      <w:tr>
        <w:tblPrEx>
          <w:tblBorders>
            <w:top w:val="none" w:color="auto" w:sz="0" w:space="0"/>
            <w:left w:val="none" w:color="auto" w:sz="0" w:space="0"/>
            <w:bottom w:val="none" w:color="auto" w:sz="0" w:space="0"/>
            <w:right w:val="none" w:color="auto" w:sz="0" w:space="0"/>
            <w:insideH w:val="none" w:color="auto" w:sz="0" w:space="0"/>
            <w:insideV w:val="single" w:color="FFFFFF" w:themeColor="background1" w:sz="4" w:space="0"/>
          </w:tblBorders>
        </w:tblPrEx>
        <w:trPr>
          <w:trHeight w:val="288" w:hRule="atLeast"/>
          <w:jc w:val="center"/>
        </w:trPr>
        <w:tc>
          <w:tcPr>
            <w:tcW w:w="1249" w:type="pct"/>
            <w:tcBorders>
              <w:top w:val="nil"/>
            </w:tcBorders>
            <w:shd w:val="clear" w:color="auto" w:fill="F1F1F1" w:themeFill="background1" w:themeFillShade="F2"/>
            <w:noWrap/>
            <w:vAlign w:val="bottom"/>
          </w:tcPr>
          <w:p>
            <w:pPr>
              <w:widowControl/>
              <w:snapToGrid w:val="0"/>
              <w:spacing w:before="70" w:after="70"/>
              <w:jc w:val="center"/>
              <w:rPr>
                <w:rFonts w:ascii="微软雅黑" w:hAnsi="微软雅黑" w:eastAsia="微软雅黑" w:cs="Calibri"/>
                <w:color w:val="000000"/>
                <w:kern w:val="0"/>
                <w:sz w:val="18"/>
                <w:szCs w:val="18"/>
              </w:rPr>
            </w:pPr>
            <w:r>
              <w:rPr>
                <w:rFonts w:ascii="微软雅黑" w:hAnsi="微软雅黑" w:eastAsia="微软雅黑" w:cs="Calibri"/>
                <w:color w:val="000000"/>
                <w:kern w:val="0"/>
                <w:sz w:val="18"/>
                <w:szCs w:val="18"/>
              </w:rPr>
              <w:t>骨癌</w:t>
            </w:r>
          </w:p>
        </w:tc>
        <w:tc>
          <w:tcPr>
            <w:tcW w:w="1249" w:type="pct"/>
            <w:tcBorders>
              <w:top w:val="nil"/>
              <w:bottom w:val="nil"/>
            </w:tcBorders>
            <w:shd w:val="clear" w:color="auto" w:fill="F1F1F1" w:themeFill="background1" w:themeFillShade="F2"/>
            <w:noWrap/>
            <w:vAlign w:val="bottom"/>
          </w:tcPr>
          <w:p>
            <w:pPr>
              <w:widowControl/>
              <w:snapToGrid w:val="0"/>
              <w:spacing w:before="70" w:after="70"/>
              <w:jc w:val="center"/>
              <w:rPr>
                <w:rFonts w:ascii="微软雅黑" w:hAnsi="微软雅黑" w:eastAsia="微软雅黑" w:cs="Calibri"/>
                <w:color w:val="000000"/>
                <w:kern w:val="0"/>
                <w:sz w:val="18"/>
                <w:szCs w:val="18"/>
              </w:rPr>
            </w:pPr>
            <w:r>
              <w:rPr>
                <w:rFonts w:ascii="微软雅黑" w:hAnsi="微软雅黑" w:eastAsia="微软雅黑" w:cs="Calibri"/>
                <w:color w:val="000000"/>
                <w:kern w:val="0"/>
                <w:sz w:val="18"/>
                <w:szCs w:val="18"/>
              </w:rPr>
              <w:t>同一般人群</w:t>
            </w:r>
          </w:p>
        </w:tc>
        <w:tc>
          <w:tcPr>
            <w:tcW w:w="1249" w:type="pct"/>
            <w:tcBorders>
              <w:top w:val="nil"/>
            </w:tcBorders>
            <w:shd w:val="clear" w:color="auto" w:fill="F1F1F1" w:themeFill="background1" w:themeFillShade="F2"/>
            <w:noWrap/>
            <w:vAlign w:val="bottom"/>
          </w:tcPr>
          <w:p>
            <w:pPr>
              <w:widowControl/>
              <w:snapToGrid w:val="0"/>
              <w:spacing w:before="70" w:after="70"/>
              <w:jc w:val="center"/>
              <w:rPr>
                <w:rFonts w:ascii="微软雅黑" w:hAnsi="微软雅黑" w:eastAsia="微软雅黑" w:cs="Calibri"/>
                <w:color w:val="000000"/>
                <w:kern w:val="0"/>
                <w:sz w:val="18"/>
                <w:szCs w:val="18"/>
              </w:rPr>
            </w:pPr>
            <w:r>
              <w:rPr>
                <w:rFonts w:ascii="微软雅黑" w:hAnsi="微软雅黑" w:eastAsia="微软雅黑" w:cs="Calibri"/>
                <w:color w:val="000000"/>
                <w:kern w:val="0"/>
                <w:sz w:val="18"/>
                <w:szCs w:val="18"/>
              </w:rPr>
              <w:t>肾上腺肿瘤</w:t>
            </w:r>
          </w:p>
        </w:tc>
        <w:tc>
          <w:tcPr>
            <w:tcW w:w="1250" w:type="pct"/>
            <w:tcBorders>
              <w:top w:val="nil"/>
            </w:tcBorders>
            <w:shd w:val="clear" w:color="auto" w:fill="F1F1F1" w:themeFill="background1" w:themeFillShade="F2"/>
            <w:noWrap/>
            <w:vAlign w:val="bottom"/>
          </w:tcPr>
          <w:p>
            <w:pPr>
              <w:widowControl/>
              <w:snapToGrid w:val="0"/>
              <w:spacing w:before="70" w:after="70"/>
              <w:jc w:val="center"/>
              <w:rPr>
                <w:rFonts w:ascii="微软雅黑" w:hAnsi="微软雅黑" w:eastAsia="微软雅黑" w:cs="Calibri"/>
                <w:color w:val="000000"/>
                <w:kern w:val="0"/>
                <w:sz w:val="18"/>
                <w:szCs w:val="18"/>
              </w:rPr>
            </w:pPr>
            <w:r>
              <w:rPr>
                <w:rFonts w:ascii="微软雅黑" w:hAnsi="微软雅黑" w:eastAsia="微软雅黑" w:cs="Calibri"/>
                <w:color w:val="000000"/>
                <w:kern w:val="0"/>
                <w:sz w:val="18"/>
                <w:szCs w:val="18"/>
              </w:rPr>
              <w:t>同一般人群</w:t>
            </w:r>
          </w:p>
        </w:tc>
      </w:tr>
      <w:tr>
        <w:tblPrEx>
          <w:tblBorders>
            <w:top w:val="none" w:color="auto" w:sz="0" w:space="0"/>
            <w:left w:val="none" w:color="auto" w:sz="0" w:space="0"/>
            <w:bottom w:val="none" w:color="auto" w:sz="0" w:space="0"/>
            <w:right w:val="none" w:color="auto" w:sz="0" w:space="0"/>
            <w:insideH w:val="none" w:color="auto" w:sz="0" w:space="0"/>
            <w:insideV w:val="single" w:color="FFFFFF" w:themeColor="background1" w:sz="4" w:space="0"/>
          </w:tblBorders>
        </w:tblPrEx>
        <w:trPr>
          <w:trHeight w:val="288" w:hRule="atLeast"/>
          <w:jc w:val="center"/>
        </w:trPr>
        <w:tc>
          <w:tcPr>
            <w:tcW w:w="1249" w:type="pct"/>
            <w:tcBorders>
              <w:bottom w:val="nil"/>
            </w:tcBorders>
            <w:shd w:val="clear" w:color="auto" w:fill="auto"/>
            <w:noWrap/>
            <w:vAlign w:val="bottom"/>
          </w:tcPr>
          <w:p>
            <w:pPr>
              <w:widowControl/>
              <w:snapToGrid w:val="0"/>
              <w:spacing w:before="70" w:after="70"/>
              <w:jc w:val="center"/>
              <w:rPr>
                <w:rFonts w:ascii="微软雅黑" w:hAnsi="微软雅黑" w:eastAsia="微软雅黑" w:cs="Calibri"/>
                <w:color w:val="000000"/>
                <w:kern w:val="0"/>
                <w:sz w:val="18"/>
                <w:szCs w:val="18"/>
              </w:rPr>
            </w:pPr>
            <w:r>
              <w:rPr>
                <w:rFonts w:ascii="微软雅黑" w:hAnsi="微软雅黑" w:eastAsia="微软雅黑" w:cs="Calibri"/>
                <w:color w:val="000000"/>
                <w:kern w:val="0"/>
                <w:sz w:val="18"/>
                <w:szCs w:val="18"/>
              </w:rPr>
              <w:t>骨肉瘤</w:t>
            </w:r>
          </w:p>
        </w:tc>
        <w:tc>
          <w:tcPr>
            <w:tcW w:w="1249" w:type="pct"/>
            <w:tcBorders>
              <w:bottom w:val="nil"/>
              <w:right w:val="single" w:color="F1F1F1" w:themeColor="background1" w:themeShade="F2" w:sz="4" w:space="0"/>
            </w:tcBorders>
            <w:shd w:val="clear" w:color="auto" w:fill="auto"/>
            <w:noWrap/>
            <w:vAlign w:val="bottom"/>
          </w:tcPr>
          <w:p>
            <w:pPr>
              <w:widowControl/>
              <w:snapToGrid w:val="0"/>
              <w:spacing w:before="70" w:after="70"/>
              <w:jc w:val="center"/>
              <w:rPr>
                <w:rFonts w:ascii="微软雅黑" w:hAnsi="微软雅黑" w:eastAsia="微软雅黑" w:cs="Calibri"/>
                <w:color w:val="000000"/>
                <w:kern w:val="0"/>
                <w:sz w:val="18"/>
                <w:szCs w:val="18"/>
              </w:rPr>
            </w:pPr>
            <w:r>
              <w:rPr>
                <w:rFonts w:ascii="微软雅黑" w:hAnsi="微软雅黑" w:eastAsia="微软雅黑" w:cs="Calibri"/>
                <w:color w:val="000000"/>
                <w:kern w:val="0"/>
                <w:sz w:val="18"/>
                <w:szCs w:val="18"/>
              </w:rPr>
              <w:t>同一般人群</w:t>
            </w:r>
          </w:p>
        </w:tc>
        <w:tc>
          <w:tcPr>
            <w:tcW w:w="1249" w:type="pct"/>
            <w:tcBorders>
              <w:left w:val="single" w:color="F1F1F1" w:themeColor="background1" w:themeShade="F2" w:sz="4" w:space="0"/>
              <w:bottom w:val="nil"/>
            </w:tcBorders>
            <w:shd w:val="clear" w:color="auto" w:fill="auto"/>
            <w:noWrap/>
            <w:vAlign w:val="bottom"/>
          </w:tcPr>
          <w:p>
            <w:pPr>
              <w:widowControl/>
              <w:snapToGrid w:val="0"/>
              <w:spacing w:before="70" w:after="70"/>
              <w:jc w:val="center"/>
              <w:rPr>
                <w:rFonts w:ascii="微软雅黑" w:hAnsi="微软雅黑" w:eastAsia="微软雅黑" w:cs="Calibri"/>
                <w:color w:val="000000"/>
                <w:kern w:val="0"/>
                <w:sz w:val="18"/>
                <w:szCs w:val="18"/>
              </w:rPr>
            </w:pPr>
            <w:r>
              <w:rPr>
                <w:rFonts w:ascii="微软雅黑" w:hAnsi="微软雅黑" w:eastAsia="微软雅黑" w:cs="Calibri"/>
                <w:color w:val="000000"/>
                <w:kern w:val="0"/>
                <w:sz w:val="18"/>
                <w:szCs w:val="18"/>
              </w:rPr>
              <w:t>十二指肠肿瘤</w:t>
            </w:r>
          </w:p>
        </w:tc>
        <w:tc>
          <w:tcPr>
            <w:tcW w:w="1250" w:type="pct"/>
            <w:tcBorders>
              <w:bottom w:val="nil"/>
            </w:tcBorders>
            <w:shd w:val="clear" w:color="auto" w:fill="auto"/>
            <w:noWrap/>
            <w:vAlign w:val="bottom"/>
          </w:tcPr>
          <w:p>
            <w:pPr>
              <w:widowControl/>
              <w:snapToGrid w:val="0"/>
              <w:spacing w:before="70" w:after="70"/>
              <w:jc w:val="center"/>
              <w:rPr>
                <w:rFonts w:ascii="微软雅黑" w:hAnsi="微软雅黑" w:eastAsia="微软雅黑" w:cs="Calibri"/>
                <w:color w:val="000000"/>
                <w:kern w:val="0"/>
                <w:sz w:val="18"/>
                <w:szCs w:val="18"/>
              </w:rPr>
            </w:pPr>
            <w:r>
              <w:rPr>
                <w:rFonts w:ascii="微软雅黑" w:hAnsi="微软雅黑" w:eastAsia="微软雅黑" w:cs="Calibri"/>
                <w:color w:val="000000"/>
                <w:kern w:val="0"/>
                <w:sz w:val="18"/>
                <w:szCs w:val="18"/>
              </w:rPr>
              <w:t>同一般人群</w:t>
            </w:r>
          </w:p>
        </w:tc>
      </w:tr>
      <w:tr>
        <w:tblPrEx>
          <w:tblBorders>
            <w:top w:val="none" w:color="auto" w:sz="0" w:space="0"/>
            <w:left w:val="none" w:color="auto" w:sz="0" w:space="0"/>
            <w:bottom w:val="none" w:color="auto" w:sz="0" w:space="0"/>
            <w:right w:val="none" w:color="auto" w:sz="0" w:space="0"/>
            <w:insideH w:val="none" w:color="auto" w:sz="0" w:space="0"/>
            <w:insideV w:val="single" w:color="FFFFFF" w:themeColor="background1" w:sz="4" w:space="0"/>
          </w:tblBorders>
        </w:tblPrEx>
        <w:trPr>
          <w:trHeight w:val="288" w:hRule="atLeast"/>
          <w:jc w:val="center"/>
        </w:trPr>
        <w:tc>
          <w:tcPr>
            <w:tcW w:w="1249" w:type="pct"/>
            <w:tcBorders>
              <w:top w:val="nil"/>
            </w:tcBorders>
            <w:shd w:val="clear" w:color="auto" w:fill="F1F1F1" w:themeFill="background1" w:themeFillShade="F2"/>
            <w:noWrap/>
            <w:vAlign w:val="bottom"/>
          </w:tcPr>
          <w:p>
            <w:pPr>
              <w:widowControl/>
              <w:snapToGrid w:val="0"/>
              <w:spacing w:before="70" w:after="70"/>
              <w:jc w:val="center"/>
              <w:rPr>
                <w:rFonts w:ascii="微软雅黑" w:hAnsi="微软雅黑" w:eastAsia="微软雅黑" w:cs="Calibri"/>
                <w:color w:val="000000"/>
                <w:kern w:val="0"/>
                <w:sz w:val="18"/>
                <w:szCs w:val="18"/>
              </w:rPr>
            </w:pPr>
            <w:r>
              <w:rPr>
                <w:rFonts w:ascii="微软雅黑" w:hAnsi="微软雅黑" w:eastAsia="微软雅黑" w:cs="Calibri"/>
                <w:color w:val="000000"/>
                <w:kern w:val="0"/>
                <w:sz w:val="18"/>
                <w:szCs w:val="18"/>
              </w:rPr>
              <w:t>黑色素瘤</w:t>
            </w:r>
          </w:p>
        </w:tc>
        <w:tc>
          <w:tcPr>
            <w:tcW w:w="1249" w:type="pct"/>
            <w:tcBorders>
              <w:top w:val="nil"/>
              <w:bottom w:val="nil"/>
            </w:tcBorders>
            <w:shd w:val="clear" w:color="auto" w:fill="F1F1F1" w:themeFill="background1" w:themeFillShade="F2"/>
            <w:noWrap/>
            <w:vAlign w:val="bottom"/>
          </w:tcPr>
          <w:p>
            <w:pPr>
              <w:widowControl/>
              <w:snapToGrid w:val="0"/>
              <w:spacing w:before="70" w:after="70"/>
              <w:jc w:val="center"/>
              <w:rPr>
                <w:rFonts w:ascii="微软雅黑" w:hAnsi="微软雅黑" w:eastAsia="微软雅黑" w:cs="Calibri"/>
                <w:color w:val="000000"/>
                <w:kern w:val="0"/>
                <w:sz w:val="18"/>
                <w:szCs w:val="18"/>
              </w:rPr>
            </w:pPr>
            <w:r>
              <w:rPr>
                <w:rFonts w:ascii="微软雅黑" w:hAnsi="微软雅黑" w:eastAsia="微软雅黑" w:cs="Calibri"/>
                <w:color w:val="000000"/>
                <w:kern w:val="0"/>
                <w:sz w:val="18"/>
                <w:szCs w:val="18"/>
              </w:rPr>
              <w:t>同一般人群</w:t>
            </w:r>
          </w:p>
        </w:tc>
        <w:tc>
          <w:tcPr>
            <w:tcW w:w="1249" w:type="pct"/>
            <w:tcBorders>
              <w:top w:val="nil"/>
            </w:tcBorders>
            <w:shd w:val="clear" w:color="auto" w:fill="F1F1F1" w:themeFill="background1" w:themeFillShade="F2"/>
            <w:noWrap/>
            <w:vAlign w:val="bottom"/>
          </w:tcPr>
          <w:p>
            <w:pPr>
              <w:widowControl/>
              <w:snapToGrid w:val="0"/>
              <w:spacing w:before="70" w:after="70"/>
              <w:jc w:val="center"/>
              <w:rPr>
                <w:rFonts w:ascii="微软雅黑" w:hAnsi="微软雅黑" w:eastAsia="微软雅黑" w:cs="Calibri"/>
                <w:color w:val="000000"/>
                <w:kern w:val="0"/>
                <w:sz w:val="18"/>
                <w:szCs w:val="18"/>
              </w:rPr>
            </w:pPr>
            <w:r>
              <w:rPr>
                <w:rFonts w:ascii="微软雅黑" w:hAnsi="微软雅黑" w:eastAsia="微软雅黑" w:cs="Calibri"/>
                <w:color w:val="000000"/>
                <w:kern w:val="0"/>
                <w:sz w:val="18"/>
                <w:szCs w:val="18"/>
              </w:rPr>
              <w:t>食管癌</w:t>
            </w:r>
          </w:p>
        </w:tc>
        <w:tc>
          <w:tcPr>
            <w:tcW w:w="1250" w:type="pct"/>
            <w:tcBorders>
              <w:top w:val="nil"/>
            </w:tcBorders>
            <w:shd w:val="clear" w:color="auto" w:fill="F1F1F1" w:themeFill="background1" w:themeFillShade="F2"/>
            <w:noWrap/>
            <w:vAlign w:val="bottom"/>
          </w:tcPr>
          <w:p>
            <w:pPr>
              <w:widowControl/>
              <w:snapToGrid w:val="0"/>
              <w:spacing w:before="70" w:after="70"/>
              <w:jc w:val="center"/>
              <w:rPr>
                <w:rFonts w:ascii="微软雅黑" w:hAnsi="微软雅黑" w:eastAsia="微软雅黑" w:cs="Calibri"/>
                <w:color w:val="000000"/>
                <w:kern w:val="0"/>
                <w:sz w:val="18"/>
                <w:szCs w:val="18"/>
              </w:rPr>
            </w:pPr>
            <w:r>
              <w:rPr>
                <w:rFonts w:ascii="微软雅黑" w:hAnsi="微软雅黑" w:eastAsia="微软雅黑" w:cs="Calibri"/>
                <w:color w:val="000000"/>
                <w:kern w:val="0"/>
                <w:sz w:val="18"/>
                <w:szCs w:val="18"/>
              </w:rPr>
              <w:t>同一般人群</w:t>
            </w:r>
          </w:p>
        </w:tc>
      </w:tr>
      <w:tr>
        <w:tblPrEx>
          <w:tblBorders>
            <w:top w:val="none" w:color="auto" w:sz="0" w:space="0"/>
            <w:left w:val="none" w:color="auto" w:sz="0" w:space="0"/>
            <w:bottom w:val="none" w:color="auto" w:sz="0" w:space="0"/>
            <w:right w:val="none" w:color="auto" w:sz="0" w:space="0"/>
            <w:insideH w:val="none" w:color="auto" w:sz="0" w:space="0"/>
            <w:insideV w:val="single" w:color="FFFFFF" w:themeColor="background1" w:sz="4" w:space="0"/>
          </w:tblBorders>
        </w:tblPrEx>
        <w:trPr>
          <w:trHeight w:val="288" w:hRule="atLeast"/>
          <w:jc w:val="center"/>
        </w:trPr>
        <w:tc>
          <w:tcPr>
            <w:tcW w:w="1249" w:type="pct"/>
            <w:tcBorders>
              <w:bottom w:val="nil"/>
            </w:tcBorders>
            <w:shd w:val="clear" w:color="auto" w:fill="auto"/>
            <w:noWrap/>
            <w:vAlign w:val="bottom"/>
          </w:tcPr>
          <w:p>
            <w:pPr>
              <w:widowControl/>
              <w:snapToGrid w:val="0"/>
              <w:spacing w:before="70" w:after="70"/>
              <w:jc w:val="center"/>
              <w:rPr>
                <w:rFonts w:ascii="微软雅黑" w:hAnsi="微软雅黑" w:eastAsia="微软雅黑" w:cs="Calibri"/>
                <w:color w:val="000000"/>
                <w:kern w:val="0"/>
                <w:sz w:val="18"/>
                <w:szCs w:val="18"/>
              </w:rPr>
            </w:pPr>
            <w:r>
              <w:rPr>
                <w:rFonts w:ascii="微软雅黑" w:hAnsi="微软雅黑" w:eastAsia="微软雅黑" w:cs="Calibri"/>
                <w:color w:val="000000"/>
                <w:kern w:val="0"/>
                <w:sz w:val="18"/>
                <w:szCs w:val="18"/>
              </w:rPr>
              <w:t>横纹肌瘤</w:t>
            </w:r>
          </w:p>
        </w:tc>
        <w:tc>
          <w:tcPr>
            <w:tcW w:w="1249" w:type="pct"/>
            <w:tcBorders>
              <w:bottom w:val="nil"/>
              <w:right w:val="single" w:color="F1F1F1" w:themeColor="background1" w:themeShade="F2" w:sz="4" w:space="0"/>
            </w:tcBorders>
            <w:shd w:val="clear" w:color="auto" w:fill="auto"/>
            <w:noWrap/>
            <w:vAlign w:val="bottom"/>
          </w:tcPr>
          <w:p>
            <w:pPr>
              <w:widowControl/>
              <w:snapToGrid w:val="0"/>
              <w:spacing w:before="70" w:after="70"/>
              <w:jc w:val="center"/>
              <w:rPr>
                <w:rFonts w:ascii="微软雅黑" w:hAnsi="微软雅黑" w:eastAsia="微软雅黑" w:cs="Calibri"/>
                <w:color w:val="000000"/>
                <w:kern w:val="0"/>
                <w:sz w:val="18"/>
                <w:szCs w:val="18"/>
              </w:rPr>
            </w:pPr>
            <w:r>
              <w:rPr>
                <w:rFonts w:ascii="微软雅黑" w:hAnsi="微软雅黑" w:eastAsia="微软雅黑" w:cs="Calibri"/>
                <w:color w:val="000000"/>
                <w:kern w:val="0"/>
                <w:sz w:val="18"/>
                <w:szCs w:val="18"/>
              </w:rPr>
              <w:t>同一般人群</w:t>
            </w:r>
          </w:p>
        </w:tc>
        <w:tc>
          <w:tcPr>
            <w:tcW w:w="1249" w:type="pct"/>
            <w:tcBorders>
              <w:left w:val="single" w:color="F1F1F1" w:themeColor="background1" w:themeShade="F2" w:sz="4" w:space="0"/>
              <w:bottom w:val="nil"/>
            </w:tcBorders>
            <w:shd w:val="clear" w:color="auto" w:fill="auto"/>
            <w:noWrap/>
            <w:vAlign w:val="bottom"/>
          </w:tcPr>
          <w:p>
            <w:pPr>
              <w:widowControl/>
              <w:snapToGrid w:val="0"/>
              <w:spacing w:before="70" w:after="70"/>
              <w:jc w:val="center"/>
              <w:rPr>
                <w:rFonts w:ascii="微软雅黑" w:hAnsi="微软雅黑" w:eastAsia="微软雅黑" w:cs="Calibri"/>
                <w:color w:val="000000"/>
                <w:kern w:val="0"/>
                <w:sz w:val="18"/>
                <w:szCs w:val="18"/>
              </w:rPr>
            </w:pPr>
            <w:r>
              <w:rPr>
                <w:rFonts w:ascii="微软雅黑" w:hAnsi="微软雅黑" w:eastAsia="微软雅黑" w:cs="Calibri"/>
                <w:color w:val="000000"/>
                <w:kern w:val="0"/>
                <w:sz w:val="18"/>
                <w:szCs w:val="18"/>
              </w:rPr>
              <w:t>视网膜肿瘤</w:t>
            </w:r>
          </w:p>
        </w:tc>
        <w:tc>
          <w:tcPr>
            <w:tcW w:w="1250" w:type="pct"/>
            <w:tcBorders>
              <w:bottom w:val="nil"/>
            </w:tcBorders>
            <w:shd w:val="clear" w:color="auto" w:fill="auto"/>
            <w:noWrap/>
            <w:vAlign w:val="bottom"/>
          </w:tcPr>
          <w:p>
            <w:pPr>
              <w:widowControl/>
              <w:snapToGrid w:val="0"/>
              <w:spacing w:before="70" w:after="70"/>
              <w:jc w:val="center"/>
              <w:rPr>
                <w:rFonts w:ascii="微软雅黑" w:hAnsi="微软雅黑" w:eastAsia="微软雅黑" w:cs="Calibri"/>
                <w:color w:val="000000"/>
                <w:kern w:val="0"/>
                <w:sz w:val="18"/>
                <w:szCs w:val="18"/>
              </w:rPr>
            </w:pPr>
            <w:r>
              <w:rPr>
                <w:rFonts w:ascii="微软雅黑" w:hAnsi="微软雅黑" w:eastAsia="微软雅黑" w:cs="Calibri"/>
                <w:color w:val="000000"/>
                <w:kern w:val="0"/>
                <w:sz w:val="18"/>
                <w:szCs w:val="18"/>
              </w:rPr>
              <w:t>同一般人群</w:t>
            </w:r>
          </w:p>
        </w:tc>
      </w:tr>
      <w:tr>
        <w:tblPrEx>
          <w:tblBorders>
            <w:top w:val="none" w:color="auto" w:sz="0" w:space="0"/>
            <w:left w:val="none" w:color="auto" w:sz="0" w:space="0"/>
            <w:bottom w:val="none" w:color="auto" w:sz="0" w:space="0"/>
            <w:right w:val="none" w:color="auto" w:sz="0" w:space="0"/>
            <w:insideH w:val="none" w:color="auto" w:sz="0" w:space="0"/>
            <w:insideV w:val="single" w:color="FFFFFF" w:themeColor="background1" w:sz="4" w:space="0"/>
          </w:tblBorders>
        </w:tblPrEx>
        <w:trPr>
          <w:trHeight w:val="288" w:hRule="atLeast"/>
          <w:jc w:val="center"/>
        </w:trPr>
        <w:tc>
          <w:tcPr>
            <w:tcW w:w="1249" w:type="pct"/>
            <w:tcBorders>
              <w:top w:val="nil"/>
            </w:tcBorders>
            <w:shd w:val="clear" w:color="auto" w:fill="F1F1F1" w:themeFill="background1" w:themeFillShade="F2"/>
            <w:noWrap/>
            <w:vAlign w:val="bottom"/>
          </w:tcPr>
          <w:p>
            <w:pPr>
              <w:widowControl/>
              <w:snapToGrid w:val="0"/>
              <w:spacing w:before="70" w:after="70"/>
              <w:jc w:val="center"/>
              <w:rPr>
                <w:rFonts w:ascii="微软雅黑" w:hAnsi="微软雅黑" w:eastAsia="微软雅黑" w:cs="Calibri"/>
                <w:color w:val="000000"/>
                <w:kern w:val="0"/>
                <w:sz w:val="18"/>
                <w:szCs w:val="18"/>
              </w:rPr>
            </w:pPr>
            <w:r>
              <w:rPr>
                <w:rFonts w:ascii="微软雅黑" w:hAnsi="微软雅黑" w:eastAsia="微软雅黑" w:cs="Calibri"/>
                <w:color w:val="000000"/>
                <w:kern w:val="0"/>
                <w:sz w:val="18"/>
                <w:szCs w:val="18"/>
              </w:rPr>
              <w:t>输卵管癌</w:t>
            </w:r>
          </w:p>
        </w:tc>
        <w:tc>
          <w:tcPr>
            <w:tcW w:w="1249" w:type="pct"/>
            <w:tcBorders>
              <w:top w:val="nil"/>
              <w:bottom w:val="nil"/>
            </w:tcBorders>
            <w:shd w:val="clear" w:color="auto" w:fill="F1F1F1" w:themeFill="background1" w:themeFillShade="F2"/>
            <w:noWrap/>
            <w:vAlign w:val="bottom"/>
          </w:tcPr>
          <w:p>
            <w:pPr>
              <w:widowControl/>
              <w:snapToGrid w:val="0"/>
              <w:spacing w:before="70" w:after="70"/>
              <w:jc w:val="center"/>
              <w:rPr>
                <w:rFonts w:ascii="微软雅黑" w:hAnsi="微软雅黑" w:eastAsia="微软雅黑" w:cs="Calibri"/>
                <w:color w:val="000000"/>
                <w:kern w:val="0"/>
                <w:sz w:val="18"/>
                <w:szCs w:val="18"/>
              </w:rPr>
            </w:pPr>
            <w:r>
              <w:rPr>
                <w:rFonts w:ascii="微软雅黑" w:hAnsi="微软雅黑" w:eastAsia="微软雅黑" w:cs="Calibri"/>
                <w:color w:val="000000"/>
                <w:kern w:val="0"/>
                <w:sz w:val="18"/>
                <w:szCs w:val="18"/>
              </w:rPr>
              <w:t>同一般人群</w:t>
            </w:r>
          </w:p>
        </w:tc>
        <w:tc>
          <w:tcPr>
            <w:tcW w:w="1249" w:type="pct"/>
            <w:tcBorders>
              <w:top w:val="nil"/>
            </w:tcBorders>
            <w:shd w:val="clear" w:color="auto" w:fill="F1F1F1" w:themeFill="background1" w:themeFillShade="F2"/>
            <w:noWrap/>
            <w:vAlign w:val="bottom"/>
          </w:tcPr>
          <w:p>
            <w:pPr>
              <w:widowControl/>
              <w:snapToGrid w:val="0"/>
              <w:spacing w:before="70" w:after="70"/>
              <w:jc w:val="center"/>
              <w:rPr>
                <w:rFonts w:ascii="微软雅黑" w:hAnsi="微软雅黑" w:eastAsia="微软雅黑" w:cs="Calibri"/>
                <w:color w:val="000000"/>
                <w:kern w:val="0"/>
                <w:sz w:val="18"/>
                <w:szCs w:val="18"/>
              </w:rPr>
            </w:pPr>
            <w:r>
              <w:rPr>
                <w:rFonts w:ascii="微软雅黑" w:hAnsi="微软雅黑" w:eastAsia="微软雅黑" w:cs="Calibri"/>
                <w:color w:val="000000"/>
                <w:kern w:val="0"/>
                <w:sz w:val="18"/>
                <w:szCs w:val="18"/>
              </w:rPr>
              <w:t>嗜铬细胞瘤</w:t>
            </w:r>
          </w:p>
        </w:tc>
        <w:tc>
          <w:tcPr>
            <w:tcW w:w="1250" w:type="pct"/>
            <w:tcBorders>
              <w:top w:val="nil"/>
            </w:tcBorders>
            <w:shd w:val="clear" w:color="auto" w:fill="F1F1F1" w:themeFill="background1" w:themeFillShade="F2"/>
            <w:noWrap/>
            <w:vAlign w:val="bottom"/>
          </w:tcPr>
          <w:p>
            <w:pPr>
              <w:widowControl/>
              <w:snapToGrid w:val="0"/>
              <w:spacing w:before="70" w:after="70"/>
              <w:jc w:val="center"/>
              <w:rPr>
                <w:rFonts w:ascii="微软雅黑" w:hAnsi="微软雅黑" w:eastAsia="微软雅黑" w:cs="Calibri"/>
                <w:color w:val="000000"/>
                <w:kern w:val="0"/>
                <w:sz w:val="18"/>
                <w:szCs w:val="18"/>
              </w:rPr>
            </w:pPr>
            <w:r>
              <w:rPr>
                <w:rFonts w:ascii="微软雅黑" w:hAnsi="微软雅黑" w:eastAsia="微软雅黑" w:cs="Calibri"/>
                <w:color w:val="000000"/>
                <w:kern w:val="0"/>
                <w:sz w:val="18"/>
                <w:szCs w:val="18"/>
              </w:rPr>
              <w:t>同一般人群</w:t>
            </w:r>
          </w:p>
        </w:tc>
      </w:tr>
      <w:tr>
        <w:tblPrEx>
          <w:tblBorders>
            <w:top w:val="none" w:color="auto" w:sz="0" w:space="0"/>
            <w:left w:val="none" w:color="auto" w:sz="0" w:space="0"/>
            <w:bottom w:val="none" w:color="auto" w:sz="0" w:space="0"/>
            <w:right w:val="none" w:color="auto" w:sz="0" w:space="0"/>
            <w:insideH w:val="none" w:color="auto" w:sz="0" w:space="0"/>
            <w:insideV w:val="single" w:color="FFFFFF" w:themeColor="background1" w:sz="4" w:space="0"/>
          </w:tblBorders>
        </w:tblPrEx>
        <w:trPr>
          <w:trHeight w:val="288" w:hRule="atLeast"/>
          <w:jc w:val="center"/>
        </w:trPr>
        <w:tc>
          <w:tcPr>
            <w:tcW w:w="1249" w:type="pct"/>
            <w:tcBorders>
              <w:bottom w:val="nil"/>
            </w:tcBorders>
            <w:shd w:val="clear" w:color="auto" w:fill="auto"/>
            <w:noWrap/>
            <w:vAlign w:val="bottom"/>
          </w:tcPr>
          <w:p>
            <w:pPr>
              <w:widowControl/>
              <w:snapToGrid w:val="0"/>
              <w:spacing w:before="70" w:after="70"/>
              <w:jc w:val="center"/>
              <w:rPr>
                <w:rFonts w:ascii="微软雅黑" w:hAnsi="微软雅黑" w:eastAsia="微软雅黑" w:cs="Calibri"/>
                <w:color w:val="000000"/>
                <w:kern w:val="0"/>
                <w:sz w:val="18"/>
                <w:szCs w:val="18"/>
              </w:rPr>
            </w:pPr>
            <w:r>
              <w:rPr>
                <w:rFonts w:ascii="微软雅黑" w:hAnsi="微软雅黑" w:eastAsia="微软雅黑" w:cs="Calibri"/>
                <w:color w:val="000000"/>
                <w:kern w:val="0"/>
                <w:sz w:val="18"/>
                <w:szCs w:val="18"/>
              </w:rPr>
              <w:t>髓母细胞瘤</w:t>
            </w:r>
          </w:p>
        </w:tc>
        <w:tc>
          <w:tcPr>
            <w:tcW w:w="1249" w:type="pct"/>
            <w:tcBorders>
              <w:bottom w:val="nil"/>
              <w:right w:val="single" w:color="F1F1F1" w:themeColor="background1" w:themeShade="F2" w:sz="4" w:space="0"/>
            </w:tcBorders>
            <w:shd w:val="clear" w:color="auto" w:fill="auto"/>
            <w:noWrap/>
            <w:vAlign w:val="bottom"/>
          </w:tcPr>
          <w:p>
            <w:pPr>
              <w:widowControl/>
              <w:snapToGrid w:val="0"/>
              <w:spacing w:before="70" w:after="70"/>
              <w:jc w:val="center"/>
              <w:rPr>
                <w:rFonts w:ascii="微软雅黑" w:hAnsi="微软雅黑" w:eastAsia="微软雅黑" w:cs="Calibri"/>
                <w:color w:val="000000"/>
                <w:kern w:val="0"/>
                <w:sz w:val="18"/>
                <w:szCs w:val="18"/>
              </w:rPr>
            </w:pPr>
            <w:r>
              <w:rPr>
                <w:rFonts w:ascii="微软雅黑" w:hAnsi="微软雅黑" w:eastAsia="微软雅黑" w:cs="Calibri"/>
                <w:color w:val="000000"/>
                <w:kern w:val="0"/>
                <w:sz w:val="18"/>
                <w:szCs w:val="18"/>
              </w:rPr>
              <w:t>同一般人群</w:t>
            </w:r>
          </w:p>
        </w:tc>
        <w:tc>
          <w:tcPr>
            <w:tcW w:w="1249" w:type="pct"/>
            <w:tcBorders>
              <w:left w:val="single" w:color="F1F1F1" w:themeColor="background1" w:themeShade="F2" w:sz="4" w:space="0"/>
              <w:bottom w:val="nil"/>
            </w:tcBorders>
            <w:shd w:val="clear" w:color="auto" w:fill="auto"/>
            <w:noWrap/>
            <w:vAlign w:val="bottom"/>
          </w:tcPr>
          <w:p>
            <w:pPr>
              <w:widowControl/>
              <w:snapToGrid w:val="0"/>
              <w:spacing w:before="70" w:after="70"/>
              <w:jc w:val="center"/>
              <w:rPr>
                <w:rFonts w:ascii="微软雅黑" w:hAnsi="微软雅黑" w:eastAsia="微软雅黑" w:cs="Calibri"/>
                <w:color w:val="000000"/>
                <w:kern w:val="0"/>
                <w:sz w:val="18"/>
                <w:szCs w:val="18"/>
              </w:rPr>
            </w:pPr>
            <w:r>
              <w:rPr>
                <w:rFonts w:ascii="微软雅黑" w:hAnsi="微软雅黑" w:eastAsia="微软雅黑" w:cs="Calibri"/>
                <w:color w:val="000000"/>
                <w:kern w:val="0"/>
                <w:sz w:val="18"/>
                <w:szCs w:val="18"/>
              </w:rPr>
              <w:t>喉癌</w:t>
            </w:r>
          </w:p>
        </w:tc>
        <w:tc>
          <w:tcPr>
            <w:tcW w:w="1250" w:type="pct"/>
            <w:tcBorders>
              <w:bottom w:val="nil"/>
            </w:tcBorders>
            <w:shd w:val="clear" w:color="auto" w:fill="auto"/>
            <w:noWrap/>
            <w:vAlign w:val="bottom"/>
          </w:tcPr>
          <w:p>
            <w:pPr>
              <w:widowControl/>
              <w:snapToGrid w:val="0"/>
              <w:spacing w:before="70" w:after="70"/>
              <w:jc w:val="center"/>
              <w:rPr>
                <w:rFonts w:ascii="微软雅黑" w:hAnsi="微软雅黑" w:eastAsia="微软雅黑" w:cs="Calibri"/>
                <w:color w:val="000000"/>
                <w:kern w:val="0"/>
                <w:sz w:val="18"/>
                <w:szCs w:val="18"/>
              </w:rPr>
            </w:pPr>
            <w:r>
              <w:rPr>
                <w:rFonts w:ascii="微软雅黑" w:hAnsi="微软雅黑" w:eastAsia="微软雅黑" w:cs="Calibri"/>
                <w:color w:val="000000"/>
                <w:kern w:val="0"/>
                <w:sz w:val="18"/>
                <w:szCs w:val="18"/>
              </w:rPr>
              <w:t>同一般人群</w:t>
            </w:r>
          </w:p>
        </w:tc>
      </w:tr>
      <w:tr>
        <w:tblPrEx>
          <w:tblBorders>
            <w:top w:val="none" w:color="auto" w:sz="0" w:space="0"/>
            <w:left w:val="none" w:color="auto" w:sz="0" w:space="0"/>
            <w:bottom w:val="none" w:color="auto" w:sz="0" w:space="0"/>
            <w:right w:val="none" w:color="auto" w:sz="0" w:space="0"/>
            <w:insideH w:val="none" w:color="auto" w:sz="0" w:space="0"/>
            <w:insideV w:val="single" w:color="FFFFFF" w:themeColor="background1" w:sz="4" w:space="0"/>
          </w:tblBorders>
        </w:tblPrEx>
        <w:trPr>
          <w:trHeight w:val="288" w:hRule="atLeast"/>
          <w:jc w:val="center"/>
        </w:trPr>
        <w:tc>
          <w:tcPr>
            <w:tcW w:w="1249" w:type="pct"/>
            <w:tcBorders>
              <w:top w:val="nil"/>
            </w:tcBorders>
            <w:shd w:val="clear" w:color="auto" w:fill="F1F1F1" w:themeFill="background1" w:themeFillShade="F2"/>
            <w:noWrap/>
            <w:vAlign w:val="bottom"/>
          </w:tcPr>
          <w:p>
            <w:pPr>
              <w:widowControl/>
              <w:snapToGrid w:val="0"/>
              <w:spacing w:before="70" w:after="70"/>
              <w:jc w:val="center"/>
              <w:rPr>
                <w:rFonts w:ascii="微软雅黑" w:hAnsi="微软雅黑" w:eastAsia="微软雅黑" w:cs="Calibri"/>
                <w:color w:val="000000"/>
                <w:kern w:val="0"/>
                <w:sz w:val="18"/>
                <w:szCs w:val="18"/>
              </w:rPr>
            </w:pPr>
            <w:r>
              <w:rPr>
                <w:rFonts w:ascii="微软雅黑" w:hAnsi="微软雅黑" w:eastAsia="微软雅黑" w:cs="Calibri"/>
                <w:color w:val="000000"/>
                <w:kern w:val="0"/>
                <w:sz w:val="18"/>
                <w:szCs w:val="18"/>
              </w:rPr>
              <w:t>外阴癌</w:t>
            </w:r>
          </w:p>
        </w:tc>
        <w:tc>
          <w:tcPr>
            <w:tcW w:w="1249" w:type="pct"/>
            <w:tcBorders>
              <w:top w:val="nil"/>
              <w:bottom w:val="nil"/>
            </w:tcBorders>
            <w:shd w:val="clear" w:color="auto" w:fill="F1F1F1" w:themeFill="background1" w:themeFillShade="F2"/>
            <w:noWrap/>
            <w:vAlign w:val="bottom"/>
          </w:tcPr>
          <w:p>
            <w:pPr>
              <w:widowControl/>
              <w:snapToGrid w:val="0"/>
              <w:spacing w:before="70" w:after="70"/>
              <w:jc w:val="center"/>
              <w:rPr>
                <w:rFonts w:ascii="微软雅黑" w:hAnsi="微软雅黑" w:eastAsia="微软雅黑" w:cs="Calibri"/>
                <w:color w:val="000000"/>
                <w:kern w:val="0"/>
                <w:sz w:val="18"/>
                <w:szCs w:val="18"/>
              </w:rPr>
            </w:pPr>
            <w:r>
              <w:rPr>
                <w:rFonts w:ascii="微软雅黑" w:hAnsi="微软雅黑" w:eastAsia="微软雅黑" w:cs="Calibri"/>
                <w:color w:val="000000"/>
                <w:kern w:val="0"/>
                <w:sz w:val="18"/>
                <w:szCs w:val="18"/>
              </w:rPr>
              <w:t>同一般人群</w:t>
            </w:r>
          </w:p>
        </w:tc>
        <w:tc>
          <w:tcPr>
            <w:tcW w:w="1249" w:type="pct"/>
            <w:tcBorders>
              <w:top w:val="nil"/>
            </w:tcBorders>
            <w:shd w:val="clear" w:color="auto" w:fill="F1F1F1" w:themeFill="background1" w:themeFillShade="F2"/>
            <w:noWrap/>
            <w:vAlign w:val="bottom"/>
          </w:tcPr>
          <w:p>
            <w:pPr>
              <w:widowControl/>
              <w:snapToGrid w:val="0"/>
              <w:spacing w:before="70" w:after="70"/>
              <w:jc w:val="center"/>
              <w:rPr>
                <w:rFonts w:ascii="微软雅黑" w:hAnsi="微软雅黑" w:eastAsia="微软雅黑" w:cs="Calibri"/>
                <w:color w:val="000000"/>
                <w:kern w:val="0"/>
                <w:sz w:val="18"/>
                <w:szCs w:val="18"/>
              </w:rPr>
            </w:pPr>
            <w:r>
              <w:rPr>
                <w:rFonts w:ascii="微软雅黑" w:hAnsi="微软雅黑" w:eastAsia="微软雅黑" w:cs="Calibri"/>
                <w:color w:val="000000"/>
                <w:kern w:val="0"/>
                <w:sz w:val="18"/>
                <w:szCs w:val="18"/>
              </w:rPr>
              <w:t>肌肉瘤</w:t>
            </w:r>
          </w:p>
        </w:tc>
        <w:tc>
          <w:tcPr>
            <w:tcW w:w="1250" w:type="pct"/>
            <w:tcBorders>
              <w:top w:val="nil"/>
            </w:tcBorders>
            <w:shd w:val="clear" w:color="auto" w:fill="F1F1F1" w:themeFill="background1" w:themeFillShade="F2"/>
            <w:noWrap/>
            <w:vAlign w:val="bottom"/>
          </w:tcPr>
          <w:p>
            <w:pPr>
              <w:widowControl/>
              <w:snapToGrid w:val="0"/>
              <w:spacing w:before="70" w:after="70"/>
              <w:jc w:val="center"/>
              <w:rPr>
                <w:rFonts w:ascii="微软雅黑" w:hAnsi="微软雅黑" w:eastAsia="微软雅黑" w:cs="Calibri"/>
                <w:color w:val="000000"/>
                <w:kern w:val="0"/>
                <w:sz w:val="18"/>
                <w:szCs w:val="18"/>
              </w:rPr>
            </w:pPr>
            <w:r>
              <w:rPr>
                <w:rFonts w:ascii="微软雅黑" w:hAnsi="微软雅黑" w:eastAsia="微软雅黑" w:cs="Calibri"/>
                <w:color w:val="000000"/>
                <w:kern w:val="0"/>
                <w:sz w:val="18"/>
                <w:szCs w:val="18"/>
              </w:rPr>
              <w:t>同一般人群</w:t>
            </w:r>
          </w:p>
        </w:tc>
      </w:tr>
      <w:tr>
        <w:tblPrEx>
          <w:tblBorders>
            <w:top w:val="none" w:color="auto" w:sz="0" w:space="0"/>
            <w:left w:val="none" w:color="auto" w:sz="0" w:space="0"/>
            <w:bottom w:val="none" w:color="auto" w:sz="0" w:space="0"/>
            <w:right w:val="none" w:color="auto" w:sz="0" w:space="0"/>
            <w:insideH w:val="none" w:color="auto" w:sz="0" w:space="0"/>
            <w:insideV w:val="single" w:color="FFFFFF" w:themeColor="background1" w:sz="4" w:space="0"/>
          </w:tblBorders>
        </w:tblPrEx>
        <w:trPr>
          <w:trHeight w:val="288" w:hRule="atLeast"/>
          <w:jc w:val="center"/>
        </w:trPr>
        <w:tc>
          <w:tcPr>
            <w:tcW w:w="1249" w:type="pct"/>
            <w:tcBorders>
              <w:bottom w:val="nil"/>
            </w:tcBorders>
            <w:shd w:val="clear" w:color="auto" w:fill="auto"/>
            <w:noWrap/>
            <w:vAlign w:val="bottom"/>
          </w:tcPr>
          <w:p>
            <w:pPr>
              <w:widowControl/>
              <w:snapToGrid w:val="0"/>
              <w:spacing w:before="70" w:after="70"/>
              <w:jc w:val="center"/>
              <w:rPr>
                <w:rFonts w:ascii="微软雅黑" w:hAnsi="微软雅黑" w:eastAsia="微软雅黑" w:cs="Calibri"/>
                <w:color w:val="000000"/>
                <w:kern w:val="0"/>
                <w:sz w:val="18"/>
                <w:szCs w:val="18"/>
              </w:rPr>
            </w:pPr>
            <w:r>
              <w:rPr>
                <w:rFonts w:ascii="微软雅黑" w:hAnsi="微软雅黑" w:eastAsia="微软雅黑" w:cs="Calibri"/>
                <w:color w:val="000000"/>
                <w:kern w:val="0"/>
                <w:sz w:val="18"/>
                <w:szCs w:val="18"/>
              </w:rPr>
              <w:t>胃癌</w:t>
            </w:r>
          </w:p>
        </w:tc>
        <w:tc>
          <w:tcPr>
            <w:tcW w:w="1249" w:type="pct"/>
            <w:tcBorders>
              <w:bottom w:val="nil"/>
              <w:right w:val="single" w:color="F1F1F1" w:themeColor="background1" w:themeShade="F2" w:sz="4" w:space="0"/>
            </w:tcBorders>
            <w:shd w:val="clear" w:color="auto" w:fill="auto"/>
            <w:noWrap/>
            <w:vAlign w:val="bottom"/>
          </w:tcPr>
          <w:p>
            <w:pPr>
              <w:widowControl/>
              <w:snapToGrid w:val="0"/>
              <w:spacing w:before="70" w:after="70"/>
              <w:jc w:val="center"/>
              <w:rPr>
                <w:rFonts w:ascii="微软雅黑" w:hAnsi="微软雅黑" w:eastAsia="微软雅黑" w:cs="Calibri"/>
                <w:color w:val="000000"/>
                <w:kern w:val="0"/>
                <w:sz w:val="18"/>
                <w:szCs w:val="18"/>
              </w:rPr>
            </w:pPr>
            <w:r>
              <w:rPr>
                <w:rFonts w:ascii="微软雅黑" w:hAnsi="微软雅黑" w:eastAsia="微软雅黑" w:cs="Calibri"/>
                <w:color w:val="000000"/>
                <w:kern w:val="0"/>
                <w:sz w:val="18"/>
                <w:szCs w:val="18"/>
              </w:rPr>
              <w:t>同一般人群</w:t>
            </w:r>
          </w:p>
        </w:tc>
        <w:tc>
          <w:tcPr>
            <w:tcW w:w="1249" w:type="pct"/>
            <w:tcBorders>
              <w:left w:val="single" w:color="F1F1F1" w:themeColor="background1" w:themeShade="F2" w:sz="4" w:space="0"/>
              <w:bottom w:val="nil"/>
            </w:tcBorders>
            <w:shd w:val="clear" w:color="auto" w:fill="auto"/>
            <w:noWrap/>
            <w:vAlign w:val="bottom"/>
          </w:tcPr>
          <w:p>
            <w:pPr>
              <w:widowControl/>
              <w:snapToGrid w:val="0"/>
              <w:spacing w:before="70" w:after="70"/>
              <w:jc w:val="center"/>
              <w:rPr>
                <w:rFonts w:ascii="微软雅黑" w:hAnsi="微软雅黑" w:eastAsia="微软雅黑" w:cs="Calibri"/>
                <w:color w:val="000000"/>
                <w:kern w:val="0"/>
                <w:sz w:val="18"/>
                <w:szCs w:val="18"/>
              </w:rPr>
            </w:pPr>
            <w:r>
              <w:rPr>
                <w:rFonts w:ascii="微软雅黑" w:hAnsi="微软雅黑" w:eastAsia="微软雅黑" w:cs="Calibri"/>
                <w:color w:val="000000"/>
                <w:kern w:val="0"/>
                <w:sz w:val="18"/>
                <w:szCs w:val="18"/>
              </w:rPr>
              <w:t>基底细胞癌</w:t>
            </w:r>
          </w:p>
        </w:tc>
        <w:tc>
          <w:tcPr>
            <w:tcW w:w="1250" w:type="pct"/>
            <w:tcBorders>
              <w:bottom w:val="nil"/>
            </w:tcBorders>
            <w:shd w:val="clear" w:color="auto" w:fill="auto"/>
            <w:noWrap/>
            <w:vAlign w:val="bottom"/>
          </w:tcPr>
          <w:p>
            <w:pPr>
              <w:widowControl/>
              <w:snapToGrid w:val="0"/>
              <w:spacing w:before="70" w:after="70"/>
              <w:jc w:val="center"/>
              <w:rPr>
                <w:rFonts w:ascii="微软雅黑" w:hAnsi="微软雅黑" w:eastAsia="微软雅黑" w:cs="Calibri"/>
                <w:color w:val="000000"/>
                <w:kern w:val="0"/>
                <w:sz w:val="18"/>
                <w:szCs w:val="18"/>
              </w:rPr>
            </w:pPr>
            <w:r>
              <w:rPr>
                <w:rFonts w:ascii="微软雅黑" w:hAnsi="微软雅黑" w:eastAsia="微软雅黑" w:cs="Calibri"/>
                <w:color w:val="000000"/>
                <w:kern w:val="0"/>
                <w:sz w:val="18"/>
                <w:szCs w:val="18"/>
              </w:rPr>
              <w:t>同一般人群</w:t>
            </w:r>
          </w:p>
        </w:tc>
      </w:tr>
      <w:tr>
        <w:tblPrEx>
          <w:tblBorders>
            <w:top w:val="none" w:color="auto" w:sz="0" w:space="0"/>
            <w:left w:val="none" w:color="auto" w:sz="0" w:space="0"/>
            <w:bottom w:val="none" w:color="auto" w:sz="0" w:space="0"/>
            <w:right w:val="none" w:color="auto" w:sz="0" w:space="0"/>
            <w:insideH w:val="none" w:color="auto" w:sz="0" w:space="0"/>
            <w:insideV w:val="single" w:color="FFFFFF" w:themeColor="background1" w:sz="4" w:space="0"/>
          </w:tblBorders>
        </w:tblPrEx>
        <w:trPr>
          <w:trHeight w:val="288" w:hRule="atLeast"/>
          <w:jc w:val="center"/>
        </w:trPr>
        <w:tc>
          <w:tcPr>
            <w:tcW w:w="1249" w:type="pct"/>
            <w:tcBorders>
              <w:top w:val="nil"/>
            </w:tcBorders>
            <w:shd w:val="clear" w:color="auto" w:fill="F1F1F1" w:themeFill="background1" w:themeFillShade="F2"/>
            <w:noWrap/>
            <w:vAlign w:val="bottom"/>
          </w:tcPr>
          <w:p>
            <w:pPr>
              <w:widowControl/>
              <w:snapToGrid w:val="0"/>
              <w:spacing w:before="70" w:after="70"/>
              <w:jc w:val="center"/>
              <w:rPr>
                <w:rFonts w:ascii="微软雅黑" w:hAnsi="微软雅黑" w:eastAsia="微软雅黑" w:cs="Calibri"/>
                <w:color w:val="000000"/>
                <w:kern w:val="0"/>
                <w:sz w:val="18"/>
                <w:szCs w:val="18"/>
              </w:rPr>
            </w:pPr>
            <w:r>
              <w:rPr>
                <w:rFonts w:ascii="微软雅黑" w:hAnsi="微软雅黑" w:eastAsia="微软雅黑" w:cs="Calibri"/>
                <w:color w:val="000000"/>
                <w:kern w:val="0"/>
                <w:sz w:val="18"/>
                <w:szCs w:val="18"/>
              </w:rPr>
              <w:t>胃肠道错构瘤</w:t>
            </w:r>
          </w:p>
        </w:tc>
        <w:tc>
          <w:tcPr>
            <w:tcW w:w="1249" w:type="pct"/>
            <w:tcBorders>
              <w:top w:val="nil"/>
              <w:bottom w:val="nil"/>
            </w:tcBorders>
            <w:shd w:val="clear" w:color="auto" w:fill="F1F1F1" w:themeFill="background1" w:themeFillShade="F2"/>
            <w:noWrap/>
            <w:vAlign w:val="bottom"/>
          </w:tcPr>
          <w:p>
            <w:pPr>
              <w:widowControl/>
              <w:snapToGrid w:val="0"/>
              <w:spacing w:before="70" w:after="70"/>
              <w:jc w:val="center"/>
              <w:rPr>
                <w:rFonts w:ascii="微软雅黑" w:hAnsi="微软雅黑" w:eastAsia="微软雅黑" w:cs="Calibri"/>
                <w:color w:val="000000"/>
                <w:kern w:val="0"/>
                <w:sz w:val="18"/>
                <w:szCs w:val="18"/>
              </w:rPr>
            </w:pPr>
            <w:r>
              <w:rPr>
                <w:rFonts w:ascii="微软雅黑" w:hAnsi="微软雅黑" w:eastAsia="微软雅黑" w:cs="Calibri"/>
                <w:color w:val="000000"/>
                <w:kern w:val="0"/>
                <w:sz w:val="18"/>
                <w:szCs w:val="18"/>
              </w:rPr>
              <w:t>同一般人群</w:t>
            </w:r>
          </w:p>
        </w:tc>
        <w:tc>
          <w:tcPr>
            <w:tcW w:w="1249" w:type="pct"/>
            <w:tcBorders>
              <w:top w:val="nil"/>
            </w:tcBorders>
            <w:shd w:val="clear" w:color="auto" w:fill="F1F1F1" w:themeFill="background1" w:themeFillShade="F2"/>
            <w:noWrap/>
            <w:vAlign w:val="bottom"/>
          </w:tcPr>
          <w:p>
            <w:pPr>
              <w:widowControl/>
              <w:snapToGrid w:val="0"/>
              <w:spacing w:before="70" w:after="70"/>
              <w:jc w:val="center"/>
              <w:rPr>
                <w:rFonts w:ascii="微软雅黑" w:hAnsi="微软雅黑" w:eastAsia="微软雅黑" w:cs="Calibri"/>
                <w:color w:val="000000"/>
                <w:kern w:val="0"/>
                <w:sz w:val="18"/>
                <w:szCs w:val="18"/>
              </w:rPr>
            </w:pPr>
            <w:r>
              <w:rPr>
                <w:rFonts w:ascii="微软雅黑" w:hAnsi="微软雅黑" w:eastAsia="微软雅黑" w:cs="Calibri"/>
                <w:color w:val="000000"/>
                <w:kern w:val="0"/>
                <w:sz w:val="18"/>
                <w:szCs w:val="18"/>
              </w:rPr>
              <w:t>甲状腺癌</w:t>
            </w:r>
          </w:p>
        </w:tc>
        <w:tc>
          <w:tcPr>
            <w:tcW w:w="1250" w:type="pct"/>
            <w:tcBorders>
              <w:top w:val="nil"/>
            </w:tcBorders>
            <w:shd w:val="clear" w:color="auto" w:fill="F1F1F1" w:themeFill="background1" w:themeFillShade="F2"/>
            <w:noWrap/>
            <w:vAlign w:val="bottom"/>
          </w:tcPr>
          <w:p>
            <w:pPr>
              <w:widowControl/>
              <w:snapToGrid w:val="0"/>
              <w:spacing w:before="70" w:after="70"/>
              <w:jc w:val="center"/>
              <w:rPr>
                <w:rFonts w:ascii="微软雅黑" w:hAnsi="微软雅黑" w:eastAsia="微软雅黑" w:cs="Calibri"/>
                <w:color w:val="000000"/>
                <w:kern w:val="0"/>
                <w:sz w:val="18"/>
                <w:szCs w:val="18"/>
              </w:rPr>
            </w:pPr>
            <w:r>
              <w:rPr>
                <w:rFonts w:ascii="微软雅黑" w:hAnsi="微软雅黑" w:eastAsia="微软雅黑" w:cs="Calibri"/>
                <w:color w:val="000000"/>
                <w:kern w:val="0"/>
                <w:sz w:val="18"/>
                <w:szCs w:val="18"/>
              </w:rPr>
              <w:t>同一般人群</w:t>
            </w:r>
          </w:p>
        </w:tc>
      </w:tr>
      <w:tr>
        <w:tblPrEx>
          <w:tblBorders>
            <w:top w:val="none" w:color="auto" w:sz="0" w:space="0"/>
            <w:left w:val="none" w:color="auto" w:sz="0" w:space="0"/>
            <w:bottom w:val="none" w:color="auto" w:sz="0" w:space="0"/>
            <w:right w:val="none" w:color="auto" w:sz="0" w:space="0"/>
            <w:insideH w:val="none" w:color="auto" w:sz="0" w:space="0"/>
            <w:insideV w:val="single" w:color="FFFFFF" w:themeColor="background1" w:sz="4" w:space="0"/>
          </w:tblBorders>
        </w:tblPrEx>
        <w:trPr>
          <w:trHeight w:val="288" w:hRule="atLeast"/>
          <w:jc w:val="center"/>
        </w:trPr>
        <w:tc>
          <w:tcPr>
            <w:tcW w:w="1249" w:type="pct"/>
            <w:tcBorders>
              <w:bottom w:val="nil"/>
            </w:tcBorders>
            <w:shd w:val="clear" w:color="auto" w:fill="auto"/>
            <w:noWrap/>
            <w:vAlign w:val="bottom"/>
          </w:tcPr>
          <w:p>
            <w:pPr>
              <w:widowControl/>
              <w:snapToGrid w:val="0"/>
              <w:spacing w:before="70" w:after="70"/>
              <w:jc w:val="center"/>
              <w:rPr>
                <w:rFonts w:ascii="微软雅黑" w:hAnsi="微软雅黑" w:eastAsia="微软雅黑" w:cs="Calibri"/>
                <w:color w:val="000000"/>
                <w:kern w:val="0"/>
                <w:sz w:val="18"/>
                <w:szCs w:val="18"/>
              </w:rPr>
            </w:pPr>
            <w:r>
              <w:rPr>
                <w:rFonts w:ascii="微软雅黑" w:hAnsi="微软雅黑" w:eastAsia="微软雅黑" w:cs="Calibri"/>
                <w:color w:val="000000"/>
                <w:kern w:val="0"/>
                <w:sz w:val="18"/>
                <w:szCs w:val="18"/>
              </w:rPr>
              <w:t>胃肠道间质瘤</w:t>
            </w:r>
          </w:p>
        </w:tc>
        <w:tc>
          <w:tcPr>
            <w:tcW w:w="1249" w:type="pct"/>
            <w:tcBorders>
              <w:bottom w:val="nil"/>
              <w:right w:val="single" w:color="F1F1F1" w:themeColor="background1" w:themeShade="F2" w:sz="4" w:space="0"/>
            </w:tcBorders>
            <w:shd w:val="clear" w:color="auto" w:fill="auto"/>
            <w:noWrap/>
            <w:vAlign w:val="bottom"/>
          </w:tcPr>
          <w:p>
            <w:pPr>
              <w:widowControl/>
              <w:snapToGrid w:val="0"/>
              <w:spacing w:before="70" w:after="70"/>
              <w:jc w:val="center"/>
              <w:rPr>
                <w:rFonts w:ascii="微软雅黑" w:hAnsi="微软雅黑" w:eastAsia="微软雅黑" w:cs="Calibri"/>
                <w:color w:val="000000"/>
                <w:kern w:val="0"/>
                <w:sz w:val="18"/>
                <w:szCs w:val="18"/>
              </w:rPr>
            </w:pPr>
            <w:r>
              <w:rPr>
                <w:rFonts w:ascii="微软雅黑" w:hAnsi="微软雅黑" w:eastAsia="微软雅黑" w:cs="Calibri"/>
                <w:color w:val="000000"/>
                <w:kern w:val="0"/>
                <w:sz w:val="18"/>
                <w:szCs w:val="18"/>
              </w:rPr>
              <w:t>同一般人群</w:t>
            </w:r>
          </w:p>
        </w:tc>
        <w:tc>
          <w:tcPr>
            <w:tcW w:w="1249" w:type="pct"/>
            <w:tcBorders>
              <w:left w:val="single" w:color="F1F1F1" w:themeColor="background1" w:themeShade="F2" w:sz="4" w:space="0"/>
              <w:bottom w:val="nil"/>
            </w:tcBorders>
            <w:shd w:val="clear" w:color="auto" w:fill="auto"/>
            <w:noWrap/>
            <w:vAlign w:val="bottom"/>
          </w:tcPr>
          <w:p>
            <w:pPr>
              <w:widowControl/>
              <w:snapToGrid w:val="0"/>
              <w:spacing w:before="70" w:after="70"/>
              <w:jc w:val="center"/>
              <w:rPr>
                <w:rFonts w:ascii="微软雅黑" w:hAnsi="微软雅黑" w:eastAsia="微软雅黑" w:cs="Calibri"/>
                <w:color w:val="000000"/>
                <w:kern w:val="0"/>
                <w:sz w:val="18"/>
                <w:szCs w:val="18"/>
              </w:rPr>
            </w:pPr>
            <w:r>
              <w:rPr>
                <w:rFonts w:ascii="微软雅黑" w:hAnsi="微软雅黑" w:eastAsia="微软雅黑" w:cs="Calibri"/>
                <w:color w:val="000000"/>
                <w:kern w:val="0"/>
                <w:sz w:val="18"/>
                <w:szCs w:val="18"/>
              </w:rPr>
              <w:t>间皮瘤</w:t>
            </w:r>
          </w:p>
        </w:tc>
        <w:tc>
          <w:tcPr>
            <w:tcW w:w="1250" w:type="pct"/>
            <w:tcBorders>
              <w:bottom w:val="nil"/>
            </w:tcBorders>
            <w:shd w:val="clear" w:color="auto" w:fill="auto"/>
            <w:noWrap/>
            <w:vAlign w:val="bottom"/>
          </w:tcPr>
          <w:p>
            <w:pPr>
              <w:widowControl/>
              <w:snapToGrid w:val="0"/>
              <w:spacing w:before="70" w:after="70"/>
              <w:jc w:val="center"/>
              <w:rPr>
                <w:rFonts w:ascii="微软雅黑" w:hAnsi="微软雅黑" w:eastAsia="微软雅黑" w:cs="Calibri"/>
                <w:color w:val="000000"/>
                <w:kern w:val="0"/>
                <w:sz w:val="18"/>
                <w:szCs w:val="18"/>
              </w:rPr>
            </w:pPr>
            <w:r>
              <w:rPr>
                <w:rFonts w:ascii="微软雅黑" w:hAnsi="微软雅黑" w:eastAsia="微软雅黑" w:cs="Calibri"/>
                <w:color w:val="000000"/>
                <w:kern w:val="0"/>
                <w:sz w:val="18"/>
                <w:szCs w:val="18"/>
              </w:rPr>
              <w:t>同一般人群</w:t>
            </w:r>
          </w:p>
        </w:tc>
      </w:tr>
      <w:tr>
        <w:tblPrEx>
          <w:tblBorders>
            <w:top w:val="none" w:color="auto" w:sz="0" w:space="0"/>
            <w:left w:val="none" w:color="auto" w:sz="0" w:space="0"/>
            <w:bottom w:val="none" w:color="auto" w:sz="0" w:space="0"/>
            <w:right w:val="none" w:color="auto" w:sz="0" w:space="0"/>
            <w:insideH w:val="none" w:color="auto" w:sz="0" w:space="0"/>
            <w:insideV w:val="single" w:color="FFFFFF" w:themeColor="background1" w:sz="4" w:space="0"/>
          </w:tblBorders>
        </w:tblPrEx>
        <w:trPr>
          <w:trHeight w:val="288" w:hRule="atLeast"/>
          <w:jc w:val="center"/>
        </w:trPr>
        <w:tc>
          <w:tcPr>
            <w:tcW w:w="1249" w:type="pct"/>
            <w:tcBorders>
              <w:top w:val="nil"/>
            </w:tcBorders>
            <w:shd w:val="clear" w:color="auto" w:fill="F1F1F1" w:themeFill="background1" w:themeFillShade="F2"/>
            <w:noWrap/>
            <w:vAlign w:val="bottom"/>
          </w:tcPr>
          <w:p>
            <w:pPr>
              <w:widowControl/>
              <w:snapToGrid w:val="0"/>
              <w:spacing w:before="70" w:after="70"/>
              <w:jc w:val="center"/>
              <w:rPr>
                <w:rFonts w:ascii="微软雅黑" w:hAnsi="微软雅黑" w:eastAsia="微软雅黑" w:cs="Calibri"/>
                <w:color w:val="000000"/>
                <w:kern w:val="0"/>
                <w:sz w:val="18"/>
                <w:szCs w:val="18"/>
              </w:rPr>
            </w:pPr>
            <w:r>
              <w:rPr>
                <w:rFonts w:ascii="微软雅黑" w:hAnsi="微软雅黑" w:eastAsia="微软雅黑" w:cs="Calibri"/>
                <w:color w:val="000000"/>
                <w:kern w:val="0"/>
                <w:sz w:val="18"/>
                <w:szCs w:val="18"/>
              </w:rPr>
              <w:t>胸腺癌</w:t>
            </w:r>
          </w:p>
        </w:tc>
        <w:tc>
          <w:tcPr>
            <w:tcW w:w="1249" w:type="pct"/>
            <w:tcBorders>
              <w:top w:val="nil"/>
              <w:bottom w:val="nil"/>
            </w:tcBorders>
            <w:shd w:val="clear" w:color="auto" w:fill="F1F1F1" w:themeFill="background1" w:themeFillShade="F2"/>
            <w:noWrap/>
            <w:vAlign w:val="bottom"/>
          </w:tcPr>
          <w:p>
            <w:pPr>
              <w:widowControl/>
              <w:snapToGrid w:val="0"/>
              <w:spacing w:before="70" w:after="70"/>
              <w:jc w:val="center"/>
              <w:rPr>
                <w:rFonts w:ascii="微软雅黑" w:hAnsi="微软雅黑" w:eastAsia="微软雅黑" w:cs="Calibri"/>
                <w:color w:val="000000"/>
                <w:kern w:val="0"/>
                <w:sz w:val="18"/>
                <w:szCs w:val="18"/>
              </w:rPr>
            </w:pPr>
            <w:r>
              <w:rPr>
                <w:rFonts w:ascii="微软雅黑" w:hAnsi="微软雅黑" w:eastAsia="微软雅黑" w:cs="Calibri"/>
                <w:color w:val="000000"/>
                <w:kern w:val="0"/>
                <w:sz w:val="18"/>
                <w:szCs w:val="18"/>
              </w:rPr>
              <w:t>同一般人群</w:t>
            </w:r>
          </w:p>
        </w:tc>
        <w:tc>
          <w:tcPr>
            <w:tcW w:w="1249" w:type="pct"/>
            <w:tcBorders>
              <w:top w:val="nil"/>
            </w:tcBorders>
            <w:shd w:val="clear" w:color="auto" w:fill="F1F1F1" w:themeFill="background1" w:themeFillShade="F2"/>
            <w:noWrap/>
            <w:vAlign w:val="bottom"/>
          </w:tcPr>
          <w:p>
            <w:pPr>
              <w:widowControl/>
              <w:snapToGrid w:val="0"/>
              <w:spacing w:before="70" w:after="70"/>
              <w:jc w:val="center"/>
              <w:rPr>
                <w:rFonts w:ascii="微软雅黑" w:hAnsi="微软雅黑" w:eastAsia="微软雅黑" w:cs="Calibri"/>
                <w:color w:val="000000"/>
                <w:kern w:val="0"/>
                <w:sz w:val="18"/>
                <w:szCs w:val="18"/>
              </w:rPr>
            </w:pPr>
            <w:r>
              <w:rPr>
                <w:rFonts w:ascii="微软雅黑" w:hAnsi="微软雅黑" w:eastAsia="微软雅黑" w:cs="Calibri"/>
                <w:color w:val="000000"/>
                <w:kern w:val="0"/>
                <w:sz w:val="18"/>
                <w:szCs w:val="18"/>
              </w:rPr>
              <w:t>结直肠癌</w:t>
            </w:r>
          </w:p>
        </w:tc>
        <w:tc>
          <w:tcPr>
            <w:tcW w:w="1250" w:type="pct"/>
            <w:tcBorders>
              <w:top w:val="nil"/>
            </w:tcBorders>
            <w:shd w:val="clear" w:color="auto" w:fill="F1F1F1" w:themeFill="background1" w:themeFillShade="F2"/>
            <w:noWrap/>
            <w:vAlign w:val="bottom"/>
          </w:tcPr>
          <w:p>
            <w:pPr>
              <w:widowControl/>
              <w:snapToGrid w:val="0"/>
              <w:spacing w:before="70" w:after="70"/>
              <w:jc w:val="center"/>
              <w:rPr>
                <w:rFonts w:ascii="微软雅黑" w:hAnsi="微软雅黑" w:eastAsia="微软雅黑" w:cs="Calibri"/>
                <w:color w:val="000000"/>
                <w:kern w:val="0"/>
                <w:sz w:val="18"/>
                <w:szCs w:val="18"/>
              </w:rPr>
            </w:pPr>
            <w:r>
              <w:rPr>
                <w:rFonts w:ascii="微软雅黑" w:hAnsi="微软雅黑" w:eastAsia="微软雅黑" w:cs="Calibri"/>
                <w:color w:val="000000"/>
                <w:kern w:val="0"/>
                <w:sz w:val="18"/>
                <w:szCs w:val="18"/>
              </w:rPr>
              <w:t>同一般人群</w:t>
            </w:r>
          </w:p>
        </w:tc>
      </w:tr>
      <w:tr>
        <w:tblPrEx>
          <w:tblBorders>
            <w:top w:val="none" w:color="auto" w:sz="0" w:space="0"/>
            <w:left w:val="none" w:color="auto" w:sz="0" w:space="0"/>
            <w:bottom w:val="none" w:color="auto" w:sz="0" w:space="0"/>
            <w:right w:val="none" w:color="auto" w:sz="0" w:space="0"/>
            <w:insideH w:val="none" w:color="auto" w:sz="0" w:space="0"/>
            <w:insideV w:val="single" w:color="FFFFFF" w:themeColor="background1" w:sz="4" w:space="0"/>
          </w:tblBorders>
        </w:tblPrEx>
        <w:trPr>
          <w:trHeight w:val="288" w:hRule="atLeast"/>
          <w:jc w:val="center"/>
        </w:trPr>
        <w:tc>
          <w:tcPr>
            <w:tcW w:w="1249" w:type="pct"/>
            <w:tcBorders>
              <w:bottom w:val="nil"/>
            </w:tcBorders>
            <w:shd w:val="clear" w:color="auto" w:fill="auto"/>
            <w:noWrap/>
            <w:vAlign w:val="bottom"/>
          </w:tcPr>
          <w:p>
            <w:pPr>
              <w:widowControl/>
              <w:snapToGrid w:val="0"/>
              <w:spacing w:before="70" w:after="70"/>
              <w:jc w:val="center"/>
              <w:rPr>
                <w:rFonts w:ascii="微软雅黑" w:hAnsi="微软雅黑" w:eastAsia="微软雅黑" w:cs="Calibri"/>
                <w:color w:val="000000"/>
                <w:kern w:val="0"/>
                <w:sz w:val="18"/>
                <w:szCs w:val="18"/>
              </w:rPr>
            </w:pPr>
            <w:r>
              <w:rPr>
                <w:rFonts w:ascii="微软雅黑" w:hAnsi="微软雅黑" w:eastAsia="微软雅黑" w:cs="Calibri"/>
                <w:color w:val="000000"/>
                <w:kern w:val="0"/>
                <w:sz w:val="18"/>
                <w:szCs w:val="18"/>
              </w:rPr>
              <w:t>血管肿瘤</w:t>
            </w:r>
          </w:p>
        </w:tc>
        <w:tc>
          <w:tcPr>
            <w:tcW w:w="1249" w:type="pct"/>
            <w:tcBorders>
              <w:bottom w:val="nil"/>
              <w:right w:val="single" w:color="F1F1F1" w:themeColor="background1" w:themeShade="F2" w:sz="4" w:space="0"/>
            </w:tcBorders>
            <w:shd w:val="clear" w:color="auto" w:fill="auto"/>
            <w:noWrap/>
            <w:vAlign w:val="bottom"/>
          </w:tcPr>
          <w:p>
            <w:pPr>
              <w:widowControl/>
              <w:snapToGrid w:val="0"/>
              <w:spacing w:before="70" w:after="70"/>
              <w:jc w:val="center"/>
              <w:rPr>
                <w:rFonts w:ascii="微软雅黑" w:hAnsi="微软雅黑" w:eastAsia="微软雅黑" w:cs="Calibri"/>
                <w:color w:val="000000"/>
                <w:kern w:val="0"/>
                <w:sz w:val="18"/>
                <w:szCs w:val="18"/>
              </w:rPr>
            </w:pPr>
            <w:r>
              <w:rPr>
                <w:rFonts w:ascii="微软雅黑" w:hAnsi="微软雅黑" w:eastAsia="微软雅黑" w:cs="Calibri"/>
                <w:color w:val="000000"/>
                <w:kern w:val="0"/>
                <w:sz w:val="18"/>
                <w:szCs w:val="18"/>
              </w:rPr>
              <w:t>同一般人群</w:t>
            </w:r>
          </w:p>
        </w:tc>
        <w:tc>
          <w:tcPr>
            <w:tcW w:w="1249" w:type="pct"/>
            <w:tcBorders>
              <w:left w:val="single" w:color="F1F1F1" w:themeColor="background1" w:themeShade="F2" w:sz="4" w:space="0"/>
              <w:bottom w:val="nil"/>
            </w:tcBorders>
            <w:shd w:val="clear" w:color="auto" w:fill="auto"/>
            <w:noWrap/>
            <w:vAlign w:val="bottom"/>
          </w:tcPr>
          <w:p>
            <w:pPr>
              <w:widowControl/>
              <w:snapToGrid w:val="0"/>
              <w:spacing w:before="70" w:after="70"/>
              <w:jc w:val="center"/>
              <w:rPr>
                <w:rFonts w:ascii="微软雅黑" w:hAnsi="微软雅黑" w:eastAsia="微软雅黑" w:cs="Calibri"/>
                <w:color w:val="000000"/>
                <w:kern w:val="0"/>
                <w:sz w:val="18"/>
                <w:szCs w:val="18"/>
              </w:rPr>
            </w:pPr>
            <w:r>
              <w:rPr>
                <w:rFonts w:ascii="微软雅黑" w:hAnsi="微软雅黑" w:eastAsia="微软雅黑" w:cs="Calibri"/>
                <w:color w:val="000000"/>
                <w:kern w:val="0"/>
                <w:sz w:val="18"/>
                <w:szCs w:val="18"/>
              </w:rPr>
              <w:t>口腔癌</w:t>
            </w:r>
          </w:p>
        </w:tc>
        <w:tc>
          <w:tcPr>
            <w:tcW w:w="1250" w:type="pct"/>
            <w:tcBorders>
              <w:bottom w:val="nil"/>
            </w:tcBorders>
            <w:shd w:val="clear" w:color="auto" w:fill="auto"/>
            <w:noWrap/>
            <w:vAlign w:val="bottom"/>
          </w:tcPr>
          <w:p>
            <w:pPr>
              <w:widowControl/>
              <w:snapToGrid w:val="0"/>
              <w:spacing w:before="70" w:after="70"/>
              <w:jc w:val="center"/>
              <w:rPr>
                <w:rFonts w:ascii="微软雅黑" w:hAnsi="微软雅黑" w:eastAsia="微软雅黑" w:cs="Calibri"/>
                <w:color w:val="000000"/>
                <w:kern w:val="0"/>
                <w:sz w:val="18"/>
                <w:szCs w:val="18"/>
              </w:rPr>
            </w:pPr>
            <w:r>
              <w:rPr>
                <w:rFonts w:ascii="微软雅黑" w:hAnsi="微软雅黑" w:eastAsia="微软雅黑" w:cs="Calibri"/>
                <w:color w:val="000000"/>
                <w:kern w:val="0"/>
                <w:sz w:val="18"/>
                <w:szCs w:val="18"/>
              </w:rPr>
              <w:t>同一般人群</w:t>
            </w:r>
          </w:p>
        </w:tc>
      </w:tr>
      <w:tr>
        <w:tblPrEx>
          <w:tblBorders>
            <w:top w:val="none" w:color="auto" w:sz="0" w:space="0"/>
            <w:left w:val="none" w:color="auto" w:sz="0" w:space="0"/>
            <w:bottom w:val="none" w:color="auto" w:sz="0" w:space="0"/>
            <w:right w:val="none" w:color="auto" w:sz="0" w:space="0"/>
            <w:insideH w:val="none" w:color="auto" w:sz="0" w:space="0"/>
            <w:insideV w:val="single" w:color="FFFFFF" w:themeColor="background1" w:sz="4" w:space="0"/>
          </w:tblBorders>
        </w:tblPrEx>
        <w:trPr>
          <w:trHeight w:val="288" w:hRule="atLeast"/>
          <w:jc w:val="center"/>
        </w:trPr>
        <w:tc>
          <w:tcPr>
            <w:tcW w:w="1249" w:type="pct"/>
            <w:tcBorders>
              <w:top w:val="nil"/>
            </w:tcBorders>
            <w:shd w:val="clear" w:color="auto" w:fill="F1F1F1" w:themeFill="background1" w:themeFillShade="F2"/>
            <w:noWrap/>
            <w:vAlign w:val="bottom"/>
          </w:tcPr>
          <w:p>
            <w:pPr>
              <w:widowControl/>
              <w:snapToGrid w:val="0"/>
              <w:spacing w:before="70" w:after="70"/>
              <w:jc w:val="center"/>
              <w:rPr>
                <w:rFonts w:ascii="微软雅黑" w:hAnsi="微软雅黑" w:eastAsia="微软雅黑" w:cs="Calibri"/>
                <w:color w:val="000000"/>
                <w:kern w:val="0"/>
                <w:sz w:val="18"/>
                <w:szCs w:val="18"/>
              </w:rPr>
            </w:pPr>
            <w:r>
              <w:rPr>
                <w:rFonts w:ascii="微软雅黑" w:hAnsi="微软雅黑" w:eastAsia="微软雅黑" w:cs="Calibri"/>
                <w:color w:val="000000"/>
                <w:kern w:val="0"/>
                <w:sz w:val="18"/>
                <w:szCs w:val="18"/>
              </w:rPr>
              <w:t>血液肿瘤</w:t>
            </w:r>
          </w:p>
        </w:tc>
        <w:tc>
          <w:tcPr>
            <w:tcW w:w="1249" w:type="pct"/>
            <w:tcBorders>
              <w:top w:val="nil"/>
              <w:bottom w:val="nil"/>
            </w:tcBorders>
            <w:shd w:val="clear" w:color="auto" w:fill="F1F1F1" w:themeFill="background1" w:themeFillShade="F2"/>
            <w:noWrap/>
            <w:vAlign w:val="bottom"/>
          </w:tcPr>
          <w:p>
            <w:pPr>
              <w:widowControl/>
              <w:snapToGrid w:val="0"/>
              <w:spacing w:before="70" w:after="70"/>
              <w:jc w:val="center"/>
              <w:rPr>
                <w:rFonts w:ascii="微软雅黑" w:hAnsi="微软雅黑" w:eastAsia="微软雅黑" w:cs="Calibri"/>
                <w:color w:val="000000"/>
                <w:kern w:val="0"/>
                <w:sz w:val="18"/>
                <w:szCs w:val="18"/>
              </w:rPr>
            </w:pPr>
            <w:r>
              <w:rPr>
                <w:rFonts w:ascii="微软雅黑" w:hAnsi="微软雅黑" w:eastAsia="微软雅黑" w:cs="Calibri"/>
                <w:color w:val="000000"/>
                <w:kern w:val="0"/>
                <w:sz w:val="18"/>
                <w:szCs w:val="18"/>
              </w:rPr>
              <w:t>同一般人群</w:t>
            </w:r>
          </w:p>
        </w:tc>
        <w:tc>
          <w:tcPr>
            <w:tcW w:w="1249" w:type="pct"/>
            <w:tcBorders>
              <w:top w:val="nil"/>
            </w:tcBorders>
            <w:shd w:val="clear" w:color="auto" w:fill="F1F1F1" w:themeFill="background1" w:themeFillShade="F2"/>
            <w:noWrap/>
            <w:vAlign w:val="bottom"/>
          </w:tcPr>
          <w:p>
            <w:pPr>
              <w:widowControl/>
              <w:snapToGrid w:val="0"/>
              <w:spacing w:before="70" w:after="70"/>
              <w:jc w:val="center"/>
              <w:rPr>
                <w:rFonts w:ascii="微软雅黑" w:hAnsi="微软雅黑" w:eastAsia="微软雅黑" w:cs="Calibri"/>
                <w:color w:val="000000"/>
                <w:kern w:val="0"/>
                <w:sz w:val="18"/>
                <w:szCs w:val="18"/>
              </w:rPr>
            </w:pPr>
            <w:r>
              <w:rPr>
                <w:rFonts w:ascii="微软雅黑" w:hAnsi="微软雅黑" w:eastAsia="微软雅黑" w:cs="Calibri"/>
                <w:color w:val="000000"/>
                <w:kern w:val="0"/>
                <w:sz w:val="18"/>
                <w:szCs w:val="18"/>
              </w:rPr>
              <w:t>颅咽管瘤</w:t>
            </w:r>
          </w:p>
        </w:tc>
        <w:tc>
          <w:tcPr>
            <w:tcW w:w="1250" w:type="pct"/>
            <w:tcBorders>
              <w:top w:val="nil"/>
            </w:tcBorders>
            <w:shd w:val="clear" w:color="auto" w:fill="F1F1F1" w:themeFill="background1" w:themeFillShade="F2"/>
            <w:noWrap/>
            <w:vAlign w:val="bottom"/>
          </w:tcPr>
          <w:p>
            <w:pPr>
              <w:widowControl/>
              <w:snapToGrid w:val="0"/>
              <w:spacing w:before="70" w:after="70"/>
              <w:jc w:val="center"/>
              <w:rPr>
                <w:rFonts w:ascii="微软雅黑" w:hAnsi="微软雅黑" w:eastAsia="微软雅黑" w:cs="Calibri"/>
                <w:color w:val="000000"/>
                <w:kern w:val="0"/>
                <w:sz w:val="18"/>
                <w:szCs w:val="18"/>
              </w:rPr>
            </w:pPr>
            <w:r>
              <w:rPr>
                <w:rFonts w:ascii="微软雅黑" w:hAnsi="微软雅黑" w:eastAsia="微软雅黑" w:cs="Calibri"/>
                <w:color w:val="000000"/>
                <w:kern w:val="0"/>
                <w:sz w:val="18"/>
                <w:szCs w:val="18"/>
              </w:rPr>
              <w:t>同一般人群</w:t>
            </w:r>
          </w:p>
        </w:tc>
      </w:tr>
      <w:tr>
        <w:tblPrEx>
          <w:tblBorders>
            <w:top w:val="none" w:color="auto" w:sz="0" w:space="0"/>
            <w:left w:val="none" w:color="auto" w:sz="0" w:space="0"/>
            <w:bottom w:val="none" w:color="auto" w:sz="0" w:space="0"/>
            <w:right w:val="none" w:color="auto" w:sz="0" w:space="0"/>
            <w:insideH w:val="none" w:color="auto" w:sz="0" w:space="0"/>
            <w:insideV w:val="single" w:color="FFFFFF" w:themeColor="background1" w:sz="4" w:space="0"/>
          </w:tblBorders>
        </w:tblPrEx>
        <w:trPr>
          <w:trHeight w:val="288" w:hRule="atLeast"/>
          <w:jc w:val="center"/>
        </w:trPr>
        <w:tc>
          <w:tcPr>
            <w:tcW w:w="1249" w:type="pct"/>
            <w:tcBorders>
              <w:bottom w:val="nil"/>
            </w:tcBorders>
            <w:shd w:val="clear" w:color="auto" w:fill="auto"/>
            <w:noWrap/>
            <w:vAlign w:val="bottom"/>
          </w:tcPr>
          <w:p>
            <w:pPr>
              <w:widowControl/>
              <w:snapToGrid w:val="0"/>
              <w:spacing w:before="70" w:after="70"/>
              <w:jc w:val="center"/>
              <w:rPr>
                <w:rFonts w:ascii="微软雅黑" w:hAnsi="微软雅黑" w:eastAsia="微软雅黑" w:cs="Calibri"/>
                <w:color w:val="000000"/>
                <w:kern w:val="0"/>
                <w:sz w:val="18"/>
                <w:szCs w:val="18"/>
              </w:rPr>
            </w:pPr>
            <w:r>
              <w:rPr>
                <w:rFonts w:ascii="微软雅黑" w:hAnsi="微软雅黑" w:eastAsia="微软雅黑" w:cs="Calibri"/>
                <w:color w:val="000000"/>
                <w:kern w:val="0"/>
                <w:sz w:val="18"/>
                <w:szCs w:val="18"/>
              </w:rPr>
              <w:t>咽癌</w:t>
            </w:r>
          </w:p>
        </w:tc>
        <w:tc>
          <w:tcPr>
            <w:tcW w:w="1249" w:type="pct"/>
            <w:tcBorders>
              <w:bottom w:val="nil"/>
              <w:right w:val="single" w:color="F1F1F1" w:themeColor="background1" w:themeShade="F2" w:sz="4" w:space="0"/>
            </w:tcBorders>
            <w:shd w:val="clear" w:color="auto" w:fill="auto"/>
            <w:noWrap/>
            <w:vAlign w:val="bottom"/>
          </w:tcPr>
          <w:p>
            <w:pPr>
              <w:widowControl/>
              <w:snapToGrid w:val="0"/>
              <w:spacing w:before="70" w:after="70"/>
              <w:jc w:val="center"/>
              <w:rPr>
                <w:rFonts w:ascii="微软雅黑" w:hAnsi="微软雅黑" w:eastAsia="微软雅黑" w:cs="Calibri"/>
                <w:color w:val="000000"/>
                <w:kern w:val="0"/>
                <w:sz w:val="18"/>
                <w:szCs w:val="18"/>
              </w:rPr>
            </w:pPr>
            <w:r>
              <w:rPr>
                <w:rFonts w:ascii="微软雅黑" w:hAnsi="微软雅黑" w:eastAsia="微软雅黑" w:cs="Calibri"/>
                <w:color w:val="000000"/>
                <w:kern w:val="0"/>
                <w:sz w:val="18"/>
                <w:szCs w:val="18"/>
              </w:rPr>
              <w:t>同一般人群</w:t>
            </w:r>
          </w:p>
        </w:tc>
        <w:tc>
          <w:tcPr>
            <w:tcW w:w="1249" w:type="pct"/>
            <w:tcBorders>
              <w:left w:val="single" w:color="F1F1F1" w:themeColor="background1" w:themeShade="F2" w:sz="4" w:space="0"/>
              <w:bottom w:val="nil"/>
            </w:tcBorders>
            <w:shd w:val="clear" w:color="auto" w:fill="auto"/>
            <w:noWrap/>
            <w:vAlign w:val="bottom"/>
          </w:tcPr>
          <w:p>
            <w:pPr>
              <w:widowControl/>
              <w:snapToGrid w:val="0"/>
              <w:spacing w:before="70" w:after="70"/>
              <w:jc w:val="center"/>
              <w:rPr>
                <w:rFonts w:ascii="微软雅黑" w:hAnsi="微软雅黑" w:eastAsia="微软雅黑" w:cs="Calibri"/>
                <w:color w:val="000000"/>
                <w:kern w:val="0"/>
                <w:sz w:val="18"/>
                <w:szCs w:val="18"/>
              </w:rPr>
            </w:pPr>
            <w:r>
              <w:rPr>
                <w:rFonts w:ascii="微软雅黑" w:hAnsi="微软雅黑" w:eastAsia="微软雅黑" w:cs="Calibri"/>
                <w:color w:val="000000"/>
                <w:kern w:val="0"/>
                <w:sz w:val="18"/>
                <w:szCs w:val="18"/>
              </w:rPr>
              <w:t>卵巢癌</w:t>
            </w:r>
          </w:p>
        </w:tc>
        <w:tc>
          <w:tcPr>
            <w:tcW w:w="1250" w:type="pct"/>
            <w:tcBorders>
              <w:bottom w:val="nil"/>
            </w:tcBorders>
            <w:shd w:val="clear" w:color="auto" w:fill="auto"/>
            <w:noWrap/>
            <w:vAlign w:val="bottom"/>
          </w:tcPr>
          <w:p>
            <w:pPr>
              <w:widowControl/>
              <w:snapToGrid w:val="0"/>
              <w:spacing w:before="70" w:after="70"/>
              <w:jc w:val="center"/>
              <w:rPr>
                <w:rFonts w:ascii="微软雅黑" w:hAnsi="微软雅黑" w:eastAsia="微软雅黑" w:cs="Calibri"/>
                <w:color w:val="000000"/>
                <w:kern w:val="0"/>
                <w:sz w:val="18"/>
                <w:szCs w:val="18"/>
              </w:rPr>
            </w:pPr>
            <w:r>
              <w:rPr>
                <w:rFonts w:ascii="微软雅黑" w:hAnsi="微软雅黑" w:eastAsia="微软雅黑" w:cs="Calibri"/>
                <w:color w:val="000000"/>
                <w:kern w:val="0"/>
                <w:sz w:val="18"/>
                <w:szCs w:val="18"/>
              </w:rPr>
              <w:t>同一般人群</w:t>
            </w:r>
          </w:p>
        </w:tc>
      </w:tr>
      <w:tr>
        <w:tblPrEx>
          <w:tblBorders>
            <w:top w:val="none" w:color="auto" w:sz="0" w:space="0"/>
            <w:left w:val="none" w:color="auto" w:sz="0" w:space="0"/>
            <w:bottom w:val="none" w:color="auto" w:sz="0" w:space="0"/>
            <w:right w:val="none" w:color="auto" w:sz="0" w:space="0"/>
            <w:insideH w:val="none" w:color="auto" w:sz="0" w:space="0"/>
            <w:insideV w:val="single" w:color="FFFFFF" w:themeColor="background1" w:sz="4" w:space="0"/>
          </w:tblBorders>
        </w:tblPrEx>
        <w:trPr>
          <w:trHeight w:val="288" w:hRule="atLeast"/>
          <w:jc w:val="center"/>
        </w:trPr>
        <w:tc>
          <w:tcPr>
            <w:tcW w:w="1249" w:type="pct"/>
            <w:tcBorders>
              <w:top w:val="nil"/>
            </w:tcBorders>
            <w:shd w:val="clear" w:color="auto" w:fill="F1F1F1" w:themeFill="background1" w:themeFillShade="F2"/>
            <w:noWrap/>
            <w:vAlign w:val="bottom"/>
          </w:tcPr>
          <w:p>
            <w:pPr>
              <w:widowControl/>
              <w:snapToGrid w:val="0"/>
              <w:spacing w:before="70" w:after="70"/>
              <w:jc w:val="center"/>
              <w:rPr>
                <w:rFonts w:ascii="微软雅黑" w:hAnsi="微软雅黑" w:eastAsia="微软雅黑" w:cs="Calibri"/>
                <w:color w:val="000000"/>
                <w:kern w:val="0"/>
                <w:sz w:val="18"/>
                <w:szCs w:val="18"/>
              </w:rPr>
            </w:pPr>
            <w:r>
              <w:rPr>
                <w:rFonts w:ascii="微软雅黑" w:hAnsi="微软雅黑" w:eastAsia="微软雅黑" w:cs="Calibri"/>
                <w:color w:val="000000"/>
                <w:kern w:val="0"/>
                <w:sz w:val="18"/>
                <w:szCs w:val="18"/>
              </w:rPr>
              <w:t>眼癌</w:t>
            </w:r>
          </w:p>
        </w:tc>
        <w:tc>
          <w:tcPr>
            <w:tcW w:w="1249" w:type="pct"/>
            <w:tcBorders>
              <w:top w:val="nil"/>
              <w:bottom w:val="nil"/>
            </w:tcBorders>
            <w:shd w:val="clear" w:color="auto" w:fill="F1F1F1" w:themeFill="background1" w:themeFillShade="F2"/>
            <w:noWrap/>
            <w:vAlign w:val="bottom"/>
          </w:tcPr>
          <w:p>
            <w:pPr>
              <w:widowControl/>
              <w:snapToGrid w:val="0"/>
              <w:spacing w:before="70" w:after="70"/>
              <w:jc w:val="center"/>
              <w:rPr>
                <w:rFonts w:ascii="微软雅黑" w:hAnsi="微软雅黑" w:eastAsia="微软雅黑" w:cs="Calibri"/>
                <w:color w:val="000000"/>
                <w:kern w:val="0"/>
                <w:sz w:val="18"/>
                <w:szCs w:val="18"/>
              </w:rPr>
            </w:pPr>
            <w:r>
              <w:rPr>
                <w:rFonts w:ascii="微软雅黑" w:hAnsi="微软雅黑" w:eastAsia="微软雅黑" w:cs="Calibri"/>
                <w:color w:val="000000"/>
                <w:kern w:val="0"/>
                <w:sz w:val="18"/>
                <w:szCs w:val="18"/>
              </w:rPr>
              <w:t>同一般人群</w:t>
            </w:r>
          </w:p>
        </w:tc>
        <w:tc>
          <w:tcPr>
            <w:tcW w:w="1249" w:type="pct"/>
            <w:tcBorders>
              <w:top w:val="nil"/>
            </w:tcBorders>
            <w:shd w:val="clear" w:color="auto" w:fill="F1F1F1" w:themeFill="background1" w:themeFillShade="F2"/>
            <w:noWrap/>
            <w:vAlign w:val="bottom"/>
          </w:tcPr>
          <w:p>
            <w:pPr>
              <w:widowControl/>
              <w:snapToGrid w:val="0"/>
              <w:spacing w:before="70" w:after="70"/>
              <w:jc w:val="center"/>
              <w:rPr>
                <w:rFonts w:ascii="微软雅黑" w:hAnsi="微软雅黑" w:eastAsia="微软雅黑" w:cs="Calibri"/>
                <w:color w:val="000000"/>
                <w:kern w:val="0"/>
                <w:sz w:val="18"/>
                <w:szCs w:val="18"/>
              </w:rPr>
            </w:pPr>
            <w:r>
              <w:rPr>
                <w:rFonts w:ascii="微软雅黑" w:hAnsi="微软雅黑" w:eastAsia="微软雅黑" w:cs="Calibri"/>
                <w:color w:val="000000"/>
                <w:kern w:val="0"/>
                <w:sz w:val="18"/>
                <w:szCs w:val="18"/>
              </w:rPr>
              <w:t>毛细管上皮瘤</w:t>
            </w:r>
          </w:p>
        </w:tc>
        <w:tc>
          <w:tcPr>
            <w:tcW w:w="1250" w:type="pct"/>
            <w:tcBorders>
              <w:top w:val="nil"/>
            </w:tcBorders>
            <w:shd w:val="clear" w:color="auto" w:fill="F1F1F1" w:themeFill="background1" w:themeFillShade="F2"/>
            <w:noWrap/>
            <w:vAlign w:val="bottom"/>
          </w:tcPr>
          <w:p>
            <w:pPr>
              <w:widowControl/>
              <w:snapToGrid w:val="0"/>
              <w:spacing w:before="70" w:after="70"/>
              <w:jc w:val="center"/>
              <w:rPr>
                <w:rFonts w:ascii="微软雅黑" w:hAnsi="微软雅黑" w:eastAsia="微软雅黑" w:cs="Calibri"/>
                <w:color w:val="000000"/>
                <w:kern w:val="0"/>
                <w:sz w:val="18"/>
                <w:szCs w:val="18"/>
              </w:rPr>
            </w:pPr>
            <w:r>
              <w:rPr>
                <w:rFonts w:ascii="微软雅黑" w:hAnsi="微软雅黑" w:eastAsia="微软雅黑" w:cs="Calibri"/>
                <w:color w:val="000000"/>
                <w:kern w:val="0"/>
                <w:sz w:val="18"/>
                <w:szCs w:val="18"/>
              </w:rPr>
              <w:t>同一般人群</w:t>
            </w:r>
          </w:p>
        </w:tc>
      </w:tr>
      <w:tr>
        <w:tblPrEx>
          <w:tblBorders>
            <w:top w:val="none" w:color="auto" w:sz="0" w:space="0"/>
            <w:left w:val="none" w:color="auto" w:sz="0" w:space="0"/>
            <w:bottom w:val="none" w:color="auto" w:sz="0" w:space="0"/>
            <w:right w:val="none" w:color="auto" w:sz="0" w:space="0"/>
            <w:insideH w:val="none" w:color="auto" w:sz="0" w:space="0"/>
            <w:insideV w:val="single" w:color="FFFFFF" w:themeColor="background1" w:sz="4" w:space="0"/>
          </w:tblBorders>
        </w:tblPrEx>
        <w:trPr>
          <w:trHeight w:val="288" w:hRule="atLeast"/>
          <w:jc w:val="center"/>
        </w:trPr>
        <w:tc>
          <w:tcPr>
            <w:tcW w:w="1249" w:type="pct"/>
            <w:tcBorders>
              <w:bottom w:val="nil"/>
            </w:tcBorders>
            <w:shd w:val="clear" w:color="auto" w:fill="auto"/>
            <w:noWrap/>
            <w:vAlign w:val="bottom"/>
          </w:tcPr>
          <w:p>
            <w:pPr>
              <w:widowControl/>
              <w:snapToGrid w:val="0"/>
              <w:spacing w:before="70" w:after="70"/>
              <w:jc w:val="center"/>
              <w:rPr>
                <w:rFonts w:ascii="微软雅黑" w:hAnsi="微软雅黑" w:eastAsia="微软雅黑" w:cs="Calibri"/>
                <w:color w:val="000000"/>
                <w:kern w:val="0"/>
                <w:sz w:val="18"/>
                <w:szCs w:val="18"/>
              </w:rPr>
            </w:pPr>
            <w:r>
              <w:rPr>
                <w:rFonts w:ascii="微软雅黑" w:hAnsi="微软雅黑" w:eastAsia="微软雅黑" w:cs="Calibri"/>
                <w:color w:val="000000"/>
                <w:kern w:val="0"/>
                <w:sz w:val="18"/>
                <w:szCs w:val="18"/>
              </w:rPr>
              <w:t>胰腺癌</w:t>
            </w:r>
          </w:p>
        </w:tc>
        <w:tc>
          <w:tcPr>
            <w:tcW w:w="1249" w:type="pct"/>
            <w:tcBorders>
              <w:bottom w:val="nil"/>
              <w:right w:val="single" w:color="F1F1F1" w:themeColor="background1" w:themeShade="F2" w:sz="4" w:space="0"/>
            </w:tcBorders>
            <w:shd w:val="clear" w:color="auto" w:fill="auto"/>
            <w:noWrap/>
            <w:vAlign w:val="bottom"/>
          </w:tcPr>
          <w:p>
            <w:pPr>
              <w:widowControl/>
              <w:snapToGrid w:val="0"/>
              <w:spacing w:before="70" w:after="70"/>
              <w:jc w:val="center"/>
              <w:rPr>
                <w:rFonts w:ascii="微软雅黑" w:hAnsi="微软雅黑" w:eastAsia="微软雅黑" w:cs="Calibri"/>
                <w:color w:val="000000"/>
                <w:kern w:val="0"/>
                <w:sz w:val="18"/>
                <w:szCs w:val="18"/>
              </w:rPr>
            </w:pPr>
            <w:r>
              <w:rPr>
                <w:rFonts w:ascii="微软雅黑" w:hAnsi="微软雅黑" w:eastAsia="微软雅黑" w:cs="Calibri"/>
                <w:color w:val="000000"/>
                <w:kern w:val="0"/>
                <w:sz w:val="18"/>
                <w:szCs w:val="18"/>
              </w:rPr>
              <w:t>同一般人群</w:t>
            </w:r>
          </w:p>
        </w:tc>
        <w:tc>
          <w:tcPr>
            <w:tcW w:w="1249" w:type="pct"/>
            <w:tcBorders>
              <w:left w:val="single" w:color="F1F1F1" w:themeColor="background1" w:themeShade="F2" w:sz="4" w:space="0"/>
              <w:bottom w:val="nil"/>
            </w:tcBorders>
            <w:shd w:val="clear" w:color="auto" w:fill="auto"/>
            <w:noWrap/>
            <w:vAlign w:val="bottom"/>
          </w:tcPr>
          <w:p>
            <w:pPr>
              <w:widowControl/>
              <w:snapToGrid w:val="0"/>
              <w:spacing w:before="70" w:after="70"/>
              <w:jc w:val="center"/>
              <w:rPr>
                <w:rFonts w:ascii="微软雅黑" w:hAnsi="微软雅黑" w:eastAsia="微软雅黑" w:cs="Calibri"/>
                <w:color w:val="000000"/>
                <w:kern w:val="0"/>
                <w:sz w:val="18"/>
                <w:szCs w:val="18"/>
              </w:rPr>
            </w:pPr>
            <w:r>
              <w:rPr>
                <w:rFonts w:ascii="微软雅黑" w:hAnsi="微软雅黑" w:eastAsia="微软雅黑" w:cs="Calibri"/>
                <w:color w:val="000000"/>
                <w:kern w:val="0"/>
                <w:sz w:val="18"/>
                <w:szCs w:val="18"/>
              </w:rPr>
              <w:t>脑部肿瘤</w:t>
            </w:r>
          </w:p>
        </w:tc>
        <w:tc>
          <w:tcPr>
            <w:tcW w:w="1250" w:type="pct"/>
            <w:tcBorders>
              <w:bottom w:val="nil"/>
            </w:tcBorders>
            <w:shd w:val="clear" w:color="auto" w:fill="auto"/>
            <w:noWrap/>
            <w:vAlign w:val="bottom"/>
          </w:tcPr>
          <w:p>
            <w:pPr>
              <w:widowControl/>
              <w:snapToGrid w:val="0"/>
              <w:spacing w:before="70" w:after="70"/>
              <w:jc w:val="center"/>
              <w:rPr>
                <w:rFonts w:ascii="微软雅黑" w:hAnsi="微软雅黑" w:eastAsia="微软雅黑" w:cs="Calibri"/>
                <w:color w:val="000000"/>
                <w:kern w:val="0"/>
                <w:sz w:val="18"/>
                <w:szCs w:val="18"/>
              </w:rPr>
            </w:pPr>
            <w:r>
              <w:rPr>
                <w:rFonts w:ascii="微软雅黑" w:hAnsi="微软雅黑" w:eastAsia="微软雅黑" w:cs="Calibri"/>
                <w:color w:val="000000"/>
                <w:kern w:val="0"/>
                <w:sz w:val="18"/>
                <w:szCs w:val="18"/>
              </w:rPr>
              <w:t>同一般人群</w:t>
            </w:r>
          </w:p>
        </w:tc>
      </w:tr>
      <w:tr>
        <w:tblPrEx>
          <w:tblBorders>
            <w:top w:val="none" w:color="auto" w:sz="0" w:space="0"/>
            <w:left w:val="none" w:color="auto" w:sz="0" w:space="0"/>
            <w:bottom w:val="none" w:color="auto" w:sz="0" w:space="0"/>
            <w:right w:val="none" w:color="auto" w:sz="0" w:space="0"/>
            <w:insideH w:val="none" w:color="auto" w:sz="0" w:space="0"/>
            <w:insideV w:val="single" w:color="FFFFFF" w:themeColor="background1" w:sz="4" w:space="0"/>
          </w:tblBorders>
        </w:tblPrEx>
        <w:trPr>
          <w:trHeight w:val="288" w:hRule="atLeast"/>
          <w:jc w:val="center"/>
        </w:trPr>
        <w:tc>
          <w:tcPr>
            <w:tcW w:w="1249" w:type="pct"/>
            <w:tcBorders>
              <w:top w:val="nil"/>
              <w:bottom w:val="nil"/>
            </w:tcBorders>
            <w:shd w:val="clear" w:color="auto" w:fill="F1F1F1" w:themeFill="background1" w:themeFillShade="F2"/>
            <w:noWrap/>
            <w:vAlign w:val="bottom"/>
          </w:tcPr>
          <w:p>
            <w:pPr>
              <w:widowControl/>
              <w:snapToGrid w:val="0"/>
              <w:spacing w:before="70" w:after="70"/>
              <w:jc w:val="center"/>
              <w:rPr>
                <w:rFonts w:ascii="微软雅黑" w:hAnsi="微软雅黑" w:eastAsia="微软雅黑" w:cs="Calibri"/>
                <w:color w:val="000000"/>
                <w:kern w:val="0"/>
                <w:sz w:val="18"/>
                <w:szCs w:val="18"/>
              </w:rPr>
            </w:pPr>
            <w:r>
              <w:rPr>
                <w:rFonts w:ascii="微软雅黑" w:hAnsi="微软雅黑" w:eastAsia="微软雅黑" w:cs="Calibri"/>
                <w:color w:val="000000"/>
                <w:kern w:val="0"/>
                <w:sz w:val="18"/>
                <w:szCs w:val="18"/>
              </w:rPr>
              <w:t>胰腺内分泌肿瘤</w:t>
            </w:r>
          </w:p>
        </w:tc>
        <w:tc>
          <w:tcPr>
            <w:tcW w:w="1249" w:type="pct"/>
            <w:tcBorders>
              <w:top w:val="nil"/>
              <w:bottom w:val="nil"/>
            </w:tcBorders>
            <w:shd w:val="clear" w:color="auto" w:fill="F1F1F1" w:themeFill="background1" w:themeFillShade="F2"/>
            <w:noWrap/>
            <w:vAlign w:val="bottom"/>
          </w:tcPr>
          <w:p>
            <w:pPr>
              <w:widowControl/>
              <w:snapToGrid w:val="0"/>
              <w:spacing w:before="70" w:after="70"/>
              <w:jc w:val="center"/>
              <w:rPr>
                <w:rFonts w:ascii="微软雅黑" w:hAnsi="微软雅黑" w:eastAsia="微软雅黑" w:cs="Calibri"/>
                <w:color w:val="000000"/>
                <w:kern w:val="0"/>
                <w:sz w:val="18"/>
                <w:szCs w:val="18"/>
              </w:rPr>
            </w:pPr>
            <w:r>
              <w:rPr>
                <w:rFonts w:ascii="微软雅黑" w:hAnsi="微软雅黑" w:eastAsia="微软雅黑" w:cs="Calibri"/>
                <w:color w:val="000000"/>
                <w:kern w:val="0"/>
                <w:sz w:val="18"/>
                <w:szCs w:val="18"/>
              </w:rPr>
              <w:t>同一般人群</w:t>
            </w:r>
          </w:p>
        </w:tc>
        <w:tc>
          <w:tcPr>
            <w:tcW w:w="1249" w:type="pct"/>
            <w:tcBorders>
              <w:top w:val="nil"/>
              <w:bottom w:val="nil"/>
            </w:tcBorders>
            <w:shd w:val="clear" w:color="auto" w:fill="F1F1F1" w:themeFill="background1" w:themeFillShade="F2"/>
            <w:noWrap/>
            <w:vAlign w:val="bottom"/>
          </w:tcPr>
          <w:p>
            <w:pPr>
              <w:widowControl/>
              <w:snapToGrid w:val="0"/>
              <w:spacing w:before="70" w:after="70"/>
              <w:jc w:val="center"/>
              <w:rPr>
                <w:rFonts w:ascii="微软雅黑" w:hAnsi="微软雅黑" w:eastAsia="微软雅黑" w:cs="Calibri"/>
                <w:color w:val="000000"/>
                <w:kern w:val="0"/>
                <w:sz w:val="18"/>
                <w:szCs w:val="18"/>
              </w:rPr>
            </w:pPr>
            <w:r>
              <w:rPr>
                <w:rFonts w:ascii="微软雅黑" w:hAnsi="微软雅黑" w:eastAsia="微软雅黑" w:cs="Calibri"/>
                <w:color w:val="000000"/>
                <w:kern w:val="0"/>
                <w:sz w:val="18"/>
                <w:szCs w:val="18"/>
              </w:rPr>
              <w:t>脑膜瘤</w:t>
            </w:r>
          </w:p>
        </w:tc>
        <w:tc>
          <w:tcPr>
            <w:tcW w:w="1250" w:type="pct"/>
            <w:tcBorders>
              <w:top w:val="nil"/>
              <w:bottom w:val="nil"/>
            </w:tcBorders>
            <w:shd w:val="clear" w:color="auto" w:fill="F1F1F1" w:themeFill="background1" w:themeFillShade="F2"/>
            <w:noWrap/>
            <w:vAlign w:val="bottom"/>
          </w:tcPr>
          <w:p>
            <w:pPr>
              <w:widowControl/>
              <w:snapToGrid w:val="0"/>
              <w:spacing w:before="70" w:after="70"/>
              <w:jc w:val="center"/>
              <w:rPr>
                <w:rFonts w:ascii="微软雅黑" w:hAnsi="微软雅黑" w:eastAsia="微软雅黑" w:cs="Calibri"/>
                <w:color w:val="000000"/>
                <w:kern w:val="0"/>
                <w:sz w:val="18"/>
                <w:szCs w:val="18"/>
              </w:rPr>
            </w:pPr>
            <w:r>
              <w:rPr>
                <w:rFonts w:ascii="微软雅黑" w:hAnsi="微软雅黑" w:eastAsia="微软雅黑" w:cs="Calibri"/>
                <w:color w:val="000000"/>
                <w:kern w:val="0"/>
                <w:sz w:val="18"/>
                <w:szCs w:val="18"/>
              </w:rPr>
              <w:t>同一般人群</w:t>
            </w:r>
          </w:p>
        </w:tc>
      </w:tr>
      <w:tr>
        <w:tblPrEx>
          <w:tblBorders>
            <w:top w:val="none" w:color="auto" w:sz="0" w:space="0"/>
            <w:left w:val="none" w:color="auto" w:sz="0" w:space="0"/>
            <w:bottom w:val="none" w:color="auto" w:sz="0" w:space="0"/>
            <w:right w:val="none" w:color="auto" w:sz="0" w:space="0"/>
            <w:insideH w:val="none" w:color="auto" w:sz="0" w:space="0"/>
            <w:insideV w:val="single" w:color="FFFFFF" w:themeColor="background1" w:sz="4" w:space="0"/>
          </w:tblBorders>
        </w:tblPrEx>
        <w:trPr>
          <w:trHeight w:val="288" w:hRule="atLeast"/>
          <w:jc w:val="center"/>
        </w:trPr>
        <w:tc>
          <w:tcPr>
            <w:tcW w:w="1249" w:type="pct"/>
            <w:tcBorders>
              <w:bottom w:val="single" w:color="E6E6E6" w:sz="4" w:space="0"/>
            </w:tcBorders>
            <w:shd w:val="clear" w:color="auto" w:fill="auto"/>
            <w:noWrap/>
            <w:vAlign w:val="bottom"/>
          </w:tcPr>
          <w:p>
            <w:pPr>
              <w:widowControl/>
              <w:snapToGrid w:val="0"/>
              <w:spacing w:before="70" w:after="70"/>
              <w:jc w:val="center"/>
              <w:rPr>
                <w:rFonts w:ascii="微软雅黑" w:hAnsi="微软雅黑" w:eastAsia="微软雅黑" w:cs="Calibri"/>
                <w:color w:val="000000"/>
                <w:kern w:val="0"/>
                <w:sz w:val="18"/>
                <w:szCs w:val="18"/>
              </w:rPr>
            </w:pPr>
            <w:r>
              <w:rPr>
                <w:rFonts w:ascii="微软雅黑" w:hAnsi="微软雅黑" w:eastAsia="微软雅黑" w:cs="Calibri"/>
                <w:color w:val="000000"/>
                <w:kern w:val="0"/>
                <w:sz w:val="18"/>
                <w:szCs w:val="18"/>
              </w:rPr>
              <w:t>脂肪肿瘤</w:t>
            </w:r>
          </w:p>
        </w:tc>
        <w:tc>
          <w:tcPr>
            <w:tcW w:w="1249" w:type="pct"/>
            <w:tcBorders>
              <w:bottom w:val="single" w:color="E6E6E6" w:sz="4" w:space="0"/>
              <w:right w:val="single" w:color="F1F1F1" w:themeColor="background1" w:themeShade="F2" w:sz="4" w:space="0"/>
            </w:tcBorders>
            <w:shd w:val="clear" w:color="auto" w:fill="auto"/>
            <w:noWrap/>
            <w:vAlign w:val="bottom"/>
          </w:tcPr>
          <w:p>
            <w:pPr>
              <w:widowControl/>
              <w:snapToGrid w:val="0"/>
              <w:spacing w:before="70" w:after="70"/>
              <w:jc w:val="center"/>
              <w:rPr>
                <w:rFonts w:ascii="微软雅黑" w:hAnsi="微软雅黑" w:eastAsia="微软雅黑" w:cs="Calibri"/>
                <w:color w:val="000000"/>
                <w:kern w:val="0"/>
                <w:sz w:val="18"/>
                <w:szCs w:val="18"/>
              </w:rPr>
            </w:pPr>
            <w:r>
              <w:rPr>
                <w:rFonts w:ascii="微软雅黑" w:hAnsi="微软雅黑" w:eastAsia="微软雅黑" w:cs="Calibri"/>
                <w:color w:val="000000"/>
                <w:kern w:val="0"/>
                <w:sz w:val="18"/>
                <w:szCs w:val="18"/>
              </w:rPr>
              <w:t>同一般人群</w:t>
            </w:r>
          </w:p>
        </w:tc>
        <w:tc>
          <w:tcPr>
            <w:tcW w:w="1249" w:type="pct"/>
            <w:tcBorders>
              <w:left w:val="single" w:color="F1F1F1" w:themeColor="background1" w:themeShade="F2" w:sz="4" w:space="0"/>
              <w:bottom w:val="single" w:color="E6E6E6" w:sz="4" w:space="0"/>
            </w:tcBorders>
            <w:shd w:val="clear" w:color="auto" w:fill="auto"/>
            <w:noWrap/>
            <w:vAlign w:val="bottom"/>
          </w:tcPr>
          <w:p>
            <w:pPr>
              <w:widowControl/>
              <w:snapToGrid w:val="0"/>
              <w:spacing w:before="70" w:after="70"/>
              <w:jc w:val="center"/>
              <w:rPr>
                <w:rFonts w:ascii="微软雅黑" w:hAnsi="微软雅黑" w:eastAsia="微软雅黑" w:cs="Calibri"/>
                <w:color w:val="000000"/>
                <w:kern w:val="0"/>
                <w:sz w:val="18"/>
                <w:szCs w:val="18"/>
              </w:rPr>
            </w:pPr>
            <w:r>
              <w:rPr>
                <w:rFonts w:ascii="微软雅黑" w:hAnsi="微软雅黑" w:eastAsia="微软雅黑" w:cs="Calibri"/>
                <w:color w:val="000000"/>
                <w:kern w:val="0"/>
                <w:sz w:val="18"/>
                <w:szCs w:val="18"/>
              </w:rPr>
              <w:t>膀胱癌</w:t>
            </w:r>
          </w:p>
        </w:tc>
        <w:tc>
          <w:tcPr>
            <w:tcW w:w="1250" w:type="pct"/>
            <w:tcBorders>
              <w:bottom w:val="single" w:color="E6E6E6" w:sz="4" w:space="0"/>
            </w:tcBorders>
            <w:shd w:val="clear" w:color="auto" w:fill="auto"/>
            <w:noWrap/>
            <w:vAlign w:val="bottom"/>
          </w:tcPr>
          <w:p>
            <w:pPr>
              <w:widowControl/>
              <w:snapToGrid w:val="0"/>
              <w:spacing w:before="70" w:after="70"/>
              <w:jc w:val="center"/>
              <w:rPr>
                <w:rFonts w:ascii="微软雅黑" w:hAnsi="微软雅黑" w:eastAsia="微软雅黑" w:cs="Calibri"/>
                <w:color w:val="000000"/>
                <w:kern w:val="0"/>
                <w:sz w:val="18"/>
                <w:szCs w:val="18"/>
              </w:rPr>
            </w:pPr>
            <w:r>
              <w:rPr>
                <w:rFonts w:ascii="微软雅黑" w:hAnsi="微软雅黑" w:eastAsia="微软雅黑" w:cs="Calibri"/>
                <w:color w:val="000000"/>
                <w:kern w:val="0"/>
                <w:sz w:val="18"/>
                <w:szCs w:val="18"/>
              </w:rPr>
              <w:t>同一般人群</w:t>
            </w:r>
          </w:p>
        </w:tc>
      </w:tr>
    </w:tbl>
    <w:p>
      <w:pPr>
        <w:autoSpaceDE w:val="0"/>
        <w:autoSpaceDN w:val="0"/>
        <w:adjustRightInd w:val="0"/>
        <w:snapToGrid w:val="0"/>
        <w:spacing w:line="288" w:lineRule="auto"/>
        <w:jc w:val="left"/>
        <w:rPr>
          <w:rFonts w:ascii="宋体" w:hAnsi="宋体" w:eastAsia="宋体" w:cs="宋体"/>
          <w:color w:val="2F2F2F"/>
          <w:sz w:val="20"/>
          <w:szCs w:val="20"/>
        </w:rPr>
      </w:pPr>
    </w:p>
    <w:p>
      <w:pPr>
        <w:pStyle w:val="16"/>
        <w:numPr>
          <w:ilvl w:val="0"/>
          <w:numId w:val="2"/>
        </w:numPr>
        <w:autoSpaceDE w:val="0"/>
        <w:autoSpaceDN w:val="0"/>
        <w:adjustRightInd w:val="0"/>
        <w:snapToGrid w:val="0"/>
        <w:ind w:left="357" w:hanging="357" w:firstLineChars="0"/>
        <w:jc w:val="left"/>
        <w:rPr>
          <w:rFonts w:ascii="微软雅黑" w:hAnsi="微软雅黑" w:eastAsia="微软雅黑" w:cs="Times New Roman"/>
          <w:b/>
          <w:color w:val="000000" w:themeColor="text1"/>
          <w:kern w:val="0"/>
          <w:sz w:val="24"/>
          <w14:textFill>
            <w14:solidFill>
              <w14:schemeClr w14:val="tx1"/>
            </w14:solidFill>
          </w14:textFill>
        </w:rPr>
      </w:pPr>
      <w:r>
        <w:rPr>
          <w:rFonts w:hint="eastAsia" w:ascii="微软雅黑" w:hAnsi="微软雅黑" w:eastAsia="微软雅黑" w:cs="Times New Roman"/>
          <w:b/>
          <w:color w:val="000000" w:themeColor="text1"/>
          <w:kern w:val="0"/>
          <w:sz w:val="24"/>
          <w14:textFill>
            <w14:solidFill>
              <w14:schemeClr w14:val="tx1"/>
            </w14:solidFill>
          </w14:textFill>
        </w:rPr>
        <w:t>常见家族性遗传肿瘤综合征列表</w:t>
      </w:r>
    </w:p>
    <w:p>
      <w:pPr>
        <w:autoSpaceDE w:val="0"/>
        <w:autoSpaceDN w:val="0"/>
        <w:adjustRightInd w:val="0"/>
        <w:snapToGrid w:val="0"/>
        <w:jc w:val="left"/>
        <w:rPr>
          <w:rFonts w:ascii="Times New Roman" w:hAnsi="Times New Roman" w:cs="等线" w:eastAsiaTheme="majorEastAsia"/>
          <w:color w:val="FFFFFF" w:themeColor="background1"/>
          <w:kern w:val="0"/>
          <w:sz w:val="20"/>
          <w:szCs w:val="20"/>
          <w14:textFill>
            <w14:solidFill>
              <w14:schemeClr w14:val="bg1"/>
            </w14:solidFill>
          </w14:textFill>
        </w:rPr>
      </w:pPr>
    </w:p>
    <w:tbl>
      <w:tblPr>
        <w:tblStyle w:val="9"/>
        <w:tblW w:w="4999" w:type="pct"/>
        <w:jc w:val="center"/>
        <w:tblBorders>
          <w:top w:val="single" w:color="35699B" w:sz="4" w:space="0"/>
          <w:left w:val="none" w:color="auto" w:sz="0" w:space="0"/>
          <w:bottom w:val="single" w:color="35699B" w:sz="4" w:space="0"/>
          <w:right w:val="none" w:color="auto" w:sz="0" w:space="0"/>
          <w:insideH w:val="none" w:color="auto" w:sz="0" w:space="0"/>
          <w:insideV w:val="single" w:color="FFFFFF" w:sz="4" w:space="0"/>
        </w:tblBorders>
        <w:tblLayout w:type="autofit"/>
        <w:tblCellMar>
          <w:top w:w="0" w:type="dxa"/>
          <w:left w:w="57" w:type="dxa"/>
          <w:bottom w:w="0" w:type="dxa"/>
          <w:right w:w="57" w:type="dxa"/>
        </w:tblCellMar>
      </w:tblPr>
      <w:tblGrid>
        <w:gridCol w:w="3746"/>
        <w:gridCol w:w="5278"/>
      </w:tblGrid>
      <w:tr>
        <w:tblPrEx>
          <w:tblBorders>
            <w:top w:val="single" w:color="35699B" w:sz="4" w:space="0"/>
            <w:left w:val="none" w:color="auto" w:sz="0" w:space="0"/>
            <w:bottom w:val="single" w:color="35699B" w:sz="4" w:space="0"/>
            <w:right w:val="none" w:color="auto" w:sz="0" w:space="0"/>
            <w:insideH w:val="none" w:color="auto" w:sz="0" w:space="0"/>
            <w:insideV w:val="single" w:color="FFFFFF" w:sz="4" w:space="0"/>
          </w:tblBorders>
        </w:tblPrEx>
        <w:trPr>
          <w:cantSplit/>
          <w:tblHeader/>
          <w:jc w:val="center"/>
        </w:trPr>
        <w:tc>
          <w:tcPr>
            <w:tcW w:w="2075" w:type="pct"/>
            <w:tcBorders>
              <w:top w:val="single" w:color="CFDAE6" w:sz="4" w:space="0"/>
              <w:bottom w:val="nil"/>
            </w:tcBorders>
            <w:shd w:val="clear" w:color="auto" w:fill="CFDAE6"/>
            <w:tcMar>
              <w:top w:w="0" w:type="dxa"/>
              <w:left w:w="0" w:type="dxa"/>
              <w:bottom w:w="0" w:type="dxa"/>
              <w:right w:w="0" w:type="dxa"/>
            </w:tcMar>
            <w:vAlign w:val="center"/>
          </w:tcPr>
          <w:p>
            <w:pPr>
              <w:autoSpaceDE w:val="0"/>
              <w:autoSpaceDN w:val="0"/>
              <w:adjustRightInd w:val="0"/>
              <w:snapToGrid w:val="0"/>
              <w:spacing w:before="80" w:after="80"/>
              <w:ind w:left="80" w:right="80"/>
              <w:jc w:val="center"/>
              <w:rPr>
                <w:rFonts w:ascii="微软雅黑" w:hAnsi="微软雅黑" w:eastAsia="微软雅黑" w:cs="微软雅黑"/>
                <w:b/>
                <w:bCs/>
                <w:kern w:val="0"/>
                <w:sz w:val="21"/>
                <w:szCs w:val="21"/>
              </w:rPr>
            </w:pPr>
            <w:r>
              <w:rPr>
                <w:rFonts w:hint="eastAsia" w:ascii="微软雅黑" w:hAnsi="微软雅黑" w:eastAsia="微软雅黑" w:cs="微软雅黑"/>
                <w:b/>
                <w:bCs/>
                <w:kern w:val="0"/>
                <w:sz w:val="21"/>
                <w:szCs w:val="21"/>
              </w:rPr>
              <w:t>综合征</w:t>
            </w:r>
          </w:p>
        </w:tc>
        <w:tc>
          <w:tcPr>
            <w:tcW w:w="2924" w:type="pct"/>
            <w:tcBorders>
              <w:top w:val="single" w:color="CFDAE6" w:sz="4" w:space="0"/>
              <w:bottom w:val="nil"/>
            </w:tcBorders>
            <w:shd w:val="clear" w:color="auto" w:fill="CFDAE6"/>
            <w:tcMar>
              <w:top w:w="0" w:type="dxa"/>
              <w:left w:w="0" w:type="dxa"/>
              <w:bottom w:w="0" w:type="dxa"/>
              <w:right w:w="0" w:type="dxa"/>
            </w:tcMar>
            <w:vAlign w:val="center"/>
          </w:tcPr>
          <w:p>
            <w:pPr>
              <w:autoSpaceDE w:val="0"/>
              <w:autoSpaceDN w:val="0"/>
              <w:adjustRightInd w:val="0"/>
              <w:snapToGrid w:val="0"/>
              <w:spacing w:before="80" w:after="80"/>
              <w:ind w:left="80" w:right="80"/>
              <w:jc w:val="center"/>
              <w:rPr>
                <w:rFonts w:ascii="微软雅黑" w:hAnsi="微软雅黑" w:eastAsia="微软雅黑" w:cs="微软雅黑"/>
                <w:b/>
                <w:bCs/>
                <w:kern w:val="0"/>
                <w:sz w:val="21"/>
                <w:szCs w:val="21"/>
              </w:rPr>
            </w:pPr>
            <w:r>
              <w:rPr>
                <w:rFonts w:hint="eastAsia" w:ascii="微软雅黑" w:hAnsi="微软雅黑" w:eastAsia="微软雅黑" w:cs="微软雅黑"/>
                <w:b/>
                <w:bCs/>
                <w:kern w:val="0"/>
                <w:sz w:val="21"/>
                <w:szCs w:val="21"/>
              </w:rPr>
              <w:t>基因列表</w:t>
            </w:r>
          </w:p>
        </w:tc>
      </w:tr>
      <w:tr>
        <w:tblPrEx>
          <w:tblBorders>
            <w:top w:val="single" w:color="35699B" w:sz="4" w:space="0"/>
            <w:left w:val="none" w:color="auto" w:sz="0" w:space="0"/>
            <w:bottom w:val="single" w:color="35699B" w:sz="4" w:space="0"/>
            <w:right w:val="none" w:color="auto" w:sz="0" w:space="0"/>
            <w:insideH w:val="none" w:color="auto" w:sz="0" w:space="0"/>
            <w:insideV w:val="single" w:color="FFFFFF" w:sz="4" w:space="0"/>
          </w:tblBorders>
        </w:tblPrEx>
        <w:trPr>
          <w:cantSplit/>
          <w:jc w:val="center"/>
        </w:trPr>
        <w:tc>
          <w:tcPr>
            <w:tcW w:w="2075" w:type="pct"/>
            <w:tcBorders>
              <w:top w:val="nil"/>
            </w:tcBorders>
            <w:shd w:val="clear" w:color="auto" w:fill="FFFFFF"/>
            <w:tcMar>
              <w:top w:w="0" w:type="dxa"/>
              <w:left w:w="0" w:type="dxa"/>
              <w:bottom w:w="0" w:type="dxa"/>
              <w:right w:w="0" w:type="dxa"/>
            </w:tcMar>
            <w:vAlign w:val="center"/>
          </w:tcPr>
          <w:p>
            <w:pPr>
              <w:autoSpaceDE w:val="0"/>
              <w:autoSpaceDN w:val="0"/>
              <w:adjustRightInd w:val="0"/>
              <w:snapToGrid w:val="0"/>
              <w:spacing w:before="80" w:after="80"/>
              <w:ind w:left="80" w:right="80"/>
              <w:jc w:val="center"/>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遗传性乳腺癌和卵巢癌综合征（HBOC）</w:t>
            </w:r>
          </w:p>
        </w:tc>
        <w:tc>
          <w:tcPr>
            <w:tcW w:w="2924" w:type="pct"/>
            <w:tcBorders>
              <w:top w:val="nil"/>
            </w:tcBorders>
            <w:shd w:val="clear" w:color="auto" w:fill="FFFFFF"/>
            <w:tcMar>
              <w:top w:w="0" w:type="dxa"/>
              <w:left w:w="0" w:type="dxa"/>
              <w:bottom w:w="0" w:type="dxa"/>
              <w:right w:w="0" w:type="dxa"/>
            </w:tcMar>
            <w:vAlign w:val="center"/>
          </w:tcPr>
          <w:p>
            <w:pPr>
              <w:autoSpaceDE w:val="0"/>
              <w:autoSpaceDN w:val="0"/>
              <w:adjustRightInd w:val="0"/>
              <w:snapToGrid w:val="0"/>
              <w:spacing w:before="80" w:after="80"/>
              <w:ind w:left="80" w:right="80"/>
              <w:jc w:val="center"/>
              <w:rPr>
                <w:rFonts w:ascii="微软雅黑" w:hAnsi="微软雅黑" w:eastAsia="微软雅黑" w:cs="微软雅黑"/>
                <w:kern w:val="0"/>
                <w:sz w:val="18"/>
                <w:szCs w:val="18"/>
              </w:rPr>
            </w:pPr>
            <w:r>
              <w:rPr>
                <w:rFonts w:hint="eastAsia" w:ascii="微软雅黑" w:hAnsi="微软雅黑" w:eastAsia="微软雅黑" w:cs="微软雅黑"/>
                <w:kern w:val="0"/>
                <w:sz w:val="18"/>
                <w:szCs w:val="18"/>
                <w:lang w:eastAsia="en-US"/>
              </w:rPr>
              <w:t>BRCA1、BRCA2、PALB2</w:t>
            </w:r>
          </w:p>
        </w:tc>
      </w:tr>
      <w:tr>
        <w:tblPrEx>
          <w:tblBorders>
            <w:top w:val="single" w:color="35699B" w:sz="4" w:space="0"/>
            <w:left w:val="none" w:color="auto" w:sz="0" w:space="0"/>
            <w:bottom w:val="single" w:color="35699B" w:sz="4" w:space="0"/>
            <w:right w:val="none" w:color="auto" w:sz="0" w:space="0"/>
            <w:insideH w:val="none" w:color="auto" w:sz="0" w:space="0"/>
            <w:insideV w:val="single" w:color="FFFFFF" w:sz="4" w:space="0"/>
          </w:tblBorders>
        </w:tblPrEx>
        <w:trPr>
          <w:cantSplit/>
          <w:jc w:val="center"/>
        </w:trPr>
        <w:tc>
          <w:tcPr>
            <w:tcW w:w="2075" w:type="pct"/>
            <w:shd w:val="clear" w:color="auto" w:fill="F1F1F1" w:themeFill="background1" w:themeFillShade="F2"/>
            <w:tcMar>
              <w:top w:w="0" w:type="dxa"/>
              <w:left w:w="0" w:type="dxa"/>
              <w:bottom w:w="0" w:type="dxa"/>
              <w:right w:w="0" w:type="dxa"/>
            </w:tcMar>
            <w:vAlign w:val="center"/>
          </w:tcPr>
          <w:p>
            <w:pPr>
              <w:autoSpaceDE w:val="0"/>
              <w:autoSpaceDN w:val="0"/>
              <w:adjustRightInd w:val="0"/>
              <w:snapToGrid w:val="0"/>
              <w:spacing w:before="80" w:after="80"/>
              <w:ind w:left="80" w:right="80"/>
              <w:jc w:val="center"/>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林奇综合征/遗传性非息肉性结直肠癌（HNPCC）</w:t>
            </w:r>
          </w:p>
        </w:tc>
        <w:tc>
          <w:tcPr>
            <w:tcW w:w="2924" w:type="pct"/>
            <w:shd w:val="clear" w:color="auto" w:fill="F1F1F1" w:themeFill="background1" w:themeFillShade="F2"/>
            <w:tcMar>
              <w:top w:w="0" w:type="dxa"/>
              <w:left w:w="0" w:type="dxa"/>
              <w:bottom w:w="0" w:type="dxa"/>
              <w:right w:w="0" w:type="dxa"/>
            </w:tcMar>
            <w:vAlign w:val="center"/>
          </w:tcPr>
          <w:p>
            <w:pPr>
              <w:autoSpaceDE w:val="0"/>
              <w:autoSpaceDN w:val="0"/>
              <w:adjustRightInd w:val="0"/>
              <w:snapToGrid w:val="0"/>
              <w:spacing w:before="80" w:after="80"/>
              <w:ind w:left="80" w:right="8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MLH1、MSH2、MSH6、PMS2、EPCAM</w:t>
            </w:r>
          </w:p>
        </w:tc>
      </w:tr>
      <w:tr>
        <w:tblPrEx>
          <w:tblBorders>
            <w:top w:val="single" w:color="35699B" w:sz="4" w:space="0"/>
            <w:left w:val="none" w:color="auto" w:sz="0" w:space="0"/>
            <w:bottom w:val="single" w:color="35699B" w:sz="4" w:space="0"/>
            <w:right w:val="none" w:color="auto" w:sz="0" w:space="0"/>
            <w:insideH w:val="none" w:color="auto" w:sz="0" w:space="0"/>
            <w:insideV w:val="single" w:color="FFFFFF" w:sz="4" w:space="0"/>
          </w:tblBorders>
        </w:tblPrEx>
        <w:trPr>
          <w:cantSplit/>
          <w:jc w:val="center"/>
        </w:trPr>
        <w:tc>
          <w:tcPr>
            <w:tcW w:w="2075" w:type="pct"/>
            <w:shd w:val="clear" w:color="auto" w:fill="FFFFFF"/>
            <w:tcMar>
              <w:top w:w="0" w:type="dxa"/>
              <w:left w:w="0" w:type="dxa"/>
              <w:bottom w:w="0" w:type="dxa"/>
              <w:right w:w="0" w:type="dxa"/>
            </w:tcMar>
            <w:vAlign w:val="center"/>
          </w:tcPr>
          <w:p>
            <w:pPr>
              <w:autoSpaceDE w:val="0"/>
              <w:autoSpaceDN w:val="0"/>
              <w:adjustRightInd w:val="0"/>
              <w:snapToGrid w:val="0"/>
              <w:spacing w:before="80" w:after="80"/>
              <w:ind w:left="80" w:right="80"/>
              <w:jc w:val="center"/>
              <w:rPr>
                <w:rFonts w:ascii="微软雅黑" w:hAnsi="微软雅黑" w:eastAsia="微软雅黑" w:cs="微软雅黑"/>
                <w:kern w:val="0"/>
                <w:sz w:val="18"/>
                <w:szCs w:val="18"/>
              </w:rPr>
            </w:pPr>
            <w:r>
              <w:rPr>
                <w:rFonts w:hint="eastAsia" w:ascii="微软雅黑" w:hAnsi="微软雅黑" w:eastAsia="微软雅黑" w:cs="微软雅黑"/>
                <w:kern w:val="0"/>
                <w:sz w:val="18"/>
                <w:szCs w:val="18"/>
                <w:lang w:eastAsia="en-US"/>
              </w:rPr>
              <w:t>家族性腺瘤性息肉病（FAP）</w:t>
            </w:r>
          </w:p>
        </w:tc>
        <w:tc>
          <w:tcPr>
            <w:tcW w:w="2924" w:type="pct"/>
            <w:shd w:val="clear" w:color="auto" w:fill="FFFFFF"/>
            <w:tcMar>
              <w:top w:w="0" w:type="dxa"/>
              <w:left w:w="0" w:type="dxa"/>
              <w:bottom w:w="0" w:type="dxa"/>
              <w:right w:w="0" w:type="dxa"/>
            </w:tcMar>
            <w:vAlign w:val="center"/>
          </w:tcPr>
          <w:p>
            <w:pPr>
              <w:autoSpaceDE w:val="0"/>
              <w:autoSpaceDN w:val="0"/>
              <w:adjustRightInd w:val="0"/>
              <w:snapToGrid w:val="0"/>
              <w:spacing w:before="80" w:after="80"/>
              <w:ind w:left="80" w:right="8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APC</w:t>
            </w:r>
          </w:p>
        </w:tc>
      </w:tr>
      <w:tr>
        <w:tblPrEx>
          <w:tblBorders>
            <w:top w:val="single" w:color="35699B" w:sz="4" w:space="0"/>
            <w:left w:val="none" w:color="auto" w:sz="0" w:space="0"/>
            <w:bottom w:val="single" w:color="35699B" w:sz="4" w:space="0"/>
            <w:right w:val="none" w:color="auto" w:sz="0" w:space="0"/>
            <w:insideH w:val="none" w:color="auto" w:sz="0" w:space="0"/>
            <w:insideV w:val="single" w:color="FFFFFF" w:sz="4" w:space="0"/>
          </w:tblBorders>
        </w:tblPrEx>
        <w:trPr>
          <w:cantSplit/>
          <w:jc w:val="center"/>
        </w:trPr>
        <w:tc>
          <w:tcPr>
            <w:tcW w:w="2075" w:type="pct"/>
            <w:shd w:val="clear" w:color="auto" w:fill="F1F1F1" w:themeFill="background1" w:themeFillShade="F2"/>
            <w:tcMar>
              <w:top w:w="0" w:type="dxa"/>
              <w:left w:w="0" w:type="dxa"/>
              <w:bottom w:w="0" w:type="dxa"/>
              <w:right w:w="0" w:type="dxa"/>
            </w:tcMar>
            <w:vAlign w:val="center"/>
          </w:tcPr>
          <w:p>
            <w:pPr>
              <w:autoSpaceDE w:val="0"/>
              <w:autoSpaceDN w:val="0"/>
              <w:adjustRightInd w:val="0"/>
              <w:snapToGrid w:val="0"/>
              <w:spacing w:before="80" w:after="80"/>
              <w:ind w:left="80" w:right="80"/>
              <w:jc w:val="center"/>
              <w:rPr>
                <w:rFonts w:ascii="微软雅黑" w:hAnsi="微软雅黑" w:eastAsia="微软雅黑" w:cs="微软雅黑"/>
                <w:kern w:val="0"/>
                <w:sz w:val="18"/>
                <w:szCs w:val="18"/>
              </w:rPr>
            </w:pPr>
            <w:r>
              <w:rPr>
                <w:rFonts w:hint="eastAsia" w:ascii="微软雅黑" w:hAnsi="微软雅黑" w:eastAsia="微软雅黑" w:cs="微软雅黑"/>
                <w:kern w:val="0"/>
                <w:sz w:val="18"/>
                <w:szCs w:val="18"/>
                <w:lang w:eastAsia="en-US"/>
              </w:rPr>
              <w:t>MUTYH相关性息肉病（MAP）</w:t>
            </w:r>
          </w:p>
        </w:tc>
        <w:tc>
          <w:tcPr>
            <w:tcW w:w="2924" w:type="pct"/>
            <w:shd w:val="clear" w:color="auto" w:fill="F1F1F1" w:themeFill="background1" w:themeFillShade="F2"/>
            <w:tcMar>
              <w:top w:w="0" w:type="dxa"/>
              <w:left w:w="0" w:type="dxa"/>
              <w:bottom w:w="0" w:type="dxa"/>
              <w:right w:w="0" w:type="dxa"/>
            </w:tcMar>
            <w:vAlign w:val="center"/>
          </w:tcPr>
          <w:p>
            <w:pPr>
              <w:autoSpaceDE w:val="0"/>
              <w:autoSpaceDN w:val="0"/>
              <w:adjustRightInd w:val="0"/>
              <w:snapToGrid w:val="0"/>
              <w:spacing w:before="80" w:after="80"/>
              <w:ind w:left="80" w:right="8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MUTYH</w:t>
            </w:r>
          </w:p>
        </w:tc>
      </w:tr>
      <w:tr>
        <w:trPr>
          <w:cantSplit/>
          <w:jc w:val="center"/>
        </w:trPr>
        <w:tc>
          <w:tcPr>
            <w:tcW w:w="2075" w:type="pct"/>
            <w:shd w:val="clear" w:color="auto" w:fill="FFFFFF"/>
            <w:tcMar>
              <w:top w:w="0" w:type="dxa"/>
              <w:left w:w="0" w:type="dxa"/>
              <w:bottom w:w="0" w:type="dxa"/>
              <w:right w:w="0" w:type="dxa"/>
            </w:tcMar>
            <w:vAlign w:val="center"/>
          </w:tcPr>
          <w:p>
            <w:pPr>
              <w:autoSpaceDE w:val="0"/>
              <w:autoSpaceDN w:val="0"/>
              <w:adjustRightInd w:val="0"/>
              <w:snapToGrid w:val="0"/>
              <w:spacing w:before="80" w:after="80"/>
              <w:ind w:left="80" w:right="80"/>
              <w:jc w:val="center"/>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黑色素瘤癌症综合征（MCS）</w:t>
            </w:r>
          </w:p>
        </w:tc>
        <w:tc>
          <w:tcPr>
            <w:tcW w:w="2924" w:type="pct"/>
            <w:shd w:val="clear" w:color="auto" w:fill="FFFFFF"/>
            <w:tcMar>
              <w:top w:w="0" w:type="dxa"/>
              <w:left w:w="0" w:type="dxa"/>
              <w:bottom w:w="0" w:type="dxa"/>
              <w:right w:w="0" w:type="dxa"/>
            </w:tcMar>
            <w:vAlign w:val="center"/>
          </w:tcPr>
          <w:p>
            <w:pPr>
              <w:autoSpaceDE w:val="0"/>
              <w:autoSpaceDN w:val="0"/>
              <w:adjustRightInd w:val="0"/>
              <w:snapToGrid w:val="0"/>
              <w:spacing w:before="80" w:after="80"/>
              <w:ind w:left="80" w:right="8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CDKN2A、CDK4</w:t>
            </w:r>
          </w:p>
        </w:tc>
      </w:tr>
      <w:tr>
        <w:tblPrEx>
          <w:tblBorders>
            <w:top w:val="single" w:color="35699B" w:sz="4" w:space="0"/>
            <w:left w:val="none" w:color="auto" w:sz="0" w:space="0"/>
            <w:bottom w:val="single" w:color="35699B" w:sz="4" w:space="0"/>
            <w:right w:val="none" w:color="auto" w:sz="0" w:space="0"/>
            <w:insideH w:val="none" w:color="auto" w:sz="0" w:space="0"/>
            <w:insideV w:val="single" w:color="FFFFFF" w:sz="4" w:space="0"/>
          </w:tblBorders>
        </w:tblPrEx>
        <w:trPr>
          <w:cantSplit/>
          <w:jc w:val="center"/>
        </w:trPr>
        <w:tc>
          <w:tcPr>
            <w:tcW w:w="2075" w:type="pct"/>
            <w:shd w:val="clear" w:color="auto" w:fill="F1F1F1" w:themeFill="background1" w:themeFillShade="F2"/>
            <w:tcMar>
              <w:top w:w="0" w:type="dxa"/>
              <w:left w:w="0" w:type="dxa"/>
              <w:bottom w:w="0" w:type="dxa"/>
              <w:right w:w="0" w:type="dxa"/>
            </w:tcMar>
            <w:vAlign w:val="center"/>
          </w:tcPr>
          <w:p>
            <w:pPr>
              <w:autoSpaceDE w:val="0"/>
              <w:autoSpaceDN w:val="0"/>
              <w:adjustRightInd w:val="0"/>
              <w:snapToGrid w:val="0"/>
              <w:spacing w:before="80" w:after="80"/>
              <w:ind w:left="80" w:right="80"/>
              <w:jc w:val="center"/>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李-弗劳梅尼综合症（LFS）</w:t>
            </w:r>
          </w:p>
        </w:tc>
        <w:tc>
          <w:tcPr>
            <w:tcW w:w="2924" w:type="pct"/>
            <w:shd w:val="clear" w:color="auto" w:fill="F1F1F1" w:themeFill="background1" w:themeFillShade="F2"/>
            <w:tcMar>
              <w:top w:w="0" w:type="dxa"/>
              <w:left w:w="0" w:type="dxa"/>
              <w:bottom w:w="0" w:type="dxa"/>
              <w:right w:w="0" w:type="dxa"/>
            </w:tcMar>
            <w:vAlign w:val="center"/>
          </w:tcPr>
          <w:p>
            <w:pPr>
              <w:autoSpaceDE w:val="0"/>
              <w:autoSpaceDN w:val="0"/>
              <w:adjustRightInd w:val="0"/>
              <w:snapToGrid w:val="0"/>
              <w:spacing w:before="80" w:after="80"/>
              <w:ind w:left="80" w:right="8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TP53</w:t>
            </w:r>
          </w:p>
        </w:tc>
      </w:tr>
      <w:tr>
        <w:trPr>
          <w:cantSplit/>
          <w:jc w:val="center"/>
        </w:trPr>
        <w:tc>
          <w:tcPr>
            <w:tcW w:w="2075" w:type="pct"/>
            <w:shd w:val="clear" w:color="auto" w:fill="FFFFFF"/>
            <w:tcMar>
              <w:top w:w="0" w:type="dxa"/>
              <w:left w:w="0" w:type="dxa"/>
              <w:bottom w:w="0" w:type="dxa"/>
              <w:right w:w="0" w:type="dxa"/>
            </w:tcMar>
            <w:vAlign w:val="center"/>
          </w:tcPr>
          <w:p>
            <w:pPr>
              <w:autoSpaceDE w:val="0"/>
              <w:autoSpaceDN w:val="0"/>
              <w:adjustRightInd w:val="0"/>
              <w:snapToGrid w:val="0"/>
              <w:spacing w:before="80" w:after="80"/>
              <w:ind w:left="80" w:right="8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PTEN Hamartoma肿瘤综合征（PHTS）</w:t>
            </w:r>
          </w:p>
        </w:tc>
        <w:tc>
          <w:tcPr>
            <w:tcW w:w="2924" w:type="pct"/>
            <w:shd w:val="clear" w:color="auto" w:fill="FFFFFF"/>
            <w:tcMar>
              <w:top w:w="0" w:type="dxa"/>
              <w:left w:w="0" w:type="dxa"/>
              <w:bottom w:w="0" w:type="dxa"/>
              <w:right w:w="0" w:type="dxa"/>
            </w:tcMar>
            <w:vAlign w:val="center"/>
          </w:tcPr>
          <w:p>
            <w:pPr>
              <w:autoSpaceDE w:val="0"/>
              <w:autoSpaceDN w:val="0"/>
              <w:adjustRightInd w:val="0"/>
              <w:snapToGrid w:val="0"/>
              <w:spacing w:before="80" w:after="80"/>
              <w:ind w:left="80" w:right="8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PTEN</w:t>
            </w:r>
          </w:p>
        </w:tc>
      </w:tr>
      <w:tr>
        <w:tblPrEx>
          <w:tblBorders>
            <w:top w:val="single" w:color="35699B" w:sz="4" w:space="0"/>
            <w:left w:val="none" w:color="auto" w:sz="0" w:space="0"/>
            <w:bottom w:val="single" w:color="35699B" w:sz="4" w:space="0"/>
            <w:right w:val="none" w:color="auto" w:sz="0" w:space="0"/>
            <w:insideH w:val="none" w:color="auto" w:sz="0" w:space="0"/>
            <w:insideV w:val="single" w:color="FFFFFF" w:sz="4" w:space="0"/>
          </w:tblBorders>
        </w:tblPrEx>
        <w:trPr>
          <w:cantSplit/>
          <w:jc w:val="center"/>
        </w:trPr>
        <w:tc>
          <w:tcPr>
            <w:tcW w:w="2075" w:type="pct"/>
            <w:shd w:val="clear" w:color="auto" w:fill="F1F1F1" w:themeFill="background1" w:themeFillShade="F2"/>
            <w:tcMar>
              <w:top w:w="0" w:type="dxa"/>
              <w:left w:w="0" w:type="dxa"/>
              <w:bottom w:w="0" w:type="dxa"/>
              <w:right w:w="0" w:type="dxa"/>
            </w:tcMar>
            <w:vAlign w:val="center"/>
          </w:tcPr>
          <w:p>
            <w:pPr>
              <w:autoSpaceDE w:val="0"/>
              <w:autoSpaceDN w:val="0"/>
              <w:adjustRightInd w:val="0"/>
              <w:snapToGrid w:val="0"/>
              <w:spacing w:before="80" w:after="80"/>
              <w:ind w:left="80" w:right="8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Peutz-Jeghers综合征（PJS）</w:t>
            </w:r>
          </w:p>
        </w:tc>
        <w:tc>
          <w:tcPr>
            <w:tcW w:w="2924" w:type="pct"/>
            <w:shd w:val="clear" w:color="auto" w:fill="F1F1F1" w:themeFill="background1" w:themeFillShade="F2"/>
            <w:tcMar>
              <w:top w:w="0" w:type="dxa"/>
              <w:left w:w="0" w:type="dxa"/>
              <w:bottom w:w="0" w:type="dxa"/>
              <w:right w:w="0" w:type="dxa"/>
            </w:tcMar>
            <w:vAlign w:val="center"/>
          </w:tcPr>
          <w:p>
            <w:pPr>
              <w:autoSpaceDE w:val="0"/>
              <w:autoSpaceDN w:val="0"/>
              <w:adjustRightInd w:val="0"/>
              <w:snapToGrid w:val="0"/>
              <w:spacing w:before="80" w:after="80"/>
              <w:ind w:left="80" w:right="8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STK11</w:t>
            </w:r>
          </w:p>
        </w:tc>
      </w:tr>
      <w:tr>
        <w:tblPrEx>
          <w:tblBorders>
            <w:top w:val="single" w:color="35699B" w:sz="4" w:space="0"/>
            <w:left w:val="none" w:color="auto" w:sz="0" w:space="0"/>
            <w:bottom w:val="single" w:color="35699B" w:sz="4" w:space="0"/>
            <w:right w:val="none" w:color="auto" w:sz="0" w:space="0"/>
            <w:insideH w:val="none" w:color="auto" w:sz="0" w:space="0"/>
            <w:insideV w:val="single" w:color="FFFFFF" w:sz="4" w:space="0"/>
          </w:tblBorders>
        </w:tblPrEx>
        <w:trPr>
          <w:cantSplit/>
          <w:jc w:val="center"/>
        </w:trPr>
        <w:tc>
          <w:tcPr>
            <w:tcW w:w="2075" w:type="pct"/>
            <w:shd w:val="clear" w:color="auto" w:fill="FFFFFF"/>
            <w:tcMar>
              <w:top w:w="0" w:type="dxa"/>
              <w:left w:w="0" w:type="dxa"/>
              <w:bottom w:w="0" w:type="dxa"/>
              <w:right w:w="0" w:type="dxa"/>
            </w:tcMar>
            <w:vAlign w:val="center"/>
          </w:tcPr>
          <w:p>
            <w:pPr>
              <w:autoSpaceDE w:val="0"/>
              <w:autoSpaceDN w:val="0"/>
              <w:adjustRightInd w:val="0"/>
              <w:snapToGrid w:val="0"/>
              <w:spacing w:before="80" w:after="80"/>
              <w:ind w:left="80" w:right="80"/>
              <w:jc w:val="center"/>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遗传性弥漫性胃癌（HDGC）</w:t>
            </w:r>
          </w:p>
        </w:tc>
        <w:tc>
          <w:tcPr>
            <w:tcW w:w="2924" w:type="pct"/>
            <w:shd w:val="clear" w:color="auto" w:fill="FFFFFF"/>
            <w:tcMar>
              <w:top w:w="0" w:type="dxa"/>
              <w:left w:w="0" w:type="dxa"/>
              <w:bottom w:w="0" w:type="dxa"/>
              <w:right w:w="0" w:type="dxa"/>
            </w:tcMar>
            <w:vAlign w:val="center"/>
          </w:tcPr>
          <w:p>
            <w:pPr>
              <w:autoSpaceDE w:val="0"/>
              <w:autoSpaceDN w:val="0"/>
              <w:adjustRightInd w:val="0"/>
              <w:snapToGrid w:val="0"/>
              <w:spacing w:before="80" w:after="80"/>
              <w:ind w:left="80" w:right="8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CDH1</w:t>
            </w:r>
          </w:p>
        </w:tc>
      </w:tr>
      <w:tr>
        <w:tblPrEx>
          <w:tblBorders>
            <w:top w:val="single" w:color="35699B" w:sz="4" w:space="0"/>
            <w:left w:val="none" w:color="auto" w:sz="0" w:space="0"/>
            <w:bottom w:val="single" w:color="35699B" w:sz="4" w:space="0"/>
            <w:right w:val="none" w:color="auto" w:sz="0" w:space="0"/>
            <w:insideH w:val="none" w:color="auto" w:sz="0" w:space="0"/>
            <w:insideV w:val="single" w:color="FFFFFF" w:sz="4" w:space="0"/>
          </w:tblBorders>
        </w:tblPrEx>
        <w:trPr>
          <w:cantSplit/>
          <w:jc w:val="center"/>
        </w:trPr>
        <w:tc>
          <w:tcPr>
            <w:tcW w:w="2075" w:type="pct"/>
            <w:tcBorders>
              <w:bottom w:val="nil"/>
            </w:tcBorders>
            <w:shd w:val="clear" w:color="auto" w:fill="F1F1F1" w:themeFill="background1" w:themeFillShade="F2"/>
            <w:tcMar>
              <w:top w:w="0" w:type="dxa"/>
              <w:left w:w="0" w:type="dxa"/>
              <w:bottom w:w="0" w:type="dxa"/>
              <w:right w:w="0" w:type="dxa"/>
            </w:tcMar>
            <w:vAlign w:val="center"/>
          </w:tcPr>
          <w:p>
            <w:pPr>
              <w:autoSpaceDE w:val="0"/>
              <w:autoSpaceDN w:val="0"/>
              <w:adjustRightInd w:val="0"/>
              <w:snapToGrid w:val="0"/>
              <w:spacing w:before="80" w:after="80"/>
              <w:ind w:left="80" w:right="80"/>
              <w:jc w:val="center"/>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青少年息肉综合征（JPS）和遗传性出血性毛细血管扩张（HHT）</w:t>
            </w:r>
          </w:p>
        </w:tc>
        <w:tc>
          <w:tcPr>
            <w:tcW w:w="2924" w:type="pct"/>
            <w:tcBorders>
              <w:bottom w:val="nil"/>
            </w:tcBorders>
            <w:shd w:val="clear" w:color="auto" w:fill="F1F1F1" w:themeFill="background1" w:themeFillShade="F2"/>
            <w:tcMar>
              <w:top w:w="0" w:type="dxa"/>
              <w:left w:w="0" w:type="dxa"/>
              <w:bottom w:w="0" w:type="dxa"/>
              <w:right w:w="0" w:type="dxa"/>
            </w:tcMar>
            <w:vAlign w:val="center"/>
          </w:tcPr>
          <w:p>
            <w:pPr>
              <w:autoSpaceDE w:val="0"/>
              <w:autoSpaceDN w:val="0"/>
              <w:adjustRightInd w:val="0"/>
              <w:snapToGrid w:val="0"/>
              <w:spacing w:before="80" w:after="80"/>
              <w:ind w:left="80" w:right="8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SMAD4、BMPR1A</w:t>
            </w:r>
          </w:p>
        </w:tc>
      </w:tr>
      <w:tr>
        <w:trPr>
          <w:cantSplit/>
          <w:jc w:val="center"/>
        </w:trPr>
        <w:tc>
          <w:tcPr>
            <w:tcW w:w="2075" w:type="pct"/>
            <w:tcBorders>
              <w:top w:val="nil"/>
              <w:bottom w:val="single" w:color="E6E6E6" w:sz="4" w:space="0"/>
            </w:tcBorders>
            <w:shd w:val="clear" w:color="auto" w:fill="FFFFFF"/>
            <w:tcMar>
              <w:top w:w="0" w:type="dxa"/>
              <w:left w:w="0" w:type="dxa"/>
              <w:bottom w:w="0" w:type="dxa"/>
              <w:right w:w="0" w:type="dxa"/>
            </w:tcMar>
            <w:vAlign w:val="center"/>
          </w:tcPr>
          <w:p>
            <w:pPr>
              <w:autoSpaceDE w:val="0"/>
              <w:autoSpaceDN w:val="0"/>
              <w:adjustRightInd w:val="0"/>
              <w:snapToGrid w:val="0"/>
              <w:spacing w:before="80" w:after="80"/>
              <w:ind w:left="80" w:right="8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其他</w:t>
            </w:r>
          </w:p>
        </w:tc>
        <w:tc>
          <w:tcPr>
            <w:tcW w:w="2924" w:type="pct"/>
            <w:tcBorders>
              <w:top w:val="nil"/>
              <w:bottom w:val="single" w:color="E6E6E6" w:sz="4" w:space="0"/>
            </w:tcBorders>
            <w:shd w:val="clear" w:color="auto" w:fill="FFFFFF"/>
            <w:tcMar>
              <w:top w:w="0" w:type="dxa"/>
              <w:left w:w="0" w:type="dxa"/>
              <w:bottom w:w="0" w:type="dxa"/>
              <w:right w:w="0" w:type="dxa"/>
            </w:tcMar>
            <w:vAlign w:val="center"/>
          </w:tcPr>
          <w:p>
            <w:pPr>
              <w:autoSpaceDE w:val="0"/>
              <w:autoSpaceDN w:val="0"/>
              <w:adjustRightInd w:val="0"/>
              <w:snapToGrid w:val="0"/>
              <w:spacing w:before="80" w:after="80"/>
              <w:ind w:left="80" w:right="8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ATM、VHL、KIT、PDGFRA、POLE、CHEK2、RAD50、RB1、NF1、TSC1、TSC2、BAP1、RUNX1、SMARCA4、TERT、NOTCH1、ATRX、CDK6、HOXB13、MAX、MEN1、SDHB、SDHC、SDHD、TMEM127、NTHL1、POLD1、BARD1、BRIP1、MRE11A、NBN、RAD51C、RAD51D</w:t>
            </w:r>
          </w:p>
        </w:tc>
      </w:tr>
    </w:tbl>
    <w:p>
      <w:pPr>
        <w:rPr>
          <w:rFonts w:ascii="Times New Roman" w:hAnsi="Times New Roman" w:cs="等线" w:eastAsiaTheme="majorEastAsia"/>
          <w:color w:val="FFFFFF" w:themeColor="background1"/>
          <w:kern w:val="0"/>
          <w:sz w:val="20"/>
          <w:szCs w:val="20"/>
          <w14:textFill>
            <w14:solidFill>
              <w14:schemeClr w14:val="bg1"/>
            </w14:solidFill>
          </w14:textFill>
        </w:rPr>
      </w:pPr>
      <w:r>
        <w:rPr>
          <w:rFonts w:ascii="Times New Roman" w:hAnsi="Times New Roman" w:cs="等线" w:eastAsiaTheme="majorEastAsia"/>
          <w:color w:val="FFFFFF" w:themeColor="background1"/>
          <w:kern w:val="0"/>
          <w:sz w:val="20"/>
          <w:szCs w:val="20"/>
          <w14:textFill>
            <w14:solidFill>
              <w14:schemeClr w14:val="bg1"/>
            </w14:solidFill>
          </w14:textFill>
        </w:rPr>
        <w:br w:type="page"/>
      </w:r>
    </w:p>
    <w:p>
      <w:pPr>
        <w:autoSpaceDE w:val="0"/>
        <w:autoSpaceDN w:val="0"/>
        <w:adjustRightInd w:val="0"/>
        <w:snapToGrid w:val="0"/>
        <w:jc w:val="left"/>
        <w:rPr>
          <w:rFonts w:ascii="Times New Roman" w:hAnsi="Times New Roman" w:cs="等线" w:eastAsiaTheme="majorEastAsia"/>
          <w:color w:val="FFFFFF" w:themeColor="background1"/>
          <w:kern w:val="0"/>
          <w:sz w:val="20"/>
          <w:szCs w:val="20"/>
          <w14:textFill>
            <w14:solidFill>
              <w14:schemeClr w14:val="bg1"/>
            </w14:solidFill>
          </w14:textFill>
        </w:rPr>
      </w:pPr>
      <w:r>
        <w:rPr>
          <w:rFonts w:ascii="微软雅黑" w:hAnsi="微软雅黑" w:eastAsia="微软雅黑" w:cs="微软雅黑"/>
          <w:b/>
          <w:bCs/>
          <w:sz w:val="60"/>
          <w:szCs w:val="60"/>
        </w:rPr>
        <w:drawing>
          <wp:anchor distT="0" distB="0" distL="114300" distR="114300" simplePos="0" relativeHeight="251683840" behindDoc="1" locked="0" layoutInCell="1" allowOverlap="1">
            <wp:simplePos x="0" y="0"/>
            <wp:positionH relativeFrom="page">
              <wp:posOffset>-19685</wp:posOffset>
            </wp:positionH>
            <wp:positionV relativeFrom="paragraph">
              <wp:posOffset>-918845</wp:posOffset>
            </wp:positionV>
            <wp:extent cx="7578090" cy="10714990"/>
            <wp:effectExtent l="0" t="0" r="3810" b="635"/>
            <wp:wrapNone/>
            <wp:docPr id="29" name="图片 29" descr="扉页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扉页1"/>
                    <pic:cNvPicPr>
                      <a:picLocks noChangeAspect="1"/>
                    </pic:cNvPicPr>
                  </pic:nvPicPr>
                  <pic:blipFill>
                    <a:blip r:embed="rId8"/>
                    <a:stretch>
                      <a:fillRect/>
                    </a:stretch>
                  </pic:blipFill>
                  <pic:spPr>
                    <a:xfrm>
                      <a:off x="0" y="0"/>
                      <a:ext cx="7578090" cy="10714990"/>
                    </a:xfrm>
                    <a:prstGeom prst="rect">
                      <a:avLst/>
                    </a:prstGeom>
                  </pic:spPr>
                </pic:pic>
              </a:graphicData>
            </a:graphic>
          </wp:anchor>
        </w:drawing>
      </w:r>
      <w:r>
        <w:rPr>
          <w:rFonts w:ascii="微软雅黑" w:hAnsi="微软雅黑" w:eastAsia="微软雅黑" w:cs="微软雅黑"/>
          <w:b/>
          <w:bCs/>
          <w:sz w:val="60"/>
          <w:szCs w:val="60"/>
        </w:rPr>
        <w:drawing>
          <wp:anchor distT="0" distB="0" distL="114300" distR="114300" simplePos="0" relativeHeight="251671552" behindDoc="1" locked="0" layoutInCell="1" allowOverlap="1">
            <wp:simplePos x="0" y="0"/>
            <wp:positionH relativeFrom="column">
              <wp:posOffset>-548640</wp:posOffset>
            </wp:positionH>
            <wp:positionV relativeFrom="paragraph">
              <wp:posOffset>-596900</wp:posOffset>
            </wp:positionV>
            <wp:extent cx="7638415" cy="10800080"/>
            <wp:effectExtent l="0" t="0" r="6985" b="7620"/>
            <wp:wrapNone/>
            <wp:docPr id="8" name="图片 8" descr="扉页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扉页1"/>
                    <pic:cNvPicPr>
                      <a:picLocks noChangeAspect="1"/>
                    </pic:cNvPicPr>
                  </pic:nvPicPr>
                  <pic:blipFill>
                    <a:blip r:embed="rId8"/>
                    <a:stretch>
                      <a:fillRect/>
                    </a:stretch>
                  </pic:blipFill>
                  <pic:spPr>
                    <a:xfrm>
                      <a:off x="0" y="0"/>
                      <a:ext cx="7638415" cy="10800080"/>
                    </a:xfrm>
                    <a:prstGeom prst="rect">
                      <a:avLst/>
                    </a:prstGeom>
                  </pic:spPr>
                </pic:pic>
              </a:graphicData>
            </a:graphic>
          </wp:anchor>
        </w:drawing>
      </w: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asciiTheme="majorEastAsia" w:hAnsiTheme="majorEastAsia" w:eastAsiaTheme="majorEastAsia" w:cstheme="majorEastAsia"/>
          <w:kern w:val="0"/>
          <w:sz w:val="20"/>
          <w:szCs w:val="20"/>
        </w:rPr>
      </w:pPr>
    </w:p>
    <w:p>
      <w:pPr>
        <w:keepNext w:val="0"/>
        <w:keepLines w:val="0"/>
        <w:pageBreakBefore w:val="0"/>
        <w:widowControl w:val="0"/>
        <w:kinsoku/>
        <w:wordWrap/>
        <w:overflowPunct/>
        <w:topLinePunct w:val="0"/>
        <w:autoSpaceDE w:val="0"/>
        <w:autoSpaceDN w:val="0"/>
        <w:bidi w:val="0"/>
        <w:adjustRightInd w:val="0"/>
        <w:snapToGrid w:val="0"/>
        <w:jc w:val="left"/>
        <w:textAlignment w:val="auto"/>
        <w:outlineLvl w:val="0"/>
        <w:rPr>
          <w:rFonts w:ascii="Times New Roman" w:hAnsi="Times New Roman" w:cs="等线" w:eastAsiaTheme="majorEastAsia"/>
          <w:color w:val="FFFFFF" w:themeColor="background1"/>
          <w:kern w:val="0"/>
          <w:sz w:val="20"/>
          <w:szCs w:val="20"/>
          <w14:textFill>
            <w14:solidFill>
              <w14:schemeClr w14:val="bg1"/>
            </w14:solidFill>
          </w14:textFill>
        </w:rPr>
      </w:pPr>
      <w:bookmarkStart w:id="33" w:name="_Toc27739"/>
      <w:r>
        <w:rPr>
          <w:rFonts w:hint="default" w:ascii="微软雅黑" w:hAnsi="微软雅黑" w:eastAsia="微软雅黑" w:cs="微软雅黑"/>
          <w:b w:val="0"/>
          <w:bCs w:val="0"/>
          <w:color w:val="35699B"/>
          <w:kern w:val="44"/>
          <w:sz w:val="200"/>
          <w:szCs w:val="200"/>
          <w:lang w:val="en-US" w:eastAsia="zh-CN" w:bidi="ar-SA"/>
        </w:rPr>
        <w:drawing>
          <wp:anchor distT="0" distB="0" distL="114300" distR="114300" simplePos="0" relativeHeight="251682816" behindDoc="1" locked="0" layoutInCell="1" allowOverlap="1">
            <wp:simplePos x="0" y="0"/>
            <wp:positionH relativeFrom="column">
              <wp:posOffset>-1149350</wp:posOffset>
            </wp:positionH>
            <wp:positionV relativeFrom="paragraph">
              <wp:posOffset>-922655</wp:posOffset>
            </wp:positionV>
            <wp:extent cx="7578090" cy="10714990"/>
            <wp:effectExtent l="0" t="0" r="3810" b="635"/>
            <wp:wrapNone/>
            <wp:docPr id="31" name="图片 31" descr="扉页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扉页1"/>
                    <pic:cNvPicPr>
                      <a:picLocks noChangeAspect="1"/>
                    </pic:cNvPicPr>
                  </pic:nvPicPr>
                  <pic:blipFill>
                    <a:blip r:embed="rId8"/>
                    <a:stretch>
                      <a:fillRect/>
                    </a:stretch>
                  </pic:blipFill>
                  <pic:spPr>
                    <a:xfrm>
                      <a:off x="0" y="0"/>
                      <a:ext cx="7578090" cy="10714990"/>
                    </a:xfrm>
                    <a:prstGeom prst="rect">
                      <a:avLst/>
                    </a:prstGeom>
                  </pic:spPr>
                </pic:pic>
              </a:graphicData>
            </a:graphic>
          </wp:anchor>
        </w:drawing>
      </w:r>
      <w:r>
        <w:rPr>
          <w:rFonts w:hint="eastAsia" w:ascii="微软雅黑" w:hAnsi="微软雅黑" w:eastAsia="微软雅黑" w:cs="微软雅黑"/>
          <w:b w:val="0"/>
          <w:bCs w:val="0"/>
          <w:color w:val="35699B"/>
          <w:kern w:val="44"/>
          <w:sz w:val="200"/>
          <w:szCs w:val="200"/>
          <w:lang w:val="en-US" w:eastAsia="zh-CN" w:bidi="ar-SA"/>
        </w:rPr>
        <w:t>7</w:t>
      </w:r>
      <w:r>
        <w:rPr>
          <w:rFonts w:hint="eastAsia" w:ascii="微软雅黑" w:hAnsi="微软雅黑" w:eastAsia="微软雅黑" w:cs="微软雅黑"/>
          <w:b/>
          <w:bCs/>
          <w:color w:val="35699B"/>
          <w:kern w:val="44"/>
          <w:sz w:val="70"/>
          <w:szCs w:val="70"/>
          <w:lang w:val="en-US" w:eastAsia="zh-CN" w:bidi="ar-SA"/>
        </w:rPr>
        <w:t xml:space="preserve"> - 其他信息及说明</w:t>
      </w:r>
      <w:r>
        <w:rPr>
          <w:rFonts w:ascii="微软雅黑" w:hAnsi="微软雅黑" w:eastAsia="微软雅黑" w:cs="微软雅黑"/>
          <w:b/>
          <w:bCs/>
          <w:sz w:val="60"/>
          <w:szCs w:val="60"/>
        </w:rPr>
        <w:drawing>
          <wp:anchor distT="0" distB="0" distL="114300" distR="114300" simplePos="0" relativeHeight="251681792" behindDoc="1" locked="0" layoutInCell="1" allowOverlap="1">
            <wp:simplePos x="0" y="0"/>
            <wp:positionH relativeFrom="column">
              <wp:posOffset>-1197610</wp:posOffset>
            </wp:positionH>
            <wp:positionV relativeFrom="paragraph">
              <wp:posOffset>-925195</wp:posOffset>
            </wp:positionV>
            <wp:extent cx="7638415" cy="10800080"/>
            <wp:effectExtent l="0" t="0" r="635" b="1270"/>
            <wp:wrapNone/>
            <wp:docPr id="32" name="图片 32" descr="扉页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扉页1"/>
                    <pic:cNvPicPr>
                      <a:picLocks noChangeAspect="1"/>
                    </pic:cNvPicPr>
                  </pic:nvPicPr>
                  <pic:blipFill>
                    <a:blip r:embed="rId8"/>
                    <a:stretch>
                      <a:fillRect/>
                    </a:stretch>
                  </pic:blipFill>
                  <pic:spPr>
                    <a:xfrm>
                      <a:off x="0" y="0"/>
                      <a:ext cx="7638415" cy="10800080"/>
                    </a:xfrm>
                    <a:prstGeom prst="rect">
                      <a:avLst/>
                    </a:prstGeom>
                  </pic:spPr>
                </pic:pic>
              </a:graphicData>
            </a:graphic>
          </wp:anchor>
        </w:drawing>
      </w:r>
      <w:bookmarkEnd w:id="33"/>
    </w:p>
    <w:p>
      <w:pPr>
        <w:rPr>
          <w:rFonts w:ascii="Times New Roman" w:hAnsi="Times New Roman" w:cs="等线" w:eastAsiaTheme="majorEastAsia"/>
          <w:color w:val="FFFFFF" w:themeColor="background1"/>
          <w:kern w:val="0"/>
          <w:sz w:val="20"/>
          <w:szCs w:val="20"/>
          <w14:textFill>
            <w14:solidFill>
              <w14:schemeClr w14:val="bg1"/>
            </w14:solidFill>
          </w14:textFill>
        </w:rPr>
      </w:pPr>
      <w:r>
        <w:rPr>
          <w:rFonts w:ascii="Times New Roman" w:hAnsi="Times New Roman" w:cs="等线" w:eastAsiaTheme="majorEastAsia"/>
          <w:color w:val="FFFFFF" w:themeColor="background1"/>
          <w:kern w:val="0"/>
          <w:sz w:val="20"/>
          <w:szCs w:val="20"/>
          <w14:textFill>
            <w14:solidFill>
              <w14:schemeClr w14:val="bg1"/>
            </w14:solidFill>
          </w14:textFill>
        </w:rPr>
        <w:br w:type="page"/>
      </w:r>
    </w:p>
    <w:p>
      <w:pPr>
        <w:keepNext w:val="0"/>
        <w:keepLines w:val="0"/>
        <w:pageBreakBefore w:val="0"/>
        <w:widowControl w:val="0"/>
        <w:kinsoku/>
        <w:wordWrap/>
        <w:overflowPunct/>
        <w:topLinePunct w:val="0"/>
        <w:autoSpaceDE w:val="0"/>
        <w:autoSpaceDN w:val="0"/>
        <w:bidi w:val="0"/>
        <w:adjustRightInd w:val="0"/>
        <w:snapToGrid w:val="0"/>
        <w:jc w:val="left"/>
        <w:textAlignment w:val="auto"/>
        <w:outlineLvl w:val="1"/>
        <w:rPr>
          <w:rFonts w:hint="default" w:ascii="Times New Roman" w:hAnsi="Times New Roman" w:cs="等线" w:eastAsiaTheme="minorEastAsia"/>
          <w:color w:val="FFFFFF" w:themeColor="background1"/>
          <w:kern w:val="0"/>
          <w:sz w:val="24"/>
          <w:lang w:val="en-US" w:eastAsia="zh-CN"/>
          <w14:textFill>
            <w14:solidFill>
              <w14:schemeClr w14:val="bg1"/>
            </w14:solidFill>
          </w14:textFill>
        </w:rPr>
      </w:pPr>
      <w:bookmarkStart w:id="34" w:name="_Toc30237"/>
      <w:r>
        <mc:AlternateContent>
          <mc:Choice Requires="wps">
            <w:drawing>
              <wp:inline distT="0" distB="0" distL="0" distR="0">
                <wp:extent cx="1312545" cy="414020"/>
                <wp:effectExtent l="0" t="0" r="1905" b="0"/>
                <wp:docPr id="11" name="矩形 11"/>
                <wp:cNvGraphicFramePr/>
                <a:graphic xmlns:a="http://schemas.openxmlformats.org/drawingml/2006/main">
                  <a:graphicData uri="http://schemas.microsoft.com/office/word/2010/wordprocessingShape">
                    <wps:wsp>
                      <wps:cNvSpPr>
                        <a:spLocks noChangeArrowheads="1"/>
                      </wps:cNvSpPr>
                      <wps:spPr bwMode="auto">
                        <a:xfrm>
                          <a:off x="0" y="0"/>
                          <a:ext cx="1312545" cy="414020"/>
                        </a:xfrm>
                        <a:prstGeom prst="rect">
                          <a:avLst/>
                        </a:prstGeom>
                        <a:solidFill>
                          <a:srgbClr val="35699B"/>
                        </a:solidFill>
                        <a:ln>
                          <a:noFill/>
                        </a:ln>
                      </wps:spPr>
                      <wps:txbx>
                        <w:txbxContent>
                          <w:p>
                            <w:pPr>
                              <w:autoSpaceDE w:val="0"/>
                              <w:autoSpaceDN w:val="0"/>
                              <w:adjustRightInd w:val="0"/>
                              <w:snapToGrid w:val="0"/>
                              <w:jc w:val="left"/>
                              <w:rPr>
                                <w:rFonts w:ascii="微软雅黑" w:hAnsi="微软雅黑" w:eastAsia="微软雅黑" w:cs="Times New Roman"/>
                                <w:b/>
                                <w:color w:val="FFFFFF" w:themeColor="background1"/>
                                <w:kern w:val="0"/>
                                <w:position w:val="-6"/>
                                <w:sz w:val="28"/>
                                <w:szCs w:val="28"/>
                                <w14:textFill>
                                  <w14:solidFill>
                                    <w14:schemeClr w14:val="bg1"/>
                                  </w14:solidFill>
                                </w14:textFill>
                              </w:rPr>
                            </w:pPr>
                            <w:r>
                              <w:rPr>
                                <w:rFonts w:hint="eastAsia" w:ascii="微软雅黑" w:hAnsi="微软雅黑" w:eastAsia="微软雅黑" w:cs="Times New Roman"/>
                                <w:b/>
                                <w:color w:val="FFFFFF" w:themeColor="background1"/>
                                <w:kern w:val="0"/>
                                <w:position w:val="-6"/>
                                <w:sz w:val="28"/>
                                <w:szCs w:val="28"/>
                                <w14:textFill>
                                  <w14:solidFill>
                                    <w14:schemeClr w14:val="bg1"/>
                                  </w14:solidFill>
                                </w14:textFill>
                              </w:rPr>
                              <w:t>样本质控结果</w:t>
                            </w:r>
                          </w:p>
                        </w:txbxContent>
                      </wps:txbx>
                      <wps:bodyPr rot="0" vert="horz" wrap="square" lIns="91440" tIns="45720" rIns="91440" bIns="45720" anchor="ctr" anchorCtr="0" upright="1">
                        <a:noAutofit/>
                      </wps:bodyPr>
                    </wps:wsp>
                  </a:graphicData>
                </a:graphic>
              </wp:inline>
            </w:drawing>
          </mc:Choice>
          <mc:Fallback>
            <w:pict>
              <v:rect id="_x0000_s1026" o:spid="_x0000_s1026" o:spt="1" style="height:32.6pt;width:103.35pt;v-text-anchor:middle;" fillcolor="#35699B" filled="t" stroked="f" coordsize="21600,21600" o:gfxdata="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BYA&#10;AABkcnMvUEsBAhQAFAAAAAgAh07iQMJ3h4vWAAAABAEAAA8AAAAAAAAAAQAgAAAAOAAAAGRycy9k&#10;b3ducmV2LnhtbFBLAQIUABQAAAAIAIdO4kAPx1pwJwIAADUEAAAOAAAAAAAAAAEAIAAAADsBAABk&#10;cnMvZTJvRG9jLnhtbFBLBQYAAAAABgAGAFkBAADUBQAAAAA=&#10;">
                <v:fill on="t" focussize="0,0"/>
                <v:stroke on="f"/>
                <v:imagedata o:title=""/>
                <o:lock v:ext="edit" aspectratio="f"/>
                <v:textbox>
                  <w:txbxContent>
                    <w:p>
                      <w:pPr>
                        <w:autoSpaceDE w:val="0"/>
                        <w:autoSpaceDN w:val="0"/>
                        <w:adjustRightInd w:val="0"/>
                        <w:snapToGrid w:val="0"/>
                        <w:jc w:val="left"/>
                        <w:rPr>
                          <w:rFonts w:ascii="微软雅黑" w:hAnsi="微软雅黑" w:eastAsia="微软雅黑" w:cs="Times New Roman"/>
                          <w:b/>
                          <w:color w:val="FFFFFF" w:themeColor="background1"/>
                          <w:kern w:val="0"/>
                          <w:position w:val="-6"/>
                          <w:sz w:val="28"/>
                          <w:szCs w:val="28"/>
                          <w14:textFill>
                            <w14:solidFill>
                              <w14:schemeClr w14:val="bg1"/>
                            </w14:solidFill>
                          </w14:textFill>
                        </w:rPr>
                      </w:pPr>
                      <w:r>
                        <w:rPr>
                          <w:rFonts w:hint="eastAsia" w:ascii="微软雅黑" w:hAnsi="微软雅黑" w:eastAsia="微软雅黑" w:cs="Times New Roman"/>
                          <w:b/>
                          <w:color w:val="FFFFFF" w:themeColor="background1"/>
                          <w:kern w:val="0"/>
                          <w:position w:val="-6"/>
                          <w:sz w:val="28"/>
                          <w:szCs w:val="28"/>
                          <w14:textFill>
                            <w14:solidFill>
                              <w14:schemeClr w14:val="bg1"/>
                            </w14:solidFill>
                          </w14:textFill>
                        </w:rPr>
                        <w:t>样本质控结果</w:t>
                      </w:r>
                    </w:p>
                  </w:txbxContent>
                </v:textbox>
                <w10:wrap type="none"/>
                <w10:anchorlock/>
              </v:rect>
            </w:pict>
          </mc:Fallback>
        </mc:AlternateContent>
      </w:r>
      <w:r>
        <w:rPr>
          <w:rFonts w:hint="eastAsia"/>
          <w:color w:val="FFFFFF" w:themeColor="background1"/>
          <w:sz w:val="2"/>
          <w:szCs w:val="2"/>
          <w:lang w:val="en-US" w:eastAsia="zh-CN"/>
          <w14:textFill>
            <w14:solidFill>
              <w14:schemeClr w14:val="bg1"/>
            </w14:solidFill>
          </w14:textFill>
        </w:rPr>
        <w:t>样本质控结果</w:t>
      </w:r>
      <w:bookmarkEnd w:id="34"/>
    </w:p>
    <w:tbl>
      <w:tblPr>
        <w:tblStyle w:val="9"/>
        <w:tblW w:w="4998" w:type="pct"/>
        <w:jc w:val="center"/>
        <w:tblBorders>
          <w:top w:val="single" w:color="35699B" w:sz="4" w:space="0"/>
          <w:left w:val="none" w:color="auto" w:sz="0" w:space="0"/>
          <w:bottom w:val="single" w:color="B4CDE6" w:sz="4" w:space="0"/>
          <w:right w:val="none" w:color="auto" w:sz="0" w:space="0"/>
          <w:insideH w:val="none" w:color="auto" w:sz="0" w:space="0"/>
          <w:insideV w:val="single" w:color="FFFFFF" w:sz="4" w:space="0"/>
        </w:tblBorders>
        <w:tblLayout w:type="autofit"/>
        <w:tblCellMar>
          <w:top w:w="0" w:type="dxa"/>
          <w:left w:w="108" w:type="dxa"/>
          <w:bottom w:w="0" w:type="dxa"/>
          <w:right w:w="108" w:type="dxa"/>
        </w:tblCellMar>
      </w:tblPr>
      <w:tblGrid>
        <w:gridCol w:w="2005"/>
        <w:gridCol w:w="2505"/>
        <w:gridCol w:w="2130"/>
        <w:gridCol w:w="2382"/>
      </w:tblGrid>
      <w:tr>
        <w:tblPrEx>
          <w:tblBorders>
            <w:top w:val="single" w:color="35699B" w:sz="4" w:space="0"/>
            <w:left w:val="none" w:color="auto" w:sz="0" w:space="0"/>
            <w:bottom w:val="single" w:color="B4CDE6" w:sz="4" w:space="0"/>
            <w:right w:val="none" w:color="auto" w:sz="0" w:space="0"/>
            <w:insideH w:val="none" w:color="auto" w:sz="0" w:space="0"/>
            <w:insideV w:val="single" w:color="FFFFFF" w:sz="4" w:space="0"/>
          </w:tblBorders>
        </w:tblPrEx>
        <w:trPr>
          <w:cantSplit/>
          <w:trHeight w:val="454" w:hRule="atLeast"/>
          <w:tblHeader/>
          <w:jc w:val="center"/>
        </w:trPr>
        <w:tc>
          <w:tcPr>
            <w:tcW w:w="1111" w:type="pct"/>
            <w:tcBorders>
              <w:top w:val="nil"/>
              <w:left w:val="nil"/>
              <w:bottom w:val="nil"/>
              <w:right w:val="single" w:color="FFFFFF" w:sz="4" w:space="0"/>
            </w:tcBorders>
            <w:shd w:val="clear" w:color="auto" w:fill="CFDAE6"/>
            <w:tcMar>
              <w:top w:w="0" w:type="dxa"/>
              <w:left w:w="0" w:type="dxa"/>
              <w:bottom w:w="0" w:type="dxa"/>
              <w:right w:w="0" w:type="dxa"/>
            </w:tcMar>
            <w:vAlign w:val="center"/>
          </w:tcPr>
          <w:p>
            <w:pPr>
              <w:autoSpaceDE w:val="0"/>
              <w:autoSpaceDN w:val="0"/>
              <w:adjustRightInd w:val="0"/>
              <w:snapToGrid w:val="0"/>
              <w:spacing w:before="80" w:after="80"/>
              <w:ind w:left="80" w:right="80"/>
              <w:jc w:val="center"/>
              <w:rPr>
                <w:rFonts w:ascii="微软雅黑" w:hAnsi="微软雅黑" w:eastAsia="微软雅黑" w:cs="微软雅黑"/>
                <w:b/>
                <w:bCs/>
                <w:kern w:val="0"/>
                <w:sz w:val="21"/>
                <w:szCs w:val="21"/>
              </w:rPr>
            </w:pPr>
            <w:r>
              <w:rPr>
                <w:rFonts w:hint="eastAsia" w:ascii="微软雅黑" w:hAnsi="微软雅黑" w:eastAsia="微软雅黑" w:cs="微软雅黑"/>
                <w:b/>
                <w:bCs/>
                <w:kern w:val="0"/>
                <w:sz w:val="21"/>
                <w:szCs w:val="21"/>
              </w:rPr>
              <w:t>质控内容</w:t>
            </w:r>
          </w:p>
        </w:tc>
        <w:tc>
          <w:tcPr>
            <w:tcW w:w="1388" w:type="pct"/>
            <w:tcBorders>
              <w:top w:val="nil"/>
              <w:left w:val="single" w:color="FFFFFF" w:sz="4" w:space="0"/>
              <w:bottom w:val="nil"/>
              <w:right w:val="single" w:color="FFFFFF" w:sz="4" w:space="0"/>
            </w:tcBorders>
            <w:shd w:val="clear" w:color="auto" w:fill="CFDAE6"/>
            <w:tcMar>
              <w:top w:w="0" w:type="dxa"/>
              <w:left w:w="0" w:type="dxa"/>
              <w:bottom w:w="0" w:type="dxa"/>
              <w:right w:w="0" w:type="dxa"/>
            </w:tcMar>
            <w:vAlign w:val="center"/>
          </w:tcPr>
          <w:p>
            <w:pPr>
              <w:autoSpaceDE w:val="0"/>
              <w:autoSpaceDN w:val="0"/>
              <w:adjustRightInd w:val="0"/>
              <w:snapToGrid w:val="0"/>
              <w:spacing w:before="80" w:after="80"/>
              <w:ind w:left="80" w:right="80"/>
              <w:jc w:val="center"/>
              <w:rPr>
                <w:rFonts w:ascii="微软雅黑" w:hAnsi="微软雅黑" w:eastAsia="微软雅黑" w:cs="微软雅黑"/>
                <w:kern w:val="0"/>
                <w:sz w:val="21"/>
                <w:szCs w:val="21"/>
              </w:rPr>
            </w:pPr>
            <w:r>
              <w:rPr>
                <w:rFonts w:hint="eastAsia" w:ascii="微软雅黑" w:hAnsi="微软雅黑" w:eastAsia="微软雅黑" w:cs="微软雅黑"/>
                <w:b/>
                <w:color w:val="000000"/>
                <w:kern w:val="0"/>
                <w:sz w:val="21"/>
                <w:szCs w:val="21"/>
              </w:rPr>
              <w:t>质控参数</w:t>
            </w:r>
          </w:p>
        </w:tc>
        <w:tc>
          <w:tcPr>
            <w:tcW w:w="1180" w:type="pct"/>
            <w:tcBorders>
              <w:top w:val="nil"/>
              <w:left w:val="single" w:color="FFFFFF" w:sz="4" w:space="0"/>
              <w:bottom w:val="nil"/>
              <w:right w:val="single" w:color="FFFFFF" w:sz="4" w:space="0"/>
            </w:tcBorders>
            <w:shd w:val="clear" w:color="auto" w:fill="CFDAE6"/>
            <w:vAlign w:val="center"/>
          </w:tcPr>
          <w:p>
            <w:pPr>
              <w:autoSpaceDE w:val="0"/>
              <w:autoSpaceDN w:val="0"/>
              <w:adjustRightInd w:val="0"/>
              <w:snapToGrid w:val="0"/>
              <w:spacing w:before="80" w:after="80"/>
              <w:ind w:left="80" w:right="80"/>
              <w:jc w:val="center"/>
              <w:rPr>
                <w:rFonts w:ascii="微软雅黑" w:hAnsi="微软雅黑" w:eastAsia="微软雅黑" w:cs="微软雅黑"/>
                <w:b/>
                <w:color w:val="000000"/>
                <w:kern w:val="0"/>
                <w:sz w:val="21"/>
                <w:szCs w:val="21"/>
              </w:rPr>
            </w:pPr>
            <w:r>
              <w:rPr>
                <w:rFonts w:hint="eastAsia" w:ascii="微软雅黑" w:hAnsi="微软雅黑" w:eastAsia="微软雅黑" w:cs="微软雅黑"/>
                <w:b/>
                <w:color w:val="000000"/>
                <w:kern w:val="0"/>
                <w:sz w:val="21"/>
                <w:szCs w:val="21"/>
              </w:rPr>
              <w:t>检测值</w:t>
            </w:r>
          </w:p>
        </w:tc>
        <w:tc>
          <w:tcPr>
            <w:tcW w:w="1319" w:type="pct"/>
            <w:tcBorders>
              <w:top w:val="nil"/>
              <w:left w:val="single" w:color="FFFFFF" w:sz="4" w:space="0"/>
              <w:bottom w:val="nil"/>
              <w:right w:val="nil"/>
            </w:tcBorders>
            <w:shd w:val="clear" w:color="auto" w:fill="CFDAE6"/>
            <w:tcMar>
              <w:top w:w="0" w:type="dxa"/>
              <w:left w:w="0" w:type="dxa"/>
              <w:bottom w:w="0" w:type="dxa"/>
              <w:right w:w="0" w:type="dxa"/>
            </w:tcMar>
            <w:vAlign w:val="center"/>
          </w:tcPr>
          <w:p>
            <w:pPr>
              <w:autoSpaceDE w:val="0"/>
              <w:autoSpaceDN w:val="0"/>
              <w:adjustRightInd w:val="0"/>
              <w:snapToGrid w:val="0"/>
              <w:spacing w:before="80" w:after="80"/>
              <w:ind w:left="80" w:right="80"/>
              <w:jc w:val="center"/>
              <w:rPr>
                <w:rFonts w:ascii="微软雅黑" w:hAnsi="微软雅黑" w:eastAsia="微软雅黑" w:cs="微软雅黑"/>
                <w:b/>
                <w:color w:val="000000"/>
                <w:kern w:val="0"/>
                <w:sz w:val="21"/>
                <w:szCs w:val="21"/>
              </w:rPr>
            </w:pPr>
            <w:r>
              <w:rPr>
                <w:rFonts w:hint="eastAsia" w:ascii="微软雅黑" w:hAnsi="微软雅黑" w:eastAsia="微软雅黑" w:cs="微软雅黑"/>
                <w:b/>
                <w:color w:val="000000"/>
                <w:kern w:val="0"/>
                <w:sz w:val="21"/>
                <w:szCs w:val="21"/>
              </w:rPr>
              <w:t>质控标准</w:t>
            </w:r>
          </w:p>
          <w:p>
            <w:pPr>
              <w:autoSpaceDE w:val="0"/>
              <w:autoSpaceDN w:val="0"/>
              <w:adjustRightInd w:val="0"/>
              <w:snapToGrid w:val="0"/>
              <w:spacing w:before="80" w:after="80"/>
              <w:ind w:left="80" w:right="80"/>
              <w:jc w:val="center"/>
              <w:rPr>
                <w:rFonts w:ascii="微软雅黑" w:hAnsi="微软雅黑" w:eastAsia="微软雅黑" w:cs="微软雅黑"/>
                <w:kern w:val="0"/>
                <w:sz w:val="21"/>
                <w:szCs w:val="21"/>
              </w:rPr>
            </w:pPr>
            <w:r>
              <w:rPr>
                <w:rFonts w:hint="eastAsia" w:ascii="微软雅黑" w:hAnsi="微软雅黑" w:eastAsia="微软雅黑" w:cs="微软雅黑"/>
                <w:b/>
                <w:color w:val="000000"/>
                <w:kern w:val="0"/>
                <w:sz w:val="21"/>
                <w:szCs w:val="21"/>
              </w:rPr>
              <w:t>（组织/血液）</w:t>
            </w:r>
          </w:p>
        </w:tc>
      </w:tr>
      <w:tr>
        <w:tblPrEx>
          <w:tblBorders>
            <w:top w:val="single" w:color="35699B" w:sz="4" w:space="0"/>
            <w:left w:val="none" w:color="auto" w:sz="0" w:space="0"/>
            <w:bottom w:val="single" w:color="B4CDE6" w:sz="4" w:space="0"/>
            <w:right w:val="none" w:color="auto" w:sz="0" w:space="0"/>
            <w:insideH w:val="none" w:color="auto" w:sz="0" w:space="0"/>
            <w:insideV w:val="single" w:color="FFFFFF" w:sz="4" w:space="0"/>
          </w:tblBorders>
        </w:tblPrEx>
        <w:trPr>
          <w:cantSplit/>
          <w:trHeight w:val="454" w:hRule="atLeast"/>
          <w:jc w:val="center"/>
        </w:trPr>
        <w:tc>
          <w:tcPr>
            <w:tcW w:w="1111" w:type="pct"/>
            <w:tcBorders>
              <w:top w:val="nil"/>
              <w:left w:val="nil"/>
              <w:bottom w:val="single" w:color="E6E6E6" w:sz="4" w:space="0"/>
              <w:right w:val="single" w:color="F1F1F1" w:themeColor="background1" w:themeShade="F2" w:sz="4" w:space="0"/>
            </w:tcBorders>
            <w:shd w:val="clear" w:color="auto" w:fill="FFFFFF" w:themeFill="background1"/>
            <w:tcMar>
              <w:top w:w="0" w:type="dxa"/>
              <w:left w:w="0" w:type="dxa"/>
              <w:bottom w:w="0" w:type="dxa"/>
              <w:right w:w="0" w:type="dxa"/>
            </w:tcMar>
            <w:vAlign w:val="center"/>
          </w:tcPr>
          <w:p>
            <w:pPr>
              <w:autoSpaceDE w:val="0"/>
              <w:autoSpaceDN w:val="0"/>
              <w:adjustRightInd w:val="0"/>
              <w:snapToGrid w:val="0"/>
              <w:spacing w:before="80" w:after="80"/>
              <w:ind w:left="80" w:right="80"/>
              <w:jc w:val="center"/>
              <w:rPr>
                <w:rFonts w:ascii="微软雅黑" w:hAnsi="微软雅黑" w:eastAsia="微软雅黑" w:cs="微软雅黑"/>
                <w:b/>
                <w:bCs/>
                <w:color w:val="595959" w:themeColor="text1" w:themeTint="A6"/>
                <w:kern w:val="0"/>
                <w:sz w:val="18"/>
                <w:szCs w:val="18"/>
                <w14:textFill>
                  <w14:solidFill>
                    <w14:schemeClr w14:val="tx1">
                      <w14:lumMod w14:val="65000"/>
                      <w14:lumOff w14:val="35000"/>
                    </w14:schemeClr>
                  </w14:solidFill>
                </w14:textFill>
              </w:rPr>
            </w:pPr>
            <w:r>
              <w:rPr>
                <w:rFonts w:hint="eastAsia" w:ascii="微软雅黑" w:hAnsi="微软雅黑" w:eastAsia="微软雅黑" w:cs="微软雅黑"/>
                <w:b/>
                <w:bCs/>
                <w:color w:val="595959" w:themeColor="text1" w:themeTint="A6"/>
                <w:kern w:val="0"/>
                <w:sz w:val="18"/>
                <w:szCs w:val="18"/>
                <w14:textFill>
                  <w14:solidFill>
                    <w14:schemeClr w14:val="tx1">
                      <w14:lumMod w14:val="65000"/>
                      <w14:lumOff w14:val="35000"/>
                    </w14:schemeClr>
                  </w14:solidFill>
                </w14:textFill>
              </w:rPr>
              <w:t>病理评估</w:t>
            </w:r>
          </w:p>
        </w:tc>
        <w:tc>
          <w:tcPr>
            <w:tcW w:w="1388" w:type="pct"/>
            <w:tcBorders>
              <w:top w:val="nil"/>
              <w:left w:val="single" w:color="F1F1F1" w:themeColor="background1" w:themeShade="F2" w:sz="4" w:space="0"/>
              <w:bottom w:val="single" w:color="F1F1F1" w:themeColor="background1" w:themeShade="F2" w:sz="4" w:space="0"/>
              <w:right w:val="single" w:color="FFFFFF" w:sz="4" w:space="0"/>
            </w:tcBorders>
            <w:shd w:val="clear" w:color="auto" w:fill="FFFFFF"/>
            <w:tcMar>
              <w:top w:w="0" w:type="dxa"/>
              <w:left w:w="0" w:type="dxa"/>
              <w:bottom w:w="0" w:type="dxa"/>
              <w:right w:w="0" w:type="dxa"/>
            </w:tcMar>
            <w:vAlign w:val="center"/>
          </w:tcPr>
          <w:p>
            <w:pPr>
              <w:autoSpaceDE w:val="0"/>
              <w:autoSpaceDN w:val="0"/>
              <w:adjustRightInd w:val="0"/>
              <w:snapToGrid w:val="0"/>
              <w:spacing w:before="80" w:after="80"/>
              <w:ind w:left="80" w:right="80"/>
              <w:jc w:val="center"/>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恶性肿瘤细胞占比 (%)</w:t>
            </w:r>
          </w:p>
        </w:tc>
        <w:tc>
          <w:tcPr>
            <w:tcW w:w="1180" w:type="pct"/>
            <w:tcBorders>
              <w:top w:val="nil"/>
              <w:left w:val="single" w:color="FFFFFF" w:sz="4" w:space="0"/>
              <w:bottom w:val="single" w:color="F1F1F1" w:themeColor="background1" w:themeShade="F2" w:sz="4" w:space="0"/>
              <w:right w:val="single" w:color="FFFFFF" w:sz="4" w:space="0"/>
            </w:tcBorders>
            <w:shd w:val="clear" w:color="auto" w:fill="FFFFFF"/>
          </w:tcPr>
          <w:p>
            <w:pPr>
              <w:autoSpaceDE w:val="0"/>
              <w:autoSpaceDN w:val="0"/>
              <w:adjustRightInd w:val="0"/>
              <w:snapToGrid w:val="0"/>
              <w:spacing w:before="80" w:after="80"/>
              <w:ind w:left="80" w:right="80"/>
              <w:jc w:val="center"/>
              <w:rPr>
                <w:rFonts w:ascii="微软雅黑" w:hAnsi="微软雅黑" w:eastAsia="微软雅黑" w:cs="微软雅黑"/>
                <w:kern w:val="0"/>
                <w:sz w:val="18"/>
                <w:szCs w:val="18"/>
              </w:rPr>
            </w:pPr>
            <w:bookmarkStart w:id="35" w:name="tumorcell"/>
            <w:r>
              <w:rPr>
                <w:rFonts w:hint="eastAsia" w:ascii="微软雅黑" w:hAnsi="微软雅黑" w:eastAsia="微软雅黑" w:cs="微软雅黑"/>
                <w:kern w:val="0"/>
                <w:sz w:val="18"/>
                <w:szCs w:val="18"/>
              </w:rPr>
              <w:t>tumorcell</w:t>
            </w:r>
            <w:bookmarkEnd w:id="35"/>
          </w:p>
        </w:tc>
        <w:tc>
          <w:tcPr>
            <w:tcW w:w="1319" w:type="pct"/>
            <w:tcBorders>
              <w:top w:val="nil"/>
              <w:left w:val="single" w:color="FFFFFF" w:sz="4" w:space="0"/>
              <w:bottom w:val="single" w:color="F1F1F1" w:themeColor="background1" w:themeShade="F2" w:sz="4" w:space="0"/>
              <w:right w:val="nil"/>
            </w:tcBorders>
            <w:shd w:val="clear" w:color="auto" w:fill="FFFFFF"/>
            <w:tcMar>
              <w:top w:w="0" w:type="dxa"/>
              <w:left w:w="0" w:type="dxa"/>
              <w:bottom w:w="0" w:type="dxa"/>
              <w:right w:w="0" w:type="dxa"/>
            </w:tcMar>
            <w:vAlign w:val="center"/>
          </w:tcPr>
          <w:p>
            <w:pPr>
              <w:autoSpaceDE w:val="0"/>
              <w:autoSpaceDN w:val="0"/>
              <w:adjustRightInd w:val="0"/>
              <w:snapToGrid w:val="0"/>
              <w:spacing w:before="80" w:after="80"/>
              <w:ind w:left="80" w:right="80"/>
              <w:jc w:val="center"/>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&gt;10%/不适用</w:t>
            </w:r>
          </w:p>
        </w:tc>
      </w:tr>
      <w:tr>
        <w:tblPrEx>
          <w:tblBorders>
            <w:top w:val="single" w:color="35699B" w:sz="4" w:space="0"/>
            <w:left w:val="none" w:color="auto" w:sz="0" w:space="0"/>
            <w:bottom w:val="single" w:color="B4CDE6" w:sz="4" w:space="0"/>
            <w:right w:val="none" w:color="auto" w:sz="0" w:space="0"/>
            <w:insideH w:val="none" w:color="auto" w:sz="0" w:space="0"/>
            <w:insideV w:val="single" w:color="FFFFFF" w:sz="4" w:space="0"/>
          </w:tblBorders>
        </w:tblPrEx>
        <w:trPr>
          <w:cantSplit/>
          <w:trHeight w:val="454" w:hRule="atLeast"/>
          <w:jc w:val="center"/>
        </w:trPr>
        <w:tc>
          <w:tcPr>
            <w:tcW w:w="1111" w:type="pct"/>
            <w:vMerge w:val="restart"/>
            <w:tcBorders>
              <w:top w:val="single" w:color="E6E6E6" w:sz="4" w:space="0"/>
              <w:left w:val="nil"/>
              <w:bottom w:val="single" w:color="E6E6E6" w:sz="4" w:space="0"/>
              <w:right w:val="single" w:color="F1F1F1" w:themeColor="background1" w:themeShade="F2" w:sz="4" w:space="0"/>
            </w:tcBorders>
            <w:shd w:val="clear" w:color="auto" w:fill="FFFFFF" w:themeFill="background1"/>
            <w:tcMar>
              <w:top w:w="0" w:type="dxa"/>
              <w:left w:w="0" w:type="dxa"/>
              <w:bottom w:w="0" w:type="dxa"/>
              <w:right w:w="0" w:type="dxa"/>
            </w:tcMar>
            <w:vAlign w:val="center"/>
          </w:tcPr>
          <w:p>
            <w:pPr>
              <w:autoSpaceDE w:val="0"/>
              <w:autoSpaceDN w:val="0"/>
              <w:adjustRightInd w:val="0"/>
              <w:snapToGrid w:val="0"/>
              <w:spacing w:before="80" w:after="80"/>
              <w:ind w:left="80" w:right="80"/>
              <w:jc w:val="center"/>
              <w:rPr>
                <w:rFonts w:ascii="微软雅黑" w:hAnsi="微软雅黑" w:eastAsia="微软雅黑" w:cs="等线"/>
                <w:b/>
                <w:bCs/>
                <w:color w:val="595959" w:themeColor="text1" w:themeTint="A6"/>
                <w:kern w:val="0"/>
                <w:sz w:val="18"/>
                <w:szCs w:val="18"/>
                <w14:textFill>
                  <w14:solidFill>
                    <w14:schemeClr w14:val="tx1">
                      <w14:lumMod w14:val="65000"/>
                      <w14:lumOff w14:val="35000"/>
                    </w14:schemeClr>
                  </w14:solidFill>
                </w14:textFill>
              </w:rPr>
            </w:pPr>
            <w:r>
              <w:rPr>
                <w:rFonts w:hint="eastAsia" w:ascii="微软雅黑" w:hAnsi="微软雅黑" w:eastAsia="微软雅黑" w:cs="等线"/>
                <w:b/>
                <w:bCs/>
                <w:color w:val="595959" w:themeColor="text1" w:themeTint="A6"/>
                <w:kern w:val="0"/>
                <w:sz w:val="18"/>
                <w:szCs w:val="18"/>
                <w14:textFill>
                  <w14:solidFill>
                    <w14:schemeClr w14:val="tx1">
                      <w14:lumMod w14:val="65000"/>
                      <w14:lumOff w14:val="35000"/>
                    </w14:schemeClr>
                  </w14:solidFill>
                </w14:textFill>
              </w:rPr>
              <w:t>DNA质量评估</w:t>
            </w:r>
          </w:p>
        </w:tc>
        <w:tc>
          <w:tcPr>
            <w:tcW w:w="1388" w:type="pct"/>
            <w:tcBorders>
              <w:top w:val="single" w:color="F1F1F1" w:themeColor="background1" w:themeShade="F2" w:sz="4" w:space="0"/>
              <w:left w:val="single" w:color="F1F1F1" w:themeColor="background1" w:themeShade="F2" w:sz="4" w:space="0"/>
              <w:bottom w:val="single" w:color="F1F1F1" w:themeColor="background1" w:themeShade="F2" w:sz="4" w:space="0"/>
              <w:right w:val="single" w:color="F1F1F1" w:themeColor="background1" w:themeShade="F2" w:sz="4" w:space="0"/>
            </w:tcBorders>
            <w:shd w:val="clear" w:color="auto" w:fill="F1F1F1" w:themeFill="background1" w:themeFillShade="F2"/>
            <w:tcMar>
              <w:top w:w="0" w:type="dxa"/>
              <w:left w:w="0" w:type="dxa"/>
              <w:bottom w:w="0" w:type="dxa"/>
              <w:right w:w="0" w:type="dxa"/>
            </w:tcMar>
            <w:vAlign w:val="center"/>
          </w:tcPr>
          <w:p>
            <w:pPr>
              <w:autoSpaceDE w:val="0"/>
              <w:autoSpaceDN w:val="0"/>
              <w:adjustRightInd w:val="0"/>
              <w:snapToGrid w:val="0"/>
              <w:spacing w:before="80" w:after="80"/>
              <w:ind w:left="80" w:right="80"/>
              <w:jc w:val="center"/>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DNA 总量 (ng)</w:t>
            </w:r>
          </w:p>
        </w:tc>
        <w:tc>
          <w:tcPr>
            <w:tcW w:w="1180" w:type="pct"/>
            <w:tcBorders>
              <w:top w:val="single" w:color="F1F1F1" w:themeColor="background1" w:themeShade="F2" w:sz="4" w:space="0"/>
              <w:left w:val="single" w:color="FFFFFF" w:sz="4" w:space="0"/>
              <w:bottom w:val="single" w:color="F1F1F1" w:themeColor="background1" w:themeShade="F2" w:sz="4" w:space="0"/>
              <w:right w:val="single" w:color="FFFFFF" w:sz="4" w:space="0"/>
            </w:tcBorders>
            <w:shd w:val="clear" w:color="auto" w:fill="F1F1F1" w:themeFill="background1" w:themeFillShade="F2"/>
          </w:tcPr>
          <w:p>
            <w:pPr>
              <w:autoSpaceDE w:val="0"/>
              <w:autoSpaceDN w:val="0"/>
              <w:adjustRightInd w:val="0"/>
              <w:snapToGrid w:val="0"/>
              <w:spacing w:before="80" w:after="80"/>
              <w:ind w:left="80" w:right="80"/>
              <w:jc w:val="center"/>
              <w:rPr>
                <w:rFonts w:ascii="微软雅黑" w:hAnsi="微软雅黑" w:eastAsia="微软雅黑" w:cs="微软雅黑"/>
                <w:kern w:val="0"/>
                <w:sz w:val="18"/>
                <w:szCs w:val="18"/>
              </w:rPr>
            </w:pPr>
            <w:bookmarkStart w:id="36" w:name="dna"/>
            <w:r>
              <w:rPr>
                <w:rFonts w:hint="eastAsia" w:ascii="微软雅黑" w:hAnsi="微软雅黑" w:eastAsia="微软雅黑" w:cs="微软雅黑"/>
                <w:kern w:val="0"/>
                <w:sz w:val="18"/>
                <w:szCs w:val="18"/>
              </w:rPr>
              <w:t>DNA</w:t>
            </w:r>
            <w:bookmarkEnd w:id="36"/>
          </w:p>
        </w:tc>
        <w:tc>
          <w:tcPr>
            <w:tcW w:w="1319" w:type="pct"/>
            <w:tcBorders>
              <w:top w:val="single" w:color="F1F1F1" w:themeColor="background1" w:themeShade="F2" w:sz="4" w:space="0"/>
              <w:left w:val="single" w:color="FFFFFF" w:sz="4" w:space="0"/>
              <w:bottom w:val="single" w:color="F1F1F1" w:themeColor="background1" w:themeShade="F2" w:sz="4" w:space="0"/>
              <w:right w:val="nil"/>
            </w:tcBorders>
            <w:shd w:val="clear" w:color="auto" w:fill="F1F1F1" w:themeFill="background1" w:themeFillShade="F2"/>
            <w:tcMar>
              <w:top w:w="0" w:type="dxa"/>
              <w:left w:w="0" w:type="dxa"/>
              <w:bottom w:w="0" w:type="dxa"/>
              <w:right w:w="0" w:type="dxa"/>
            </w:tcMar>
            <w:vAlign w:val="center"/>
          </w:tcPr>
          <w:p>
            <w:pPr>
              <w:autoSpaceDE w:val="0"/>
              <w:autoSpaceDN w:val="0"/>
              <w:adjustRightInd w:val="0"/>
              <w:snapToGrid w:val="0"/>
              <w:spacing w:before="80" w:after="80"/>
              <w:ind w:left="80" w:right="80"/>
              <w:jc w:val="center"/>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≥100/≥30</w:t>
            </w:r>
          </w:p>
        </w:tc>
      </w:tr>
      <w:tr>
        <w:tblPrEx>
          <w:tblBorders>
            <w:top w:val="single" w:color="35699B" w:sz="4" w:space="0"/>
            <w:left w:val="none" w:color="auto" w:sz="0" w:space="0"/>
            <w:bottom w:val="single" w:color="B4CDE6" w:sz="4" w:space="0"/>
            <w:right w:val="none" w:color="auto" w:sz="0" w:space="0"/>
            <w:insideH w:val="none" w:color="auto" w:sz="0" w:space="0"/>
            <w:insideV w:val="single" w:color="FFFFFF" w:sz="4" w:space="0"/>
          </w:tblBorders>
        </w:tblPrEx>
        <w:trPr>
          <w:cantSplit/>
          <w:trHeight w:val="454" w:hRule="atLeast"/>
          <w:jc w:val="center"/>
        </w:trPr>
        <w:tc>
          <w:tcPr>
            <w:tcW w:w="1111" w:type="pct"/>
            <w:vMerge w:val="continue"/>
            <w:tcBorders>
              <w:top w:val="single" w:color="E6E6E6" w:sz="4" w:space="0"/>
              <w:left w:val="nil"/>
              <w:bottom w:val="single" w:color="E6E6E6" w:sz="4" w:space="0"/>
              <w:right w:val="single" w:color="F1F1F1" w:themeColor="background1" w:themeShade="F2" w:sz="4" w:space="0"/>
            </w:tcBorders>
            <w:vAlign w:val="center"/>
          </w:tcPr>
          <w:p>
            <w:pPr>
              <w:widowControl/>
              <w:jc w:val="left"/>
              <w:rPr>
                <w:rFonts w:ascii="微软雅黑" w:hAnsi="微软雅黑" w:eastAsia="微软雅黑" w:cs="等线"/>
                <w:b/>
                <w:bCs/>
                <w:color w:val="595959" w:themeColor="text1" w:themeTint="A6"/>
                <w:kern w:val="0"/>
                <w:sz w:val="18"/>
                <w:szCs w:val="18"/>
                <w14:textFill>
                  <w14:solidFill>
                    <w14:schemeClr w14:val="tx1">
                      <w14:lumMod w14:val="65000"/>
                      <w14:lumOff w14:val="35000"/>
                    </w14:schemeClr>
                  </w14:solidFill>
                </w14:textFill>
              </w:rPr>
            </w:pPr>
          </w:p>
        </w:tc>
        <w:tc>
          <w:tcPr>
            <w:tcW w:w="1388" w:type="pct"/>
            <w:tcBorders>
              <w:top w:val="single" w:color="F1F1F1" w:themeColor="background1" w:themeShade="F2" w:sz="4" w:space="0"/>
              <w:left w:val="single" w:color="F1F1F1" w:themeColor="background1" w:themeShade="F2" w:sz="4" w:space="0"/>
              <w:bottom w:val="single" w:color="F1F1F1" w:themeColor="background1" w:themeShade="F2" w:sz="4" w:space="0"/>
              <w:right w:val="single" w:color="F1F1F1" w:themeColor="background1" w:themeShade="F2" w:sz="4" w:space="0"/>
            </w:tcBorders>
            <w:shd w:val="clear" w:color="auto" w:fill="FFFFFF"/>
            <w:tcMar>
              <w:top w:w="0" w:type="dxa"/>
              <w:left w:w="0" w:type="dxa"/>
              <w:bottom w:w="0" w:type="dxa"/>
              <w:right w:w="0" w:type="dxa"/>
            </w:tcMar>
          </w:tcPr>
          <w:p>
            <w:pPr>
              <w:autoSpaceDE w:val="0"/>
              <w:autoSpaceDN w:val="0"/>
              <w:adjustRightInd w:val="0"/>
              <w:snapToGrid w:val="0"/>
              <w:spacing w:before="80" w:after="80"/>
              <w:ind w:left="80" w:right="80"/>
              <w:jc w:val="center"/>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DNA片段降解程度</w:t>
            </w:r>
          </w:p>
        </w:tc>
        <w:tc>
          <w:tcPr>
            <w:tcW w:w="1180" w:type="pct"/>
            <w:tcBorders>
              <w:top w:val="single" w:color="F1F1F1" w:themeColor="background1" w:themeShade="F2" w:sz="4" w:space="0"/>
              <w:left w:val="single" w:color="FFFFFF" w:sz="4" w:space="0"/>
              <w:bottom w:val="single" w:color="F1F1F1" w:themeColor="background1" w:themeShade="F2" w:sz="4" w:space="0"/>
              <w:right w:val="single" w:color="FFFFFF" w:sz="4" w:space="0"/>
            </w:tcBorders>
            <w:shd w:val="clear" w:color="auto" w:fill="FFFFFF"/>
          </w:tcPr>
          <w:p>
            <w:pPr>
              <w:autoSpaceDE w:val="0"/>
              <w:autoSpaceDN w:val="0"/>
              <w:adjustRightInd w:val="0"/>
              <w:snapToGrid w:val="0"/>
              <w:spacing w:before="80" w:after="80"/>
              <w:ind w:left="80" w:right="80"/>
              <w:jc w:val="center"/>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无明显降解</w:t>
            </w:r>
          </w:p>
        </w:tc>
        <w:tc>
          <w:tcPr>
            <w:tcW w:w="1319" w:type="pct"/>
            <w:tcBorders>
              <w:top w:val="single" w:color="F1F1F1" w:themeColor="background1" w:themeShade="F2" w:sz="4" w:space="0"/>
              <w:left w:val="single" w:color="FFFFFF" w:sz="4" w:space="0"/>
              <w:bottom w:val="single" w:color="F1F1F1" w:themeColor="background1" w:themeShade="F2" w:sz="4" w:space="0"/>
              <w:right w:val="nil"/>
            </w:tcBorders>
            <w:shd w:val="clear" w:color="auto" w:fill="FFFFFF"/>
            <w:tcMar>
              <w:top w:w="0" w:type="dxa"/>
              <w:left w:w="0" w:type="dxa"/>
              <w:bottom w:w="0" w:type="dxa"/>
              <w:right w:w="0" w:type="dxa"/>
            </w:tcMar>
          </w:tcPr>
          <w:p>
            <w:pPr>
              <w:autoSpaceDE w:val="0"/>
              <w:autoSpaceDN w:val="0"/>
              <w:adjustRightInd w:val="0"/>
              <w:snapToGrid w:val="0"/>
              <w:spacing w:before="80" w:after="80"/>
              <w:ind w:left="80" w:right="80"/>
              <w:jc w:val="center"/>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无明显降解</w:t>
            </w:r>
          </w:p>
        </w:tc>
      </w:tr>
      <w:tr>
        <w:tblPrEx>
          <w:tblBorders>
            <w:top w:val="single" w:color="35699B" w:sz="4" w:space="0"/>
            <w:left w:val="none" w:color="auto" w:sz="0" w:space="0"/>
            <w:bottom w:val="single" w:color="B4CDE6" w:sz="4" w:space="0"/>
            <w:right w:val="none" w:color="auto" w:sz="0" w:space="0"/>
            <w:insideH w:val="none" w:color="auto" w:sz="0" w:space="0"/>
            <w:insideV w:val="single" w:color="FFFFFF" w:sz="4" w:space="0"/>
          </w:tblBorders>
        </w:tblPrEx>
        <w:trPr>
          <w:cantSplit/>
          <w:trHeight w:val="454" w:hRule="atLeast"/>
          <w:jc w:val="center"/>
        </w:trPr>
        <w:tc>
          <w:tcPr>
            <w:tcW w:w="1111" w:type="pct"/>
            <w:vMerge w:val="continue"/>
            <w:tcBorders>
              <w:top w:val="single" w:color="E6E6E6" w:sz="4" w:space="0"/>
              <w:left w:val="nil"/>
              <w:bottom w:val="single" w:color="E6E6E6" w:sz="4" w:space="0"/>
              <w:right w:val="single" w:color="F1F1F1" w:themeColor="background1" w:themeShade="F2" w:sz="4" w:space="0"/>
            </w:tcBorders>
            <w:vAlign w:val="center"/>
          </w:tcPr>
          <w:p>
            <w:pPr>
              <w:widowControl/>
              <w:jc w:val="left"/>
              <w:rPr>
                <w:rFonts w:ascii="微软雅黑" w:hAnsi="微软雅黑" w:eastAsia="微软雅黑" w:cs="等线"/>
                <w:b/>
                <w:bCs/>
                <w:color w:val="595959" w:themeColor="text1" w:themeTint="A6"/>
                <w:kern w:val="0"/>
                <w:sz w:val="18"/>
                <w:szCs w:val="18"/>
                <w14:textFill>
                  <w14:solidFill>
                    <w14:schemeClr w14:val="tx1">
                      <w14:lumMod w14:val="65000"/>
                      <w14:lumOff w14:val="35000"/>
                    </w14:schemeClr>
                  </w14:solidFill>
                </w14:textFill>
              </w:rPr>
            </w:pPr>
          </w:p>
        </w:tc>
        <w:tc>
          <w:tcPr>
            <w:tcW w:w="1388" w:type="pct"/>
            <w:tcBorders>
              <w:top w:val="single" w:color="F1F1F1" w:themeColor="background1" w:themeShade="F2" w:sz="4" w:space="0"/>
              <w:left w:val="single" w:color="F1F1F1" w:themeColor="background1" w:themeShade="F2" w:sz="4" w:space="0"/>
              <w:bottom w:val="single" w:color="F1F1F1" w:themeColor="background1" w:themeShade="F2" w:sz="4" w:space="0"/>
              <w:right w:val="single" w:color="F1F1F1" w:themeColor="background1" w:themeShade="F2" w:sz="4" w:space="0"/>
            </w:tcBorders>
            <w:shd w:val="clear" w:color="auto" w:fill="F1F1F1" w:themeFill="background1" w:themeFillShade="F2"/>
            <w:tcMar>
              <w:top w:w="0" w:type="dxa"/>
              <w:left w:w="0" w:type="dxa"/>
              <w:bottom w:w="0" w:type="dxa"/>
              <w:right w:w="0" w:type="dxa"/>
            </w:tcMar>
            <w:vAlign w:val="center"/>
          </w:tcPr>
          <w:p>
            <w:pPr>
              <w:autoSpaceDE w:val="0"/>
              <w:autoSpaceDN w:val="0"/>
              <w:adjustRightInd w:val="0"/>
              <w:snapToGrid w:val="0"/>
              <w:spacing w:before="80" w:after="80"/>
              <w:ind w:left="80" w:right="80"/>
              <w:jc w:val="center"/>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预文库总量 (ng)</w:t>
            </w:r>
          </w:p>
        </w:tc>
        <w:tc>
          <w:tcPr>
            <w:tcW w:w="1180" w:type="pct"/>
            <w:tcBorders>
              <w:top w:val="single" w:color="F1F1F1" w:themeColor="background1" w:themeShade="F2" w:sz="4" w:space="0"/>
              <w:left w:val="single" w:color="FFFFFF" w:sz="4" w:space="0"/>
              <w:bottom w:val="single" w:color="F1F1F1" w:themeColor="background1" w:themeShade="F2" w:sz="4" w:space="0"/>
              <w:right w:val="single" w:color="FFFFFF" w:sz="4" w:space="0"/>
            </w:tcBorders>
            <w:shd w:val="clear" w:color="auto" w:fill="F1F1F1" w:themeFill="background1" w:themeFillShade="F2"/>
          </w:tcPr>
          <w:p>
            <w:pPr>
              <w:autoSpaceDE w:val="0"/>
              <w:autoSpaceDN w:val="0"/>
              <w:adjustRightInd w:val="0"/>
              <w:snapToGrid w:val="0"/>
              <w:spacing w:before="80" w:after="80"/>
              <w:ind w:left="80" w:right="80"/>
              <w:jc w:val="center"/>
              <w:rPr>
                <w:rFonts w:ascii="微软雅黑" w:hAnsi="微软雅黑" w:eastAsia="微软雅黑" w:cs="微软雅黑"/>
                <w:kern w:val="0"/>
                <w:sz w:val="18"/>
                <w:szCs w:val="18"/>
              </w:rPr>
            </w:pPr>
            <w:bookmarkStart w:id="37" w:name="library"/>
            <w:r>
              <w:rPr>
                <w:rFonts w:hint="eastAsia" w:ascii="微软雅黑" w:hAnsi="微软雅黑" w:eastAsia="微软雅黑" w:cs="微软雅黑"/>
                <w:kern w:val="0"/>
                <w:sz w:val="18"/>
                <w:szCs w:val="18"/>
              </w:rPr>
              <w:t>library</w:t>
            </w:r>
            <w:bookmarkEnd w:id="37"/>
          </w:p>
        </w:tc>
        <w:tc>
          <w:tcPr>
            <w:tcW w:w="1319" w:type="pct"/>
            <w:tcBorders>
              <w:top w:val="single" w:color="F1F1F1" w:themeColor="background1" w:themeShade="F2" w:sz="4" w:space="0"/>
              <w:left w:val="single" w:color="FFFFFF" w:sz="4" w:space="0"/>
              <w:bottom w:val="single" w:color="F1F1F1" w:themeColor="background1" w:themeShade="F2" w:sz="4" w:space="0"/>
              <w:right w:val="nil"/>
            </w:tcBorders>
            <w:shd w:val="clear" w:color="auto" w:fill="F1F1F1" w:themeFill="background1" w:themeFillShade="F2"/>
            <w:tcMar>
              <w:top w:w="0" w:type="dxa"/>
              <w:left w:w="0" w:type="dxa"/>
              <w:bottom w:w="0" w:type="dxa"/>
              <w:right w:w="0" w:type="dxa"/>
            </w:tcMar>
            <w:vAlign w:val="center"/>
          </w:tcPr>
          <w:p>
            <w:pPr>
              <w:autoSpaceDE w:val="0"/>
              <w:autoSpaceDN w:val="0"/>
              <w:adjustRightInd w:val="0"/>
              <w:snapToGrid w:val="0"/>
              <w:spacing w:before="80" w:after="80"/>
              <w:ind w:left="80" w:right="80"/>
              <w:jc w:val="center"/>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≥500</w:t>
            </w:r>
          </w:p>
        </w:tc>
      </w:tr>
      <w:tr>
        <w:tblPrEx>
          <w:tblBorders>
            <w:top w:val="single" w:color="35699B" w:sz="4" w:space="0"/>
            <w:left w:val="none" w:color="auto" w:sz="0" w:space="0"/>
            <w:bottom w:val="single" w:color="B4CDE6" w:sz="4" w:space="0"/>
            <w:right w:val="none" w:color="auto" w:sz="0" w:space="0"/>
            <w:insideH w:val="none" w:color="auto" w:sz="0" w:space="0"/>
            <w:insideV w:val="single" w:color="FFFFFF" w:sz="4" w:space="0"/>
          </w:tblBorders>
        </w:tblPrEx>
        <w:trPr>
          <w:cantSplit/>
          <w:trHeight w:val="454" w:hRule="atLeast"/>
          <w:jc w:val="center"/>
        </w:trPr>
        <w:tc>
          <w:tcPr>
            <w:tcW w:w="1111" w:type="pct"/>
            <w:vMerge w:val="restart"/>
            <w:tcBorders>
              <w:top w:val="single" w:color="E6E6E6" w:sz="4" w:space="0"/>
              <w:left w:val="nil"/>
              <w:bottom w:val="single" w:color="E6E6E6" w:sz="4" w:space="0"/>
              <w:right w:val="single" w:color="F1F1F1" w:themeColor="background1" w:themeShade="F2" w:sz="4" w:space="0"/>
            </w:tcBorders>
            <w:shd w:val="clear" w:color="auto" w:fill="FFFFFF" w:themeFill="background1"/>
            <w:tcMar>
              <w:top w:w="0" w:type="dxa"/>
              <w:left w:w="0" w:type="dxa"/>
              <w:bottom w:w="0" w:type="dxa"/>
              <w:right w:w="0" w:type="dxa"/>
            </w:tcMar>
            <w:vAlign w:val="center"/>
          </w:tcPr>
          <w:p>
            <w:pPr>
              <w:autoSpaceDE w:val="0"/>
              <w:autoSpaceDN w:val="0"/>
              <w:adjustRightInd w:val="0"/>
              <w:snapToGrid w:val="0"/>
              <w:spacing w:before="80" w:after="80"/>
              <w:ind w:left="80" w:right="80"/>
              <w:jc w:val="center"/>
              <w:rPr>
                <w:rFonts w:ascii="微软雅黑" w:hAnsi="微软雅黑" w:eastAsia="微软雅黑" w:cs="等线"/>
                <w:b/>
                <w:bCs/>
                <w:color w:val="595959" w:themeColor="text1" w:themeTint="A6"/>
                <w:kern w:val="0"/>
                <w:sz w:val="18"/>
                <w:szCs w:val="18"/>
                <w14:textFill>
                  <w14:solidFill>
                    <w14:schemeClr w14:val="tx1">
                      <w14:lumMod w14:val="65000"/>
                      <w14:lumOff w14:val="35000"/>
                    </w14:schemeClr>
                  </w14:solidFill>
                </w14:textFill>
              </w:rPr>
            </w:pPr>
            <w:r>
              <w:rPr>
                <w:rFonts w:hint="eastAsia" w:ascii="微软雅黑" w:hAnsi="微软雅黑" w:eastAsia="微软雅黑" w:cs="等线"/>
                <w:b/>
                <w:bCs/>
                <w:color w:val="595959" w:themeColor="text1" w:themeTint="A6"/>
                <w:kern w:val="0"/>
                <w:sz w:val="18"/>
                <w:szCs w:val="18"/>
                <w14:textFill>
                  <w14:solidFill>
                    <w14:schemeClr w14:val="tx1">
                      <w14:lumMod w14:val="65000"/>
                      <w14:lumOff w14:val="35000"/>
                    </w14:schemeClr>
                  </w14:solidFill>
                </w14:textFill>
              </w:rPr>
              <w:t>测序质量评估</w:t>
            </w:r>
          </w:p>
        </w:tc>
        <w:tc>
          <w:tcPr>
            <w:tcW w:w="1388" w:type="pct"/>
            <w:tcBorders>
              <w:top w:val="single" w:color="F1F1F1" w:themeColor="background1" w:themeShade="F2" w:sz="4" w:space="0"/>
              <w:left w:val="single" w:color="F1F1F1" w:themeColor="background1" w:themeShade="F2" w:sz="4" w:space="0"/>
              <w:bottom w:val="single" w:color="F1F1F1" w:themeColor="background1" w:themeShade="F2" w:sz="4" w:space="0"/>
              <w:right w:val="single" w:color="F1F1F1" w:themeColor="background1" w:themeShade="F2" w:sz="4" w:space="0"/>
            </w:tcBorders>
            <w:shd w:val="clear" w:color="auto" w:fill="FFFFFF"/>
            <w:tcMar>
              <w:top w:w="0" w:type="dxa"/>
              <w:left w:w="0" w:type="dxa"/>
              <w:bottom w:w="0" w:type="dxa"/>
              <w:right w:w="0" w:type="dxa"/>
            </w:tcMar>
            <w:vAlign w:val="center"/>
          </w:tcPr>
          <w:p>
            <w:pPr>
              <w:autoSpaceDE w:val="0"/>
              <w:autoSpaceDN w:val="0"/>
              <w:adjustRightInd w:val="0"/>
              <w:snapToGrid w:val="0"/>
              <w:spacing w:before="80" w:after="80"/>
              <w:ind w:left="80" w:right="80"/>
              <w:jc w:val="center"/>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平均测序深度</w:t>
            </w:r>
          </w:p>
        </w:tc>
        <w:tc>
          <w:tcPr>
            <w:tcW w:w="1180" w:type="pct"/>
            <w:tcBorders>
              <w:top w:val="single" w:color="F1F1F1" w:themeColor="background1" w:themeShade="F2" w:sz="4" w:space="0"/>
              <w:left w:val="single" w:color="FFFFFF" w:sz="4" w:space="0"/>
              <w:bottom w:val="single" w:color="F1F1F1" w:themeColor="background1" w:themeShade="F2" w:sz="4" w:space="0"/>
              <w:right w:val="single" w:color="FFFFFF" w:sz="4" w:space="0"/>
            </w:tcBorders>
            <w:shd w:val="clear" w:color="auto" w:fill="FFFFFF"/>
          </w:tcPr>
          <w:p>
            <w:pPr>
              <w:autoSpaceDE w:val="0"/>
              <w:autoSpaceDN w:val="0"/>
              <w:adjustRightInd w:val="0"/>
              <w:snapToGrid w:val="0"/>
              <w:spacing w:before="80" w:after="80"/>
              <w:ind w:left="80" w:right="80"/>
              <w:jc w:val="center"/>
              <w:rPr>
                <w:rFonts w:ascii="微软雅黑" w:hAnsi="微软雅黑" w:eastAsia="微软雅黑" w:cs="微软雅黑"/>
                <w:kern w:val="0"/>
                <w:sz w:val="18"/>
                <w:szCs w:val="18"/>
              </w:rPr>
            </w:pPr>
            <w:bookmarkStart w:id="38" w:name="depth"/>
            <w:r>
              <w:rPr>
                <w:rFonts w:hint="eastAsia" w:ascii="微软雅黑" w:hAnsi="微软雅黑" w:eastAsia="微软雅黑" w:cs="微软雅黑"/>
                <w:kern w:val="0"/>
                <w:sz w:val="18"/>
                <w:szCs w:val="18"/>
              </w:rPr>
              <w:t>depth</w:t>
            </w:r>
            <w:bookmarkEnd w:id="38"/>
          </w:p>
        </w:tc>
        <w:tc>
          <w:tcPr>
            <w:tcW w:w="1319" w:type="pct"/>
            <w:tcBorders>
              <w:top w:val="single" w:color="F1F1F1" w:themeColor="background1" w:themeShade="F2" w:sz="4" w:space="0"/>
              <w:left w:val="single" w:color="FFFFFF" w:sz="4" w:space="0"/>
              <w:bottom w:val="single" w:color="F1F1F1" w:themeColor="background1" w:themeShade="F2" w:sz="4" w:space="0"/>
              <w:right w:val="nil"/>
            </w:tcBorders>
            <w:shd w:val="clear" w:color="auto" w:fill="FFFFFF"/>
            <w:tcMar>
              <w:top w:w="0" w:type="dxa"/>
              <w:left w:w="0" w:type="dxa"/>
              <w:bottom w:w="0" w:type="dxa"/>
              <w:right w:w="0" w:type="dxa"/>
            </w:tcMar>
            <w:vAlign w:val="center"/>
          </w:tcPr>
          <w:p>
            <w:pPr>
              <w:autoSpaceDE w:val="0"/>
              <w:autoSpaceDN w:val="0"/>
              <w:adjustRightInd w:val="0"/>
              <w:snapToGrid w:val="0"/>
              <w:spacing w:before="80" w:after="80"/>
              <w:ind w:left="80" w:right="80"/>
              <w:jc w:val="center"/>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≥1000/≥5000</w:t>
            </w:r>
          </w:p>
        </w:tc>
      </w:tr>
      <w:tr>
        <w:tblPrEx>
          <w:tblBorders>
            <w:top w:val="single" w:color="35699B" w:sz="4" w:space="0"/>
            <w:left w:val="none" w:color="auto" w:sz="0" w:space="0"/>
            <w:bottom w:val="single" w:color="B4CDE6" w:sz="4" w:space="0"/>
            <w:right w:val="none" w:color="auto" w:sz="0" w:space="0"/>
            <w:insideH w:val="none" w:color="auto" w:sz="0" w:space="0"/>
            <w:insideV w:val="single" w:color="FFFFFF" w:sz="4" w:space="0"/>
          </w:tblBorders>
        </w:tblPrEx>
        <w:trPr>
          <w:cantSplit/>
          <w:trHeight w:val="454" w:hRule="atLeast"/>
          <w:jc w:val="center"/>
        </w:trPr>
        <w:tc>
          <w:tcPr>
            <w:tcW w:w="1111" w:type="pct"/>
            <w:vMerge w:val="continue"/>
            <w:tcBorders>
              <w:top w:val="single" w:color="E6E6E6" w:sz="4" w:space="0"/>
              <w:left w:val="nil"/>
              <w:bottom w:val="single" w:color="E6E6E6" w:sz="4" w:space="0"/>
              <w:right w:val="single" w:color="F1F1F1" w:themeColor="background1" w:themeShade="F2" w:sz="4" w:space="0"/>
            </w:tcBorders>
            <w:vAlign w:val="center"/>
          </w:tcPr>
          <w:p>
            <w:pPr>
              <w:widowControl/>
              <w:jc w:val="left"/>
              <w:rPr>
                <w:rFonts w:ascii="微软雅黑" w:hAnsi="微软雅黑" w:eastAsia="微软雅黑" w:cs="等线"/>
                <w:b/>
                <w:bCs/>
                <w:color w:val="595959" w:themeColor="text1" w:themeTint="A6"/>
                <w:kern w:val="0"/>
                <w:sz w:val="18"/>
                <w:szCs w:val="18"/>
                <w14:textFill>
                  <w14:solidFill>
                    <w14:schemeClr w14:val="tx1">
                      <w14:lumMod w14:val="65000"/>
                      <w14:lumOff w14:val="35000"/>
                    </w14:schemeClr>
                  </w14:solidFill>
                </w14:textFill>
              </w:rPr>
            </w:pPr>
          </w:p>
        </w:tc>
        <w:tc>
          <w:tcPr>
            <w:tcW w:w="1388" w:type="pct"/>
            <w:tcBorders>
              <w:top w:val="single" w:color="F1F1F1" w:themeColor="background1" w:themeShade="F2" w:sz="4" w:space="0"/>
              <w:left w:val="single" w:color="F1F1F1" w:themeColor="background1" w:themeShade="F2" w:sz="4" w:space="0"/>
              <w:bottom w:val="single" w:color="F1F1F1" w:themeColor="background1" w:themeShade="F2" w:sz="4" w:space="0"/>
              <w:right w:val="single" w:color="F1F1F1" w:themeColor="background1" w:themeShade="F2" w:sz="4" w:space="0"/>
            </w:tcBorders>
            <w:shd w:val="clear" w:color="auto" w:fill="F1F1F1" w:themeFill="background1" w:themeFillShade="F2"/>
            <w:tcMar>
              <w:top w:w="0" w:type="dxa"/>
              <w:left w:w="0" w:type="dxa"/>
              <w:bottom w:w="0" w:type="dxa"/>
              <w:right w:w="0" w:type="dxa"/>
            </w:tcMar>
          </w:tcPr>
          <w:p>
            <w:pPr>
              <w:autoSpaceDE w:val="0"/>
              <w:autoSpaceDN w:val="0"/>
              <w:adjustRightInd w:val="0"/>
              <w:snapToGrid w:val="0"/>
              <w:spacing w:before="80" w:after="80"/>
              <w:ind w:left="80" w:right="80"/>
              <w:jc w:val="center"/>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文库多样性</w:t>
            </w:r>
          </w:p>
        </w:tc>
        <w:tc>
          <w:tcPr>
            <w:tcW w:w="1180" w:type="pct"/>
            <w:tcBorders>
              <w:top w:val="single" w:color="F1F1F1" w:themeColor="background1" w:themeShade="F2" w:sz="4" w:space="0"/>
              <w:left w:val="single" w:color="FFFFFF" w:sz="4" w:space="0"/>
              <w:bottom w:val="single" w:color="F1F1F1" w:themeColor="background1" w:themeShade="F2" w:sz="4" w:space="0"/>
              <w:right w:val="single" w:color="FFFFFF" w:sz="4" w:space="0"/>
            </w:tcBorders>
            <w:shd w:val="clear" w:color="auto" w:fill="F1F1F1" w:themeFill="background1" w:themeFillShade="F2"/>
          </w:tcPr>
          <w:p>
            <w:pPr>
              <w:autoSpaceDE w:val="0"/>
              <w:autoSpaceDN w:val="0"/>
              <w:adjustRightInd w:val="0"/>
              <w:snapToGrid w:val="0"/>
              <w:spacing w:before="80" w:after="80"/>
              <w:ind w:left="80" w:right="80"/>
              <w:jc w:val="center"/>
              <w:rPr>
                <w:rFonts w:ascii="微软雅黑" w:hAnsi="微软雅黑" w:eastAsia="微软雅黑" w:cs="微软雅黑"/>
                <w:kern w:val="0"/>
                <w:sz w:val="18"/>
                <w:szCs w:val="18"/>
              </w:rPr>
            </w:pPr>
            <w:bookmarkStart w:id="39" w:name="libcomplex"/>
            <w:r>
              <w:rPr>
                <w:rFonts w:hint="eastAsia" w:ascii="微软雅黑" w:hAnsi="微软雅黑" w:eastAsia="微软雅黑" w:cs="微软雅黑"/>
                <w:kern w:val="0"/>
                <w:sz w:val="18"/>
                <w:szCs w:val="18"/>
              </w:rPr>
              <w:t>libcomplex</w:t>
            </w:r>
            <w:bookmarkEnd w:id="39"/>
          </w:p>
        </w:tc>
        <w:tc>
          <w:tcPr>
            <w:tcW w:w="1319" w:type="pct"/>
            <w:tcBorders>
              <w:top w:val="single" w:color="F1F1F1" w:themeColor="background1" w:themeShade="F2" w:sz="4" w:space="0"/>
              <w:left w:val="single" w:color="FFFFFF" w:sz="4" w:space="0"/>
              <w:bottom w:val="single" w:color="F1F1F1" w:themeColor="background1" w:themeShade="F2" w:sz="4" w:space="0"/>
              <w:right w:val="nil"/>
            </w:tcBorders>
            <w:shd w:val="clear" w:color="auto" w:fill="F1F1F1" w:themeFill="background1" w:themeFillShade="F2"/>
            <w:tcMar>
              <w:top w:w="0" w:type="dxa"/>
              <w:left w:w="0" w:type="dxa"/>
              <w:bottom w:w="0" w:type="dxa"/>
              <w:right w:w="0" w:type="dxa"/>
            </w:tcMar>
          </w:tcPr>
          <w:p>
            <w:pPr>
              <w:autoSpaceDE w:val="0"/>
              <w:autoSpaceDN w:val="0"/>
              <w:adjustRightInd w:val="0"/>
              <w:snapToGrid w:val="0"/>
              <w:spacing w:before="80" w:after="80"/>
              <w:ind w:left="80" w:right="80"/>
              <w:jc w:val="center"/>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≥10%</w:t>
            </w:r>
          </w:p>
        </w:tc>
      </w:tr>
      <w:tr>
        <w:tblPrEx>
          <w:tblBorders>
            <w:top w:val="single" w:color="35699B" w:sz="4" w:space="0"/>
            <w:left w:val="none" w:color="auto" w:sz="0" w:space="0"/>
            <w:bottom w:val="single" w:color="B4CDE6" w:sz="4" w:space="0"/>
            <w:right w:val="none" w:color="auto" w:sz="0" w:space="0"/>
            <w:insideH w:val="none" w:color="auto" w:sz="0" w:space="0"/>
            <w:insideV w:val="single" w:color="FFFFFF" w:sz="4" w:space="0"/>
          </w:tblBorders>
        </w:tblPrEx>
        <w:trPr>
          <w:cantSplit/>
          <w:trHeight w:val="454" w:hRule="atLeast"/>
          <w:jc w:val="center"/>
        </w:trPr>
        <w:tc>
          <w:tcPr>
            <w:tcW w:w="1111" w:type="pct"/>
            <w:vMerge w:val="continue"/>
            <w:tcBorders>
              <w:top w:val="single" w:color="E6E6E6" w:sz="4" w:space="0"/>
              <w:left w:val="nil"/>
              <w:bottom w:val="single" w:color="E6E6E6" w:sz="4" w:space="0"/>
              <w:right w:val="single" w:color="F1F1F1" w:themeColor="background1" w:themeShade="F2" w:sz="4" w:space="0"/>
            </w:tcBorders>
            <w:vAlign w:val="center"/>
          </w:tcPr>
          <w:p>
            <w:pPr>
              <w:widowControl/>
              <w:jc w:val="left"/>
              <w:rPr>
                <w:rFonts w:ascii="微软雅黑" w:hAnsi="微软雅黑" w:eastAsia="微软雅黑" w:cs="等线"/>
                <w:b/>
                <w:bCs/>
                <w:color w:val="595959" w:themeColor="text1" w:themeTint="A6"/>
                <w:kern w:val="0"/>
                <w:sz w:val="18"/>
                <w:szCs w:val="18"/>
                <w14:textFill>
                  <w14:solidFill>
                    <w14:schemeClr w14:val="tx1">
                      <w14:lumMod w14:val="65000"/>
                      <w14:lumOff w14:val="35000"/>
                    </w14:schemeClr>
                  </w14:solidFill>
                </w14:textFill>
              </w:rPr>
            </w:pPr>
          </w:p>
        </w:tc>
        <w:tc>
          <w:tcPr>
            <w:tcW w:w="1388" w:type="pct"/>
            <w:tcBorders>
              <w:top w:val="single" w:color="F1F1F1" w:themeColor="background1" w:themeShade="F2" w:sz="4" w:space="0"/>
              <w:left w:val="single" w:color="F1F1F1" w:themeColor="background1" w:themeShade="F2" w:sz="4" w:space="0"/>
              <w:bottom w:val="single" w:color="F1F1F1" w:themeColor="background1" w:themeShade="F2" w:sz="4" w:space="0"/>
              <w:right w:val="single" w:color="F1F1F1" w:themeColor="background1" w:themeShade="F2" w:sz="4" w:space="0"/>
            </w:tcBorders>
            <w:shd w:val="clear" w:color="auto" w:fill="FFFFFF"/>
            <w:tcMar>
              <w:top w:w="0" w:type="dxa"/>
              <w:left w:w="0" w:type="dxa"/>
              <w:bottom w:w="0" w:type="dxa"/>
              <w:right w:w="0" w:type="dxa"/>
            </w:tcMar>
          </w:tcPr>
          <w:p>
            <w:pPr>
              <w:autoSpaceDE w:val="0"/>
              <w:autoSpaceDN w:val="0"/>
              <w:adjustRightInd w:val="0"/>
              <w:snapToGrid w:val="0"/>
              <w:spacing w:before="80" w:after="80"/>
              <w:ind w:left="80" w:right="80"/>
              <w:jc w:val="center"/>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插入片段长度（bp）</w:t>
            </w:r>
          </w:p>
        </w:tc>
        <w:tc>
          <w:tcPr>
            <w:tcW w:w="1180" w:type="pct"/>
            <w:tcBorders>
              <w:top w:val="single" w:color="F1F1F1" w:themeColor="background1" w:themeShade="F2" w:sz="4" w:space="0"/>
              <w:left w:val="single" w:color="FFFFFF" w:sz="4" w:space="0"/>
              <w:bottom w:val="single" w:color="F1F1F1" w:themeColor="background1" w:themeShade="F2" w:sz="4" w:space="0"/>
              <w:right w:val="single" w:color="FFFFFF" w:sz="4" w:space="0"/>
            </w:tcBorders>
            <w:shd w:val="clear" w:color="auto" w:fill="FFFFFF"/>
          </w:tcPr>
          <w:p>
            <w:pPr>
              <w:autoSpaceDE w:val="0"/>
              <w:autoSpaceDN w:val="0"/>
              <w:adjustRightInd w:val="0"/>
              <w:snapToGrid w:val="0"/>
              <w:spacing w:before="80" w:after="80"/>
              <w:ind w:left="80" w:right="80"/>
              <w:jc w:val="center"/>
              <w:rPr>
                <w:rFonts w:ascii="微软雅黑" w:hAnsi="微软雅黑" w:eastAsia="微软雅黑" w:cs="微软雅黑"/>
                <w:kern w:val="0"/>
                <w:sz w:val="18"/>
                <w:szCs w:val="18"/>
              </w:rPr>
            </w:pPr>
            <w:bookmarkStart w:id="40" w:name="insertsize"/>
            <w:r>
              <w:rPr>
                <w:rFonts w:hint="eastAsia" w:ascii="微软雅黑" w:hAnsi="微软雅黑" w:eastAsia="微软雅黑" w:cs="微软雅黑"/>
                <w:kern w:val="0"/>
                <w:sz w:val="18"/>
                <w:szCs w:val="18"/>
              </w:rPr>
              <w:t>insertsize</w:t>
            </w:r>
            <w:bookmarkEnd w:id="40"/>
          </w:p>
        </w:tc>
        <w:tc>
          <w:tcPr>
            <w:tcW w:w="1319" w:type="pct"/>
            <w:tcBorders>
              <w:top w:val="single" w:color="F1F1F1" w:themeColor="background1" w:themeShade="F2" w:sz="4" w:space="0"/>
              <w:left w:val="single" w:color="FFFFFF" w:sz="4" w:space="0"/>
              <w:bottom w:val="single" w:color="F1F1F1" w:themeColor="background1" w:themeShade="F2" w:sz="4" w:space="0"/>
              <w:right w:val="nil"/>
            </w:tcBorders>
            <w:shd w:val="clear" w:color="auto" w:fill="FFFFFF"/>
            <w:tcMar>
              <w:top w:w="0" w:type="dxa"/>
              <w:left w:w="0" w:type="dxa"/>
              <w:bottom w:w="0" w:type="dxa"/>
              <w:right w:w="0" w:type="dxa"/>
            </w:tcMar>
          </w:tcPr>
          <w:p>
            <w:pPr>
              <w:autoSpaceDE w:val="0"/>
              <w:autoSpaceDN w:val="0"/>
              <w:adjustRightInd w:val="0"/>
              <w:snapToGrid w:val="0"/>
              <w:spacing w:before="80" w:after="80"/>
              <w:ind w:left="80" w:right="80"/>
              <w:jc w:val="center"/>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≤180</w:t>
            </w:r>
          </w:p>
        </w:tc>
      </w:tr>
      <w:tr>
        <w:tblPrEx>
          <w:tblBorders>
            <w:top w:val="single" w:color="35699B" w:sz="4" w:space="0"/>
            <w:left w:val="none" w:color="auto" w:sz="0" w:space="0"/>
            <w:bottom w:val="single" w:color="B4CDE6" w:sz="4" w:space="0"/>
            <w:right w:val="none" w:color="auto" w:sz="0" w:space="0"/>
            <w:insideH w:val="none" w:color="auto" w:sz="0" w:space="0"/>
            <w:insideV w:val="single" w:color="FFFFFF" w:sz="4" w:space="0"/>
          </w:tblBorders>
        </w:tblPrEx>
        <w:trPr>
          <w:cantSplit/>
          <w:trHeight w:val="454" w:hRule="atLeast"/>
          <w:jc w:val="center"/>
        </w:trPr>
        <w:tc>
          <w:tcPr>
            <w:tcW w:w="1111" w:type="pct"/>
            <w:vMerge w:val="continue"/>
            <w:tcBorders>
              <w:top w:val="single" w:color="E6E6E6" w:sz="4" w:space="0"/>
              <w:left w:val="nil"/>
              <w:bottom w:val="single" w:color="E6E6E6" w:sz="4" w:space="0"/>
              <w:right w:val="single" w:color="F1F1F1" w:themeColor="background1" w:themeShade="F2" w:sz="4" w:space="0"/>
            </w:tcBorders>
            <w:vAlign w:val="center"/>
          </w:tcPr>
          <w:p>
            <w:pPr>
              <w:widowControl/>
              <w:jc w:val="left"/>
              <w:rPr>
                <w:rFonts w:ascii="微软雅黑" w:hAnsi="微软雅黑" w:eastAsia="微软雅黑" w:cs="等线"/>
                <w:b/>
                <w:bCs/>
                <w:color w:val="595959" w:themeColor="text1" w:themeTint="A6"/>
                <w:kern w:val="0"/>
                <w:sz w:val="18"/>
                <w:szCs w:val="18"/>
                <w14:textFill>
                  <w14:solidFill>
                    <w14:schemeClr w14:val="tx1">
                      <w14:lumMod w14:val="65000"/>
                      <w14:lumOff w14:val="35000"/>
                    </w14:schemeClr>
                  </w14:solidFill>
                </w14:textFill>
              </w:rPr>
            </w:pPr>
          </w:p>
        </w:tc>
        <w:tc>
          <w:tcPr>
            <w:tcW w:w="1388" w:type="pct"/>
            <w:tcBorders>
              <w:top w:val="single" w:color="F1F1F1" w:themeColor="background1" w:themeShade="F2" w:sz="4" w:space="0"/>
              <w:left w:val="single" w:color="F1F1F1" w:themeColor="background1" w:themeShade="F2" w:sz="4" w:space="0"/>
              <w:bottom w:val="single" w:color="F1F1F1" w:themeColor="background1" w:themeShade="F2" w:sz="4" w:space="0"/>
              <w:right w:val="single" w:color="F1F1F1" w:themeColor="background1" w:themeShade="F2" w:sz="4" w:space="0"/>
            </w:tcBorders>
            <w:shd w:val="clear" w:color="auto" w:fill="F1F1F1" w:themeFill="background1" w:themeFillShade="F2"/>
            <w:tcMar>
              <w:top w:w="0" w:type="dxa"/>
              <w:left w:w="0" w:type="dxa"/>
              <w:bottom w:w="0" w:type="dxa"/>
              <w:right w:w="0" w:type="dxa"/>
            </w:tcMar>
            <w:vAlign w:val="center"/>
          </w:tcPr>
          <w:p>
            <w:pPr>
              <w:autoSpaceDE w:val="0"/>
              <w:autoSpaceDN w:val="0"/>
              <w:adjustRightInd w:val="0"/>
              <w:snapToGrid w:val="0"/>
              <w:spacing w:before="80" w:after="80"/>
              <w:ind w:left="80" w:right="80"/>
              <w:jc w:val="center"/>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覆盖均一性</w:t>
            </w:r>
          </w:p>
        </w:tc>
        <w:tc>
          <w:tcPr>
            <w:tcW w:w="1180" w:type="pct"/>
            <w:tcBorders>
              <w:top w:val="single" w:color="F1F1F1" w:themeColor="background1" w:themeShade="F2" w:sz="4" w:space="0"/>
              <w:left w:val="single" w:color="FFFFFF" w:sz="4" w:space="0"/>
              <w:bottom w:val="single" w:color="F1F1F1" w:themeColor="background1" w:themeShade="F2" w:sz="4" w:space="0"/>
              <w:right w:val="single" w:color="FFFFFF" w:sz="4" w:space="0"/>
            </w:tcBorders>
            <w:shd w:val="clear" w:color="auto" w:fill="F1F1F1" w:themeFill="background1" w:themeFillShade="F2"/>
          </w:tcPr>
          <w:p>
            <w:pPr>
              <w:autoSpaceDE w:val="0"/>
              <w:autoSpaceDN w:val="0"/>
              <w:adjustRightInd w:val="0"/>
              <w:snapToGrid w:val="0"/>
              <w:spacing w:before="80" w:after="80"/>
              <w:ind w:left="80" w:right="80"/>
              <w:jc w:val="center"/>
              <w:rPr>
                <w:rFonts w:ascii="微软雅黑" w:hAnsi="微软雅黑" w:eastAsia="微软雅黑" w:cs="微软雅黑"/>
                <w:kern w:val="0"/>
                <w:sz w:val="18"/>
                <w:szCs w:val="18"/>
              </w:rPr>
            </w:pPr>
            <w:bookmarkStart w:id="41" w:name="coverage"/>
            <w:r>
              <w:rPr>
                <w:rFonts w:hint="eastAsia" w:ascii="微软雅黑" w:hAnsi="微软雅黑" w:eastAsia="微软雅黑" w:cs="微软雅黑"/>
                <w:kern w:val="0"/>
                <w:sz w:val="18"/>
                <w:szCs w:val="18"/>
              </w:rPr>
              <w:t>coverage</w:t>
            </w:r>
            <w:bookmarkEnd w:id="41"/>
          </w:p>
        </w:tc>
        <w:tc>
          <w:tcPr>
            <w:tcW w:w="1319" w:type="pct"/>
            <w:tcBorders>
              <w:top w:val="single" w:color="F1F1F1" w:themeColor="background1" w:themeShade="F2" w:sz="4" w:space="0"/>
              <w:left w:val="single" w:color="FFFFFF" w:sz="4" w:space="0"/>
              <w:bottom w:val="single" w:color="F1F1F1" w:themeColor="background1" w:themeShade="F2" w:sz="4" w:space="0"/>
              <w:right w:val="nil"/>
            </w:tcBorders>
            <w:shd w:val="clear" w:color="auto" w:fill="F1F1F1" w:themeFill="background1" w:themeFillShade="F2"/>
            <w:tcMar>
              <w:top w:w="0" w:type="dxa"/>
              <w:left w:w="0" w:type="dxa"/>
              <w:bottom w:w="0" w:type="dxa"/>
              <w:right w:w="0" w:type="dxa"/>
            </w:tcMar>
            <w:vAlign w:val="center"/>
          </w:tcPr>
          <w:p>
            <w:pPr>
              <w:autoSpaceDE w:val="0"/>
              <w:autoSpaceDN w:val="0"/>
              <w:adjustRightInd w:val="0"/>
              <w:snapToGrid w:val="0"/>
              <w:spacing w:before="80" w:after="80"/>
              <w:ind w:left="80" w:right="80"/>
              <w:jc w:val="center"/>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≥90%</w:t>
            </w:r>
          </w:p>
        </w:tc>
      </w:tr>
      <w:tr>
        <w:tblPrEx>
          <w:tblBorders>
            <w:top w:val="single" w:color="35699B" w:sz="4" w:space="0"/>
            <w:left w:val="none" w:color="auto" w:sz="0" w:space="0"/>
            <w:bottom w:val="single" w:color="B4CDE6" w:sz="4" w:space="0"/>
            <w:right w:val="none" w:color="auto" w:sz="0" w:space="0"/>
            <w:insideH w:val="none" w:color="auto" w:sz="0" w:space="0"/>
            <w:insideV w:val="single" w:color="FFFFFF" w:sz="4" w:space="0"/>
          </w:tblBorders>
        </w:tblPrEx>
        <w:trPr>
          <w:cantSplit/>
          <w:trHeight w:val="454" w:hRule="atLeast"/>
          <w:jc w:val="center"/>
        </w:trPr>
        <w:tc>
          <w:tcPr>
            <w:tcW w:w="1111" w:type="pct"/>
            <w:vMerge w:val="continue"/>
            <w:tcBorders>
              <w:top w:val="single" w:color="E6E6E6" w:sz="4" w:space="0"/>
              <w:left w:val="nil"/>
              <w:bottom w:val="single" w:color="E6E6E6" w:sz="4" w:space="0"/>
              <w:right w:val="single" w:color="F1F1F1" w:themeColor="background1" w:themeShade="F2" w:sz="4" w:space="0"/>
            </w:tcBorders>
            <w:vAlign w:val="center"/>
          </w:tcPr>
          <w:p>
            <w:pPr>
              <w:widowControl/>
              <w:jc w:val="left"/>
              <w:rPr>
                <w:rFonts w:ascii="微软雅黑" w:hAnsi="微软雅黑" w:eastAsia="微软雅黑" w:cs="等线"/>
                <w:b/>
                <w:bCs/>
                <w:color w:val="595959" w:themeColor="text1" w:themeTint="A6"/>
                <w:kern w:val="0"/>
                <w:sz w:val="18"/>
                <w:szCs w:val="18"/>
                <w14:textFill>
                  <w14:solidFill>
                    <w14:schemeClr w14:val="tx1">
                      <w14:lumMod w14:val="65000"/>
                      <w14:lumOff w14:val="35000"/>
                    </w14:schemeClr>
                  </w14:solidFill>
                </w14:textFill>
              </w:rPr>
            </w:pPr>
          </w:p>
        </w:tc>
        <w:tc>
          <w:tcPr>
            <w:tcW w:w="1388" w:type="pct"/>
            <w:tcBorders>
              <w:top w:val="single" w:color="F1F1F1" w:themeColor="background1" w:themeShade="F2" w:sz="4" w:space="0"/>
              <w:left w:val="single" w:color="F1F1F1" w:themeColor="background1" w:themeShade="F2" w:sz="4" w:space="0"/>
              <w:bottom w:val="single" w:color="F1F1F1" w:themeColor="background1" w:themeShade="F2" w:sz="4" w:space="0"/>
              <w:right w:val="single" w:color="F1F1F1" w:themeColor="background1" w:themeShade="F2" w:sz="4" w:space="0"/>
            </w:tcBorders>
            <w:tcMar>
              <w:top w:w="0" w:type="dxa"/>
              <w:left w:w="0" w:type="dxa"/>
              <w:bottom w:w="0" w:type="dxa"/>
              <w:right w:w="0" w:type="dxa"/>
            </w:tcMar>
            <w:vAlign w:val="center"/>
          </w:tcPr>
          <w:p>
            <w:pPr>
              <w:autoSpaceDE w:val="0"/>
              <w:autoSpaceDN w:val="0"/>
              <w:adjustRightInd w:val="0"/>
              <w:snapToGrid w:val="0"/>
              <w:spacing w:before="80" w:after="80"/>
              <w:ind w:left="80" w:right="80"/>
              <w:jc w:val="center"/>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序列回帖比率</w:t>
            </w:r>
          </w:p>
        </w:tc>
        <w:tc>
          <w:tcPr>
            <w:tcW w:w="1180" w:type="pct"/>
            <w:tcBorders>
              <w:top w:val="single" w:color="F1F1F1" w:themeColor="background1" w:themeShade="F2" w:sz="4" w:space="0"/>
              <w:left w:val="single" w:color="FFFFFF" w:sz="4" w:space="0"/>
              <w:bottom w:val="single" w:color="F1F1F1" w:themeColor="background1" w:themeShade="F2" w:sz="4" w:space="0"/>
              <w:right w:val="single" w:color="FFFFFF" w:sz="4" w:space="0"/>
            </w:tcBorders>
          </w:tcPr>
          <w:p>
            <w:pPr>
              <w:autoSpaceDE w:val="0"/>
              <w:autoSpaceDN w:val="0"/>
              <w:adjustRightInd w:val="0"/>
              <w:snapToGrid w:val="0"/>
              <w:spacing w:before="80" w:after="80"/>
              <w:ind w:left="80" w:right="80"/>
              <w:jc w:val="center"/>
              <w:rPr>
                <w:rFonts w:ascii="微软雅黑" w:hAnsi="微软雅黑" w:eastAsia="微软雅黑" w:cs="微软雅黑"/>
                <w:kern w:val="0"/>
                <w:sz w:val="18"/>
                <w:szCs w:val="18"/>
              </w:rPr>
            </w:pPr>
            <w:bookmarkStart w:id="42" w:name="mapping"/>
            <w:r>
              <w:rPr>
                <w:rFonts w:hint="eastAsia" w:ascii="微软雅黑" w:hAnsi="微软雅黑" w:eastAsia="微软雅黑" w:cs="微软雅黑"/>
                <w:kern w:val="0"/>
                <w:sz w:val="18"/>
                <w:szCs w:val="18"/>
              </w:rPr>
              <w:t>mapping</w:t>
            </w:r>
            <w:bookmarkEnd w:id="42"/>
          </w:p>
        </w:tc>
        <w:tc>
          <w:tcPr>
            <w:tcW w:w="1319" w:type="pct"/>
            <w:tcBorders>
              <w:top w:val="single" w:color="F1F1F1" w:themeColor="background1" w:themeShade="F2" w:sz="4" w:space="0"/>
              <w:left w:val="single" w:color="FFFFFF" w:sz="4" w:space="0"/>
              <w:bottom w:val="single" w:color="F1F1F1" w:themeColor="background1" w:themeShade="F2" w:sz="4" w:space="0"/>
              <w:right w:val="nil"/>
            </w:tcBorders>
            <w:tcMar>
              <w:top w:w="0" w:type="dxa"/>
              <w:left w:w="0" w:type="dxa"/>
              <w:bottom w:w="0" w:type="dxa"/>
              <w:right w:w="0" w:type="dxa"/>
            </w:tcMar>
            <w:vAlign w:val="center"/>
          </w:tcPr>
          <w:p>
            <w:pPr>
              <w:autoSpaceDE w:val="0"/>
              <w:autoSpaceDN w:val="0"/>
              <w:adjustRightInd w:val="0"/>
              <w:snapToGrid w:val="0"/>
              <w:spacing w:before="80" w:after="80"/>
              <w:ind w:left="80" w:right="80"/>
              <w:jc w:val="center"/>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≥95%</w:t>
            </w:r>
          </w:p>
        </w:tc>
      </w:tr>
      <w:tr>
        <w:tblPrEx>
          <w:tblBorders>
            <w:top w:val="single" w:color="35699B" w:sz="4" w:space="0"/>
            <w:left w:val="none" w:color="auto" w:sz="0" w:space="0"/>
            <w:bottom w:val="single" w:color="B4CDE6" w:sz="4" w:space="0"/>
            <w:right w:val="none" w:color="auto" w:sz="0" w:space="0"/>
            <w:insideH w:val="none" w:color="auto" w:sz="0" w:space="0"/>
            <w:insideV w:val="single" w:color="FFFFFF" w:sz="4" w:space="0"/>
          </w:tblBorders>
        </w:tblPrEx>
        <w:trPr>
          <w:cantSplit/>
          <w:trHeight w:val="454" w:hRule="atLeast"/>
          <w:jc w:val="center"/>
        </w:trPr>
        <w:tc>
          <w:tcPr>
            <w:tcW w:w="1111" w:type="pct"/>
            <w:vMerge w:val="continue"/>
            <w:tcBorders>
              <w:top w:val="single" w:color="E6E6E6" w:sz="4" w:space="0"/>
              <w:left w:val="nil"/>
              <w:bottom w:val="single" w:color="E6E6E6" w:sz="4" w:space="0"/>
              <w:right w:val="single" w:color="F1F1F1" w:themeColor="background1" w:themeShade="F2" w:sz="4" w:space="0"/>
            </w:tcBorders>
            <w:vAlign w:val="center"/>
          </w:tcPr>
          <w:p>
            <w:pPr>
              <w:widowControl/>
              <w:jc w:val="left"/>
              <w:rPr>
                <w:rFonts w:ascii="微软雅黑" w:hAnsi="微软雅黑" w:eastAsia="微软雅黑" w:cs="等线"/>
                <w:b/>
                <w:bCs/>
                <w:color w:val="595959" w:themeColor="text1" w:themeTint="A6"/>
                <w:kern w:val="0"/>
                <w:sz w:val="18"/>
                <w:szCs w:val="18"/>
                <w14:textFill>
                  <w14:solidFill>
                    <w14:schemeClr w14:val="tx1">
                      <w14:lumMod w14:val="65000"/>
                      <w14:lumOff w14:val="35000"/>
                    </w14:schemeClr>
                  </w14:solidFill>
                </w14:textFill>
              </w:rPr>
            </w:pPr>
          </w:p>
        </w:tc>
        <w:tc>
          <w:tcPr>
            <w:tcW w:w="1388" w:type="pct"/>
            <w:tcBorders>
              <w:top w:val="single" w:color="F1F1F1" w:themeColor="background1" w:themeShade="F2" w:sz="4" w:space="0"/>
              <w:left w:val="single" w:color="F1F1F1" w:themeColor="background1" w:themeShade="F2" w:sz="4" w:space="0"/>
              <w:bottom w:val="single" w:color="F1F1F1" w:themeColor="background1" w:themeShade="F2" w:sz="4" w:space="0"/>
              <w:right w:val="single" w:color="F1F1F1" w:themeColor="background1" w:themeShade="F2" w:sz="4" w:space="0"/>
            </w:tcBorders>
            <w:shd w:val="clear" w:color="auto" w:fill="F1F1F1" w:themeFill="background1" w:themeFillShade="F2"/>
            <w:tcMar>
              <w:top w:w="0" w:type="dxa"/>
              <w:left w:w="0" w:type="dxa"/>
              <w:bottom w:w="0" w:type="dxa"/>
              <w:right w:w="0" w:type="dxa"/>
            </w:tcMar>
            <w:vAlign w:val="center"/>
          </w:tcPr>
          <w:p>
            <w:pPr>
              <w:autoSpaceDE w:val="0"/>
              <w:autoSpaceDN w:val="0"/>
              <w:adjustRightInd w:val="0"/>
              <w:snapToGrid w:val="0"/>
              <w:spacing w:before="80" w:after="80"/>
              <w:ind w:left="80" w:right="80"/>
              <w:jc w:val="center"/>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碱基质量 Q30 占比</w:t>
            </w:r>
          </w:p>
        </w:tc>
        <w:tc>
          <w:tcPr>
            <w:tcW w:w="1180" w:type="pct"/>
            <w:tcBorders>
              <w:top w:val="single" w:color="F1F1F1" w:themeColor="background1" w:themeShade="F2" w:sz="4" w:space="0"/>
              <w:left w:val="single" w:color="FFFFFF" w:sz="4" w:space="0"/>
              <w:bottom w:val="single" w:color="F1F1F1" w:themeColor="background1" w:themeShade="F2" w:sz="4" w:space="0"/>
              <w:right w:val="single" w:color="FFFFFF" w:sz="4" w:space="0"/>
            </w:tcBorders>
            <w:shd w:val="clear" w:color="auto" w:fill="F1F1F1" w:themeFill="background1" w:themeFillShade="F2"/>
          </w:tcPr>
          <w:p>
            <w:pPr>
              <w:autoSpaceDE w:val="0"/>
              <w:autoSpaceDN w:val="0"/>
              <w:adjustRightInd w:val="0"/>
              <w:snapToGrid w:val="0"/>
              <w:spacing w:before="80" w:after="80"/>
              <w:ind w:left="80" w:right="80"/>
              <w:jc w:val="center"/>
              <w:rPr>
                <w:rFonts w:ascii="微软雅黑" w:hAnsi="微软雅黑" w:eastAsia="微软雅黑" w:cs="微软雅黑"/>
                <w:kern w:val="0"/>
                <w:sz w:val="18"/>
                <w:szCs w:val="18"/>
              </w:rPr>
            </w:pPr>
            <w:bookmarkStart w:id="43" w:name="q30"/>
            <w:r>
              <w:rPr>
                <w:rFonts w:hint="eastAsia" w:ascii="微软雅黑" w:hAnsi="微软雅黑" w:eastAsia="微软雅黑" w:cs="微软雅黑"/>
                <w:kern w:val="0"/>
                <w:sz w:val="18"/>
                <w:szCs w:val="18"/>
              </w:rPr>
              <w:t>Q30</w:t>
            </w:r>
            <w:bookmarkEnd w:id="43"/>
          </w:p>
        </w:tc>
        <w:tc>
          <w:tcPr>
            <w:tcW w:w="1319" w:type="pct"/>
            <w:tcBorders>
              <w:top w:val="single" w:color="F1F1F1" w:themeColor="background1" w:themeShade="F2" w:sz="4" w:space="0"/>
              <w:left w:val="single" w:color="FFFFFF" w:sz="4" w:space="0"/>
              <w:bottom w:val="single" w:color="F1F1F1" w:themeColor="background1" w:themeShade="F2" w:sz="4" w:space="0"/>
              <w:right w:val="nil"/>
            </w:tcBorders>
            <w:shd w:val="clear" w:color="auto" w:fill="F1F1F1" w:themeFill="background1" w:themeFillShade="F2"/>
            <w:tcMar>
              <w:top w:w="0" w:type="dxa"/>
              <w:left w:w="0" w:type="dxa"/>
              <w:bottom w:w="0" w:type="dxa"/>
              <w:right w:w="0" w:type="dxa"/>
            </w:tcMar>
            <w:vAlign w:val="center"/>
          </w:tcPr>
          <w:p>
            <w:pPr>
              <w:autoSpaceDE w:val="0"/>
              <w:autoSpaceDN w:val="0"/>
              <w:adjustRightInd w:val="0"/>
              <w:snapToGrid w:val="0"/>
              <w:spacing w:before="80" w:after="80"/>
              <w:ind w:left="80" w:right="80"/>
              <w:jc w:val="center"/>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≥80%</w:t>
            </w:r>
          </w:p>
        </w:tc>
      </w:tr>
      <w:tr>
        <w:tblPrEx>
          <w:tblBorders>
            <w:top w:val="single" w:color="35699B" w:sz="4" w:space="0"/>
            <w:left w:val="none" w:color="auto" w:sz="0" w:space="0"/>
            <w:bottom w:val="single" w:color="B4CDE6" w:sz="4" w:space="0"/>
            <w:right w:val="none" w:color="auto" w:sz="0" w:space="0"/>
            <w:insideH w:val="none" w:color="auto" w:sz="0" w:space="0"/>
            <w:insideV w:val="single" w:color="FFFFFF" w:sz="4" w:space="0"/>
          </w:tblBorders>
        </w:tblPrEx>
        <w:trPr>
          <w:cantSplit/>
          <w:trHeight w:val="454" w:hRule="atLeast"/>
          <w:jc w:val="center"/>
        </w:trPr>
        <w:tc>
          <w:tcPr>
            <w:tcW w:w="1111" w:type="pct"/>
            <w:vMerge w:val="continue"/>
            <w:tcBorders>
              <w:top w:val="single" w:color="E6E6E6" w:sz="4" w:space="0"/>
              <w:left w:val="nil"/>
              <w:bottom w:val="single" w:color="E6E6E6" w:sz="4" w:space="0"/>
              <w:right w:val="single" w:color="F1F1F1" w:themeColor="background1" w:themeShade="F2" w:sz="4" w:space="0"/>
            </w:tcBorders>
            <w:vAlign w:val="center"/>
          </w:tcPr>
          <w:p>
            <w:pPr>
              <w:widowControl/>
              <w:jc w:val="left"/>
              <w:rPr>
                <w:rFonts w:ascii="微软雅黑" w:hAnsi="微软雅黑" w:eastAsia="微软雅黑" w:cs="等线"/>
                <w:b/>
                <w:bCs/>
                <w:color w:val="595959" w:themeColor="text1" w:themeTint="A6"/>
                <w:kern w:val="0"/>
                <w:sz w:val="18"/>
                <w:szCs w:val="18"/>
                <w14:textFill>
                  <w14:solidFill>
                    <w14:schemeClr w14:val="tx1">
                      <w14:lumMod w14:val="65000"/>
                      <w14:lumOff w14:val="35000"/>
                    </w14:schemeClr>
                  </w14:solidFill>
                </w14:textFill>
              </w:rPr>
            </w:pPr>
          </w:p>
        </w:tc>
        <w:tc>
          <w:tcPr>
            <w:tcW w:w="1388" w:type="pct"/>
            <w:tcBorders>
              <w:top w:val="single" w:color="F1F1F1" w:themeColor="background1" w:themeShade="F2" w:sz="4" w:space="0"/>
              <w:left w:val="single" w:color="F1F1F1" w:themeColor="background1" w:themeShade="F2" w:sz="4" w:space="0"/>
              <w:bottom w:val="single" w:color="F1F1F1" w:themeColor="background1" w:themeShade="F2" w:sz="4" w:space="0"/>
              <w:right w:val="single" w:color="F1F1F1" w:themeColor="background1" w:themeShade="F2" w:sz="4" w:space="0"/>
            </w:tcBorders>
            <w:shd w:val="clear" w:color="auto" w:fill="FFFFFF"/>
            <w:tcMar>
              <w:top w:w="0" w:type="dxa"/>
              <w:left w:w="0" w:type="dxa"/>
              <w:bottom w:w="0" w:type="dxa"/>
              <w:right w:w="0" w:type="dxa"/>
            </w:tcMar>
          </w:tcPr>
          <w:p>
            <w:pPr>
              <w:autoSpaceDE w:val="0"/>
              <w:autoSpaceDN w:val="0"/>
              <w:adjustRightInd w:val="0"/>
              <w:snapToGrid w:val="0"/>
              <w:spacing w:before="80" w:after="80"/>
              <w:ind w:left="80" w:right="80"/>
              <w:jc w:val="center"/>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配对样本纯合子一致性</w:t>
            </w:r>
          </w:p>
        </w:tc>
        <w:tc>
          <w:tcPr>
            <w:tcW w:w="1180" w:type="pct"/>
            <w:tcBorders>
              <w:top w:val="single" w:color="F1F1F1" w:themeColor="background1" w:themeShade="F2" w:sz="4" w:space="0"/>
              <w:left w:val="single" w:color="FFFFFF" w:sz="4" w:space="0"/>
              <w:bottom w:val="single" w:color="F1F1F1" w:themeColor="background1" w:themeShade="F2" w:sz="4" w:space="0"/>
              <w:right w:val="single" w:color="FFFFFF" w:sz="4" w:space="0"/>
            </w:tcBorders>
            <w:shd w:val="clear" w:color="auto" w:fill="FFFFFF"/>
          </w:tcPr>
          <w:p>
            <w:pPr>
              <w:autoSpaceDE w:val="0"/>
              <w:autoSpaceDN w:val="0"/>
              <w:adjustRightInd w:val="0"/>
              <w:snapToGrid w:val="0"/>
              <w:spacing w:before="80" w:after="80"/>
              <w:ind w:left="80" w:right="80"/>
              <w:jc w:val="center"/>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不适用</w:t>
            </w:r>
          </w:p>
        </w:tc>
        <w:tc>
          <w:tcPr>
            <w:tcW w:w="1319" w:type="pct"/>
            <w:tcBorders>
              <w:top w:val="single" w:color="F1F1F1" w:themeColor="background1" w:themeShade="F2" w:sz="4" w:space="0"/>
              <w:left w:val="single" w:color="FFFFFF" w:sz="4" w:space="0"/>
              <w:bottom w:val="single" w:color="F1F1F1" w:themeColor="background1" w:themeShade="F2" w:sz="4" w:space="0"/>
              <w:right w:val="nil"/>
            </w:tcBorders>
            <w:shd w:val="clear" w:color="auto" w:fill="FFFFFF"/>
            <w:tcMar>
              <w:top w:w="0" w:type="dxa"/>
              <w:left w:w="0" w:type="dxa"/>
              <w:bottom w:w="0" w:type="dxa"/>
              <w:right w:w="0" w:type="dxa"/>
            </w:tcMar>
          </w:tcPr>
          <w:p>
            <w:pPr>
              <w:autoSpaceDE w:val="0"/>
              <w:autoSpaceDN w:val="0"/>
              <w:adjustRightInd w:val="0"/>
              <w:snapToGrid w:val="0"/>
              <w:spacing w:before="80" w:after="80"/>
              <w:ind w:left="80" w:right="80"/>
              <w:jc w:val="center"/>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不适用</w:t>
            </w:r>
          </w:p>
        </w:tc>
      </w:tr>
      <w:tr>
        <w:tblPrEx>
          <w:tblBorders>
            <w:top w:val="single" w:color="35699B" w:sz="4" w:space="0"/>
            <w:left w:val="none" w:color="auto" w:sz="0" w:space="0"/>
            <w:bottom w:val="single" w:color="B4CDE6" w:sz="4" w:space="0"/>
            <w:right w:val="none" w:color="auto" w:sz="0" w:space="0"/>
            <w:insideH w:val="none" w:color="auto" w:sz="0" w:space="0"/>
            <w:insideV w:val="single" w:color="FFFFFF" w:sz="4" w:space="0"/>
          </w:tblBorders>
        </w:tblPrEx>
        <w:trPr>
          <w:cantSplit/>
          <w:trHeight w:val="454" w:hRule="atLeast"/>
          <w:jc w:val="center"/>
        </w:trPr>
        <w:tc>
          <w:tcPr>
            <w:tcW w:w="1111" w:type="pct"/>
            <w:tcBorders>
              <w:top w:val="single" w:color="E6E6E6" w:sz="4" w:space="0"/>
              <w:left w:val="nil"/>
              <w:bottom w:val="single" w:color="E6E6E6" w:sz="4" w:space="0"/>
              <w:right w:val="single" w:color="F1F1F1" w:themeColor="background1" w:themeShade="F2" w:sz="4" w:space="0"/>
            </w:tcBorders>
            <w:shd w:val="clear" w:color="auto" w:fill="FFFFFF" w:themeFill="background1"/>
            <w:tcMar>
              <w:top w:w="0" w:type="dxa"/>
              <w:left w:w="0" w:type="dxa"/>
              <w:bottom w:w="0" w:type="dxa"/>
              <w:right w:w="0" w:type="dxa"/>
            </w:tcMar>
            <w:vAlign w:val="center"/>
          </w:tcPr>
          <w:p>
            <w:pPr>
              <w:autoSpaceDE w:val="0"/>
              <w:autoSpaceDN w:val="0"/>
              <w:adjustRightInd w:val="0"/>
              <w:snapToGrid w:val="0"/>
              <w:spacing w:before="80" w:after="80"/>
              <w:ind w:left="80" w:right="80"/>
              <w:jc w:val="center"/>
              <w:rPr>
                <w:rFonts w:ascii="微软雅黑" w:hAnsi="微软雅黑" w:eastAsia="微软雅黑" w:cs="微软雅黑"/>
                <w:b/>
                <w:bCs/>
                <w:color w:val="595959" w:themeColor="text1" w:themeTint="A6"/>
                <w:kern w:val="0"/>
                <w:sz w:val="18"/>
                <w:szCs w:val="18"/>
                <w14:textFill>
                  <w14:solidFill>
                    <w14:schemeClr w14:val="tx1">
                      <w14:lumMod w14:val="65000"/>
                      <w14:lumOff w14:val="35000"/>
                    </w14:schemeClr>
                  </w14:solidFill>
                </w14:textFill>
              </w:rPr>
            </w:pPr>
            <w:r>
              <w:rPr>
                <w:rFonts w:hint="eastAsia" w:ascii="微软雅黑" w:hAnsi="微软雅黑" w:eastAsia="微软雅黑" w:cs="微软雅黑"/>
                <w:b/>
                <w:bCs/>
                <w:color w:val="595959" w:themeColor="text1" w:themeTint="A6"/>
                <w:kern w:val="0"/>
                <w:sz w:val="18"/>
                <w:szCs w:val="18"/>
                <w14:textFill>
                  <w14:solidFill>
                    <w14:schemeClr w14:val="tx1">
                      <w14:lumMod w14:val="65000"/>
                      <w14:lumOff w14:val="35000"/>
                    </w14:schemeClr>
                  </w14:solidFill>
                </w14:textFill>
              </w:rPr>
              <w:t>总体质量评估</w:t>
            </w:r>
          </w:p>
        </w:tc>
        <w:tc>
          <w:tcPr>
            <w:tcW w:w="3888" w:type="pct"/>
            <w:gridSpan w:val="3"/>
            <w:tcBorders>
              <w:top w:val="single" w:color="F1F1F1" w:themeColor="background1" w:themeShade="F2" w:sz="4" w:space="0"/>
              <w:left w:val="single" w:color="F1F1F1" w:themeColor="background1" w:themeShade="F2" w:sz="4" w:space="0"/>
              <w:bottom w:val="single" w:color="F1F1F1" w:themeColor="background1" w:themeShade="F2" w:sz="4" w:space="0"/>
              <w:right w:val="nil"/>
            </w:tcBorders>
            <w:shd w:val="clear" w:color="auto" w:fill="F1F1F1" w:themeFill="background1" w:themeFillShade="F2"/>
            <w:tcMar>
              <w:top w:w="0" w:type="dxa"/>
              <w:left w:w="0" w:type="dxa"/>
              <w:bottom w:w="0" w:type="dxa"/>
              <w:right w:w="0" w:type="dxa"/>
            </w:tcMar>
            <w:vAlign w:val="center"/>
          </w:tcPr>
          <w:p>
            <w:pPr>
              <w:autoSpaceDE w:val="0"/>
              <w:autoSpaceDN w:val="0"/>
              <w:adjustRightInd w:val="0"/>
              <w:snapToGrid w:val="0"/>
              <w:spacing w:before="80" w:after="80"/>
              <w:ind w:left="80" w:right="80"/>
              <w:jc w:val="center"/>
              <w:rPr>
                <w:rFonts w:hint="eastAsia" w:ascii="微软雅黑" w:hAnsi="微软雅黑" w:eastAsia="微软雅黑" w:cs="微软雅黑"/>
                <w:b/>
                <w:bCs/>
                <w:kern w:val="0"/>
                <w:sz w:val="18"/>
                <w:szCs w:val="18"/>
                <w:lang w:val="en-US" w:eastAsia="zh-Hans"/>
              </w:rPr>
            </w:pPr>
            <w:r>
              <w:rPr>
                <w:rFonts w:hint="eastAsia" w:ascii="微软雅黑" w:hAnsi="微软雅黑" w:eastAsia="微软雅黑" w:cs="微软雅黑"/>
                <w:b/>
                <w:bCs/>
                <w:kern w:val="0"/>
                <w:sz w:val="18"/>
                <w:szCs w:val="18"/>
                <w:lang w:val="en-US" w:eastAsia="zh-Hans"/>
              </w:rPr>
              <w:t>合格</w:t>
            </w:r>
          </w:p>
        </w:tc>
      </w:tr>
    </w:tbl>
    <w:p>
      <w:pPr>
        <w:rPr>
          <w:rFonts w:asciiTheme="majorEastAsia" w:hAnsiTheme="majorEastAsia" w:eastAsiaTheme="majorEastAsia" w:cstheme="majorEastAsia"/>
          <w:kern w:val="0"/>
          <w:sz w:val="20"/>
          <w:szCs w:val="20"/>
        </w:rPr>
      </w:pPr>
    </w:p>
    <w:p>
      <w:pPr>
        <w:autoSpaceDE w:val="0"/>
        <w:autoSpaceDN w:val="0"/>
        <w:adjustRightInd w:val="0"/>
        <w:snapToGrid w:val="0"/>
        <w:spacing w:line="264" w:lineRule="auto"/>
        <w:jc w:val="left"/>
        <w:rPr>
          <w:rFonts w:asciiTheme="majorEastAsia" w:hAnsiTheme="majorEastAsia" w:eastAsiaTheme="majorEastAsia" w:cstheme="majorEastAsia"/>
          <w:kern w:val="0"/>
          <w:sz w:val="18"/>
          <w:szCs w:val="18"/>
        </w:rPr>
      </w:pPr>
      <w:r>
        <w:rPr>
          <w:rFonts w:hint="eastAsia" w:asciiTheme="majorEastAsia" w:hAnsiTheme="majorEastAsia" w:eastAsiaTheme="majorEastAsia" w:cstheme="majorEastAsia"/>
          <w:kern w:val="0"/>
          <w:sz w:val="18"/>
          <w:szCs w:val="18"/>
        </w:rPr>
        <w:t>【参数说明】</w:t>
      </w:r>
    </w:p>
    <w:p>
      <w:pPr>
        <w:autoSpaceDE w:val="0"/>
        <w:autoSpaceDN w:val="0"/>
        <w:adjustRightInd w:val="0"/>
        <w:snapToGrid w:val="0"/>
        <w:spacing w:line="264" w:lineRule="auto"/>
        <w:jc w:val="left"/>
        <w:rPr>
          <w:rFonts w:asciiTheme="majorEastAsia" w:hAnsiTheme="majorEastAsia" w:eastAsiaTheme="majorEastAsia" w:cstheme="majorEastAsia"/>
          <w:kern w:val="0"/>
          <w:sz w:val="18"/>
          <w:szCs w:val="18"/>
        </w:rPr>
      </w:pPr>
      <w:r>
        <w:rPr>
          <w:rFonts w:hint="eastAsia" w:asciiTheme="majorEastAsia" w:hAnsiTheme="majorEastAsia" w:eastAsiaTheme="majorEastAsia" w:cstheme="majorEastAsia"/>
          <w:kern w:val="0"/>
          <w:sz w:val="18"/>
          <w:szCs w:val="18"/>
        </w:rPr>
        <w:t>- 恶性肿瘤细胞占比：HE染色评估样本中恶性肿瘤占比；如样本不满足评估条件，则跳过此项。血液样本不适用。</w:t>
      </w:r>
    </w:p>
    <w:p>
      <w:pPr>
        <w:autoSpaceDE w:val="0"/>
        <w:autoSpaceDN w:val="0"/>
        <w:adjustRightInd w:val="0"/>
        <w:snapToGrid w:val="0"/>
        <w:spacing w:line="264" w:lineRule="auto"/>
        <w:jc w:val="left"/>
        <w:rPr>
          <w:rFonts w:asciiTheme="majorEastAsia" w:hAnsiTheme="majorEastAsia" w:eastAsiaTheme="majorEastAsia" w:cstheme="majorEastAsia"/>
          <w:kern w:val="0"/>
          <w:sz w:val="18"/>
          <w:szCs w:val="18"/>
        </w:rPr>
      </w:pPr>
      <w:r>
        <w:rPr>
          <w:rFonts w:hint="eastAsia" w:asciiTheme="majorEastAsia" w:hAnsiTheme="majorEastAsia" w:eastAsiaTheme="majorEastAsia" w:cstheme="majorEastAsia"/>
          <w:kern w:val="0"/>
          <w:sz w:val="18"/>
          <w:szCs w:val="18"/>
        </w:rPr>
        <w:t>- DNA总量：送检样本提取的DNA总量（区分组织/血液），单位为ng。</w:t>
      </w:r>
    </w:p>
    <w:p>
      <w:pPr>
        <w:autoSpaceDE w:val="0"/>
        <w:autoSpaceDN w:val="0"/>
        <w:adjustRightInd w:val="0"/>
        <w:snapToGrid w:val="0"/>
        <w:spacing w:line="264" w:lineRule="auto"/>
        <w:jc w:val="left"/>
        <w:rPr>
          <w:rFonts w:asciiTheme="majorEastAsia" w:hAnsiTheme="majorEastAsia" w:eastAsiaTheme="majorEastAsia" w:cstheme="majorEastAsia"/>
          <w:kern w:val="0"/>
          <w:sz w:val="18"/>
          <w:szCs w:val="18"/>
        </w:rPr>
      </w:pPr>
      <w:r>
        <w:rPr>
          <w:rFonts w:hint="eastAsia" w:asciiTheme="majorEastAsia" w:hAnsiTheme="majorEastAsia" w:eastAsiaTheme="majorEastAsia" w:cstheme="majorEastAsia"/>
          <w:kern w:val="0"/>
          <w:sz w:val="18"/>
          <w:szCs w:val="18"/>
        </w:rPr>
        <w:t>- DNA片段降解程度：评估送检样本提取的DNA质量。降解程度越低，表明DNA抽提的效果越好。</w:t>
      </w:r>
    </w:p>
    <w:p>
      <w:pPr>
        <w:autoSpaceDE w:val="0"/>
        <w:autoSpaceDN w:val="0"/>
        <w:adjustRightInd w:val="0"/>
        <w:snapToGrid w:val="0"/>
        <w:spacing w:line="264" w:lineRule="auto"/>
        <w:jc w:val="left"/>
        <w:rPr>
          <w:rFonts w:asciiTheme="majorEastAsia" w:hAnsiTheme="majorEastAsia" w:eastAsiaTheme="majorEastAsia" w:cstheme="majorEastAsia"/>
          <w:kern w:val="0"/>
          <w:sz w:val="18"/>
          <w:szCs w:val="18"/>
        </w:rPr>
      </w:pPr>
      <w:r>
        <w:rPr>
          <w:rFonts w:hint="eastAsia" w:asciiTheme="majorEastAsia" w:hAnsiTheme="majorEastAsia" w:eastAsiaTheme="majorEastAsia" w:cstheme="majorEastAsia"/>
          <w:kern w:val="0"/>
          <w:sz w:val="18"/>
          <w:szCs w:val="18"/>
        </w:rPr>
        <w:t>- 预文库总量：文库构建后，原始核算加接头纯化后得到的基因序列的中间产物的总量，单位为ng。</w:t>
      </w:r>
    </w:p>
    <w:p>
      <w:pPr>
        <w:autoSpaceDE w:val="0"/>
        <w:autoSpaceDN w:val="0"/>
        <w:adjustRightInd w:val="0"/>
        <w:snapToGrid w:val="0"/>
        <w:spacing w:line="264" w:lineRule="auto"/>
        <w:jc w:val="left"/>
        <w:rPr>
          <w:rFonts w:asciiTheme="majorEastAsia" w:hAnsiTheme="majorEastAsia" w:eastAsiaTheme="majorEastAsia" w:cstheme="majorEastAsia"/>
          <w:kern w:val="0"/>
          <w:sz w:val="18"/>
          <w:szCs w:val="18"/>
        </w:rPr>
      </w:pPr>
      <w:r>
        <w:rPr>
          <w:rFonts w:hint="eastAsia" w:asciiTheme="majorEastAsia" w:hAnsiTheme="majorEastAsia" w:eastAsiaTheme="majorEastAsia" w:cstheme="majorEastAsia"/>
          <w:kern w:val="0"/>
          <w:sz w:val="18"/>
          <w:szCs w:val="18"/>
        </w:rPr>
        <w:t>- 平均测序深度：测序得到的目标区域碱基数与目标区域基因组大小的比值（区分组织/血液）。</w:t>
      </w:r>
    </w:p>
    <w:p>
      <w:pPr>
        <w:autoSpaceDE w:val="0"/>
        <w:autoSpaceDN w:val="0"/>
        <w:adjustRightInd w:val="0"/>
        <w:snapToGrid w:val="0"/>
        <w:spacing w:line="264" w:lineRule="auto"/>
        <w:jc w:val="left"/>
        <w:rPr>
          <w:rFonts w:asciiTheme="majorEastAsia" w:hAnsiTheme="majorEastAsia" w:eastAsiaTheme="majorEastAsia" w:cstheme="majorEastAsia"/>
          <w:kern w:val="0"/>
          <w:sz w:val="18"/>
          <w:szCs w:val="18"/>
        </w:rPr>
      </w:pPr>
      <w:r>
        <w:rPr>
          <w:rFonts w:hint="eastAsia" w:asciiTheme="majorEastAsia" w:hAnsiTheme="majorEastAsia" w:eastAsiaTheme="majorEastAsia" w:cstheme="majorEastAsia"/>
          <w:kern w:val="0"/>
          <w:sz w:val="18"/>
          <w:szCs w:val="18"/>
        </w:rPr>
        <w:t>- 文库多样性：唯一回帖的序列数与测序总序列数的比值。</w:t>
      </w:r>
    </w:p>
    <w:p>
      <w:pPr>
        <w:autoSpaceDE w:val="0"/>
        <w:autoSpaceDN w:val="0"/>
        <w:adjustRightInd w:val="0"/>
        <w:snapToGrid w:val="0"/>
        <w:spacing w:line="264" w:lineRule="auto"/>
        <w:jc w:val="left"/>
        <w:rPr>
          <w:rFonts w:asciiTheme="majorEastAsia" w:hAnsiTheme="majorEastAsia" w:eastAsiaTheme="majorEastAsia" w:cstheme="majorEastAsia"/>
          <w:kern w:val="0"/>
          <w:sz w:val="18"/>
          <w:szCs w:val="18"/>
        </w:rPr>
      </w:pPr>
      <w:r>
        <w:rPr>
          <w:rFonts w:hint="eastAsia" w:asciiTheme="majorEastAsia" w:hAnsiTheme="majorEastAsia" w:eastAsiaTheme="majorEastAsia" w:cstheme="majorEastAsia"/>
          <w:kern w:val="0"/>
          <w:sz w:val="18"/>
          <w:szCs w:val="18"/>
        </w:rPr>
        <w:t>- 插入片段长度：文库构建后，测序接头中插入的DNA片段长度，单位为bp。</w:t>
      </w:r>
    </w:p>
    <w:p>
      <w:pPr>
        <w:autoSpaceDE w:val="0"/>
        <w:autoSpaceDN w:val="0"/>
        <w:adjustRightInd w:val="0"/>
        <w:snapToGrid w:val="0"/>
        <w:spacing w:line="264" w:lineRule="auto"/>
        <w:jc w:val="left"/>
        <w:rPr>
          <w:rFonts w:asciiTheme="majorEastAsia" w:hAnsiTheme="majorEastAsia" w:eastAsiaTheme="majorEastAsia" w:cstheme="majorEastAsia"/>
          <w:kern w:val="0"/>
          <w:sz w:val="18"/>
          <w:szCs w:val="18"/>
        </w:rPr>
      </w:pPr>
      <w:r>
        <w:rPr>
          <w:rFonts w:hint="eastAsia" w:asciiTheme="majorEastAsia" w:hAnsiTheme="majorEastAsia" w:eastAsiaTheme="majorEastAsia" w:cstheme="majorEastAsia"/>
          <w:kern w:val="0"/>
          <w:sz w:val="18"/>
          <w:szCs w:val="18"/>
        </w:rPr>
        <w:t>- 覆盖均一性：各位点的实际测序深度偏离平均深度的程度。一般用0.1X测序深度的覆盖比例表示。</w:t>
      </w:r>
    </w:p>
    <w:p>
      <w:pPr>
        <w:autoSpaceDE w:val="0"/>
        <w:autoSpaceDN w:val="0"/>
        <w:adjustRightInd w:val="0"/>
        <w:snapToGrid w:val="0"/>
        <w:spacing w:line="264" w:lineRule="auto"/>
        <w:jc w:val="left"/>
        <w:rPr>
          <w:rFonts w:asciiTheme="majorEastAsia" w:hAnsiTheme="majorEastAsia" w:eastAsiaTheme="majorEastAsia" w:cstheme="majorEastAsia"/>
          <w:kern w:val="0"/>
          <w:sz w:val="18"/>
          <w:szCs w:val="18"/>
        </w:rPr>
      </w:pPr>
      <w:r>
        <w:rPr>
          <w:rFonts w:hint="eastAsia" w:asciiTheme="majorEastAsia" w:hAnsiTheme="majorEastAsia" w:eastAsiaTheme="majorEastAsia" w:cstheme="majorEastAsia"/>
          <w:kern w:val="0"/>
          <w:sz w:val="18"/>
          <w:szCs w:val="18"/>
        </w:rPr>
        <w:t>- 序列回帖比率：成功比对到参考基因组的序列比例。</w:t>
      </w:r>
    </w:p>
    <w:p>
      <w:pPr>
        <w:autoSpaceDE w:val="0"/>
        <w:autoSpaceDN w:val="0"/>
        <w:adjustRightInd w:val="0"/>
        <w:snapToGrid w:val="0"/>
        <w:spacing w:line="264" w:lineRule="auto"/>
        <w:jc w:val="left"/>
        <w:rPr>
          <w:rFonts w:asciiTheme="majorEastAsia" w:hAnsiTheme="majorEastAsia" w:eastAsiaTheme="majorEastAsia" w:cstheme="majorEastAsia"/>
          <w:kern w:val="0"/>
          <w:sz w:val="18"/>
          <w:szCs w:val="18"/>
        </w:rPr>
      </w:pPr>
      <w:r>
        <w:rPr>
          <w:rFonts w:hint="eastAsia" w:asciiTheme="majorEastAsia" w:hAnsiTheme="majorEastAsia" w:eastAsiaTheme="majorEastAsia" w:cstheme="majorEastAsia"/>
          <w:kern w:val="0"/>
          <w:sz w:val="18"/>
          <w:szCs w:val="18"/>
        </w:rPr>
        <w:t>- 碱基质量Q30占比：测序数据中碱基质量在Q30以上（即错误率在千分之一以下）的占比。</w:t>
      </w:r>
    </w:p>
    <w:p>
      <w:pPr>
        <w:autoSpaceDE w:val="0"/>
        <w:autoSpaceDN w:val="0"/>
        <w:adjustRightInd w:val="0"/>
        <w:snapToGrid w:val="0"/>
        <w:spacing w:line="264" w:lineRule="auto"/>
        <w:jc w:val="left"/>
        <w:rPr>
          <w:rFonts w:asciiTheme="majorEastAsia" w:hAnsiTheme="majorEastAsia" w:eastAsiaTheme="majorEastAsia" w:cstheme="majorEastAsia"/>
          <w:kern w:val="0"/>
          <w:sz w:val="18"/>
          <w:szCs w:val="18"/>
        </w:rPr>
      </w:pPr>
      <w:r>
        <w:rPr>
          <w:rFonts w:hint="eastAsia" w:asciiTheme="majorEastAsia" w:hAnsiTheme="majorEastAsia" w:eastAsiaTheme="majorEastAsia" w:cstheme="majorEastAsia"/>
          <w:kern w:val="0"/>
          <w:sz w:val="18"/>
          <w:szCs w:val="18"/>
        </w:rPr>
        <w:t>- 配对样本纯合子一致性：肿瘤和对照样本的纯合子一致性。</w:t>
      </w:r>
    </w:p>
    <w:p>
      <w:pPr>
        <w:autoSpaceDE w:val="0"/>
        <w:autoSpaceDN w:val="0"/>
        <w:adjustRightInd w:val="0"/>
        <w:snapToGrid w:val="0"/>
        <w:spacing w:line="264" w:lineRule="auto"/>
        <w:jc w:val="left"/>
        <w:rPr>
          <w:rFonts w:asciiTheme="majorEastAsia" w:hAnsiTheme="majorEastAsia" w:eastAsiaTheme="majorEastAsia" w:cstheme="majorEastAsia"/>
          <w:kern w:val="0"/>
          <w:sz w:val="18"/>
          <w:szCs w:val="18"/>
        </w:rPr>
      </w:pPr>
      <w:r>
        <w:rPr>
          <w:rFonts w:hint="eastAsia" w:asciiTheme="majorEastAsia" w:hAnsiTheme="majorEastAsia" w:eastAsiaTheme="majorEastAsia" w:cstheme="majorEastAsia"/>
          <w:kern w:val="0"/>
          <w:sz w:val="18"/>
          <w:szCs w:val="18"/>
        </w:rPr>
        <w:t>- 总体质量评估：结合以上评估参数进行综合评估，总体质量从高到低分为合格、警示、不合格共3个等级。</w:t>
      </w:r>
    </w:p>
    <w:p>
      <w:pPr>
        <w:rPr>
          <w:rFonts w:ascii="Times New Roman" w:hAnsi="Times New Roman" w:cs="等线" w:eastAsiaTheme="majorEastAsia"/>
          <w:color w:val="FFFFFF" w:themeColor="background1"/>
          <w:kern w:val="0"/>
          <w:sz w:val="20"/>
          <w:szCs w:val="20"/>
          <w14:textFill>
            <w14:solidFill>
              <w14:schemeClr w14:val="bg1"/>
            </w14:solidFill>
          </w14:textFill>
        </w:rPr>
      </w:pPr>
      <w:r>
        <w:rPr>
          <w:rFonts w:ascii="Times New Roman" w:hAnsi="Times New Roman" w:cs="等线" w:eastAsiaTheme="majorEastAsia"/>
          <w:color w:val="FFFFFF" w:themeColor="background1"/>
          <w:kern w:val="0"/>
          <w:sz w:val="20"/>
          <w:szCs w:val="20"/>
          <w14:textFill>
            <w14:solidFill>
              <w14:schemeClr w14:val="bg1"/>
            </w14:solidFill>
          </w14:textFill>
        </w:rPr>
        <w:br w:type="page"/>
      </w:r>
    </w:p>
    <w:p>
      <w:pPr>
        <w:keepNext w:val="0"/>
        <w:keepLines w:val="0"/>
        <w:pageBreakBefore w:val="0"/>
        <w:widowControl w:val="0"/>
        <w:kinsoku/>
        <w:wordWrap/>
        <w:overflowPunct/>
        <w:topLinePunct w:val="0"/>
        <w:autoSpaceDE w:val="0"/>
        <w:autoSpaceDN w:val="0"/>
        <w:bidi w:val="0"/>
        <w:adjustRightInd w:val="0"/>
        <w:snapToGrid w:val="0"/>
        <w:jc w:val="left"/>
        <w:textAlignment w:val="auto"/>
        <w:outlineLvl w:val="1"/>
        <w:rPr>
          <w:rFonts w:hint="default" w:ascii="微软雅黑" w:hAnsi="微软雅黑" w:cs="微软雅黑" w:eastAsiaTheme="majorEastAsia"/>
          <w:kern w:val="0"/>
          <w:sz w:val="22"/>
          <w:szCs w:val="22"/>
          <w:lang w:val="en-US" w:eastAsia="zh-CN"/>
        </w:rPr>
      </w:pPr>
      <w:bookmarkStart w:id="44" w:name="_Toc12422"/>
      <w:r>
        <w:rPr>
          <w:rFonts w:hint="eastAsia" w:ascii="Times New Roman" w:hAnsi="Times New Roman" w:cs="等线" w:eastAsiaTheme="majorEastAsia"/>
          <w:color w:val="FFFFFF" w:themeColor="background1"/>
          <w:kern w:val="0"/>
          <w:sz w:val="24"/>
          <w14:textFill>
            <w14:solidFill>
              <w14:schemeClr w14:val="bg1"/>
            </w14:solidFill>
          </w14:textFill>
        </w:rPr>
        <mc:AlternateContent>
          <mc:Choice Requires="wps">
            <w:drawing>
              <wp:inline distT="0" distB="0" distL="0" distR="0">
                <wp:extent cx="956310" cy="414655"/>
                <wp:effectExtent l="0" t="0" r="0" b="4445"/>
                <wp:docPr id="80" name="矩形 12"/>
                <wp:cNvGraphicFramePr/>
                <a:graphic xmlns:a="http://schemas.openxmlformats.org/drawingml/2006/main">
                  <a:graphicData uri="http://schemas.microsoft.com/office/word/2010/wordprocessingShape">
                    <wps:wsp>
                      <wps:cNvSpPr/>
                      <wps:spPr>
                        <a:xfrm>
                          <a:off x="0" y="0"/>
                          <a:ext cx="956733" cy="414866"/>
                        </a:xfrm>
                        <a:prstGeom prst="rect">
                          <a:avLst/>
                        </a:prstGeom>
                        <a:solidFill>
                          <a:srgbClr val="35699B"/>
                        </a:solidFill>
                        <a:ln w="12700" cap="flat" cmpd="sng" algn="ctr">
                          <a:no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txbx>
                        <w:txbxContent>
                          <w:p>
                            <w:pPr>
                              <w:autoSpaceDE w:val="0"/>
                              <w:autoSpaceDN w:val="0"/>
                              <w:adjustRightInd w:val="0"/>
                              <w:snapToGrid w:val="0"/>
                              <w:jc w:val="left"/>
                              <w:rPr>
                                <w:rFonts w:ascii="微软雅黑" w:hAnsi="微软雅黑" w:eastAsia="微软雅黑" w:cs="Times New Roman"/>
                                <w:b/>
                                <w:color w:val="FFFFFF" w:themeColor="background1"/>
                                <w:kern w:val="0"/>
                                <w:position w:val="-6"/>
                                <w:sz w:val="28"/>
                                <w:szCs w:val="28"/>
                                <w14:textFill>
                                  <w14:solidFill>
                                    <w14:schemeClr w14:val="bg1"/>
                                  </w14:solidFill>
                                </w14:textFill>
                              </w:rPr>
                            </w:pPr>
                            <w:r>
                              <w:rPr>
                                <w:rFonts w:hint="eastAsia" w:ascii="微软雅黑" w:hAnsi="微软雅黑" w:eastAsia="微软雅黑" w:cs="Times New Roman"/>
                                <w:b/>
                                <w:color w:val="FFFFFF" w:themeColor="background1"/>
                                <w:kern w:val="0"/>
                                <w:position w:val="-6"/>
                                <w:sz w:val="28"/>
                                <w:szCs w:val="28"/>
                                <w14:textFill>
                                  <w14:solidFill>
                                    <w14:schemeClr w14:val="bg1"/>
                                  </w14:solidFill>
                                </w14:textFill>
                              </w:rPr>
                              <w:t>检测方法</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inline>
            </w:drawing>
          </mc:Choice>
          <mc:Fallback>
            <w:pict>
              <v:rect id="矩形 12" o:spid="_x0000_s1026" o:spt="1" style="height:32.65pt;width:75.3pt;v-text-anchor:middle;" fillcolor="#35699B" filled="t" stroked="f" coordsize="21600,21600" o:gfxdata="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">
                <v:fill on="t" focussize="0,0"/>
                <v:stroke on="f" weight="1pt" miterlimit="8" joinstyle="miter"/>
                <v:imagedata o:title=""/>
                <o:lock v:ext="edit" aspectratio="f"/>
                <v:textbox>
                  <w:txbxContent>
                    <w:p>
                      <w:pPr>
                        <w:autoSpaceDE w:val="0"/>
                        <w:autoSpaceDN w:val="0"/>
                        <w:adjustRightInd w:val="0"/>
                        <w:snapToGrid w:val="0"/>
                        <w:jc w:val="left"/>
                        <w:rPr>
                          <w:rFonts w:ascii="微软雅黑" w:hAnsi="微软雅黑" w:eastAsia="微软雅黑" w:cs="Times New Roman"/>
                          <w:b/>
                          <w:color w:val="FFFFFF" w:themeColor="background1"/>
                          <w:kern w:val="0"/>
                          <w:position w:val="-6"/>
                          <w:sz w:val="28"/>
                          <w:szCs w:val="28"/>
                          <w14:textFill>
                            <w14:solidFill>
                              <w14:schemeClr w14:val="bg1"/>
                            </w14:solidFill>
                          </w14:textFill>
                        </w:rPr>
                      </w:pPr>
                      <w:r>
                        <w:rPr>
                          <w:rFonts w:hint="eastAsia" w:ascii="微软雅黑" w:hAnsi="微软雅黑" w:eastAsia="微软雅黑" w:cs="Times New Roman"/>
                          <w:b/>
                          <w:color w:val="FFFFFF" w:themeColor="background1"/>
                          <w:kern w:val="0"/>
                          <w:position w:val="-6"/>
                          <w:sz w:val="28"/>
                          <w:szCs w:val="28"/>
                          <w14:textFill>
                            <w14:solidFill>
                              <w14:schemeClr w14:val="bg1"/>
                            </w14:solidFill>
                          </w14:textFill>
                        </w:rPr>
                        <w:t>检测方法</w:t>
                      </w:r>
                    </w:p>
                  </w:txbxContent>
                </v:textbox>
                <w10:wrap type="none"/>
                <w10:anchorlock/>
              </v:rect>
            </w:pict>
          </mc:Fallback>
        </mc:AlternateContent>
      </w:r>
      <w:r>
        <w:rPr>
          <w:rFonts w:hint="eastAsia" w:ascii="Times New Roman" w:hAnsi="Times New Roman" w:cs="等线" w:eastAsiaTheme="majorEastAsia"/>
          <w:color w:val="FFFFFF" w:themeColor="background1"/>
          <w:kern w:val="0"/>
          <w:sz w:val="2"/>
          <w:szCs w:val="2"/>
          <w:lang w:val="en-US" w:eastAsia="zh-CN"/>
          <w14:textFill>
            <w14:solidFill>
              <w14:schemeClr w14:val="bg1"/>
            </w14:solidFill>
          </w14:textFill>
        </w:rPr>
        <w:t>检测方法</w:t>
      </w:r>
      <w:bookmarkEnd w:id="44"/>
    </w:p>
    <w:p>
      <w:pPr>
        <w:autoSpaceDE w:val="0"/>
        <w:autoSpaceDN w:val="0"/>
        <w:adjustRightInd w:val="0"/>
        <w:snapToGrid w:val="0"/>
        <w:ind w:firstLine="200" w:firstLineChars="200"/>
        <w:jc w:val="left"/>
        <w:rPr>
          <w:rFonts w:ascii="微软雅黑" w:hAnsi="微软雅黑" w:eastAsia="微软雅黑" w:cs="微软雅黑"/>
          <w:kern w:val="0"/>
          <w:sz w:val="10"/>
          <w:szCs w:val="10"/>
          <w:lang w:eastAsia="en-US"/>
        </w:rPr>
      </w:pPr>
    </w:p>
    <w:p>
      <w:pPr>
        <w:autoSpaceDE w:val="0"/>
        <w:autoSpaceDN w:val="0"/>
        <w:adjustRightInd w:val="0"/>
        <w:snapToGrid w:val="0"/>
        <w:spacing w:line="288" w:lineRule="auto"/>
        <w:ind w:firstLine="420" w:firstLineChars="200"/>
        <w:jc w:val="left"/>
        <w:rPr>
          <w:rFonts w:ascii="微软雅黑" w:hAnsi="微软雅黑" w:eastAsia="微软雅黑" w:cs="微软雅黑"/>
          <w:kern w:val="0"/>
          <w:sz w:val="21"/>
          <w:szCs w:val="21"/>
        </w:rPr>
      </w:pPr>
      <w:r>
        <w:rPr>
          <w:rFonts w:hint="eastAsia" w:ascii="微软雅黑" w:hAnsi="微软雅黑" w:eastAsia="微软雅黑" w:cs="微软雅黑"/>
          <w:kern w:val="0"/>
          <w:sz w:val="21"/>
          <w:szCs w:val="21"/>
        </w:rPr>
        <w:t>本次检测采用目标区域捕获 + 高通量测序结合免疫组织化学法（IHC）的多维度检测技术对样本进行检测。本次检测可以覆盖目标基因捕获区域的单核苷酸变异、短片段插入或缺失变异、基因拷贝数变异以及探针覆盖范围内的基因重排。</w:t>
      </w:r>
    </w:p>
    <w:p>
      <w:pPr>
        <w:autoSpaceDE w:val="0"/>
        <w:autoSpaceDN w:val="0"/>
        <w:adjustRightInd w:val="0"/>
        <w:snapToGrid w:val="0"/>
        <w:spacing w:line="288" w:lineRule="auto"/>
        <w:ind w:firstLine="420" w:firstLineChars="200"/>
        <w:jc w:val="left"/>
        <w:rPr>
          <w:rFonts w:ascii="微软雅黑" w:hAnsi="微软雅黑" w:eastAsia="微软雅黑" w:cs="微软雅黑"/>
          <w:kern w:val="0"/>
          <w:sz w:val="21"/>
          <w:szCs w:val="21"/>
        </w:rPr>
      </w:pPr>
      <w:r>
        <w:rPr>
          <w:rFonts w:hint="eastAsia" w:ascii="微软雅黑" w:hAnsi="微软雅黑" w:eastAsia="微软雅黑" w:cs="微软雅黑"/>
          <w:kern w:val="0"/>
          <w:sz w:val="21"/>
          <w:szCs w:val="21"/>
        </w:rPr>
        <w:t>目标区域捕获 + 高通量测序：NGS又称大规模平行测序（MPS），包含多种可以一次性产生大量数字化基因序列的测序技术，是继Sanger测序的革命性进步，采用平行测序的理念，能够同时对上百万甚至数十亿个 DNA分子进行测序，实现了大规模、高通量测序的目标。不同厂家的产品测序原理不同，主要分为边合成边测序（Sequencing by synthesis，SBS）、基于“DNA 簇”和“可逆性末端终结（Reversible Terminator）大规模平行测序、4色荧光标记寡核苷酸的连续连接反应测序和半导体芯片测序。</w:t>
      </w:r>
    </w:p>
    <w:p>
      <w:pPr>
        <w:autoSpaceDE w:val="0"/>
        <w:autoSpaceDN w:val="0"/>
        <w:adjustRightInd w:val="0"/>
        <w:snapToGrid w:val="0"/>
        <w:spacing w:line="288" w:lineRule="auto"/>
        <w:ind w:firstLine="420" w:firstLineChars="200"/>
        <w:jc w:val="left"/>
        <w:rPr>
          <w:rFonts w:ascii="微软雅黑" w:hAnsi="微软雅黑" w:eastAsia="微软雅黑" w:cs="微软雅黑"/>
          <w:kern w:val="0"/>
          <w:sz w:val="21"/>
          <w:szCs w:val="21"/>
        </w:rPr>
      </w:pPr>
      <w:r>
        <w:rPr>
          <w:rFonts w:hint="eastAsia" w:ascii="微软雅黑" w:hAnsi="微软雅黑" w:eastAsia="微软雅黑" w:cs="微软雅黑"/>
          <w:kern w:val="0"/>
          <w:sz w:val="21"/>
          <w:szCs w:val="21"/>
        </w:rPr>
        <w:t>免疫组织化学法（IHC）：免疫组化（Immunohistochemistry，IHC）分析利用抗体和抗原之间的结合的高度特异性，借助于组织化学的方法将抗原抗体结合的部位和强度显示出来，以其达到对组织或细胞中的相应抗原进行定性、定位或定量的研究。IHC 作为筛查工具优于 FISH，具有经济快捷的优点，尤其适用于大量样本的检测分析。影响 IHC 结果的因素主要包括抗体的选择、检测前组织的固定，观察者解释方面的差别等。</w:t>
      </w:r>
    </w:p>
    <w:p>
      <w:pPr>
        <w:autoSpaceDE w:val="0"/>
        <w:autoSpaceDN w:val="0"/>
        <w:adjustRightInd w:val="0"/>
        <w:snapToGrid w:val="0"/>
        <w:spacing w:line="264" w:lineRule="auto"/>
        <w:jc w:val="left"/>
        <w:rPr>
          <w:rFonts w:ascii="微软雅黑" w:hAnsi="微软雅黑" w:eastAsia="微软雅黑" w:cs="微软雅黑"/>
          <w:kern w:val="0"/>
          <w:sz w:val="22"/>
          <w:szCs w:val="22"/>
        </w:rPr>
      </w:pPr>
    </w:p>
    <w:p>
      <w:pPr>
        <w:keepNext w:val="0"/>
        <w:keepLines w:val="0"/>
        <w:pageBreakBefore w:val="0"/>
        <w:widowControl w:val="0"/>
        <w:kinsoku/>
        <w:wordWrap/>
        <w:overflowPunct/>
        <w:topLinePunct w:val="0"/>
        <w:autoSpaceDE w:val="0"/>
        <w:autoSpaceDN w:val="0"/>
        <w:bidi w:val="0"/>
        <w:adjustRightInd w:val="0"/>
        <w:snapToGrid w:val="0"/>
        <w:spacing w:line="264" w:lineRule="auto"/>
        <w:jc w:val="left"/>
        <w:textAlignment w:val="auto"/>
        <w:outlineLvl w:val="1"/>
        <w:rPr>
          <w:rFonts w:hint="default" w:ascii="微软雅黑" w:hAnsi="微软雅黑" w:cs="微软雅黑" w:eastAsiaTheme="majorEastAsia"/>
          <w:kern w:val="0"/>
          <w:sz w:val="22"/>
          <w:szCs w:val="22"/>
          <w:lang w:val="en-US" w:eastAsia="zh-CN"/>
        </w:rPr>
      </w:pPr>
      <w:bookmarkStart w:id="45" w:name="_Toc20209"/>
      <w:r>
        <w:rPr>
          <w:rFonts w:hint="eastAsia" w:ascii="Times New Roman" w:hAnsi="Times New Roman" w:cs="等线" w:eastAsiaTheme="majorEastAsia"/>
          <w:color w:val="FFFFFF" w:themeColor="background1"/>
          <w:kern w:val="0"/>
          <w:sz w:val="24"/>
          <w14:textFill>
            <w14:solidFill>
              <w14:schemeClr w14:val="bg1"/>
            </w14:solidFill>
          </w14:textFill>
        </w:rPr>
        <mc:AlternateContent>
          <mc:Choice Requires="wps">
            <w:drawing>
              <wp:inline distT="0" distB="0" distL="0" distR="0">
                <wp:extent cx="922655" cy="413385"/>
                <wp:effectExtent l="0" t="0" r="0" b="5715"/>
                <wp:docPr id="93" name="矩形 12"/>
                <wp:cNvGraphicFramePr/>
                <a:graphic xmlns:a="http://schemas.openxmlformats.org/drawingml/2006/main">
                  <a:graphicData uri="http://schemas.microsoft.com/office/word/2010/wordprocessingShape">
                    <wps:wsp>
                      <wps:cNvSpPr/>
                      <wps:spPr>
                        <a:xfrm>
                          <a:off x="0" y="0"/>
                          <a:ext cx="922866" cy="414000"/>
                        </a:xfrm>
                        <a:prstGeom prst="rect">
                          <a:avLst/>
                        </a:prstGeom>
                        <a:solidFill>
                          <a:srgbClr val="35699B"/>
                        </a:solidFill>
                        <a:ln w="12700" cap="flat" cmpd="sng" algn="ctr">
                          <a:no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txbx>
                        <w:txbxContent>
                          <w:p>
                            <w:pPr>
                              <w:autoSpaceDE w:val="0"/>
                              <w:autoSpaceDN w:val="0"/>
                              <w:adjustRightInd w:val="0"/>
                              <w:snapToGrid w:val="0"/>
                              <w:jc w:val="left"/>
                              <w:rPr>
                                <w:rFonts w:ascii="微软雅黑" w:hAnsi="微软雅黑" w:eastAsia="微软雅黑" w:cs="Times New Roman"/>
                                <w:b/>
                                <w:color w:val="FFFFFF" w:themeColor="background1"/>
                                <w:kern w:val="0"/>
                                <w:position w:val="-6"/>
                                <w:sz w:val="28"/>
                                <w:szCs w:val="28"/>
                                <w14:textFill>
                                  <w14:solidFill>
                                    <w14:schemeClr w14:val="bg1"/>
                                  </w14:solidFill>
                                </w14:textFill>
                              </w:rPr>
                            </w:pPr>
                            <w:r>
                              <w:rPr>
                                <w:rFonts w:hint="eastAsia" w:ascii="微软雅黑" w:hAnsi="微软雅黑" w:eastAsia="微软雅黑" w:cs="Times New Roman"/>
                                <w:b/>
                                <w:color w:val="FFFFFF" w:themeColor="background1"/>
                                <w:kern w:val="0"/>
                                <w:position w:val="-6"/>
                                <w:sz w:val="28"/>
                                <w:szCs w:val="28"/>
                                <w14:textFill>
                                  <w14:solidFill>
                                    <w14:schemeClr w14:val="bg1"/>
                                  </w14:solidFill>
                                </w14:textFill>
                              </w:rPr>
                              <w:t>检测声明</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inline>
            </w:drawing>
          </mc:Choice>
          <mc:Fallback>
            <w:pict>
              <v:rect id="矩形 12" o:spid="_x0000_s1026" o:spt="1" style="height:32.55pt;width:72.65pt;v-text-anchor:middle;" fillcolor="#35699B" filled="t" stroked="f" coordsize="21600,21600" o:gfxdata="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">
                <v:fill on="t" focussize="0,0"/>
                <v:stroke on="f" weight="1pt" miterlimit="8" joinstyle="miter"/>
                <v:imagedata o:title=""/>
                <o:lock v:ext="edit" aspectratio="f"/>
                <v:textbox>
                  <w:txbxContent>
                    <w:p>
                      <w:pPr>
                        <w:autoSpaceDE w:val="0"/>
                        <w:autoSpaceDN w:val="0"/>
                        <w:adjustRightInd w:val="0"/>
                        <w:snapToGrid w:val="0"/>
                        <w:jc w:val="left"/>
                        <w:rPr>
                          <w:rFonts w:ascii="微软雅黑" w:hAnsi="微软雅黑" w:eastAsia="微软雅黑" w:cs="Times New Roman"/>
                          <w:b/>
                          <w:color w:val="FFFFFF" w:themeColor="background1"/>
                          <w:kern w:val="0"/>
                          <w:position w:val="-6"/>
                          <w:sz w:val="28"/>
                          <w:szCs w:val="28"/>
                          <w14:textFill>
                            <w14:solidFill>
                              <w14:schemeClr w14:val="bg1"/>
                            </w14:solidFill>
                          </w14:textFill>
                        </w:rPr>
                      </w:pPr>
                      <w:r>
                        <w:rPr>
                          <w:rFonts w:hint="eastAsia" w:ascii="微软雅黑" w:hAnsi="微软雅黑" w:eastAsia="微软雅黑" w:cs="Times New Roman"/>
                          <w:b/>
                          <w:color w:val="FFFFFF" w:themeColor="background1"/>
                          <w:kern w:val="0"/>
                          <w:position w:val="-6"/>
                          <w:sz w:val="28"/>
                          <w:szCs w:val="28"/>
                          <w14:textFill>
                            <w14:solidFill>
                              <w14:schemeClr w14:val="bg1"/>
                            </w14:solidFill>
                          </w14:textFill>
                        </w:rPr>
                        <w:t>检测声明</w:t>
                      </w:r>
                    </w:p>
                  </w:txbxContent>
                </v:textbox>
                <w10:wrap type="none"/>
                <w10:anchorlock/>
              </v:rect>
            </w:pict>
          </mc:Fallback>
        </mc:AlternateContent>
      </w:r>
      <w:r>
        <w:rPr>
          <w:rFonts w:hint="eastAsia" w:ascii="Times New Roman" w:hAnsi="Times New Roman" w:cs="等线" w:eastAsiaTheme="majorEastAsia"/>
          <w:color w:val="FFFFFF" w:themeColor="background1"/>
          <w:kern w:val="0"/>
          <w:sz w:val="2"/>
          <w:szCs w:val="2"/>
          <w:lang w:val="en-US" w:eastAsia="zh-CN"/>
          <w14:textFill>
            <w14:solidFill>
              <w14:schemeClr w14:val="bg1"/>
            </w14:solidFill>
          </w14:textFill>
        </w:rPr>
        <w:t>检测声明</w:t>
      </w:r>
      <w:bookmarkEnd w:id="45"/>
    </w:p>
    <w:p>
      <w:pPr>
        <w:keepNext w:val="0"/>
        <w:keepLines w:val="0"/>
        <w:pageBreakBefore w:val="0"/>
        <w:widowControl w:val="0"/>
        <w:kinsoku/>
        <w:wordWrap/>
        <w:overflowPunct/>
        <w:topLinePunct w:val="0"/>
        <w:autoSpaceDE w:val="0"/>
        <w:autoSpaceDN w:val="0"/>
        <w:bidi w:val="0"/>
        <w:adjustRightInd w:val="0"/>
        <w:snapToGrid w:val="0"/>
        <w:spacing w:before="120" w:beforeLines="50" w:after="120" w:afterLines="50" w:line="288" w:lineRule="auto"/>
        <w:jc w:val="left"/>
        <w:textAlignment w:val="auto"/>
        <w:outlineLvl w:val="9"/>
        <w:rPr>
          <w:rFonts w:ascii="微软雅黑" w:hAnsi="微软雅黑" w:eastAsia="微软雅黑" w:cs="微软雅黑"/>
          <w:b/>
          <w:bCs/>
          <w:kern w:val="0"/>
          <w:sz w:val="21"/>
          <w:szCs w:val="21"/>
        </w:rPr>
      </w:pPr>
      <w:r>
        <w:rPr>
          <w:rFonts w:hint="eastAsia" w:ascii="微软雅黑" w:hAnsi="微软雅黑" w:eastAsia="微软雅黑" w:cs="微软雅黑"/>
          <w:b/>
          <w:bCs/>
          <w:kern w:val="0"/>
          <w:sz w:val="21"/>
          <w:szCs w:val="21"/>
        </w:rPr>
        <w:t>1. 报告阅读</w:t>
      </w:r>
    </w:p>
    <w:p>
      <w:pPr>
        <w:keepNext w:val="0"/>
        <w:keepLines w:val="0"/>
        <w:pageBreakBefore w:val="0"/>
        <w:widowControl w:val="0"/>
        <w:kinsoku/>
        <w:wordWrap/>
        <w:overflowPunct/>
        <w:topLinePunct w:val="0"/>
        <w:autoSpaceDE w:val="0"/>
        <w:autoSpaceDN w:val="0"/>
        <w:bidi w:val="0"/>
        <w:adjustRightInd w:val="0"/>
        <w:snapToGrid w:val="0"/>
        <w:spacing w:before="120" w:beforeLines="50" w:after="120" w:afterLines="50" w:line="288" w:lineRule="auto"/>
        <w:ind w:firstLine="420" w:firstLineChars="200"/>
        <w:jc w:val="left"/>
        <w:textAlignment w:val="auto"/>
        <w:outlineLvl w:val="9"/>
        <w:rPr>
          <w:rFonts w:ascii="微软雅黑" w:hAnsi="微软雅黑" w:eastAsia="微软雅黑" w:cs="微软雅黑"/>
          <w:kern w:val="0"/>
          <w:sz w:val="21"/>
          <w:szCs w:val="21"/>
        </w:rPr>
      </w:pPr>
      <w:r>
        <w:rPr>
          <w:rFonts w:hint="eastAsia" w:ascii="微软雅黑" w:hAnsi="微软雅黑" w:eastAsia="微软雅黑" w:cs="微软雅黑"/>
          <w:kern w:val="0"/>
          <w:sz w:val="21"/>
          <w:szCs w:val="21"/>
        </w:rPr>
        <w:t>本报告主要检测肿瘤治疗相关基因的变异情况。报告给出的变异信息（和无变异信息）可为临床医生对受检者的治疗提供参考，受检者请在临床医生的指导下阅读本报告。</w:t>
      </w:r>
    </w:p>
    <w:p>
      <w:pPr>
        <w:keepNext w:val="0"/>
        <w:keepLines w:val="0"/>
        <w:pageBreakBefore w:val="0"/>
        <w:widowControl w:val="0"/>
        <w:kinsoku/>
        <w:wordWrap/>
        <w:overflowPunct/>
        <w:topLinePunct w:val="0"/>
        <w:autoSpaceDE w:val="0"/>
        <w:autoSpaceDN w:val="0"/>
        <w:bidi w:val="0"/>
        <w:adjustRightInd w:val="0"/>
        <w:snapToGrid w:val="0"/>
        <w:spacing w:before="120" w:beforeLines="50" w:after="120" w:afterLines="50" w:line="288" w:lineRule="auto"/>
        <w:jc w:val="left"/>
        <w:textAlignment w:val="auto"/>
        <w:outlineLvl w:val="9"/>
        <w:rPr>
          <w:rFonts w:ascii="微软雅黑" w:hAnsi="微软雅黑" w:eastAsia="微软雅黑" w:cs="微软雅黑"/>
          <w:b/>
          <w:bCs/>
          <w:kern w:val="0"/>
          <w:sz w:val="21"/>
          <w:szCs w:val="21"/>
        </w:rPr>
      </w:pPr>
      <w:r>
        <w:rPr>
          <w:rFonts w:hint="eastAsia" w:ascii="微软雅黑" w:hAnsi="微软雅黑" w:eastAsia="微软雅黑" w:cs="微软雅黑"/>
          <w:b/>
          <w:bCs/>
          <w:kern w:val="0"/>
          <w:sz w:val="21"/>
          <w:szCs w:val="21"/>
        </w:rPr>
        <w:t>2. 基因变异和药物说明</w:t>
      </w:r>
    </w:p>
    <w:p>
      <w:pPr>
        <w:keepNext w:val="0"/>
        <w:keepLines w:val="0"/>
        <w:pageBreakBefore w:val="0"/>
        <w:widowControl w:val="0"/>
        <w:kinsoku/>
        <w:wordWrap/>
        <w:overflowPunct/>
        <w:topLinePunct w:val="0"/>
        <w:autoSpaceDE w:val="0"/>
        <w:autoSpaceDN w:val="0"/>
        <w:bidi w:val="0"/>
        <w:adjustRightInd w:val="0"/>
        <w:snapToGrid w:val="0"/>
        <w:spacing w:before="120" w:beforeLines="50" w:after="120" w:afterLines="50" w:line="288" w:lineRule="auto"/>
        <w:ind w:firstLine="420" w:firstLineChars="200"/>
        <w:jc w:val="left"/>
        <w:textAlignment w:val="auto"/>
        <w:outlineLvl w:val="9"/>
        <w:rPr>
          <w:rFonts w:ascii="微软雅黑" w:hAnsi="微软雅黑" w:eastAsia="微软雅黑" w:cs="微软雅黑"/>
          <w:kern w:val="0"/>
          <w:sz w:val="21"/>
          <w:szCs w:val="21"/>
        </w:rPr>
      </w:pPr>
      <w:r>
        <w:rPr>
          <w:rFonts w:hint="eastAsia" w:ascii="微软雅黑" w:hAnsi="微软雅黑" w:eastAsia="微软雅黑" w:cs="微软雅黑"/>
          <w:kern w:val="0"/>
          <w:sz w:val="21"/>
          <w:szCs w:val="21"/>
        </w:rPr>
        <w:t>一个生物标志物变异的发现并不意味着必定会对某一药物或疗法有效，同样没有检测到生物标志物也不代表一定会对任何药物或疗法都无效。本报告中任何一个标志变异和潜在有效或无效药物均不按照先后顺序排名。潜在临床受益或无效药物的证据来源或等级不做评估。</w:t>
      </w:r>
    </w:p>
    <w:p>
      <w:pPr>
        <w:keepNext w:val="0"/>
        <w:keepLines w:val="0"/>
        <w:pageBreakBefore w:val="0"/>
        <w:widowControl w:val="0"/>
        <w:kinsoku/>
        <w:wordWrap/>
        <w:overflowPunct/>
        <w:topLinePunct w:val="0"/>
        <w:autoSpaceDE w:val="0"/>
        <w:autoSpaceDN w:val="0"/>
        <w:bidi w:val="0"/>
        <w:adjustRightInd w:val="0"/>
        <w:snapToGrid w:val="0"/>
        <w:spacing w:before="120" w:beforeLines="50" w:after="120" w:afterLines="50" w:line="288" w:lineRule="auto"/>
        <w:jc w:val="left"/>
        <w:textAlignment w:val="auto"/>
        <w:outlineLvl w:val="9"/>
        <w:rPr>
          <w:rFonts w:ascii="微软雅黑" w:hAnsi="微软雅黑" w:eastAsia="微软雅黑" w:cs="微软雅黑"/>
          <w:b/>
          <w:bCs/>
          <w:kern w:val="0"/>
          <w:sz w:val="21"/>
          <w:szCs w:val="21"/>
        </w:rPr>
      </w:pPr>
      <w:r>
        <w:rPr>
          <w:rFonts w:hint="eastAsia" w:ascii="微软雅黑" w:hAnsi="微软雅黑" w:eastAsia="微软雅黑" w:cs="微软雅黑"/>
          <w:b/>
          <w:bCs/>
          <w:kern w:val="0"/>
          <w:sz w:val="21"/>
          <w:szCs w:val="21"/>
        </w:rPr>
        <w:t>3. 治疗方案由医生决策</w:t>
      </w:r>
    </w:p>
    <w:p>
      <w:pPr>
        <w:keepNext w:val="0"/>
        <w:keepLines w:val="0"/>
        <w:pageBreakBefore w:val="0"/>
        <w:widowControl w:val="0"/>
        <w:kinsoku/>
        <w:wordWrap/>
        <w:overflowPunct/>
        <w:topLinePunct w:val="0"/>
        <w:autoSpaceDE w:val="0"/>
        <w:autoSpaceDN w:val="0"/>
        <w:bidi w:val="0"/>
        <w:adjustRightInd w:val="0"/>
        <w:snapToGrid w:val="0"/>
        <w:spacing w:before="120" w:beforeLines="50" w:after="120" w:afterLines="50" w:line="288" w:lineRule="auto"/>
        <w:ind w:firstLine="420" w:firstLineChars="200"/>
        <w:jc w:val="left"/>
        <w:textAlignment w:val="auto"/>
        <w:outlineLvl w:val="9"/>
        <w:rPr>
          <w:rFonts w:ascii="微软雅黑" w:hAnsi="微软雅黑" w:eastAsia="微软雅黑" w:cs="微软雅黑"/>
          <w:kern w:val="0"/>
          <w:sz w:val="21"/>
          <w:szCs w:val="21"/>
        </w:rPr>
      </w:pPr>
      <w:r>
        <w:rPr>
          <w:rFonts w:hint="eastAsia" w:ascii="微软雅黑" w:hAnsi="微软雅黑" w:eastAsia="微软雅黑" w:cs="微软雅黑"/>
          <w:kern w:val="0"/>
          <w:sz w:val="21"/>
          <w:szCs w:val="21"/>
        </w:rPr>
        <w:t>本报告提及到的药物可能对某一特定患者并不适应。任何一个或所有潜在有效药物的选取或无效药物的弃选都由医生慎重决定。临床医生在给出推荐治疗方案时，需要综合考虑本检测报告细信息和患者其他相关信息。</w:t>
      </w:r>
    </w:p>
    <w:p>
      <w:pPr>
        <w:keepNext w:val="0"/>
        <w:keepLines w:val="0"/>
        <w:pageBreakBefore w:val="0"/>
        <w:widowControl w:val="0"/>
        <w:kinsoku/>
        <w:wordWrap/>
        <w:overflowPunct/>
        <w:topLinePunct w:val="0"/>
        <w:autoSpaceDE w:val="0"/>
        <w:autoSpaceDN w:val="0"/>
        <w:bidi w:val="0"/>
        <w:adjustRightInd w:val="0"/>
        <w:snapToGrid w:val="0"/>
        <w:spacing w:before="120" w:beforeLines="50" w:after="120" w:afterLines="50" w:line="288" w:lineRule="auto"/>
        <w:jc w:val="left"/>
        <w:textAlignment w:val="auto"/>
        <w:outlineLvl w:val="9"/>
        <w:rPr>
          <w:rFonts w:ascii="微软雅黑" w:hAnsi="微软雅黑" w:eastAsia="微软雅黑" w:cs="微软雅黑"/>
          <w:b/>
          <w:bCs/>
          <w:kern w:val="0"/>
          <w:sz w:val="21"/>
          <w:szCs w:val="21"/>
        </w:rPr>
      </w:pPr>
      <w:r>
        <w:rPr>
          <w:rFonts w:hint="eastAsia" w:ascii="微软雅黑" w:hAnsi="微软雅黑" w:eastAsia="微软雅黑" w:cs="微软雅黑"/>
          <w:b/>
          <w:bCs/>
          <w:kern w:val="0"/>
          <w:sz w:val="21"/>
          <w:szCs w:val="21"/>
        </w:rPr>
        <w:t>4. 次生危害不予赔偿</w:t>
      </w:r>
    </w:p>
    <w:p>
      <w:pPr>
        <w:keepNext w:val="0"/>
        <w:keepLines w:val="0"/>
        <w:pageBreakBefore w:val="0"/>
        <w:widowControl w:val="0"/>
        <w:kinsoku/>
        <w:wordWrap/>
        <w:overflowPunct/>
        <w:topLinePunct w:val="0"/>
        <w:autoSpaceDE w:val="0"/>
        <w:autoSpaceDN w:val="0"/>
        <w:bidi w:val="0"/>
        <w:adjustRightInd w:val="0"/>
        <w:snapToGrid w:val="0"/>
        <w:spacing w:before="120" w:beforeLines="50" w:after="120" w:afterLines="50" w:line="288" w:lineRule="auto"/>
        <w:ind w:firstLine="420" w:firstLineChars="200"/>
        <w:jc w:val="left"/>
        <w:textAlignment w:val="auto"/>
        <w:outlineLvl w:val="9"/>
        <w:rPr>
          <w:rFonts w:ascii="微软雅黑" w:hAnsi="微软雅黑" w:eastAsia="微软雅黑" w:cs="微软雅黑"/>
          <w:kern w:val="0"/>
          <w:sz w:val="21"/>
          <w:szCs w:val="21"/>
        </w:rPr>
      </w:pPr>
      <w:r>
        <w:rPr>
          <w:rFonts w:hint="eastAsia" w:ascii="微软雅黑" w:hAnsi="微软雅黑" w:eastAsia="微软雅黑" w:cs="微软雅黑"/>
          <w:kern w:val="0"/>
          <w:sz w:val="21"/>
          <w:szCs w:val="21"/>
        </w:rPr>
        <w:t>在检测过程中及知晓检测结果后，因自身心理或生理因素可能引起受检者出现不同程度的精神压力和负担，由此产生的次生危害，检测机构不承担任何责任。</w:t>
      </w:r>
    </w:p>
    <w:p>
      <w:pPr>
        <w:keepNext w:val="0"/>
        <w:keepLines w:val="0"/>
        <w:pageBreakBefore w:val="0"/>
        <w:widowControl w:val="0"/>
        <w:kinsoku/>
        <w:wordWrap/>
        <w:overflowPunct/>
        <w:topLinePunct w:val="0"/>
        <w:autoSpaceDE w:val="0"/>
        <w:autoSpaceDN w:val="0"/>
        <w:bidi w:val="0"/>
        <w:adjustRightInd w:val="0"/>
        <w:snapToGrid w:val="0"/>
        <w:spacing w:before="120" w:beforeLines="50" w:after="120" w:afterLines="50" w:line="288" w:lineRule="auto"/>
        <w:jc w:val="left"/>
        <w:textAlignment w:val="auto"/>
        <w:outlineLvl w:val="9"/>
        <w:rPr>
          <w:rFonts w:ascii="微软雅黑" w:hAnsi="微软雅黑" w:eastAsia="微软雅黑" w:cs="微软雅黑"/>
          <w:b/>
          <w:bCs/>
          <w:kern w:val="0"/>
          <w:sz w:val="21"/>
          <w:szCs w:val="21"/>
        </w:rPr>
      </w:pPr>
      <w:r>
        <w:rPr>
          <w:rFonts w:hint="eastAsia" w:ascii="微软雅黑" w:hAnsi="微软雅黑" w:eastAsia="微软雅黑" w:cs="微软雅黑"/>
          <w:b/>
          <w:bCs/>
          <w:kern w:val="0"/>
          <w:sz w:val="21"/>
          <w:szCs w:val="21"/>
        </w:rPr>
        <w:t>5. 信息保密</w:t>
      </w:r>
    </w:p>
    <w:p>
      <w:pPr>
        <w:keepNext w:val="0"/>
        <w:keepLines w:val="0"/>
        <w:pageBreakBefore w:val="0"/>
        <w:widowControl w:val="0"/>
        <w:kinsoku/>
        <w:wordWrap/>
        <w:overflowPunct/>
        <w:topLinePunct w:val="0"/>
        <w:autoSpaceDE w:val="0"/>
        <w:autoSpaceDN w:val="0"/>
        <w:bidi w:val="0"/>
        <w:adjustRightInd w:val="0"/>
        <w:snapToGrid w:val="0"/>
        <w:spacing w:before="120" w:beforeLines="50" w:after="120" w:afterLines="50" w:line="288" w:lineRule="auto"/>
        <w:ind w:firstLine="420" w:firstLineChars="200"/>
        <w:jc w:val="left"/>
        <w:textAlignment w:val="auto"/>
        <w:outlineLvl w:val="9"/>
        <w:rPr>
          <w:rFonts w:ascii="微软雅黑" w:hAnsi="微软雅黑" w:eastAsia="微软雅黑" w:cs="微软雅黑"/>
          <w:kern w:val="0"/>
          <w:sz w:val="21"/>
          <w:szCs w:val="21"/>
        </w:rPr>
      </w:pPr>
      <w:r>
        <w:rPr>
          <w:rFonts w:hint="eastAsia" w:ascii="微软雅黑" w:hAnsi="微软雅黑" w:eastAsia="微软雅黑" w:cs="微软雅黑"/>
          <w:kern w:val="0"/>
          <w:sz w:val="21"/>
          <w:szCs w:val="21"/>
        </w:rPr>
        <w:t>检验所将妥善保存与受检者个人身份有关的资料，并且保证不会泄露给第三方机构。</w:t>
      </w:r>
    </w:p>
    <w:p>
      <w:pPr>
        <w:keepNext w:val="0"/>
        <w:keepLines w:val="0"/>
        <w:pageBreakBefore w:val="0"/>
        <w:widowControl w:val="0"/>
        <w:kinsoku/>
        <w:wordWrap/>
        <w:overflowPunct/>
        <w:topLinePunct w:val="0"/>
        <w:autoSpaceDE w:val="0"/>
        <w:autoSpaceDN w:val="0"/>
        <w:bidi w:val="0"/>
        <w:adjustRightInd w:val="0"/>
        <w:snapToGrid w:val="0"/>
        <w:spacing w:before="120" w:beforeLines="50" w:after="120" w:afterLines="50" w:line="288" w:lineRule="auto"/>
        <w:jc w:val="left"/>
        <w:textAlignment w:val="auto"/>
        <w:outlineLvl w:val="9"/>
        <w:rPr>
          <w:rFonts w:ascii="微软雅黑" w:hAnsi="微软雅黑" w:eastAsia="微软雅黑" w:cs="微软雅黑"/>
          <w:b/>
          <w:bCs/>
          <w:kern w:val="0"/>
          <w:sz w:val="21"/>
          <w:szCs w:val="21"/>
        </w:rPr>
      </w:pPr>
      <w:r>
        <w:rPr>
          <w:rFonts w:hint="eastAsia" w:ascii="微软雅黑" w:hAnsi="微软雅黑" w:eastAsia="微软雅黑" w:cs="微软雅黑"/>
          <w:b/>
          <w:bCs/>
          <w:kern w:val="0"/>
          <w:sz w:val="21"/>
          <w:szCs w:val="21"/>
        </w:rPr>
        <w:t>6. 其他</w:t>
      </w:r>
    </w:p>
    <w:p>
      <w:pPr>
        <w:keepNext w:val="0"/>
        <w:keepLines w:val="0"/>
        <w:pageBreakBefore w:val="0"/>
        <w:widowControl w:val="0"/>
        <w:kinsoku/>
        <w:wordWrap/>
        <w:overflowPunct/>
        <w:topLinePunct w:val="0"/>
        <w:autoSpaceDE w:val="0"/>
        <w:autoSpaceDN w:val="0"/>
        <w:bidi w:val="0"/>
        <w:adjustRightInd w:val="0"/>
        <w:snapToGrid w:val="0"/>
        <w:spacing w:before="120" w:beforeLines="50" w:after="120" w:afterLines="50" w:line="288" w:lineRule="auto"/>
        <w:ind w:firstLine="405" w:firstLineChars="193"/>
        <w:jc w:val="left"/>
        <w:textAlignment w:val="auto"/>
        <w:outlineLvl w:val="9"/>
        <w:rPr>
          <w:rFonts w:ascii="微软雅黑" w:hAnsi="微软雅黑" w:eastAsia="微软雅黑" w:cs="微软雅黑"/>
          <w:b/>
          <w:bCs/>
          <w:kern w:val="0"/>
          <w:sz w:val="8"/>
          <w:szCs w:val="8"/>
        </w:rPr>
      </w:pPr>
      <w:r>
        <w:rPr>
          <w:rFonts w:hint="eastAsia" w:ascii="微软雅黑" w:hAnsi="微软雅黑" w:eastAsia="微软雅黑" w:cs="微软雅黑"/>
          <w:kern w:val="0"/>
          <w:sz w:val="21"/>
          <w:szCs w:val="21"/>
        </w:rPr>
        <w:t>患者的治疗决策必须基于医生的医学判断，并遵照医院给出的护理标准。医生的决策不能仅依赖于某一单个监测，如此次检测和本报告中给出的信息。本报告不是临床诊断报告，不具备医嘱性质，供医生参考治疗方案由医生决策。</w:t>
      </w:r>
    </w:p>
    <w:p>
      <w:pPr>
        <w:autoSpaceDE w:val="0"/>
        <w:autoSpaceDN w:val="0"/>
        <w:adjustRightInd w:val="0"/>
        <w:snapToGrid w:val="0"/>
        <w:jc w:val="left"/>
        <w:rPr>
          <w:rFonts w:ascii="微软雅黑" w:hAnsi="微软雅黑" w:eastAsia="微软雅黑" w:cs="微软雅黑"/>
          <w:b/>
          <w:bCs/>
          <w:kern w:val="0"/>
          <w:sz w:val="10"/>
          <w:szCs w:val="10"/>
        </w:rPr>
      </w:pPr>
    </w:p>
    <w:p>
      <w:pPr>
        <w:autoSpaceDE w:val="0"/>
        <w:autoSpaceDN w:val="0"/>
        <w:adjustRightInd w:val="0"/>
        <w:snapToGrid w:val="0"/>
        <w:spacing w:before="240" w:beforeLines="100" w:after="240" w:afterLines="100" w:line="40" w:lineRule="atLeast"/>
        <w:jc w:val="left"/>
        <w:rPr>
          <w:rFonts w:hint="eastAsia" w:ascii="微软雅黑" w:hAnsi="微软雅黑" w:eastAsia="微软雅黑" w:cs="微软雅黑"/>
          <w:b/>
          <w:bCs/>
          <w:kern w:val="0"/>
          <w:sz w:val="22"/>
          <w:szCs w:val="22"/>
        </w:rPr>
      </w:pPr>
      <w:r>
        <w:rPr>
          <w:rFonts w:ascii="楷体" w:hAnsi="楷体" w:eastAsia="楷体" w:cs="楷体"/>
          <w:sz w:val="24"/>
        </w:rPr>
        <w:drawing>
          <wp:anchor distT="0" distB="0" distL="114300" distR="114300" simplePos="0" relativeHeight="251674624" behindDoc="0" locked="0" layoutInCell="1" allowOverlap="1">
            <wp:simplePos x="0" y="0"/>
            <wp:positionH relativeFrom="column">
              <wp:posOffset>3663315</wp:posOffset>
            </wp:positionH>
            <wp:positionV relativeFrom="paragraph">
              <wp:posOffset>717550</wp:posOffset>
            </wp:positionV>
            <wp:extent cx="1440180" cy="1440180"/>
            <wp:effectExtent l="0" t="0" r="7620" b="7620"/>
            <wp:wrapNone/>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1440183" cy="1440183"/>
                    </a:xfrm>
                    <a:prstGeom prst="rect">
                      <a:avLst/>
                    </a:prstGeom>
                  </pic:spPr>
                </pic:pic>
              </a:graphicData>
            </a:graphic>
          </wp:anchor>
        </w:drawing>
      </w:r>
      <w:r>
        <w:rPr>
          <w:rFonts w:hint="eastAsia" w:ascii="Times New Roman" w:hAnsi="Times New Roman" w:cs="等线" w:eastAsiaTheme="majorEastAsia"/>
          <w:color w:val="FFFFFF" w:themeColor="background1"/>
          <w:kern w:val="0"/>
          <w:sz w:val="24"/>
          <w14:textFill>
            <w14:solidFill>
              <w14:schemeClr w14:val="bg1"/>
            </w14:solidFill>
          </w14:textFill>
        </w:rPr>
        <mc:AlternateContent>
          <mc:Choice Requires="wps">
            <w:drawing>
              <wp:inline distT="0" distB="0" distL="0" distR="0">
                <wp:extent cx="922655" cy="413385"/>
                <wp:effectExtent l="0" t="0" r="1270" b="5715"/>
                <wp:docPr id="34" name="矩形 12"/>
                <wp:cNvGraphicFramePr/>
                <a:graphic xmlns:a="http://schemas.openxmlformats.org/drawingml/2006/main">
                  <a:graphicData uri="http://schemas.microsoft.com/office/word/2010/wordprocessingShape">
                    <wps:wsp>
                      <wps:cNvSpPr/>
                      <wps:spPr>
                        <a:xfrm>
                          <a:off x="0" y="0"/>
                          <a:ext cx="922866" cy="414000"/>
                        </a:xfrm>
                        <a:prstGeom prst="rect">
                          <a:avLst/>
                        </a:prstGeom>
                        <a:solidFill>
                          <a:srgbClr val="35699B"/>
                        </a:solidFill>
                        <a:ln w="12700" cap="flat" cmpd="sng" algn="ctr">
                          <a:no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val="0"/>
                              <w:kinsoku/>
                              <w:wordWrap/>
                              <w:overflowPunct/>
                              <w:topLinePunct w:val="0"/>
                              <w:autoSpaceDE w:val="0"/>
                              <w:autoSpaceDN w:val="0"/>
                              <w:bidi w:val="0"/>
                              <w:adjustRightInd w:val="0"/>
                              <w:snapToGrid w:val="0"/>
                              <w:ind w:left="0" w:hanging="280" w:hangingChars="100"/>
                              <w:jc w:val="left"/>
                              <w:textAlignment w:val="auto"/>
                              <w:outlineLvl w:val="1"/>
                              <w:rPr>
                                <w:rFonts w:hint="default" w:ascii="微软雅黑" w:hAnsi="微软雅黑" w:eastAsia="微软雅黑" w:cs="Times New Roman"/>
                                <w:b/>
                                <w:color w:val="FFFFFF" w:themeColor="background1"/>
                                <w:kern w:val="0"/>
                                <w:position w:val="-6"/>
                                <w:sz w:val="28"/>
                                <w:szCs w:val="28"/>
                                <w:lang w:val="en-US"/>
                                <w14:textFill>
                                  <w14:solidFill>
                                    <w14:schemeClr w14:val="bg1"/>
                                  </w14:solidFill>
                                </w14:textFill>
                              </w:rPr>
                            </w:pPr>
                            <w:r>
                              <w:rPr>
                                <w:rFonts w:hint="eastAsia" w:ascii="微软雅黑" w:hAnsi="微软雅黑" w:eastAsia="微软雅黑" w:cs="Times New Roman"/>
                                <w:b/>
                                <w:color w:val="FFFFFF" w:themeColor="background1"/>
                                <w:kern w:val="0"/>
                                <w:position w:val="-6"/>
                                <w:sz w:val="28"/>
                                <w:szCs w:val="28"/>
                                <w:lang w:val="en-US" w:eastAsia="zh-CN"/>
                                <w14:textFill>
                                  <w14:solidFill>
                                    <w14:schemeClr w14:val="bg1"/>
                                  </w14:solidFill>
                                </w14:textFill>
                              </w:rPr>
                              <w:t>报告审核</w:t>
                            </w:r>
                          </w:p>
                          <w:p/>
                          <w:p>
                            <w:pPr>
                              <w:autoSpaceDE w:val="0"/>
                              <w:autoSpaceDN w:val="0"/>
                              <w:adjustRightInd w:val="0"/>
                              <w:snapToGrid w:val="0"/>
                              <w:jc w:val="left"/>
                              <w:rPr>
                                <w:rFonts w:ascii="微软雅黑" w:hAnsi="微软雅黑" w:eastAsia="微软雅黑" w:cs="Times New Roman"/>
                                <w:b/>
                                <w:color w:val="FFFFFF" w:themeColor="background1"/>
                                <w:kern w:val="0"/>
                                <w:position w:val="-6"/>
                                <w:sz w:val="28"/>
                                <w:szCs w:val="28"/>
                                <w14:textFill>
                                  <w14:solidFill>
                                    <w14:schemeClr w14:val="bg1"/>
                                  </w14:solidFill>
                                </w14:textFill>
                              </w:rPr>
                            </w:pPr>
                            <w:r>
                              <w:rPr>
                                <w:rFonts w:hint="eastAsia" w:ascii="微软雅黑" w:hAnsi="微软雅黑" w:eastAsia="微软雅黑" w:cs="微软雅黑"/>
                                <w:color w:val="35699B"/>
                                <w:sz w:val="70"/>
                                <w:szCs w:val="70"/>
                              </w:rPr>
                              <w:t>-</w:t>
                            </w:r>
                            <w:r>
                              <w:rPr>
                                <w:rFonts w:hint="eastAsia" w:ascii="微软雅黑" w:hAnsi="微软雅黑" w:eastAsia="微软雅黑" w:cs="微软雅黑"/>
                                <w:bCs/>
                                <w:color w:val="35699B"/>
                                <w:sz w:val="70"/>
                                <w:szCs w:val="70"/>
                              </w:rPr>
                              <w:t>附录</w:t>
                            </w:r>
                            <w:r>
                              <w:rPr>
                                <w:rFonts w:hint="eastAsia" w:ascii="微软雅黑" w:hAnsi="微软雅黑" w:eastAsia="微软雅黑" w:cs="Times New Roman"/>
                                <w:b/>
                                <w:color w:val="FFFFFF" w:themeColor="background1"/>
                                <w:kern w:val="0"/>
                                <w:position w:val="-6"/>
                                <w:sz w:val="28"/>
                                <w:szCs w:val="28"/>
                                <w14:textFill>
                                  <w14:solidFill>
                                    <w14:schemeClr w14:val="bg1"/>
                                  </w14:solidFill>
                                </w14:textFill>
                              </w:rPr>
                              <w:t>检测声明</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inline>
            </w:drawing>
          </mc:Choice>
          <mc:Fallback>
            <w:pict>
              <v:rect id="矩形 12" o:spid="_x0000_s1026" o:spt="1" style="height:32.55pt;width:72.65pt;v-text-anchor:middle;" fillcolor="#35699B" filled="t" stroked="f" coordsize="21600,21600" o:gfxdata="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">
                <v:fill on="t" focussize="0,0"/>
                <v:stroke on="f" weight="1pt" miterlimit="8" joinstyle="miter"/>
                <v:imagedata o:title=""/>
                <o:lock v:ext="edit" aspectratio="f"/>
                <v:textbox>
                  <w:txbxContent>
                    <w:p>
                      <w:pPr>
                        <w:keepNext w:val="0"/>
                        <w:keepLines w:val="0"/>
                        <w:pageBreakBefore w:val="0"/>
                        <w:widowControl w:val="0"/>
                        <w:kinsoku/>
                        <w:wordWrap/>
                        <w:overflowPunct/>
                        <w:topLinePunct w:val="0"/>
                        <w:autoSpaceDE w:val="0"/>
                        <w:autoSpaceDN w:val="0"/>
                        <w:bidi w:val="0"/>
                        <w:adjustRightInd w:val="0"/>
                        <w:snapToGrid w:val="0"/>
                        <w:ind w:left="0" w:hanging="280" w:hangingChars="100"/>
                        <w:jc w:val="left"/>
                        <w:textAlignment w:val="auto"/>
                        <w:outlineLvl w:val="1"/>
                        <w:rPr>
                          <w:rFonts w:hint="default" w:ascii="微软雅黑" w:hAnsi="微软雅黑" w:eastAsia="微软雅黑" w:cs="Times New Roman"/>
                          <w:b/>
                          <w:color w:val="FFFFFF" w:themeColor="background1"/>
                          <w:kern w:val="0"/>
                          <w:position w:val="-6"/>
                          <w:sz w:val="28"/>
                          <w:szCs w:val="28"/>
                          <w:lang w:val="en-US"/>
                          <w14:textFill>
                            <w14:solidFill>
                              <w14:schemeClr w14:val="bg1"/>
                            </w14:solidFill>
                          </w14:textFill>
                        </w:rPr>
                      </w:pPr>
                      <w:r>
                        <w:rPr>
                          <w:rFonts w:hint="eastAsia" w:ascii="微软雅黑" w:hAnsi="微软雅黑" w:eastAsia="微软雅黑" w:cs="Times New Roman"/>
                          <w:b/>
                          <w:color w:val="FFFFFF" w:themeColor="background1"/>
                          <w:kern w:val="0"/>
                          <w:position w:val="-6"/>
                          <w:sz w:val="28"/>
                          <w:szCs w:val="28"/>
                          <w:lang w:val="en-US" w:eastAsia="zh-CN"/>
                          <w14:textFill>
                            <w14:solidFill>
                              <w14:schemeClr w14:val="bg1"/>
                            </w14:solidFill>
                          </w14:textFill>
                        </w:rPr>
                        <w:t>报告审核</w:t>
                      </w:r>
                    </w:p>
                    <w:p/>
                    <w:p>
                      <w:pPr>
                        <w:autoSpaceDE w:val="0"/>
                        <w:autoSpaceDN w:val="0"/>
                        <w:adjustRightInd w:val="0"/>
                        <w:snapToGrid w:val="0"/>
                        <w:jc w:val="left"/>
                        <w:rPr>
                          <w:rFonts w:ascii="微软雅黑" w:hAnsi="微软雅黑" w:eastAsia="微软雅黑" w:cs="Times New Roman"/>
                          <w:b/>
                          <w:color w:val="FFFFFF" w:themeColor="background1"/>
                          <w:kern w:val="0"/>
                          <w:position w:val="-6"/>
                          <w:sz w:val="28"/>
                          <w:szCs w:val="28"/>
                          <w14:textFill>
                            <w14:solidFill>
                              <w14:schemeClr w14:val="bg1"/>
                            </w14:solidFill>
                          </w14:textFill>
                        </w:rPr>
                      </w:pPr>
                      <w:r>
                        <w:rPr>
                          <w:rFonts w:hint="eastAsia" w:ascii="微软雅黑" w:hAnsi="微软雅黑" w:eastAsia="微软雅黑" w:cs="微软雅黑"/>
                          <w:color w:val="35699B"/>
                          <w:sz w:val="70"/>
                          <w:szCs w:val="70"/>
                        </w:rPr>
                        <w:t>-</w:t>
                      </w:r>
                      <w:r>
                        <w:rPr>
                          <w:rFonts w:hint="eastAsia" w:ascii="微软雅黑" w:hAnsi="微软雅黑" w:eastAsia="微软雅黑" w:cs="微软雅黑"/>
                          <w:bCs/>
                          <w:color w:val="35699B"/>
                          <w:sz w:val="70"/>
                          <w:szCs w:val="70"/>
                        </w:rPr>
                        <w:t>附录</w:t>
                      </w:r>
                      <w:r>
                        <w:rPr>
                          <w:rFonts w:hint="eastAsia" w:ascii="微软雅黑" w:hAnsi="微软雅黑" w:eastAsia="微软雅黑" w:cs="Times New Roman"/>
                          <w:b/>
                          <w:color w:val="FFFFFF" w:themeColor="background1"/>
                          <w:kern w:val="0"/>
                          <w:position w:val="-6"/>
                          <w:sz w:val="28"/>
                          <w:szCs w:val="28"/>
                          <w14:textFill>
                            <w14:solidFill>
                              <w14:schemeClr w14:val="bg1"/>
                            </w14:solidFill>
                          </w14:textFill>
                        </w:rPr>
                        <w:t>检测声明</w:t>
                      </w:r>
                    </w:p>
                  </w:txbxContent>
                </v:textbox>
                <w10:wrap type="none"/>
                <w10:anchorlock/>
              </v:rect>
            </w:pict>
          </mc:Fallback>
        </mc:AlternateContent>
      </w:r>
    </w:p>
    <w:p>
      <w:pPr>
        <w:autoSpaceDE w:val="0"/>
        <w:autoSpaceDN w:val="0"/>
        <w:adjustRightInd w:val="0"/>
        <w:snapToGrid w:val="0"/>
        <w:jc w:val="left"/>
        <w:rPr>
          <w:rFonts w:ascii="微软雅黑" w:hAnsi="微软雅黑" w:eastAsia="微软雅黑" w:cs="微软雅黑"/>
          <w:kern w:val="0"/>
          <w:sz w:val="22"/>
          <w:szCs w:val="22"/>
        </w:rPr>
      </w:pPr>
      <w:r>
        <w:rPr>
          <w:rFonts w:ascii="微软雅黑" w:hAnsi="微软雅黑" w:eastAsia="微软雅黑" w:cs="微软雅黑"/>
          <w:kern w:val="0"/>
          <w:sz w:val="22"/>
          <w:szCs w:val="22"/>
        </w:rPr>
        <w:drawing>
          <wp:anchor distT="0" distB="0" distL="114300" distR="114300" simplePos="0" relativeHeight="251676672" behindDoc="1" locked="0" layoutInCell="1" allowOverlap="1">
            <wp:simplePos x="0" y="0"/>
            <wp:positionH relativeFrom="column">
              <wp:posOffset>3243580</wp:posOffset>
            </wp:positionH>
            <wp:positionV relativeFrom="paragraph">
              <wp:posOffset>132715</wp:posOffset>
            </wp:positionV>
            <wp:extent cx="730250" cy="252095"/>
            <wp:effectExtent l="0" t="0" r="0" b="0"/>
            <wp:wrapNone/>
            <wp:docPr id="18" name="图片 18" descr="白板&#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白板&#10;&#10;描述已自动生成"/>
                    <pic:cNvPicPr>
                      <a:picLocks noChangeAspect="1"/>
                    </pic:cNvPicPr>
                  </pic:nvPicPr>
                  <pic:blipFill>
                    <a:blip r:embed="rId10" cstate="print">
                      <a:extLst>
                        <a:ext uri="{28A0092B-C50C-407E-A947-70E740481C1C}">
                          <a14:useLocalDpi xmlns:a14="http://schemas.microsoft.com/office/drawing/2010/main" val="0"/>
                        </a:ext>
                      </a:extLst>
                    </a:blip>
                    <a:srcRect l="1693" t="17219" r="43512" b="17044"/>
                    <a:stretch>
                      <a:fillRect/>
                    </a:stretch>
                  </pic:blipFill>
                  <pic:spPr>
                    <a:xfrm>
                      <a:off x="0" y="0"/>
                      <a:ext cx="730250" cy="252095"/>
                    </a:xfrm>
                    <a:prstGeom prst="rect">
                      <a:avLst/>
                    </a:prstGeom>
                    <a:ln>
                      <a:noFill/>
                    </a:ln>
                  </pic:spPr>
                </pic:pic>
              </a:graphicData>
            </a:graphic>
          </wp:anchor>
        </w:drawing>
      </w:r>
      <w:r>
        <w:rPr>
          <w:rFonts w:ascii="微软雅黑" w:hAnsi="微软雅黑" w:eastAsia="微软雅黑" w:cs="微软雅黑"/>
          <w:kern w:val="0"/>
          <w:sz w:val="22"/>
          <w:szCs w:val="22"/>
        </w:rPr>
        <w:drawing>
          <wp:anchor distT="0" distB="0" distL="114300" distR="114300" simplePos="0" relativeHeight="251675648" behindDoc="0" locked="0" layoutInCell="1" allowOverlap="1">
            <wp:simplePos x="0" y="0"/>
            <wp:positionH relativeFrom="column">
              <wp:posOffset>576580</wp:posOffset>
            </wp:positionH>
            <wp:positionV relativeFrom="paragraph">
              <wp:posOffset>154305</wp:posOffset>
            </wp:positionV>
            <wp:extent cx="446405" cy="244475"/>
            <wp:effectExtent l="0" t="0" r="0" b="3810"/>
            <wp:wrapNone/>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1" cstate="print">
                      <a:extLst>
                        <a:ext uri="{28A0092B-C50C-407E-A947-70E740481C1C}">
                          <a14:useLocalDpi xmlns:a14="http://schemas.microsoft.com/office/drawing/2010/main" val="0"/>
                        </a:ext>
                      </a:extLst>
                    </a:blip>
                    <a:srcRect l="4516" t="18198" r="60780" b="15478"/>
                    <a:stretch>
                      <a:fillRect/>
                    </a:stretch>
                  </pic:blipFill>
                  <pic:spPr>
                    <a:xfrm>
                      <a:off x="0" y="0"/>
                      <a:ext cx="446227" cy="244206"/>
                    </a:xfrm>
                    <a:prstGeom prst="rect">
                      <a:avLst/>
                    </a:prstGeom>
                    <a:ln>
                      <a:noFill/>
                    </a:ln>
                  </pic:spPr>
                </pic:pic>
              </a:graphicData>
            </a:graphic>
          </wp:anchor>
        </w:drawing>
      </w:r>
    </w:p>
    <w:tbl>
      <w:tblPr>
        <w:tblStyle w:val="10"/>
        <w:tblpPr w:leftFromText="180" w:rightFromText="180" w:vertAnchor="text" w:horzAnchor="margin" w:tblpY="-67"/>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0" w:type="dxa"/>
          <w:bottom w:w="0" w:type="dxa"/>
          <w:right w:w="0" w:type="dxa"/>
        </w:tblCellMar>
      </w:tblPr>
      <w:tblGrid>
        <w:gridCol w:w="4254"/>
        <w:gridCol w:w="477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4815" w:type="dxa"/>
          </w:tcPr>
          <w:p>
            <w:pPr>
              <w:autoSpaceDE w:val="0"/>
              <w:autoSpaceDN w:val="0"/>
              <w:adjustRightInd w:val="0"/>
              <w:snapToGrid w:val="0"/>
              <w:jc w:val="left"/>
              <w:rPr>
                <w:rFonts w:ascii="微软雅黑" w:hAnsi="微软雅黑" w:eastAsia="微软雅黑" w:cs="微软雅黑"/>
                <w:kern w:val="0"/>
                <w:sz w:val="22"/>
                <w:szCs w:val="22"/>
              </w:rPr>
            </w:pPr>
            <w:r>
              <w:rPr>
                <w:rFonts w:hint="eastAsia" w:ascii="微软雅黑" w:hAnsi="微软雅黑" w:eastAsia="微软雅黑" w:cs="微软雅黑"/>
                <w:kern w:val="0"/>
                <w:sz w:val="22"/>
                <w:szCs w:val="22"/>
              </w:rPr>
              <w:t>检测人：</w:t>
            </w:r>
          </w:p>
          <w:p>
            <w:pPr>
              <w:autoSpaceDE w:val="0"/>
              <w:autoSpaceDN w:val="0"/>
              <w:adjustRightInd w:val="0"/>
              <w:snapToGrid w:val="0"/>
              <w:jc w:val="left"/>
              <w:rPr>
                <w:rFonts w:ascii="微软雅黑" w:hAnsi="微软雅黑" w:eastAsia="微软雅黑" w:cs="微软雅黑"/>
                <w:kern w:val="0"/>
                <w:sz w:val="22"/>
                <w:szCs w:val="22"/>
              </w:rPr>
            </w:pPr>
          </w:p>
        </w:tc>
        <w:tc>
          <w:tcPr>
            <w:tcW w:w="5381" w:type="dxa"/>
          </w:tcPr>
          <w:p>
            <w:pPr>
              <w:autoSpaceDE w:val="0"/>
              <w:autoSpaceDN w:val="0"/>
              <w:adjustRightInd w:val="0"/>
              <w:snapToGrid w:val="0"/>
              <w:jc w:val="left"/>
              <w:rPr>
                <w:rFonts w:ascii="微软雅黑" w:hAnsi="微软雅黑" w:eastAsia="微软雅黑" w:cs="微软雅黑"/>
                <w:kern w:val="0"/>
                <w:sz w:val="22"/>
                <w:szCs w:val="22"/>
              </w:rPr>
            </w:pPr>
            <w:r>
              <w:rPr>
                <w:rFonts w:hint="eastAsia" w:ascii="微软雅黑" w:hAnsi="微软雅黑" w:eastAsia="微软雅黑" w:cs="微软雅黑"/>
                <w:kern w:val="0"/>
                <w:sz w:val="22"/>
                <w:szCs w:val="22"/>
              </w:rPr>
              <w:t>复核人：</w:t>
            </w:r>
          </w:p>
          <w:p>
            <w:pPr>
              <w:autoSpaceDE w:val="0"/>
              <w:autoSpaceDN w:val="0"/>
              <w:adjustRightInd w:val="0"/>
              <w:snapToGrid w:val="0"/>
              <w:jc w:val="left"/>
              <w:rPr>
                <w:rFonts w:ascii="微软雅黑" w:hAnsi="微软雅黑" w:eastAsia="微软雅黑" w:cs="微软雅黑"/>
                <w:kern w:val="0"/>
                <w:sz w:val="22"/>
                <w:szCs w:val="22"/>
              </w:rPr>
            </w:pPr>
          </w:p>
        </w:tc>
      </w:tr>
      <w:tr>
        <w:tc>
          <w:tcPr>
            <w:tcW w:w="4815" w:type="dxa"/>
          </w:tcPr>
          <w:p>
            <w:pPr>
              <w:autoSpaceDE w:val="0"/>
              <w:autoSpaceDN w:val="0"/>
              <w:adjustRightInd w:val="0"/>
              <w:snapToGrid w:val="0"/>
              <w:jc w:val="left"/>
              <w:rPr>
                <w:rFonts w:ascii="微软雅黑" w:hAnsi="微软雅黑" w:eastAsia="微软雅黑" w:cs="微软雅黑"/>
                <w:kern w:val="0"/>
                <w:sz w:val="22"/>
                <w:szCs w:val="22"/>
              </w:rPr>
            </w:pPr>
            <w:r>
              <w:rPr>
                <w:rFonts w:hint="eastAsia" w:ascii="微软雅黑" w:hAnsi="微软雅黑" w:eastAsia="微软雅黑" w:cs="微软雅黑"/>
                <w:kern w:val="0"/>
                <w:sz w:val="22"/>
                <w:szCs w:val="22"/>
              </w:rPr>
              <w:t>报告日期：</w:t>
            </w:r>
            <w:bookmarkStart w:id="46" w:name="date"/>
            <w:r>
              <w:rPr>
                <w:rFonts w:hint="eastAsia" w:ascii="微软雅黑" w:hAnsi="微软雅黑" w:eastAsia="微软雅黑" w:cs="微软雅黑"/>
                <w:kern w:val="0"/>
                <w:sz w:val="22"/>
                <w:szCs w:val="22"/>
              </w:rPr>
              <w:t>date</w:t>
            </w:r>
            <w:bookmarkEnd w:id="46"/>
          </w:p>
          <w:p>
            <w:pPr>
              <w:autoSpaceDE w:val="0"/>
              <w:autoSpaceDN w:val="0"/>
              <w:adjustRightInd w:val="0"/>
              <w:snapToGrid w:val="0"/>
              <w:jc w:val="left"/>
              <w:rPr>
                <w:rFonts w:ascii="微软雅黑" w:hAnsi="微软雅黑" w:eastAsia="微软雅黑" w:cs="微软雅黑"/>
                <w:kern w:val="0"/>
                <w:sz w:val="22"/>
                <w:szCs w:val="22"/>
              </w:rPr>
            </w:pPr>
          </w:p>
        </w:tc>
        <w:tc>
          <w:tcPr>
            <w:tcW w:w="5381" w:type="dxa"/>
          </w:tcPr>
          <w:p>
            <w:pPr>
              <w:autoSpaceDE w:val="0"/>
              <w:autoSpaceDN w:val="0"/>
              <w:adjustRightInd w:val="0"/>
              <w:snapToGrid w:val="0"/>
              <w:jc w:val="left"/>
              <w:rPr>
                <w:rFonts w:ascii="微软雅黑" w:hAnsi="微软雅黑" w:eastAsia="微软雅黑" w:cs="微软雅黑"/>
                <w:kern w:val="0"/>
                <w:sz w:val="22"/>
                <w:szCs w:val="22"/>
              </w:rPr>
            </w:pPr>
            <w:r>
              <w:rPr>
                <w:rFonts w:hint="eastAsia" w:ascii="微软雅黑" w:hAnsi="微软雅黑" w:eastAsia="微软雅黑" w:cs="微软雅黑"/>
                <w:kern w:val="0"/>
                <w:sz w:val="22"/>
                <w:szCs w:val="22"/>
              </w:rPr>
              <w:t>检测机构：上海解码医学检验所（章）</w:t>
            </w:r>
          </w:p>
          <w:p>
            <w:pPr>
              <w:autoSpaceDE w:val="0"/>
              <w:autoSpaceDN w:val="0"/>
              <w:adjustRightInd w:val="0"/>
              <w:snapToGrid w:val="0"/>
              <w:jc w:val="left"/>
              <w:rPr>
                <w:rFonts w:ascii="微软雅黑" w:hAnsi="微软雅黑" w:eastAsia="微软雅黑" w:cs="微软雅黑"/>
                <w:kern w:val="0"/>
                <w:sz w:val="22"/>
                <w:szCs w:val="22"/>
              </w:rPr>
            </w:pPr>
          </w:p>
        </w:tc>
      </w:tr>
    </w:tbl>
    <w:p>
      <w:pPr>
        <w:widowControl/>
        <w:jc w:val="left"/>
        <w:rPr>
          <w:rFonts w:ascii="Times New Roman" w:hAnsi="Times New Roman" w:cs="等线" w:eastAsiaTheme="majorEastAsia"/>
          <w:color w:val="FFFFFF" w:themeColor="background1"/>
          <w:kern w:val="0"/>
          <w:sz w:val="24"/>
          <w14:textFill>
            <w14:solidFill>
              <w14:schemeClr w14:val="bg1"/>
            </w14:solidFill>
          </w14:textFill>
        </w:rPr>
      </w:pPr>
      <w:r>
        <w:rPr>
          <w:rFonts w:ascii="Times New Roman" w:hAnsi="Times New Roman" w:cs="等线" w:eastAsiaTheme="majorEastAsia"/>
          <w:color w:val="FFFFFF" w:themeColor="background1"/>
          <w:kern w:val="0"/>
          <w:sz w:val="24"/>
          <w14:textFill>
            <w14:solidFill>
              <w14:schemeClr w14:val="bg1"/>
            </w14:solidFill>
          </w14:textFill>
        </w:rPr>
        <w:br w:type="page"/>
      </w:r>
    </w:p>
    <w:p>
      <w:pPr>
        <w:widowControl/>
        <w:jc w:val="left"/>
        <w:rPr>
          <w:rFonts w:ascii="Times New Roman" w:hAnsi="Times New Roman" w:cs="等线" w:eastAsiaTheme="majorEastAsia"/>
          <w:color w:val="FFFFFF" w:themeColor="background1"/>
          <w:kern w:val="0"/>
          <w:sz w:val="24"/>
          <w14:textFill>
            <w14:solidFill>
              <w14:schemeClr w14:val="bg1"/>
            </w14:solidFill>
          </w14:textFill>
        </w:rPr>
      </w:pPr>
      <w:r>
        <w:rPr>
          <w:rFonts w:ascii="微软雅黑" w:hAnsi="微软雅黑" w:eastAsia="微软雅黑" w:cs="微软雅黑"/>
          <w:b/>
          <w:bCs/>
          <w:sz w:val="60"/>
          <w:szCs w:val="60"/>
        </w:rPr>
        <w:drawing>
          <wp:anchor distT="0" distB="0" distL="114300" distR="114300" simplePos="0" relativeHeight="251673600" behindDoc="1" locked="0" layoutInCell="1" allowOverlap="1">
            <wp:simplePos x="0" y="0"/>
            <wp:positionH relativeFrom="column">
              <wp:posOffset>-1137920</wp:posOffset>
            </wp:positionH>
            <wp:positionV relativeFrom="paragraph">
              <wp:posOffset>-924560</wp:posOffset>
            </wp:positionV>
            <wp:extent cx="7638415" cy="10800080"/>
            <wp:effectExtent l="0" t="0" r="6985" b="7620"/>
            <wp:wrapNone/>
            <wp:docPr id="12" name="图片 12" descr="扉页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扉页1"/>
                    <pic:cNvPicPr>
                      <a:picLocks noChangeAspect="1"/>
                    </pic:cNvPicPr>
                  </pic:nvPicPr>
                  <pic:blipFill>
                    <a:blip r:embed="rId8"/>
                    <a:stretch>
                      <a:fillRect/>
                    </a:stretch>
                  </pic:blipFill>
                  <pic:spPr>
                    <a:xfrm>
                      <a:off x="0" y="0"/>
                      <a:ext cx="7638415" cy="10800080"/>
                    </a:xfrm>
                    <a:prstGeom prst="rect">
                      <a:avLst/>
                    </a:prstGeom>
                  </pic:spPr>
                </pic:pic>
              </a:graphicData>
            </a:graphic>
          </wp:anchor>
        </w:drawing>
      </w: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asciiTheme="majorEastAsia" w:hAnsiTheme="majorEastAsia" w:eastAsiaTheme="majorEastAsia" w:cstheme="majorEastAsia"/>
          <w:kern w:val="0"/>
          <w:sz w:val="20"/>
          <w:szCs w:val="20"/>
        </w:rPr>
      </w:pPr>
    </w:p>
    <w:p>
      <w:pPr>
        <w:keepNext w:val="0"/>
        <w:keepLines w:val="0"/>
        <w:pageBreakBefore w:val="0"/>
        <w:widowControl w:val="0"/>
        <w:kinsoku/>
        <w:wordWrap/>
        <w:overflowPunct/>
        <w:topLinePunct w:val="0"/>
        <w:autoSpaceDE/>
        <w:autoSpaceDN/>
        <w:bidi w:val="0"/>
        <w:adjustRightInd/>
        <w:snapToGrid/>
        <w:textAlignment w:val="auto"/>
        <w:outlineLvl w:val="0"/>
        <w:rPr>
          <w:rFonts w:hint="eastAsia" w:ascii="微软雅黑" w:hAnsi="微软雅黑" w:eastAsia="微软雅黑" w:cs="微软雅黑"/>
          <w:b/>
          <w:bCs/>
          <w:color w:val="35699B"/>
          <w:kern w:val="44"/>
          <w:sz w:val="70"/>
          <w:szCs w:val="70"/>
          <w:lang w:val="en-US" w:eastAsia="zh-CN" w:bidi="ar-SA"/>
        </w:rPr>
      </w:pPr>
      <w:bookmarkStart w:id="47" w:name="_Toc28893"/>
      <w:bookmarkStart w:id="48" w:name="_Toc32107"/>
      <w:bookmarkStart w:id="49" w:name="_Toc19624"/>
      <w:r>
        <w:rPr>
          <w:rFonts w:hint="eastAsia" w:ascii="微软雅黑" w:hAnsi="微软雅黑" w:eastAsia="微软雅黑" w:cs="微软雅黑"/>
          <w:b w:val="0"/>
          <w:bCs w:val="0"/>
          <w:color w:val="35699B"/>
          <w:kern w:val="44"/>
          <w:sz w:val="200"/>
          <w:szCs w:val="200"/>
          <w:lang w:val="en-US" w:eastAsia="zh-CN" w:bidi="ar-SA"/>
        </w:rPr>
        <w:t>8</w:t>
      </w:r>
      <w:r>
        <w:rPr>
          <w:rFonts w:hint="eastAsia" w:ascii="微软雅黑" w:hAnsi="微软雅黑" w:eastAsia="微软雅黑" w:cs="微软雅黑"/>
          <w:b/>
          <w:bCs/>
          <w:color w:val="35699B"/>
          <w:kern w:val="44"/>
          <w:sz w:val="70"/>
          <w:szCs w:val="70"/>
          <w:lang w:val="en-US" w:eastAsia="zh-CN" w:bidi="ar-SA"/>
        </w:rPr>
        <w:t xml:space="preserve"> - 附录</w:t>
      </w:r>
      <w:bookmarkEnd w:id="47"/>
      <w:bookmarkEnd w:id="48"/>
      <w:bookmarkEnd w:id="49"/>
    </w:p>
    <w:p>
      <w:pPr>
        <w:widowControl/>
        <w:jc w:val="left"/>
        <w:rPr>
          <w:rFonts w:ascii="Times New Roman" w:hAnsi="Times New Roman" w:cs="等线" w:eastAsiaTheme="majorEastAsia"/>
          <w:color w:val="FFFFFF" w:themeColor="background1"/>
          <w:kern w:val="0"/>
          <w:sz w:val="24"/>
          <w14:textFill>
            <w14:solidFill>
              <w14:schemeClr w14:val="bg1"/>
            </w14:solidFill>
          </w14:textFill>
        </w:rPr>
      </w:pPr>
      <w:r>
        <w:rPr>
          <w:rFonts w:ascii="Times New Roman" w:hAnsi="Times New Roman" w:cs="等线" w:eastAsiaTheme="majorEastAsia"/>
          <w:color w:val="FFFFFF" w:themeColor="background1"/>
          <w:kern w:val="0"/>
          <w:sz w:val="24"/>
          <w14:textFill>
            <w14:solidFill>
              <w14:schemeClr w14:val="bg1"/>
            </w14:solidFill>
          </w14:textFill>
        </w:rPr>
        <w:br w:type="page"/>
      </w:r>
    </w:p>
    <w:p>
      <w:pPr>
        <w:keepNext w:val="0"/>
        <w:keepLines w:val="0"/>
        <w:pageBreakBefore w:val="0"/>
        <w:widowControl w:val="0"/>
        <w:kinsoku/>
        <w:wordWrap/>
        <w:overflowPunct/>
        <w:topLinePunct w:val="0"/>
        <w:autoSpaceDE w:val="0"/>
        <w:autoSpaceDN w:val="0"/>
        <w:bidi w:val="0"/>
        <w:adjustRightInd w:val="0"/>
        <w:snapToGrid w:val="0"/>
        <w:jc w:val="left"/>
        <w:textAlignment w:val="auto"/>
        <w:outlineLvl w:val="1"/>
        <w:rPr>
          <w:rFonts w:hint="default" w:ascii="Times New Roman" w:hAnsi="Times New Roman" w:cs="等线" w:eastAsiaTheme="majorEastAsia"/>
          <w:color w:val="FFFFFF" w:themeColor="background1"/>
          <w:kern w:val="0"/>
          <w:sz w:val="24"/>
          <w:lang w:val="en-US" w:eastAsia="zh-CN"/>
          <w14:textFill>
            <w14:solidFill>
              <w14:schemeClr w14:val="bg1"/>
            </w14:solidFill>
          </w14:textFill>
        </w:rPr>
      </w:pPr>
      <w:bookmarkStart w:id="50" w:name="_Toc17098"/>
      <w:r>
        <w:rPr>
          <w:rFonts w:hint="eastAsia" w:ascii="Times New Roman" w:hAnsi="Times New Roman" w:cs="等线" w:eastAsiaTheme="majorEastAsia"/>
          <w:color w:val="FFFFFF" w:themeColor="background1"/>
          <w:kern w:val="0"/>
          <w:sz w:val="24"/>
          <w14:textFill>
            <w14:solidFill>
              <w14:schemeClr w14:val="bg1"/>
            </w14:solidFill>
          </w14:textFill>
        </w:rPr>
        <mc:AlternateContent>
          <mc:Choice Requires="wps">
            <w:drawing>
              <wp:inline distT="0" distB="0" distL="0" distR="0">
                <wp:extent cx="914400" cy="413385"/>
                <wp:effectExtent l="0" t="0" r="0" b="5715"/>
                <wp:docPr id="50" name="矩形 12"/>
                <wp:cNvGraphicFramePr/>
                <a:graphic xmlns:a="http://schemas.openxmlformats.org/drawingml/2006/main">
                  <a:graphicData uri="http://schemas.microsoft.com/office/word/2010/wordprocessingShape">
                    <wps:wsp>
                      <wps:cNvSpPr/>
                      <wps:spPr>
                        <a:xfrm>
                          <a:off x="0" y="0"/>
                          <a:ext cx="914400" cy="414000"/>
                        </a:xfrm>
                        <a:prstGeom prst="rect">
                          <a:avLst/>
                        </a:prstGeom>
                        <a:solidFill>
                          <a:srgbClr val="35699B"/>
                        </a:solidFill>
                        <a:ln w="12700" cap="flat" cmpd="sng" algn="ctr">
                          <a:no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txbx>
                        <w:txbxContent>
                          <w:p>
                            <w:pPr>
                              <w:autoSpaceDE w:val="0"/>
                              <w:autoSpaceDN w:val="0"/>
                              <w:adjustRightInd w:val="0"/>
                              <w:snapToGrid w:val="0"/>
                              <w:jc w:val="left"/>
                              <w:rPr>
                                <w:rFonts w:ascii="微软雅黑" w:hAnsi="微软雅黑" w:eastAsia="微软雅黑" w:cs="Times New Roman"/>
                                <w:b/>
                                <w:color w:val="FFFFFF" w:themeColor="background1"/>
                                <w:kern w:val="0"/>
                                <w:position w:val="-6"/>
                                <w:sz w:val="28"/>
                                <w:szCs w:val="28"/>
                                <w14:textFill>
                                  <w14:solidFill>
                                    <w14:schemeClr w14:val="bg1"/>
                                  </w14:solidFill>
                                </w14:textFill>
                              </w:rPr>
                            </w:pPr>
                            <w:r>
                              <w:rPr>
                                <w:rFonts w:hint="eastAsia" w:ascii="微软雅黑" w:hAnsi="微软雅黑" w:eastAsia="微软雅黑" w:cs="Times New Roman"/>
                                <w:b/>
                                <w:color w:val="FFFFFF" w:themeColor="background1"/>
                                <w:kern w:val="0"/>
                                <w:position w:val="-6"/>
                                <w:sz w:val="28"/>
                                <w:szCs w:val="28"/>
                                <w14:textFill>
                                  <w14:solidFill>
                                    <w14:schemeClr w14:val="bg1"/>
                                  </w14:solidFill>
                                </w14:textFill>
                              </w:rPr>
                              <w:t>基因列表</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inline>
            </w:drawing>
          </mc:Choice>
          <mc:Fallback>
            <w:pict>
              <v:rect id="矩形 12" o:spid="_x0000_s1026" o:spt="1" style="height:32.55pt;width:72pt;v-text-anchor:middle;" fillcolor="#35699B" filled="t" stroked="f" coordsize="21600,21600" o:gfxdata="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">
                <v:fill on="t" focussize="0,0"/>
                <v:stroke on="f" weight="1pt" miterlimit="8" joinstyle="miter"/>
                <v:imagedata o:title=""/>
                <o:lock v:ext="edit" aspectratio="f"/>
                <v:textbox>
                  <w:txbxContent>
                    <w:p>
                      <w:pPr>
                        <w:autoSpaceDE w:val="0"/>
                        <w:autoSpaceDN w:val="0"/>
                        <w:adjustRightInd w:val="0"/>
                        <w:snapToGrid w:val="0"/>
                        <w:jc w:val="left"/>
                        <w:rPr>
                          <w:rFonts w:ascii="微软雅黑" w:hAnsi="微软雅黑" w:eastAsia="微软雅黑" w:cs="Times New Roman"/>
                          <w:b/>
                          <w:color w:val="FFFFFF" w:themeColor="background1"/>
                          <w:kern w:val="0"/>
                          <w:position w:val="-6"/>
                          <w:sz w:val="28"/>
                          <w:szCs w:val="28"/>
                          <w14:textFill>
                            <w14:solidFill>
                              <w14:schemeClr w14:val="bg1"/>
                            </w14:solidFill>
                          </w14:textFill>
                        </w:rPr>
                      </w:pPr>
                      <w:r>
                        <w:rPr>
                          <w:rFonts w:hint="eastAsia" w:ascii="微软雅黑" w:hAnsi="微软雅黑" w:eastAsia="微软雅黑" w:cs="Times New Roman"/>
                          <w:b/>
                          <w:color w:val="FFFFFF" w:themeColor="background1"/>
                          <w:kern w:val="0"/>
                          <w:position w:val="-6"/>
                          <w:sz w:val="28"/>
                          <w:szCs w:val="28"/>
                          <w14:textFill>
                            <w14:solidFill>
                              <w14:schemeClr w14:val="bg1"/>
                            </w14:solidFill>
                          </w14:textFill>
                        </w:rPr>
                        <w:t>基因列表</w:t>
                      </w:r>
                    </w:p>
                  </w:txbxContent>
                </v:textbox>
                <w10:wrap type="none"/>
                <w10:anchorlock/>
              </v:rect>
            </w:pict>
          </mc:Fallback>
        </mc:AlternateContent>
      </w:r>
      <w:r>
        <w:rPr>
          <w:rFonts w:hint="eastAsia" w:ascii="Times New Roman" w:hAnsi="Times New Roman" w:cs="等线" w:eastAsiaTheme="majorEastAsia"/>
          <w:color w:val="FFFFFF" w:themeColor="background1"/>
          <w:kern w:val="0"/>
          <w:sz w:val="2"/>
          <w:szCs w:val="2"/>
          <w:lang w:val="en-US" w:eastAsia="zh-CN"/>
          <w14:textFill>
            <w14:solidFill>
              <w14:schemeClr w14:val="bg1"/>
            </w14:solidFill>
          </w14:textFill>
        </w:rPr>
        <w:t>基因列表</w:t>
      </w:r>
      <w:bookmarkEnd w:id="50"/>
    </w:p>
    <w:p>
      <w:pPr>
        <w:autoSpaceDE w:val="0"/>
        <w:autoSpaceDN w:val="0"/>
        <w:adjustRightInd w:val="0"/>
        <w:snapToGrid w:val="0"/>
        <w:spacing w:before="120" w:beforeLines="50" w:after="120" w:afterLines="50" w:line="240" w:lineRule="exact"/>
        <w:jc w:val="left"/>
        <w:rPr>
          <w:rFonts w:ascii="微软雅黑" w:hAnsi="微软雅黑" w:eastAsia="微软雅黑" w:cs="微软雅黑"/>
          <w:b/>
          <w:bCs/>
          <w:kern w:val="0"/>
          <w:sz w:val="22"/>
          <w:szCs w:val="22"/>
        </w:rPr>
      </w:pPr>
      <w:r>
        <w:rPr>
          <w:rFonts w:hint="eastAsia" w:ascii="微软雅黑" w:hAnsi="微软雅黑" w:eastAsia="微软雅黑" w:cs="微软雅黑"/>
          <w:b/>
          <w:bCs/>
          <w:kern w:val="0"/>
          <w:sz w:val="22"/>
          <w:szCs w:val="22"/>
        </w:rPr>
        <w:t>· 依据实体瘤靶向用药的相关指南、临床共识和实验室研究结果。</w:t>
      </w:r>
    </w:p>
    <w:p>
      <w:pPr>
        <w:autoSpaceDE w:val="0"/>
        <w:autoSpaceDN w:val="0"/>
        <w:adjustRightInd w:val="0"/>
        <w:snapToGrid w:val="0"/>
        <w:spacing w:before="120" w:beforeLines="50" w:after="120" w:afterLines="50" w:line="240" w:lineRule="exact"/>
        <w:jc w:val="left"/>
        <w:rPr>
          <w:rFonts w:ascii="微软雅黑" w:hAnsi="微软雅黑" w:eastAsia="微软雅黑" w:cs="微软雅黑"/>
          <w:b/>
          <w:bCs/>
          <w:kern w:val="0"/>
          <w:sz w:val="22"/>
          <w:szCs w:val="22"/>
          <w:lang w:eastAsia="en-US"/>
        </w:rPr>
      </w:pPr>
      <w:r>
        <w:rPr>
          <w:rFonts w:hint="eastAsia" w:ascii="微软雅黑" w:hAnsi="微软雅黑" w:eastAsia="微软雅黑" w:cs="微软雅黑"/>
          <w:b/>
          <w:bCs/>
          <w:kern w:val="0"/>
          <w:sz w:val="22"/>
          <w:szCs w:val="22"/>
        </w:rPr>
        <w:t xml:space="preserve">· </w:t>
      </w:r>
      <w:r>
        <w:rPr>
          <w:rFonts w:hint="eastAsia" w:ascii="微软雅黑" w:hAnsi="微软雅黑" w:eastAsia="微软雅黑" w:cs="微软雅黑"/>
          <w:b/>
          <w:bCs/>
          <w:kern w:val="0"/>
          <w:sz w:val="22"/>
          <w:szCs w:val="22"/>
          <w:lang w:eastAsia="en-US"/>
        </w:rPr>
        <w:t>靶向药相关基因</w:t>
      </w:r>
    </w:p>
    <w:tbl>
      <w:tblPr>
        <w:tblStyle w:val="9"/>
        <w:tblW w:w="4996" w:type="pct"/>
        <w:jc w:val="center"/>
        <w:tblLayout w:type="autofit"/>
        <w:tblCellMar>
          <w:top w:w="0" w:type="dxa"/>
          <w:left w:w="108" w:type="dxa"/>
          <w:bottom w:w="0" w:type="dxa"/>
          <w:right w:w="108" w:type="dxa"/>
        </w:tblCellMar>
      </w:tblPr>
      <w:tblGrid>
        <w:gridCol w:w="901"/>
        <w:gridCol w:w="902"/>
        <w:gridCol w:w="902"/>
        <w:gridCol w:w="902"/>
        <w:gridCol w:w="902"/>
        <w:gridCol w:w="902"/>
        <w:gridCol w:w="902"/>
        <w:gridCol w:w="902"/>
        <w:gridCol w:w="902"/>
        <w:gridCol w:w="902"/>
      </w:tblGrid>
      <w:tr>
        <w:trPr>
          <w:cantSplit/>
          <w:jc w:val="center"/>
        </w:trPr>
        <w:tc>
          <w:tcPr>
            <w:tcW w:w="500" w:type="pct"/>
            <w:tcBorders>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rPr>
                <w:rFonts w:ascii="Arial" w:hAnsi="Arial" w:eastAsia="Arial" w:cs="Arial"/>
                <w:color w:val="000000"/>
                <w:sz w:val="14"/>
                <w:szCs w:val="14"/>
              </w:rPr>
            </w:pPr>
            <w:r>
              <w:rPr>
                <w:rFonts w:ascii="Arial" w:hAnsi="Arial" w:eastAsia="Arial" w:cs="Arial"/>
                <w:color w:val="000000"/>
                <w:sz w:val="14"/>
                <w:szCs w:val="14"/>
              </w:rPr>
              <w:t>ABL1</w:t>
            </w:r>
          </w:p>
        </w:tc>
        <w:tc>
          <w:tcPr>
            <w:tcW w:w="500" w:type="pct"/>
            <w:tcBorders>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rPr>
                <w:rFonts w:ascii="Arial" w:hAnsi="Arial" w:eastAsia="Arial" w:cs="Arial"/>
                <w:color w:val="000000"/>
                <w:sz w:val="14"/>
                <w:szCs w:val="14"/>
              </w:rPr>
            </w:pPr>
            <w:r>
              <w:rPr>
                <w:rFonts w:ascii="Arial" w:hAnsi="Arial" w:eastAsia="Arial" w:cs="Arial"/>
                <w:color w:val="000000"/>
                <w:sz w:val="14"/>
                <w:szCs w:val="14"/>
              </w:rPr>
              <w:t>AKT1</w:t>
            </w:r>
          </w:p>
        </w:tc>
        <w:tc>
          <w:tcPr>
            <w:tcW w:w="500" w:type="pct"/>
            <w:tcBorders>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rPr>
                <w:rFonts w:ascii="Arial" w:hAnsi="Arial" w:eastAsia="Arial" w:cs="Arial"/>
                <w:color w:val="000000"/>
                <w:sz w:val="14"/>
                <w:szCs w:val="14"/>
              </w:rPr>
            </w:pPr>
            <w:r>
              <w:rPr>
                <w:rFonts w:ascii="Arial" w:hAnsi="Arial" w:eastAsia="Arial" w:cs="Arial"/>
                <w:color w:val="000000"/>
                <w:sz w:val="14"/>
                <w:szCs w:val="14"/>
              </w:rPr>
              <w:t>ALK</w:t>
            </w:r>
          </w:p>
        </w:tc>
        <w:tc>
          <w:tcPr>
            <w:tcW w:w="500" w:type="pct"/>
            <w:tcBorders>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rPr>
                <w:rFonts w:ascii="Arial" w:hAnsi="Arial" w:eastAsia="Arial" w:cs="Arial"/>
                <w:color w:val="000000"/>
                <w:sz w:val="14"/>
                <w:szCs w:val="14"/>
              </w:rPr>
            </w:pPr>
            <w:r>
              <w:rPr>
                <w:rFonts w:ascii="Arial" w:hAnsi="Arial" w:eastAsia="Arial" w:cs="Arial"/>
                <w:color w:val="000000"/>
                <w:sz w:val="14"/>
                <w:szCs w:val="14"/>
              </w:rPr>
              <w:t>APC</w:t>
            </w:r>
          </w:p>
        </w:tc>
        <w:tc>
          <w:tcPr>
            <w:tcW w:w="500" w:type="pct"/>
            <w:tcBorders>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rPr>
                <w:rFonts w:ascii="Arial" w:hAnsi="Arial" w:eastAsia="Arial" w:cs="Arial"/>
                <w:color w:val="000000"/>
                <w:sz w:val="14"/>
                <w:szCs w:val="14"/>
              </w:rPr>
            </w:pPr>
            <w:r>
              <w:rPr>
                <w:rFonts w:ascii="Arial" w:hAnsi="Arial" w:eastAsia="Arial" w:cs="Arial"/>
                <w:color w:val="000000"/>
                <w:sz w:val="14"/>
                <w:szCs w:val="14"/>
              </w:rPr>
              <w:t>AR</w:t>
            </w:r>
          </w:p>
        </w:tc>
        <w:tc>
          <w:tcPr>
            <w:tcW w:w="500" w:type="pct"/>
            <w:tcBorders>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rPr>
                <w:rFonts w:ascii="Arial" w:hAnsi="Arial" w:eastAsia="Arial" w:cs="Arial"/>
                <w:color w:val="000000"/>
                <w:sz w:val="14"/>
                <w:szCs w:val="14"/>
              </w:rPr>
            </w:pPr>
            <w:r>
              <w:rPr>
                <w:rFonts w:ascii="Arial" w:hAnsi="Arial" w:eastAsia="Arial" w:cs="Arial"/>
                <w:color w:val="000000"/>
                <w:sz w:val="14"/>
                <w:szCs w:val="14"/>
              </w:rPr>
              <w:t>ARAF</w:t>
            </w:r>
          </w:p>
        </w:tc>
        <w:tc>
          <w:tcPr>
            <w:tcW w:w="500" w:type="pct"/>
            <w:tcBorders>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rPr>
                <w:rFonts w:ascii="Arial" w:hAnsi="Arial" w:eastAsia="Arial" w:cs="Arial"/>
                <w:color w:val="000000"/>
                <w:sz w:val="14"/>
                <w:szCs w:val="14"/>
              </w:rPr>
            </w:pPr>
            <w:r>
              <w:rPr>
                <w:rFonts w:ascii="Arial" w:hAnsi="Arial" w:eastAsia="Arial" w:cs="Arial"/>
                <w:color w:val="000000"/>
                <w:sz w:val="14"/>
                <w:szCs w:val="14"/>
              </w:rPr>
              <w:t>ARID1A</w:t>
            </w:r>
          </w:p>
        </w:tc>
        <w:tc>
          <w:tcPr>
            <w:tcW w:w="500" w:type="pct"/>
            <w:tcBorders>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rPr>
                <w:rFonts w:ascii="Arial" w:hAnsi="Arial" w:eastAsia="Arial" w:cs="Arial"/>
                <w:color w:val="000000"/>
                <w:sz w:val="14"/>
                <w:szCs w:val="14"/>
              </w:rPr>
            </w:pPr>
            <w:r>
              <w:rPr>
                <w:rFonts w:ascii="Arial" w:hAnsi="Arial" w:eastAsia="Arial" w:cs="Arial"/>
                <w:color w:val="000000"/>
                <w:sz w:val="14"/>
                <w:szCs w:val="14"/>
              </w:rPr>
              <w:t>ATM</w:t>
            </w:r>
          </w:p>
        </w:tc>
        <w:tc>
          <w:tcPr>
            <w:tcW w:w="500" w:type="pct"/>
            <w:tcBorders>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rPr>
                <w:rFonts w:ascii="Arial" w:hAnsi="Arial" w:eastAsia="Arial" w:cs="Arial"/>
                <w:color w:val="000000"/>
                <w:sz w:val="14"/>
                <w:szCs w:val="14"/>
              </w:rPr>
            </w:pPr>
            <w:r>
              <w:rPr>
                <w:rFonts w:ascii="Arial" w:hAnsi="Arial" w:eastAsia="Arial" w:cs="Arial"/>
                <w:color w:val="000000"/>
                <w:sz w:val="14"/>
                <w:szCs w:val="14"/>
              </w:rPr>
              <w:t>BARD1</w:t>
            </w:r>
          </w:p>
        </w:tc>
        <w:tc>
          <w:tcPr>
            <w:tcW w:w="500" w:type="pct"/>
            <w:tcBorders>
              <w:left w:val="single" w:color="FFFFFF" w:sz="4" w:space="0"/>
              <w:bottom w:val="single" w:color="F2F2F2" w:sz="4" w:space="0"/>
            </w:tcBorders>
            <w:shd w:val="clear" w:color="auto" w:fill="F2F2F2"/>
            <w:tcMar>
              <w:top w:w="0" w:type="dxa"/>
              <w:left w:w="0" w:type="dxa"/>
              <w:bottom w:w="0" w:type="dxa"/>
              <w:right w:w="0" w:type="dxa"/>
            </w:tcMar>
            <w:vAlign w:val="center"/>
          </w:tcPr>
          <w:p>
            <w:pPr>
              <w:spacing w:before="80" w:after="80"/>
              <w:jc w:val="center"/>
              <w:rPr>
                <w:rFonts w:ascii="Arial" w:hAnsi="Arial" w:eastAsia="Arial" w:cs="Arial"/>
                <w:color w:val="000000"/>
                <w:sz w:val="14"/>
                <w:szCs w:val="14"/>
              </w:rPr>
            </w:pPr>
            <w:r>
              <w:rPr>
                <w:rFonts w:ascii="Arial" w:hAnsi="Arial" w:eastAsia="Arial" w:cs="Arial"/>
                <w:color w:val="000000"/>
                <w:sz w:val="14"/>
                <w:szCs w:val="14"/>
              </w:rPr>
              <w:t>BCL2L11</w:t>
            </w:r>
          </w:p>
        </w:tc>
      </w:tr>
      <w:tr>
        <w:trPr>
          <w:cantSplit/>
          <w:jc w:val="center"/>
        </w:trPr>
        <w:tc>
          <w:tcPr>
            <w:tcW w:w="500" w:type="pct"/>
            <w:tcBorders>
              <w:top w:val="single" w:color="F2F2F2"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rPr>
                <w:rFonts w:ascii="Arial" w:hAnsi="Arial" w:eastAsia="Arial" w:cs="Arial"/>
                <w:color w:val="000000"/>
                <w:sz w:val="14"/>
                <w:szCs w:val="14"/>
              </w:rPr>
            </w:pPr>
            <w:r>
              <w:rPr>
                <w:rFonts w:ascii="Arial" w:hAnsi="Arial" w:eastAsia="Arial" w:cs="Arial"/>
                <w:color w:val="000000"/>
                <w:sz w:val="14"/>
                <w:szCs w:val="14"/>
              </w:rPr>
              <w:t>BRAF</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rPr>
                <w:rFonts w:ascii="Arial" w:hAnsi="Arial" w:eastAsia="Arial" w:cs="Arial"/>
                <w:color w:val="000000"/>
                <w:sz w:val="14"/>
                <w:szCs w:val="14"/>
              </w:rPr>
            </w:pPr>
            <w:r>
              <w:rPr>
                <w:rFonts w:ascii="Arial" w:hAnsi="Arial" w:eastAsia="Arial" w:cs="Arial"/>
                <w:color w:val="000000"/>
                <w:sz w:val="14"/>
                <w:szCs w:val="14"/>
              </w:rPr>
              <w:t>BRCA1</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rPr>
                <w:rFonts w:ascii="Arial" w:hAnsi="Arial" w:eastAsia="Arial" w:cs="Arial"/>
                <w:color w:val="000000"/>
                <w:sz w:val="14"/>
                <w:szCs w:val="14"/>
              </w:rPr>
            </w:pPr>
            <w:r>
              <w:rPr>
                <w:rFonts w:ascii="Arial" w:hAnsi="Arial" w:eastAsia="Arial" w:cs="Arial"/>
                <w:color w:val="000000"/>
                <w:sz w:val="14"/>
                <w:szCs w:val="14"/>
              </w:rPr>
              <w:t>BRCA2</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rPr>
                <w:rFonts w:ascii="Arial" w:hAnsi="Arial" w:eastAsia="Arial" w:cs="Arial"/>
                <w:color w:val="000000"/>
                <w:sz w:val="14"/>
                <w:szCs w:val="14"/>
              </w:rPr>
            </w:pPr>
            <w:r>
              <w:rPr>
                <w:rFonts w:ascii="Arial" w:hAnsi="Arial" w:eastAsia="Arial" w:cs="Arial"/>
                <w:color w:val="000000"/>
                <w:sz w:val="14"/>
                <w:szCs w:val="14"/>
              </w:rPr>
              <w:t>BRIP1</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rPr>
                <w:rFonts w:ascii="Arial" w:hAnsi="Arial" w:eastAsia="Arial" w:cs="Arial"/>
                <w:color w:val="000000"/>
                <w:sz w:val="14"/>
                <w:szCs w:val="14"/>
              </w:rPr>
            </w:pPr>
            <w:r>
              <w:rPr>
                <w:rFonts w:ascii="Arial" w:hAnsi="Arial" w:eastAsia="Arial" w:cs="Arial"/>
                <w:color w:val="000000"/>
                <w:sz w:val="14"/>
                <w:szCs w:val="14"/>
              </w:rPr>
              <w:t>BTK</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rPr>
                <w:rFonts w:ascii="Arial" w:hAnsi="Arial" w:eastAsia="Arial" w:cs="Arial"/>
                <w:color w:val="000000"/>
                <w:sz w:val="14"/>
                <w:szCs w:val="14"/>
              </w:rPr>
            </w:pPr>
            <w:r>
              <w:rPr>
                <w:rFonts w:ascii="Arial" w:hAnsi="Arial" w:eastAsia="Arial" w:cs="Arial"/>
                <w:color w:val="000000"/>
                <w:sz w:val="14"/>
                <w:szCs w:val="14"/>
              </w:rPr>
              <w:t>CCND1</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rPr>
                <w:rFonts w:ascii="Arial" w:hAnsi="Arial" w:eastAsia="Arial" w:cs="Arial"/>
                <w:color w:val="000000"/>
                <w:sz w:val="14"/>
                <w:szCs w:val="14"/>
              </w:rPr>
            </w:pPr>
            <w:r>
              <w:rPr>
                <w:rFonts w:ascii="Arial" w:hAnsi="Arial" w:eastAsia="Arial" w:cs="Arial"/>
                <w:color w:val="000000"/>
                <w:sz w:val="14"/>
                <w:szCs w:val="14"/>
              </w:rPr>
              <w:t>CCND2</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rPr>
                <w:rFonts w:ascii="Arial" w:hAnsi="Arial" w:eastAsia="Arial" w:cs="Arial"/>
                <w:color w:val="000000"/>
                <w:sz w:val="14"/>
                <w:szCs w:val="14"/>
              </w:rPr>
            </w:pPr>
            <w:r>
              <w:rPr>
                <w:rFonts w:ascii="Arial" w:hAnsi="Arial" w:eastAsia="Arial" w:cs="Arial"/>
                <w:color w:val="000000"/>
                <w:sz w:val="14"/>
                <w:szCs w:val="14"/>
              </w:rPr>
              <w:t>CCND3</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rPr>
                <w:rFonts w:ascii="Arial" w:hAnsi="Arial" w:eastAsia="Arial" w:cs="Arial"/>
                <w:color w:val="000000"/>
                <w:sz w:val="14"/>
                <w:szCs w:val="14"/>
              </w:rPr>
            </w:pPr>
            <w:r>
              <w:rPr>
                <w:rFonts w:ascii="Arial" w:hAnsi="Arial" w:eastAsia="Arial" w:cs="Arial"/>
                <w:color w:val="000000"/>
                <w:sz w:val="14"/>
                <w:szCs w:val="14"/>
              </w:rPr>
              <w:t>CD274</w:t>
            </w:r>
          </w:p>
        </w:tc>
        <w:tc>
          <w:tcPr>
            <w:tcW w:w="500" w:type="pct"/>
            <w:tcBorders>
              <w:top w:val="single" w:color="F2F2F2" w:sz="4" w:space="0"/>
              <w:left w:val="single" w:color="FFFFFF" w:sz="4" w:space="0"/>
              <w:bottom w:val="single" w:color="F2F2F2" w:sz="4" w:space="0"/>
            </w:tcBorders>
            <w:shd w:val="clear" w:color="auto" w:fill="FFFFFF"/>
            <w:tcMar>
              <w:top w:w="0" w:type="dxa"/>
              <w:left w:w="0" w:type="dxa"/>
              <w:bottom w:w="0" w:type="dxa"/>
              <w:right w:w="0" w:type="dxa"/>
            </w:tcMar>
            <w:vAlign w:val="center"/>
          </w:tcPr>
          <w:p>
            <w:pPr>
              <w:spacing w:before="80" w:after="80"/>
              <w:jc w:val="center"/>
              <w:rPr>
                <w:rFonts w:ascii="Arial" w:hAnsi="Arial" w:eastAsia="Arial" w:cs="Arial"/>
                <w:color w:val="000000"/>
                <w:sz w:val="14"/>
                <w:szCs w:val="14"/>
              </w:rPr>
            </w:pPr>
            <w:r>
              <w:rPr>
                <w:rFonts w:ascii="Arial" w:hAnsi="Arial" w:eastAsia="Arial" w:cs="Arial"/>
                <w:color w:val="000000"/>
                <w:sz w:val="14"/>
                <w:szCs w:val="14"/>
              </w:rPr>
              <w:t>CDH1</w:t>
            </w:r>
          </w:p>
        </w:tc>
      </w:tr>
      <w:tr>
        <w:trPr>
          <w:cantSplit/>
          <w:jc w:val="center"/>
        </w:trPr>
        <w:tc>
          <w:tcPr>
            <w:tcW w:w="500" w:type="pct"/>
            <w:tcBorders>
              <w:top w:val="single" w:color="F2F2F2"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rPr>
                <w:rFonts w:ascii="Arial" w:hAnsi="Arial" w:eastAsia="Arial" w:cs="Arial"/>
                <w:color w:val="000000"/>
                <w:sz w:val="14"/>
                <w:szCs w:val="14"/>
              </w:rPr>
            </w:pPr>
            <w:r>
              <w:rPr>
                <w:rFonts w:ascii="Arial" w:hAnsi="Arial" w:eastAsia="Arial" w:cs="Arial"/>
                <w:color w:val="000000"/>
                <w:sz w:val="14"/>
                <w:szCs w:val="14"/>
              </w:rPr>
              <w:t>CDH12</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rPr>
                <w:rFonts w:ascii="Arial" w:hAnsi="Arial" w:eastAsia="Arial" w:cs="Arial"/>
                <w:color w:val="000000"/>
                <w:sz w:val="14"/>
                <w:szCs w:val="14"/>
              </w:rPr>
            </w:pPr>
            <w:r>
              <w:rPr>
                <w:rFonts w:ascii="Arial" w:hAnsi="Arial" w:eastAsia="Arial" w:cs="Arial"/>
                <w:color w:val="000000"/>
                <w:sz w:val="14"/>
                <w:szCs w:val="14"/>
              </w:rPr>
              <w:t>CDK4</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rPr>
                <w:rFonts w:ascii="Arial" w:hAnsi="Arial" w:eastAsia="Arial" w:cs="Arial"/>
                <w:color w:val="000000"/>
                <w:sz w:val="14"/>
                <w:szCs w:val="14"/>
              </w:rPr>
            </w:pPr>
            <w:r>
              <w:rPr>
                <w:rFonts w:ascii="Arial" w:hAnsi="Arial" w:eastAsia="Arial" w:cs="Arial"/>
                <w:color w:val="000000"/>
                <w:sz w:val="14"/>
                <w:szCs w:val="14"/>
              </w:rPr>
              <w:t>CDK6</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rPr>
                <w:rFonts w:ascii="Arial" w:hAnsi="Arial" w:eastAsia="Arial" w:cs="Arial"/>
                <w:color w:val="000000"/>
                <w:sz w:val="14"/>
                <w:szCs w:val="14"/>
              </w:rPr>
            </w:pPr>
            <w:r>
              <w:rPr>
                <w:rFonts w:ascii="Arial" w:hAnsi="Arial" w:eastAsia="Arial" w:cs="Arial"/>
                <w:color w:val="000000"/>
                <w:sz w:val="14"/>
                <w:szCs w:val="14"/>
              </w:rPr>
              <w:t>CDKN2A</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rPr>
                <w:rFonts w:ascii="Arial" w:hAnsi="Arial" w:eastAsia="Arial" w:cs="Arial"/>
                <w:color w:val="000000"/>
                <w:sz w:val="14"/>
                <w:szCs w:val="14"/>
              </w:rPr>
            </w:pPr>
            <w:r>
              <w:rPr>
                <w:rFonts w:ascii="Arial" w:hAnsi="Arial" w:eastAsia="Arial" w:cs="Arial"/>
                <w:color w:val="000000"/>
                <w:sz w:val="14"/>
                <w:szCs w:val="14"/>
              </w:rPr>
              <w:t>CHEK1</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rPr>
                <w:rFonts w:ascii="Arial" w:hAnsi="Arial" w:eastAsia="Arial" w:cs="Arial"/>
                <w:color w:val="000000"/>
                <w:sz w:val="14"/>
                <w:szCs w:val="14"/>
              </w:rPr>
            </w:pPr>
            <w:r>
              <w:rPr>
                <w:rFonts w:ascii="Arial" w:hAnsi="Arial" w:eastAsia="Arial" w:cs="Arial"/>
                <w:color w:val="000000"/>
                <w:sz w:val="14"/>
                <w:szCs w:val="14"/>
              </w:rPr>
              <w:t>CHEK2</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rPr>
                <w:rFonts w:ascii="Arial" w:hAnsi="Arial" w:eastAsia="Arial" w:cs="Arial"/>
                <w:color w:val="000000"/>
                <w:sz w:val="14"/>
                <w:szCs w:val="14"/>
              </w:rPr>
            </w:pPr>
            <w:r>
              <w:rPr>
                <w:rFonts w:ascii="Arial" w:hAnsi="Arial" w:eastAsia="Arial" w:cs="Arial"/>
                <w:color w:val="000000"/>
                <w:sz w:val="14"/>
                <w:szCs w:val="14"/>
              </w:rPr>
              <w:t>DDR2</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rPr>
                <w:rFonts w:ascii="Arial" w:hAnsi="Arial" w:eastAsia="Arial" w:cs="Arial"/>
                <w:color w:val="000000"/>
                <w:sz w:val="14"/>
                <w:szCs w:val="14"/>
              </w:rPr>
            </w:pPr>
            <w:r>
              <w:rPr>
                <w:rFonts w:ascii="Arial" w:hAnsi="Arial" w:eastAsia="Arial" w:cs="Arial"/>
                <w:color w:val="000000"/>
                <w:sz w:val="14"/>
                <w:szCs w:val="14"/>
              </w:rPr>
              <w:t>DNMT3A</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rPr>
                <w:rFonts w:ascii="Arial" w:hAnsi="Arial" w:eastAsia="Arial" w:cs="Arial"/>
                <w:color w:val="000000"/>
                <w:sz w:val="14"/>
                <w:szCs w:val="14"/>
              </w:rPr>
            </w:pPr>
            <w:r>
              <w:rPr>
                <w:rFonts w:ascii="Arial" w:hAnsi="Arial" w:eastAsia="Arial" w:cs="Arial"/>
                <w:color w:val="000000"/>
                <w:sz w:val="14"/>
                <w:szCs w:val="14"/>
              </w:rPr>
              <w:t>EGFR</w:t>
            </w:r>
          </w:p>
        </w:tc>
        <w:tc>
          <w:tcPr>
            <w:tcW w:w="500" w:type="pct"/>
            <w:tcBorders>
              <w:top w:val="single" w:color="F2F2F2" w:sz="4" w:space="0"/>
              <w:left w:val="single" w:color="FFFFFF" w:sz="4" w:space="0"/>
              <w:bottom w:val="single" w:color="F2F2F2" w:sz="4" w:space="0"/>
            </w:tcBorders>
            <w:shd w:val="clear" w:color="auto" w:fill="F2F2F2"/>
            <w:tcMar>
              <w:top w:w="0" w:type="dxa"/>
              <w:left w:w="0" w:type="dxa"/>
              <w:bottom w:w="0" w:type="dxa"/>
              <w:right w:w="0" w:type="dxa"/>
            </w:tcMar>
            <w:vAlign w:val="center"/>
          </w:tcPr>
          <w:p>
            <w:pPr>
              <w:spacing w:before="80" w:after="80"/>
              <w:jc w:val="center"/>
              <w:rPr>
                <w:rFonts w:ascii="Arial" w:hAnsi="Arial" w:eastAsia="Arial" w:cs="Arial"/>
                <w:color w:val="000000"/>
                <w:sz w:val="14"/>
                <w:szCs w:val="14"/>
              </w:rPr>
            </w:pPr>
            <w:r>
              <w:rPr>
                <w:rFonts w:ascii="Arial" w:hAnsi="Arial" w:eastAsia="Arial" w:cs="Arial"/>
                <w:color w:val="000000"/>
                <w:sz w:val="14"/>
                <w:szCs w:val="14"/>
              </w:rPr>
              <w:t>EPCAM</w:t>
            </w:r>
          </w:p>
        </w:tc>
      </w:tr>
      <w:tr>
        <w:trPr>
          <w:cantSplit/>
          <w:jc w:val="center"/>
        </w:trPr>
        <w:tc>
          <w:tcPr>
            <w:tcW w:w="500" w:type="pct"/>
            <w:tcBorders>
              <w:top w:val="single" w:color="F2F2F2"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rPr>
                <w:rFonts w:ascii="Arial" w:hAnsi="Arial" w:eastAsia="Arial" w:cs="Arial"/>
                <w:color w:val="000000"/>
                <w:sz w:val="14"/>
                <w:szCs w:val="14"/>
              </w:rPr>
            </w:pPr>
            <w:r>
              <w:rPr>
                <w:rFonts w:ascii="Arial" w:hAnsi="Arial" w:eastAsia="Arial" w:cs="Arial"/>
                <w:color w:val="000000"/>
                <w:sz w:val="14"/>
                <w:szCs w:val="14"/>
              </w:rPr>
              <w:t>ERBB2</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rPr>
                <w:rFonts w:ascii="Arial" w:hAnsi="Arial" w:eastAsia="Arial" w:cs="Arial"/>
                <w:color w:val="000000"/>
                <w:sz w:val="14"/>
                <w:szCs w:val="14"/>
              </w:rPr>
            </w:pPr>
            <w:r>
              <w:rPr>
                <w:rFonts w:ascii="Arial" w:hAnsi="Arial" w:eastAsia="Arial" w:cs="Arial"/>
                <w:color w:val="000000"/>
                <w:sz w:val="14"/>
                <w:szCs w:val="14"/>
              </w:rPr>
              <w:t>ERBB3</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rPr>
                <w:rFonts w:ascii="Arial" w:hAnsi="Arial" w:eastAsia="Arial" w:cs="Arial"/>
                <w:color w:val="000000"/>
                <w:sz w:val="14"/>
                <w:szCs w:val="14"/>
              </w:rPr>
            </w:pPr>
            <w:r>
              <w:rPr>
                <w:rFonts w:ascii="Arial" w:hAnsi="Arial" w:eastAsia="Arial" w:cs="Arial"/>
                <w:color w:val="000000"/>
                <w:sz w:val="14"/>
                <w:szCs w:val="14"/>
              </w:rPr>
              <w:t>ERBB4</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rPr>
                <w:rFonts w:ascii="Arial" w:hAnsi="Arial" w:eastAsia="Arial" w:cs="Arial"/>
                <w:color w:val="000000"/>
                <w:sz w:val="14"/>
                <w:szCs w:val="14"/>
              </w:rPr>
            </w:pPr>
            <w:r>
              <w:rPr>
                <w:rFonts w:ascii="Arial" w:hAnsi="Arial" w:eastAsia="Arial" w:cs="Arial"/>
                <w:color w:val="000000"/>
                <w:sz w:val="14"/>
                <w:szCs w:val="14"/>
              </w:rPr>
              <w:t>ERCC2</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rPr>
                <w:rFonts w:ascii="Arial" w:hAnsi="Arial" w:eastAsia="Arial" w:cs="Arial"/>
                <w:color w:val="000000"/>
                <w:sz w:val="14"/>
                <w:szCs w:val="14"/>
              </w:rPr>
            </w:pPr>
            <w:r>
              <w:rPr>
                <w:rFonts w:ascii="Arial" w:hAnsi="Arial" w:eastAsia="Arial" w:cs="Arial"/>
                <w:color w:val="000000"/>
                <w:sz w:val="14"/>
                <w:szCs w:val="14"/>
              </w:rPr>
              <w:t>ESR1</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rPr>
                <w:rFonts w:ascii="Arial" w:hAnsi="Arial" w:eastAsia="Arial" w:cs="Arial"/>
                <w:color w:val="000000"/>
                <w:sz w:val="14"/>
                <w:szCs w:val="14"/>
              </w:rPr>
            </w:pPr>
            <w:r>
              <w:rPr>
                <w:rFonts w:ascii="Arial" w:hAnsi="Arial" w:eastAsia="Arial" w:cs="Arial"/>
                <w:color w:val="000000"/>
                <w:sz w:val="14"/>
                <w:szCs w:val="14"/>
              </w:rPr>
              <w:t>EZH2</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rPr>
                <w:rFonts w:ascii="Arial" w:hAnsi="Arial" w:eastAsia="Arial" w:cs="Arial"/>
                <w:color w:val="000000"/>
                <w:sz w:val="14"/>
                <w:szCs w:val="14"/>
              </w:rPr>
            </w:pPr>
            <w:r>
              <w:rPr>
                <w:rFonts w:ascii="Arial" w:hAnsi="Arial" w:eastAsia="Arial" w:cs="Arial"/>
                <w:color w:val="000000"/>
                <w:sz w:val="14"/>
                <w:szCs w:val="14"/>
              </w:rPr>
              <w:t>FANCL</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rPr>
                <w:rFonts w:ascii="Arial" w:hAnsi="Arial" w:eastAsia="Arial" w:cs="Arial"/>
                <w:color w:val="000000"/>
                <w:sz w:val="14"/>
                <w:szCs w:val="14"/>
              </w:rPr>
            </w:pPr>
            <w:r>
              <w:rPr>
                <w:rFonts w:ascii="Arial" w:hAnsi="Arial" w:eastAsia="Arial" w:cs="Arial"/>
                <w:color w:val="000000"/>
                <w:sz w:val="14"/>
                <w:szCs w:val="14"/>
              </w:rPr>
              <w:t>FBXW7</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rPr>
                <w:rFonts w:ascii="Arial" w:hAnsi="Arial" w:eastAsia="Arial" w:cs="Arial"/>
                <w:color w:val="000000"/>
                <w:sz w:val="14"/>
                <w:szCs w:val="14"/>
              </w:rPr>
            </w:pPr>
            <w:r>
              <w:rPr>
                <w:rFonts w:ascii="Arial" w:hAnsi="Arial" w:eastAsia="Arial" w:cs="Arial"/>
                <w:color w:val="000000"/>
                <w:sz w:val="14"/>
                <w:szCs w:val="14"/>
              </w:rPr>
              <w:t>FGFR1</w:t>
            </w:r>
          </w:p>
        </w:tc>
        <w:tc>
          <w:tcPr>
            <w:tcW w:w="500" w:type="pct"/>
            <w:tcBorders>
              <w:top w:val="single" w:color="F2F2F2" w:sz="4" w:space="0"/>
              <w:left w:val="single" w:color="FFFFFF" w:sz="4" w:space="0"/>
              <w:bottom w:val="single" w:color="F2F2F2" w:sz="4" w:space="0"/>
            </w:tcBorders>
            <w:shd w:val="clear" w:color="auto" w:fill="FFFFFF"/>
            <w:tcMar>
              <w:top w:w="0" w:type="dxa"/>
              <w:left w:w="0" w:type="dxa"/>
              <w:bottom w:w="0" w:type="dxa"/>
              <w:right w:w="0" w:type="dxa"/>
            </w:tcMar>
            <w:vAlign w:val="center"/>
          </w:tcPr>
          <w:p>
            <w:pPr>
              <w:spacing w:before="80" w:after="80"/>
              <w:jc w:val="center"/>
              <w:rPr>
                <w:rFonts w:ascii="Arial" w:hAnsi="Arial" w:eastAsia="Arial" w:cs="Arial"/>
                <w:color w:val="000000"/>
                <w:sz w:val="14"/>
                <w:szCs w:val="14"/>
              </w:rPr>
            </w:pPr>
            <w:r>
              <w:rPr>
                <w:rFonts w:ascii="Arial" w:hAnsi="Arial" w:eastAsia="Arial" w:cs="Arial"/>
                <w:color w:val="000000"/>
                <w:sz w:val="14"/>
                <w:szCs w:val="14"/>
              </w:rPr>
              <w:t>FGFR2</w:t>
            </w:r>
          </w:p>
        </w:tc>
      </w:tr>
      <w:tr>
        <w:trPr>
          <w:cantSplit/>
          <w:jc w:val="center"/>
        </w:trPr>
        <w:tc>
          <w:tcPr>
            <w:tcW w:w="500" w:type="pct"/>
            <w:tcBorders>
              <w:top w:val="single" w:color="F2F2F2"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rPr>
                <w:rFonts w:ascii="Arial" w:hAnsi="Arial" w:eastAsia="Arial" w:cs="Arial"/>
                <w:color w:val="000000"/>
                <w:sz w:val="14"/>
                <w:szCs w:val="14"/>
              </w:rPr>
            </w:pPr>
            <w:r>
              <w:rPr>
                <w:rFonts w:ascii="Arial" w:hAnsi="Arial" w:eastAsia="Arial" w:cs="Arial"/>
                <w:color w:val="000000"/>
                <w:sz w:val="14"/>
                <w:szCs w:val="14"/>
              </w:rPr>
              <w:t>FGFR3</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rPr>
                <w:rFonts w:ascii="Arial" w:hAnsi="Arial" w:eastAsia="Arial" w:cs="Arial"/>
                <w:color w:val="000000"/>
                <w:sz w:val="14"/>
                <w:szCs w:val="14"/>
              </w:rPr>
            </w:pPr>
            <w:r>
              <w:rPr>
                <w:rFonts w:ascii="Arial" w:hAnsi="Arial" w:eastAsia="Arial" w:cs="Arial"/>
                <w:color w:val="000000"/>
                <w:sz w:val="14"/>
                <w:szCs w:val="14"/>
              </w:rPr>
              <w:t>FLI1</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rPr>
                <w:rFonts w:ascii="Arial" w:hAnsi="Arial" w:eastAsia="Arial" w:cs="Arial"/>
                <w:color w:val="000000"/>
                <w:sz w:val="14"/>
                <w:szCs w:val="14"/>
              </w:rPr>
            </w:pPr>
            <w:r>
              <w:rPr>
                <w:rFonts w:ascii="Arial" w:hAnsi="Arial" w:eastAsia="Arial" w:cs="Arial"/>
                <w:color w:val="000000"/>
                <w:sz w:val="14"/>
                <w:szCs w:val="14"/>
              </w:rPr>
              <w:t>FLT3</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rPr>
                <w:rFonts w:ascii="Arial" w:hAnsi="Arial" w:eastAsia="Arial" w:cs="Arial"/>
                <w:color w:val="000000"/>
                <w:sz w:val="14"/>
                <w:szCs w:val="14"/>
              </w:rPr>
            </w:pPr>
            <w:r>
              <w:rPr>
                <w:rFonts w:ascii="Arial" w:hAnsi="Arial" w:eastAsia="Arial" w:cs="Arial"/>
                <w:color w:val="000000"/>
                <w:sz w:val="14"/>
                <w:szCs w:val="14"/>
              </w:rPr>
              <w:t>GNA11</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rPr>
                <w:rFonts w:ascii="Arial" w:hAnsi="Arial" w:eastAsia="Arial" w:cs="Arial"/>
                <w:color w:val="000000"/>
                <w:sz w:val="14"/>
                <w:szCs w:val="14"/>
              </w:rPr>
            </w:pPr>
            <w:r>
              <w:rPr>
                <w:rFonts w:ascii="Arial" w:hAnsi="Arial" w:eastAsia="Arial" w:cs="Arial"/>
                <w:color w:val="000000"/>
                <w:sz w:val="14"/>
                <w:szCs w:val="14"/>
              </w:rPr>
              <w:t>GNAQ</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rPr>
                <w:rFonts w:ascii="Arial" w:hAnsi="Arial" w:eastAsia="Arial" w:cs="Arial"/>
                <w:color w:val="000000"/>
                <w:sz w:val="14"/>
                <w:szCs w:val="14"/>
              </w:rPr>
            </w:pPr>
            <w:r>
              <w:rPr>
                <w:rFonts w:ascii="Arial" w:hAnsi="Arial" w:eastAsia="Arial" w:cs="Arial"/>
                <w:color w:val="000000"/>
                <w:sz w:val="14"/>
                <w:szCs w:val="14"/>
              </w:rPr>
              <w:t>HRAS</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rPr>
                <w:rFonts w:ascii="Arial" w:hAnsi="Arial" w:eastAsia="Arial" w:cs="Arial"/>
                <w:color w:val="000000"/>
                <w:sz w:val="14"/>
                <w:szCs w:val="14"/>
              </w:rPr>
            </w:pPr>
            <w:r>
              <w:rPr>
                <w:rFonts w:ascii="Arial" w:hAnsi="Arial" w:eastAsia="Arial" w:cs="Arial"/>
                <w:color w:val="000000"/>
                <w:sz w:val="14"/>
                <w:szCs w:val="14"/>
              </w:rPr>
              <w:t>IDH1</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rPr>
                <w:rFonts w:ascii="Arial" w:hAnsi="Arial" w:eastAsia="Arial" w:cs="Arial"/>
                <w:color w:val="000000"/>
                <w:sz w:val="14"/>
                <w:szCs w:val="14"/>
              </w:rPr>
            </w:pPr>
            <w:r>
              <w:rPr>
                <w:rFonts w:ascii="Arial" w:hAnsi="Arial" w:eastAsia="Arial" w:cs="Arial"/>
                <w:color w:val="000000"/>
                <w:sz w:val="14"/>
                <w:szCs w:val="14"/>
              </w:rPr>
              <w:t>IDH2</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rPr>
                <w:rFonts w:ascii="Arial" w:hAnsi="Arial" w:eastAsia="Arial" w:cs="Arial"/>
                <w:color w:val="000000"/>
                <w:sz w:val="14"/>
                <w:szCs w:val="14"/>
              </w:rPr>
            </w:pPr>
            <w:r>
              <w:rPr>
                <w:rFonts w:ascii="Arial" w:hAnsi="Arial" w:eastAsia="Arial" w:cs="Arial"/>
                <w:color w:val="000000"/>
                <w:sz w:val="14"/>
                <w:szCs w:val="14"/>
              </w:rPr>
              <w:t>JAK1</w:t>
            </w:r>
          </w:p>
        </w:tc>
        <w:tc>
          <w:tcPr>
            <w:tcW w:w="500" w:type="pct"/>
            <w:tcBorders>
              <w:top w:val="single" w:color="F2F2F2" w:sz="4" w:space="0"/>
              <w:left w:val="single" w:color="FFFFFF" w:sz="4" w:space="0"/>
              <w:bottom w:val="single" w:color="F2F2F2" w:sz="4" w:space="0"/>
            </w:tcBorders>
            <w:shd w:val="clear" w:color="auto" w:fill="F2F2F2"/>
            <w:tcMar>
              <w:top w:w="0" w:type="dxa"/>
              <w:left w:w="0" w:type="dxa"/>
              <w:bottom w:w="0" w:type="dxa"/>
              <w:right w:w="0" w:type="dxa"/>
            </w:tcMar>
            <w:vAlign w:val="center"/>
          </w:tcPr>
          <w:p>
            <w:pPr>
              <w:spacing w:before="80" w:after="80"/>
              <w:jc w:val="center"/>
              <w:rPr>
                <w:rFonts w:ascii="Arial" w:hAnsi="Arial" w:eastAsia="Arial" w:cs="Arial"/>
                <w:color w:val="000000"/>
                <w:sz w:val="14"/>
                <w:szCs w:val="14"/>
              </w:rPr>
            </w:pPr>
            <w:r>
              <w:rPr>
                <w:rFonts w:ascii="Arial" w:hAnsi="Arial" w:eastAsia="Arial" w:cs="Arial"/>
                <w:color w:val="000000"/>
                <w:sz w:val="14"/>
                <w:szCs w:val="14"/>
              </w:rPr>
              <w:t>JAK2</w:t>
            </w:r>
          </w:p>
        </w:tc>
      </w:tr>
      <w:tr>
        <w:trPr>
          <w:cantSplit/>
          <w:jc w:val="center"/>
        </w:trPr>
        <w:tc>
          <w:tcPr>
            <w:tcW w:w="500" w:type="pct"/>
            <w:tcBorders>
              <w:top w:val="single" w:color="F2F2F2"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rPr>
                <w:rFonts w:ascii="Arial" w:hAnsi="Arial" w:eastAsia="Arial" w:cs="Arial"/>
                <w:color w:val="000000"/>
                <w:sz w:val="14"/>
                <w:szCs w:val="14"/>
              </w:rPr>
            </w:pPr>
            <w:r>
              <w:rPr>
                <w:rFonts w:ascii="Arial" w:hAnsi="Arial" w:eastAsia="Arial" w:cs="Arial"/>
                <w:color w:val="000000"/>
                <w:sz w:val="14"/>
                <w:szCs w:val="14"/>
              </w:rPr>
              <w:t>KDM6A</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rPr>
                <w:rFonts w:ascii="Arial" w:hAnsi="Arial" w:eastAsia="Arial" w:cs="Arial"/>
                <w:color w:val="000000"/>
                <w:sz w:val="14"/>
                <w:szCs w:val="14"/>
              </w:rPr>
            </w:pPr>
            <w:r>
              <w:rPr>
                <w:rFonts w:ascii="Arial" w:hAnsi="Arial" w:eastAsia="Arial" w:cs="Arial"/>
                <w:color w:val="000000"/>
                <w:sz w:val="14"/>
                <w:szCs w:val="14"/>
              </w:rPr>
              <w:t>KIT</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rPr>
                <w:rFonts w:ascii="Arial" w:hAnsi="Arial" w:eastAsia="Arial" w:cs="Arial"/>
                <w:color w:val="000000"/>
                <w:sz w:val="14"/>
                <w:szCs w:val="14"/>
              </w:rPr>
            </w:pPr>
            <w:r>
              <w:rPr>
                <w:rFonts w:ascii="Arial" w:hAnsi="Arial" w:eastAsia="Arial" w:cs="Arial"/>
                <w:color w:val="000000"/>
                <w:sz w:val="14"/>
                <w:szCs w:val="14"/>
              </w:rPr>
              <w:t>KRAS</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rPr>
                <w:rFonts w:ascii="Arial" w:hAnsi="Arial" w:eastAsia="Arial" w:cs="Arial"/>
                <w:color w:val="000000"/>
                <w:sz w:val="14"/>
                <w:szCs w:val="14"/>
              </w:rPr>
            </w:pPr>
            <w:r>
              <w:rPr>
                <w:rFonts w:ascii="Arial" w:hAnsi="Arial" w:eastAsia="Arial" w:cs="Arial"/>
                <w:color w:val="000000"/>
                <w:sz w:val="14"/>
                <w:szCs w:val="14"/>
              </w:rPr>
              <w:t>MAP2K1</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rPr>
                <w:rFonts w:ascii="Arial" w:hAnsi="Arial" w:eastAsia="Arial" w:cs="Arial"/>
                <w:color w:val="000000"/>
                <w:sz w:val="14"/>
                <w:szCs w:val="14"/>
              </w:rPr>
            </w:pPr>
            <w:r>
              <w:rPr>
                <w:rFonts w:ascii="Arial" w:hAnsi="Arial" w:eastAsia="Arial" w:cs="Arial"/>
                <w:color w:val="000000"/>
                <w:sz w:val="14"/>
                <w:szCs w:val="14"/>
              </w:rPr>
              <w:t>MDM2</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rPr>
                <w:rFonts w:ascii="Arial" w:hAnsi="Arial" w:eastAsia="Arial" w:cs="Arial"/>
                <w:color w:val="000000"/>
                <w:sz w:val="14"/>
                <w:szCs w:val="14"/>
              </w:rPr>
            </w:pPr>
            <w:r>
              <w:rPr>
                <w:rFonts w:ascii="Arial" w:hAnsi="Arial" w:eastAsia="Arial" w:cs="Arial"/>
                <w:color w:val="000000"/>
                <w:sz w:val="14"/>
                <w:szCs w:val="14"/>
              </w:rPr>
              <w:t>MDM4</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rPr>
                <w:rFonts w:ascii="Arial" w:hAnsi="Arial" w:eastAsia="Arial" w:cs="Arial"/>
                <w:color w:val="000000"/>
                <w:sz w:val="14"/>
                <w:szCs w:val="14"/>
              </w:rPr>
            </w:pPr>
            <w:r>
              <w:rPr>
                <w:rFonts w:ascii="Arial" w:hAnsi="Arial" w:eastAsia="Arial" w:cs="Arial"/>
                <w:color w:val="000000"/>
                <w:sz w:val="14"/>
                <w:szCs w:val="14"/>
              </w:rPr>
              <w:t>MET</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rPr>
                <w:rFonts w:ascii="Arial" w:hAnsi="Arial" w:eastAsia="Arial" w:cs="Arial"/>
                <w:color w:val="000000"/>
                <w:sz w:val="14"/>
                <w:szCs w:val="14"/>
              </w:rPr>
            </w:pPr>
            <w:r>
              <w:rPr>
                <w:rFonts w:ascii="Arial" w:hAnsi="Arial" w:eastAsia="Arial" w:cs="Arial"/>
                <w:color w:val="000000"/>
                <w:sz w:val="14"/>
                <w:szCs w:val="14"/>
              </w:rPr>
              <w:t>MLH1</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rPr>
                <w:rFonts w:ascii="Arial" w:hAnsi="Arial" w:eastAsia="Arial" w:cs="Arial"/>
                <w:color w:val="000000"/>
                <w:sz w:val="14"/>
                <w:szCs w:val="14"/>
              </w:rPr>
            </w:pPr>
            <w:r>
              <w:rPr>
                <w:rFonts w:ascii="Arial" w:hAnsi="Arial" w:eastAsia="Arial" w:cs="Arial"/>
                <w:color w:val="000000"/>
                <w:sz w:val="14"/>
                <w:szCs w:val="14"/>
              </w:rPr>
              <w:t>MSH2</w:t>
            </w:r>
          </w:p>
        </w:tc>
        <w:tc>
          <w:tcPr>
            <w:tcW w:w="500" w:type="pct"/>
            <w:tcBorders>
              <w:top w:val="single" w:color="F2F2F2" w:sz="4" w:space="0"/>
              <w:left w:val="single" w:color="FFFFFF" w:sz="4" w:space="0"/>
              <w:bottom w:val="single" w:color="F2F2F2" w:sz="4" w:space="0"/>
            </w:tcBorders>
            <w:shd w:val="clear" w:color="auto" w:fill="FFFFFF"/>
            <w:tcMar>
              <w:top w:w="0" w:type="dxa"/>
              <w:left w:w="0" w:type="dxa"/>
              <w:bottom w:w="0" w:type="dxa"/>
              <w:right w:w="0" w:type="dxa"/>
            </w:tcMar>
            <w:vAlign w:val="center"/>
          </w:tcPr>
          <w:p>
            <w:pPr>
              <w:spacing w:before="80" w:after="80"/>
              <w:jc w:val="center"/>
              <w:rPr>
                <w:rFonts w:ascii="Arial" w:hAnsi="Arial" w:eastAsia="Arial" w:cs="Arial"/>
                <w:color w:val="000000"/>
                <w:sz w:val="14"/>
                <w:szCs w:val="14"/>
              </w:rPr>
            </w:pPr>
            <w:r>
              <w:rPr>
                <w:rFonts w:ascii="Arial" w:hAnsi="Arial" w:eastAsia="Arial" w:cs="Arial"/>
                <w:color w:val="000000"/>
                <w:sz w:val="14"/>
                <w:szCs w:val="14"/>
              </w:rPr>
              <w:t>MSH6</w:t>
            </w:r>
          </w:p>
        </w:tc>
      </w:tr>
      <w:tr>
        <w:trPr>
          <w:cantSplit/>
          <w:jc w:val="center"/>
        </w:trPr>
        <w:tc>
          <w:tcPr>
            <w:tcW w:w="500" w:type="pct"/>
            <w:tcBorders>
              <w:top w:val="single" w:color="F2F2F2"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rPr>
                <w:rFonts w:ascii="Arial" w:hAnsi="Arial" w:eastAsia="Arial" w:cs="Arial"/>
                <w:color w:val="000000"/>
                <w:sz w:val="14"/>
                <w:szCs w:val="14"/>
              </w:rPr>
            </w:pPr>
            <w:r>
              <w:rPr>
                <w:rFonts w:ascii="Arial" w:hAnsi="Arial" w:eastAsia="Arial" w:cs="Arial"/>
                <w:color w:val="000000"/>
                <w:sz w:val="14"/>
                <w:szCs w:val="14"/>
              </w:rPr>
              <w:t>MTOR</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rPr>
                <w:rFonts w:ascii="Arial" w:hAnsi="Arial" w:eastAsia="Arial" w:cs="Arial"/>
                <w:color w:val="000000"/>
                <w:sz w:val="14"/>
                <w:szCs w:val="14"/>
              </w:rPr>
            </w:pPr>
            <w:r>
              <w:rPr>
                <w:rFonts w:ascii="Arial" w:hAnsi="Arial" w:eastAsia="Arial" w:cs="Arial"/>
                <w:color w:val="000000"/>
                <w:sz w:val="14"/>
                <w:szCs w:val="14"/>
              </w:rPr>
              <w:t>MYC</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rPr>
                <w:rFonts w:ascii="Arial" w:hAnsi="Arial" w:eastAsia="Arial" w:cs="Arial"/>
                <w:color w:val="000000"/>
                <w:sz w:val="14"/>
                <w:szCs w:val="14"/>
              </w:rPr>
            </w:pPr>
            <w:r>
              <w:rPr>
                <w:rFonts w:ascii="Arial" w:hAnsi="Arial" w:eastAsia="Arial" w:cs="Arial"/>
                <w:color w:val="000000"/>
                <w:sz w:val="14"/>
                <w:szCs w:val="14"/>
              </w:rPr>
              <w:t>NBN</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rPr>
                <w:rFonts w:ascii="Arial" w:hAnsi="Arial" w:eastAsia="Arial" w:cs="Arial"/>
                <w:color w:val="000000"/>
                <w:sz w:val="14"/>
                <w:szCs w:val="14"/>
              </w:rPr>
            </w:pPr>
            <w:r>
              <w:rPr>
                <w:rFonts w:ascii="Arial" w:hAnsi="Arial" w:eastAsia="Arial" w:cs="Arial"/>
                <w:color w:val="000000"/>
                <w:sz w:val="14"/>
                <w:szCs w:val="14"/>
              </w:rPr>
              <w:t>NF1</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rPr>
                <w:rFonts w:ascii="Arial" w:hAnsi="Arial" w:eastAsia="Arial" w:cs="Arial"/>
                <w:color w:val="000000"/>
                <w:sz w:val="14"/>
                <w:szCs w:val="14"/>
              </w:rPr>
            </w:pPr>
            <w:r>
              <w:rPr>
                <w:rFonts w:ascii="Arial" w:hAnsi="Arial" w:eastAsia="Arial" w:cs="Arial"/>
                <w:color w:val="000000"/>
                <w:sz w:val="14"/>
                <w:szCs w:val="14"/>
              </w:rPr>
              <w:t>NOTCH1</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rPr>
                <w:rFonts w:ascii="Arial" w:hAnsi="Arial" w:eastAsia="Arial" w:cs="Arial"/>
                <w:color w:val="000000"/>
                <w:sz w:val="14"/>
                <w:szCs w:val="14"/>
              </w:rPr>
            </w:pPr>
            <w:r>
              <w:rPr>
                <w:rFonts w:ascii="Arial" w:hAnsi="Arial" w:eastAsia="Arial" w:cs="Arial"/>
                <w:color w:val="000000"/>
                <w:sz w:val="14"/>
                <w:szCs w:val="14"/>
              </w:rPr>
              <w:t>NRAS</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rPr>
                <w:rFonts w:ascii="Arial" w:hAnsi="Arial" w:eastAsia="Arial" w:cs="Arial"/>
                <w:color w:val="000000"/>
                <w:sz w:val="14"/>
                <w:szCs w:val="14"/>
              </w:rPr>
            </w:pPr>
            <w:r>
              <w:rPr>
                <w:rFonts w:ascii="Arial" w:hAnsi="Arial" w:eastAsia="Arial" w:cs="Arial"/>
                <w:color w:val="000000"/>
                <w:sz w:val="14"/>
                <w:szCs w:val="14"/>
              </w:rPr>
              <w:t>NTRK1</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rPr>
                <w:rFonts w:ascii="Arial" w:hAnsi="Arial" w:eastAsia="Arial" w:cs="Arial"/>
                <w:color w:val="000000"/>
                <w:sz w:val="14"/>
                <w:szCs w:val="14"/>
              </w:rPr>
            </w:pPr>
            <w:r>
              <w:rPr>
                <w:rFonts w:ascii="Arial" w:hAnsi="Arial" w:eastAsia="Arial" w:cs="Arial"/>
                <w:color w:val="000000"/>
                <w:sz w:val="14"/>
                <w:szCs w:val="14"/>
              </w:rPr>
              <w:t>NTRK2</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rPr>
                <w:rFonts w:ascii="Arial" w:hAnsi="Arial" w:eastAsia="Arial" w:cs="Arial"/>
                <w:color w:val="000000"/>
                <w:sz w:val="14"/>
                <w:szCs w:val="14"/>
              </w:rPr>
            </w:pPr>
            <w:r>
              <w:rPr>
                <w:rFonts w:ascii="Arial" w:hAnsi="Arial" w:eastAsia="Arial" w:cs="Arial"/>
                <w:color w:val="000000"/>
                <w:sz w:val="14"/>
                <w:szCs w:val="14"/>
              </w:rPr>
              <w:t>NTRK3</w:t>
            </w:r>
          </w:p>
        </w:tc>
        <w:tc>
          <w:tcPr>
            <w:tcW w:w="500" w:type="pct"/>
            <w:tcBorders>
              <w:top w:val="single" w:color="F2F2F2" w:sz="4" w:space="0"/>
              <w:left w:val="single" w:color="FFFFFF" w:sz="4" w:space="0"/>
              <w:bottom w:val="single" w:color="F2F2F2" w:sz="4" w:space="0"/>
            </w:tcBorders>
            <w:shd w:val="clear" w:color="auto" w:fill="F2F2F2"/>
            <w:tcMar>
              <w:top w:w="0" w:type="dxa"/>
              <w:left w:w="0" w:type="dxa"/>
              <w:bottom w:w="0" w:type="dxa"/>
              <w:right w:w="0" w:type="dxa"/>
            </w:tcMar>
            <w:vAlign w:val="center"/>
          </w:tcPr>
          <w:p>
            <w:pPr>
              <w:spacing w:before="80" w:after="80"/>
              <w:jc w:val="center"/>
              <w:rPr>
                <w:rFonts w:ascii="Arial" w:hAnsi="Arial" w:eastAsia="Arial" w:cs="Arial"/>
                <w:color w:val="000000"/>
                <w:sz w:val="14"/>
                <w:szCs w:val="14"/>
              </w:rPr>
            </w:pPr>
            <w:r>
              <w:rPr>
                <w:rFonts w:ascii="Arial" w:hAnsi="Arial" w:eastAsia="Arial" w:cs="Arial"/>
                <w:color w:val="000000"/>
                <w:sz w:val="14"/>
                <w:szCs w:val="14"/>
              </w:rPr>
              <w:t>PALB2</w:t>
            </w:r>
          </w:p>
        </w:tc>
      </w:tr>
      <w:tr>
        <w:trPr>
          <w:cantSplit/>
          <w:jc w:val="center"/>
        </w:trPr>
        <w:tc>
          <w:tcPr>
            <w:tcW w:w="500" w:type="pct"/>
            <w:tcBorders>
              <w:top w:val="single" w:color="F2F2F2"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rPr>
                <w:rFonts w:ascii="Arial" w:hAnsi="Arial" w:eastAsia="Arial" w:cs="Arial"/>
                <w:color w:val="000000"/>
                <w:sz w:val="14"/>
                <w:szCs w:val="14"/>
              </w:rPr>
            </w:pPr>
            <w:r>
              <w:rPr>
                <w:rFonts w:ascii="Arial" w:hAnsi="Arial" w:eastAsia="Arial" w:cs="Arial"/>
                <w:color w:val="000000"/>
                <w:sz w:val="14"/>
                <w:szCs w:val="14"/>
              </w:rPr>
              <w:t>PDCD1LG2</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rPr>
                <w:rFonts w:ascii="Arial" w:hAnsi="Arial" w:eastAsia="Arial" w:cs="Arial"/>
                <w:color w:val="000000"/>
                <w:sz w:val="14"/>
                <w:szCs w:val="14"/>
              </w:rPr>
            </w:pPr>
            <w:r>
              <w:rPr>
                <w:rFonts w:ascii="Arial" w:hAnsi="Arial" w:eastAsia="Arial" w:cs="Arial"/>
                <w:color w:val="000000"/>
                <w:sz w:val="14"/>
                <w:szCs w:val="14"/>
              </w:rPr>
              <w:t>PDGFB</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rPr>
                <w:rFonts w:ascii="Arial" w:hAnsi="Arial" w:eastAsia="Arial" w:cs="Arial"/>
                <w:color w:val="000000"/>
                <w:sz w:val="14"/>
                <w:szCs w:val="14"/>
              </w:rPr>
            </w:pPr>
            <w:r>
              <w:rPr>
                <w:rFonts w:ascii="Arial" w:hAnsi="Arial" w:eastAsia="Arial" w:cs="Arial"/>
                <w:color w:val="000000"/>
                <w:sz w:val="14"/>
                <w:szCs w:val="14"/>
              </w:rPr>
              <w:t>PDGFRA</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rPr>
                <w:rFonts w:ascii="Arial" w:hAnsi="Arial" w:eastAsia="Arial" w:cs="Arial"/>
                <w:color w:val="000000"/>
                <w:sz w:val="14"/>
                <w:szCs w:val="14"/>
              </w:rPr>
            </w:pPr>
            <w:r>
              <w:rPr>
                <w:rFonts w:ascii="Arial" w:hAnsi="Arial" w:eastAsia="Arial" w:cs="Arial"/>
                <w:color w:val="000000"/>
                <w:sz w:val="14"/>
                <w:szCs w:val="14"/>
              </w:rPr>
              <w:t>PDGFRB</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rPr>
                <w:rFonts w:ascii="Arial" w:hAnsi="Arial" w:eastAsia="Arial" w:cs="Arial"/>
                <w:color w:val="000000"/>
                <w:sz w:val="14"/>
                <w:szCs w:val="14"/>
              </w:rPr>
            </w:pPr>
            <w:r>
              <w:rPr>
                <w:rFonts w:ascii="Arial" w:hAnsi="Arial" w:eastAsia="Arial" w:cs="Arial"/>
                <w:color w:val="000000"/>
                <w:sz w:val="14"/>
                <w:szCs w:val="14"/>
              </w:rPr>
              <w:t>PIK3CA</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rPr>
                <w:rFonts w:ascii="Arial" w:hAnsi="Arial" w:eastAsia="Arial" w:cs="Arial"/>
                <w:color w:val="000000"/>
                <w:sz w:val="14"/>
                <w:szCs w:val="14"/>
              </w:rPr>
            </w:pPr>
            <w:r>
              <w:rPr>
                <w:rFonts w:ascii="Arial" w:hAnsi="Arial" w:eastAsia="Arial" w:cs="Arial"/>
                <w:color w:val="000000"/>
                <w:sz w:val="14"/>
                <w:szCs w:val="14"/>
              </w:rPr>
              <w:t>PMS2</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rPr>
                <w:rFonts w:ascii="Arial" w:hAnsi="Arial" w:eastAsia="Arial" w:cs="Arial"/>
                <w:color w:val="000000"/>
                <w:sz w:val="14"/>
                <w:szCs w:val="14"/>
              </w:rPr>
            </w:pPr>
            <w:r>
              <w:rPr>
                <w:rFonts w:ascii="Arial" w:hAnsi="Arial" w:eastAsia="Arial" w:cs="Arial"/>
                <w:color w:val="000000"/>
                <w:sz w:val="14"/>
                <w:szCs w:val="14"/>
              </w:rPr>
              <w:t>POLE</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rPr>
                <w:rFonts w:ascii="Arial" w:hAnsi="Arial" w:eastAsia="Arial" w:cs="Arial"/>
                <w:color w:val="000000"/>
                <w:sz w:val="14"/>
                <w:szCs w:val="14"/>
              </w:rPr>
            </w:pPr>
            <w:r>
              <w:rPr>
                <w:rFonts w:ascii="Arial" w:hAnsi="Arial" w:eastAsia="Arial" w:cs="Arial"/>
                <w:color w:val="000000"/>
                <w:sz w:val="14"/>
                <w:szCs w:val="14"/>
              </w:rPr>
              <w:t>PTCH1</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rPr>
                <w:rFonts w:ascii="Arial" w:hAnsi="Arial" w:eastAsia="Arial" w:cs="Arial"/>
                <w:color w:val="000000"/>
                <w:sz w:val="14"/>
                <w:szCs w:val="14"/>
              </w:rPr>
            </w:pPr>
            <w:r>
              <w:rPr>
                <w:rFonts w:ascii="Arial" w:hAnsi="Arial" w:eastAsia="Arial" w:cs="Arial"/>
                <w:color w:val="000000"/>
                <w:sz w:val="14"/>
                <w:szCs w:val="14"/>
              </w:rPr>
              <w:t>PTEN</w:t>
            </w:r>
          </w:p>
        </w:tc>
        <w:tc>
          <w:tcPr>
            <w:tcW w:w="500" w:type="pct"/>
            <w:tcBorders>
              <w:top w:val="single" w:color="F2F2F2" w:sz="4" w:space="0"/>
              <w:left w:val="single" w:color="FFFFFF" w:sz="4" w:space="0"/>
              <w:bottom w:val="single" w:color="F2F2F2" w:sz="4" w:space="0"/>
            </w:tcBorders>
            <w:shd w:val="clear" w:color="auto" w:fill="FFFFFF"/>
            <w:tcMar>
              <w:top w:w="0" w:type="dxa"/>
              <w:left w:w="0" w:type="dxa"/>
              <w:bottom w:w="0" w:type="dxa"/>
              <w:right w:w="0" w:type="dxa"/>
            </w:tcMar>
            <w:vAlign w:val="center"/>
          </w:tcPr>
          <w:p>
            <w:pPr>
              <w:spacing w:before="80" w:after="80"/>
              <w:jc w:val="center"/>
              <w:rPr>
                <w:rFonts w:ascii="Arial" w:hAnsi="Arial" w:eastAsia="Arial" w:cs="Arial"/>
                <w:color w:val="000000"/>
                <w:sz w:val="14"/>
                <w:szCs w:val="14"/>
              </w:rPr>
            </w:pPr>
            <w:r>
              <w:rPr>
                <w:rFonts w:ascii="Arial" w:hAnsi="Arial" w:eastAsia="Arial" w:cs="Arial"/>
                <w:color w:val="000000"/>
                <w:sz w:val="14"/>
                <w:szCs w:val="14"/>
              </w:rPr>
              <w:t>RAD50</w:t>
            </w:r>
          </w:p>
        </w:tc>
      </w:tr>
      <w:tr>
        <w:trPr>
          <w:cantSplit/>
          <w:jc w:val="center"/>
        </w:trPr>
        <w:tc>
          <w:tcPr>
            <w:tcW w:w="500" w:type="pct"/>
            <w:tcBorders>
              <w:top w:val="single" w:color="F2F2F2"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rPr>
                <w:rFonts w:ascii="Arial" w:hAnsi="Arial" w:eastAsia="Arial" w:cs="Arial"/>
                <w:color w:val="000000"/>
                <w:sz w:val="14"/>
                <w:szCs w:val="14"/>
              </w:rPr>
            </w:pPr>
            <w:r>
              <w:rPr>
                <w:rFonts w:ascii="Arial" w:hAnsi="Arial" w:eastAsia="Arial" w:cs="Arial"/>
                <w:color w:val="000000"/>
                <w:sz w:val="14"/>
                <w:szCs w:val="14"/>
              </w:rPr>
              <w:t>RAD51B</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rPr>
                <w:rFonts w:ascii="Arial" w:hAnsi="Arial" w:eastAsia="Arial" w:cs="Arial"/>
                <w:color w:val="000000"/>
                <w:sz w:val="14"/>
                <w:szCs w:val="14"/>
              </w:rPr>
            </w:pPr>
            <w:r>
              <w:rPr>
                <w:rFonts w:ascii="Arial" w:hAnsi="Arial" w:eastAsia="Arial" w:cs="Arial"/>
                <w:color w:val="000000"/>
                <w:sz w:val="14"/>
                <w:szCs w:val="14"/>
              </w:rPr>
              <w:t>RAD51C</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rPr>
                <w:rFonts w:ascii="Arial" w:hAnsi="Arial" w:eastAsia="Arial" w:cs="Arial"/>
                <w:color w:val="000000"/>
                <w:sz w:val="14"/>
                <w:szCs w:val="14"/>
              </w:rPr>
            </w:pPr>
            <w:r>
              <w:rPr>
                <w:rFonts w:ascii="Arial" w:hAnsi="Arial" w:eastAsia="Arial" w:cs="Arial"/>
                <w:color w:val="000000"/>
                <w:sz w:val="14"/>
                <w:szCs w:val="14"/>
              </w:rPr>
              <w:t>RAD51D</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rPr>
                <w:rFonts w:ascii="Arial" w:hAnsi="Arial" w:eastAsia="Arial" w:cs="Arial"/>
                <w:color w:val="000000"/>
                <w:sz w:val="14"/>
                <w:szCs w:val="14"/>
              </w:rPr>
            </w:pPr>
            <w:r>
              <w:rPr>
                <w:rFonts w:ascii="Arial" w:hAnsi="Arial" w:eastAsia="Arial" w:cs="Arial"/>
                <w:color w:val="000000"/>
                <w:sz w:val="14"/>
                <w:szCs w:val="14"/>
              </w:rPr>
              <w:t>RAD54L</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rPr>
                <w:rFonts w:ascii="Arial" w:hAnsi="Arial" w:eastAsia="Arial" w:cs="Arial"/>
                <w:color w:val="000000"/>
                <w:sz w:val="14"/>
                <w:szCs w:val="14"/>
              </w:rPr>
            </w:pPr>
            <w:r>
              <w:rPr>
                <w:rFonts w:ascii="Arial" w:hAnsi="Arial" w:eastAsia="Arial" w:cs="Arial"/>
                <w:color w:val="000000"/>
                <w:sz w:val="14"/>
                <w:szCs w:val="14"/>
              </w:rPr>
              <w:t>RAF1</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rPr>
                <w:rFonts w:ascii="Arial" w:hAnsi="Arial" w:eastAsia="Arial" w:cs="Arial"/>
                <w:color w:val="000000"/>
                <w:sz w:val="14"/>
                <w:szCs w:val="14"/>
              </w:rPr>
            </w:pPr>
            <w:r>
              <w:rPr>
                <w:rFonts w:ascii="Arial" w:hAnsi="Arial" w:eastAsia="Arial" w:cs="Arial"/>
                <w:color w:val="000000"/>
                <w:sz w:val="14"/>
                <w:szCs w:val="14"/>
              </w:rPr>
              <w:t>RB1</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rPr>
                <w:rFonts w:ascii="Arial" w:hAnsi="Arial" w:eastAsia="Arial" w:cs="Arial"/>
                <w:color w:val="000000"/>
                <w:sz w:val="14"/>
                <w:szCs w:val="14"/>
              </w:rPr>
            </w:pPr>
            <w:r>
              <w:rPr>
                <w:rFonts w:ascii="Arial" w:hAnsi="Arial" w:eastAsia="Arial" w:cs="Arial"/>
                <w:color w:val="000000"/>
                <w:sz w:val="14"/>
                <w:szCs w:val="14"/>
              </w:rPr>
              <w:t>RET</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rPr>
                <w:rFonts w:ascii="Arial" w:hAnsi="Arial" w:eastAsia="Arial" w:cs="Arial"/>
                <w:color w:val="000000"/>
                <w:sz w:val="14"/>
                <w:szCs w:val="14"/>
              </w:rPr>
            </w:pPr>
            <w:r>
              <w:rPr>
                <w:rFonts w:ascii="Arial" w:hAnsi="Arial" w:eastAsia="Arial" w:cs="Arial"/>
                <w:color w:val="000000"/>
                <w:sz w:val="14"/>
                <w:szCs w:val="14"/>
              </w:rPr>
              <w:t>ROS1</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rPr>
                <w:rFonts w:ascii="Arial" w:hAnsi="Arial" w:eastAsia="Arial" w:cs="Arial"/>
                <w:color w:val="000000"/>
                <w:sz w:val="14"/>
                <w:szCs w:val="14"/>
              </w:rPr>
            </w:pPr>
            <w:r>
              <w:rPr>
                <w:rFonts w:ascii="Arial" w:hAnsi="Arial" w:eastAsia="Arial" w:cs="Arial"/>
                <w:color w:val="000000"/>
                <w:sz w:val="14"/>
                <w:szCs w:val="14"/>
              </w:rPr>
              <w:t>SF3B1</w:t>
            </w:r>
          </w:p>
        </w:tc>
        <w:tc>
          <w:tcPr>
            <w:tcW w:w="500" w:type="pct"/>
            <w:tcBorders>
              <w:top w:val="single" w:color="F2F2F2" w:sz="4" w:space="0"/>
              <w:left w:val="single" w:color="FFFFFF" w:sz="4" w:space="0"/>
              <w:bottom w:val="single" w:color="F2F2F2" w:sz="4" w:space="0"/>
            </w:tcBorders>
            <w:shd w:val="clear" w:color="auto" w:fill="F2F2F2"/>
            <w:tcMar>
              <w:top w:w="0" w:type="dxa"/>
              <w:left w:w="0" w:type="dxa"/>
              <w:bottom w:w="0" w:type="dxa"/>
              <w:right w:w="0" w:type="dxa"/>
            </w:tcMar>
            <w:vAlign w:val="center"/>
          </w:tcPr>
          <w:p>
            <w:pPr>
              <w:spacing w:before="80" w:after="80"/>
              <w:jc w:val="center"/>
              <w:rPr>
                <w:rFonts w:ascii="Arial" w:hAnsi="Arial" w:eastAsia="Arial" w:cs="Arial"/>
                <w:color w:val="000000"/>
                <w:sz w:val="14"/>
                <w:szCs w:val="14"/>
              </w:rPr>
            </w:pPr>
            <w:r>
              <w:rPr>
                <w:rFonts w:ascii="Arial" w:hAnsi="Arial" w:eastAsia="Arial" w:cs="Arial"/>
                <w:color w:val="000000"/>
                <w:sz w:val="14"/>
                <w:szCs w:val="14"/>
              </w:rPr>
              <w:t>SMAD4</w:t>
            </w:r>
          </w:p>
        </w:tc>
      </w:tr>
      <w:tr>
        <w:trPr>
          <w:cantSplit/>
          <w:jc w:val="center"/>
        </w:trPr>
        <w:tc>
          <w:tcPr>
            <w:tcW w:w="500" w:type="pct"/>
            <w:tcBorders>
              <w:top w:val="single" w:color="F2F2F2"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rPr>
                <w:rFonts w:ascii="Arial" w:hAnsi="Arial" w:eastAsia="Arial" w:cs="Arial"/>
                <w:color w:val="000000"/>
                <w:sz w:val="14"/>
                <w:szCs w:val="14"/>
              </w:rPr>
            </w:pPr>
            <w:r>
              <w:rPr>
                <w:rFonts w:ascii="Arial" w:hAnsi="Arial" w:eastAsia="Arial" w:cs="Arial"/>
                <w:color w:val="000000"/>
                <w:sz w:val="14"/>
                <w:szCs w:val="14"/>
              </w:rPr>
              <w:t>SMARCB1</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rPr>
                <w:rFonts w:ascii="Arial" w:hAnsi="Arial" w:eastAsia="Arial" w:cs="Arial"/>
                <w:color w:val="000000"/>
                <w:sz w:val="14"/>
                <w:szCs w:val="14"/>
              </w:rPr>
            </w:pPr>
            <w:r>
              <w:rPr>
                <w:rFonts w:ascii="Arial" w:hAnsi="Arial" w:eastAsia="Arial" w:cs="Arial"/>
                <w:color w:val="000000"/>
                <w:sz w:val="14"/>
                <w:szCs w:val="14"/>
              </w:rPr>
              <w:t>SMO</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rPr>
                <w:rFonts w:ascii="Arial" w:hAnsi="Arial" w:eastAsia="Arial" w:cs="Arial"/>
                <w:color w:val="000000"/>
                <w:sz w:val="14"/>
                <w:szCs w:val="14"/>
              </w:rPr>
            </w:pPr>
            <w:r>
              <w:rPr>
                <w:rFonts w:ascii="Arial" w:hAnsi="Arial" w:eastAsia="Arial" w:cs="Arial"/>
                <w:color w:val="000000"/>
                <w:sz w:val="14"/>
                <w:szCs w:val="14"/>
              </w:rPr>
              <w:t>SRC</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rPr>
                <w:rFonts w:ascii="Arial" w:hAnsi="Arial" w:eastAsia="Arial" w:cs="Arial"/>
                <w:color w:val="000000"/>
                <w:sz w:val="14"/>
                <w:szCs w:val="14"/>
              </w:rPr>
            </w:pPr>
            <w:r>
              <w:rPr>
                <w:rFonts w:ascii="Arial" w:hAnsi="Arial" w:eastAsia="Arial" w:cs="Arial"/>
                <w:color w:val="000000"/>
                <w:sz w:val="14"/>
                <w:szCs w:val="14"/>
              </w:rPr>
              <w:t>SRSF2</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rPr>
                <w:rFonts w:ascii="Arial" w:hAnsi="Arial" w:eastAsia="Arial" w:cs="Arial"/>
                <w:color w:val="000000"/>
                <w:sz w:val="14"/>
                <w:szCs w:val="14"/>
              </w:rPr>
            </w:pPr>
            <w:r>
              <w:rPr>
                <w:rFonts w:ascii="Arial" w:hAnsi="Arial" w:eastAsia="Arial" w:cs="Arial"/>
                <w:color w:val="000000"/>
                <w:sz w:val="14"/>
                <w:szCs w:val="14"/>
              </w:rPr>
              <w:t>STK11</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rPr>
                <w:rFonts w:ascii="Arial" w:hAnsi="Arial" w:eastAsia="Arial" w:cs="Arial"/>
                <w:color w:val="000000"/>
                <w:sz w:val="14"/>
                <w:szCs w:val="14"/>
              </w:rPr>
            </w:pPr>
            <w:r>
              <w:rPr>
                <w:rFonts w:ascii="Arial" w:hAnsi="Arial" w:eastAsia="Arial" w:cs="Arial"/>
                <w:color w:val="000000"/>
                <w:sz w:val="14"/>
                <w:szCs w:val="14"/>
              </w:rPr>
              <w:t>TERT</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rPr>
                <w:rFonts w:ascii="Arial" w:hAnsi="Arial" w:eastAsia="Arial" w:cs="Arial"/>
                <w:color w:val="000000"/>
                <w:sz w:val="14"/>
                <w:szCs w:val="14"/>
              </w:rPr>
            </w:pPr>
            <w:r>
              <w:rPr>
                <w:rFonts w:ascii="Arial" w:hAnsi="Arial" w:eastAsia="Arial" w:cs="Arial"/>
                <w:color w:val="000000"/>
                <w:sz w:val="14"/>
                <w:szCs w:val="14"/>
              </w:rPr>
              <w:t>TP53</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rPr>
                <w:rFonts w:ascii="Arial" w:hAnsi="Arial" w:eastAsia="Arial" w:cs="Arial"/>
                <w:color w:val="000000"/>
                <w:sz w:val="14"/>
                <w:szCs w:val="14"/>
              </w:rPr>
            </w:pPr>
            <w:r>
              <w:rPr>
                <w:rFonts w:ascii="Arial" w:hAnsi="Arial" w:eastAsia="Arial" w:cs="Arial"/>
                <w:color w:val="000000"/>
                <w:sz w:val="14"/>
                <w:szCs w:val="14"/>
              </w:rPr>
              <w:t>TSC1</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rPr>
                <w:rFonts w:ascii="Arial" w:hAnsi="Arial" w:eastAsia="Arial" w:cs="Arial"/>
                <w:color w:val="000000"/>
                <w:sz w:val="14"/>
                <w:szCs w:val="14"/>
              </w:rPr>
            </w:pPr>
            <w:r>
              <w:rPr>
                <w:rFonts w:ascii="Arial" w:hAnsi="Arial" w:eastAsia="Arial" w:cs="Arial"/>
                <w:color w:val="000000"/>
                <w:sz w:val="14"/>
                <w:szCs w:val="14"/>
              </w:rPr>
              <w:t>TSC2</w:t>
            </w:r>
          </w:p>
        </w:tc>
        <w:tc>
          <w:tcPr>
            <w:tcW w:w="500" w:type="pct"/>
            <w:tcBorders>
              <w:top w:val="single" w:color="F2F2F2" w:sz="4" w:space="0"/>
              <w:left w:val="single" w:color="FFFFFF" w:sz="4" w:space="0"/>
              <w:bottom w:val="single" w:color="F2F2F2" w:sz="4" w:space="0"/>
            </w:tcBorders>
            <w:shd w:val="clear" w:color="auto" w:fill="FFFFFF"/>
            <w:tcMar>
              <w:top w:w="0" w:type="dxa"/>
              <w:left w:w="0" w:type="dxa"/>
              <w:bottom w:w="0" w:type="dxa"/>
              <w:right w:w="0" w:type="dxa"/>
            </w:tcMar>
            <w:vAlign w:val="center"/>
          </w:tcPr>
          <w:p>
            <w:pPr>
              <w:spacing w:before="80" w:after="80"/>
              <w:jc w:val="center"/>
              <w:rPr>
                <w:rFonts w:ascii="Arial" w:hAnsi="Arial" w:eastAsia="Arial" w:cs="Arial"/>
                <w:color w:val="000000"/>
                <w:sz w:val="14"/>
                <w:szCs w:val="14"/>
              </w:rPr>
            </w:pPr>
            <w:r>
              <w:rPr>
                <w:rFonts w:ascii="Arial" w:hAnsi="Arial" w:eastAsia="Arial" w:cs="Arial"/>
                <w:color w:val="000000"/>
                <w:sz w:val="14"/>
                <w:szCs w:val="14"/>
              </w:rPr>
              <w:t>U2AF1</w:t>
            </w:r>
          </w:p>
        </w:tc>
      </w:tr>
      <w:tr>
        <w:trPr>
          <w:cantSplit/>
          <w:jc w:val="center"/>
        </w:trPr>
        <w:tc>
          <w:tcPr>
            <w:tcW w:w="500" w:type="pct"/>
            <w:tcBorders>
              <w:top w:val="single" w:color="F2F2F2"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rPr>
                <w:rFonts w:ascii="Arial" w:hAnsi="Arial" w:eastAsia="Arial" w:cs="Arial"/>
                <w:color w:val="000000"/>
                <w:sz w:val="14"/>
                <w:szCs w:val="14"/>
              </w:rPr>
            </w:pPr>
            <w:r>
              <w:rPr>
                <w:rFonts w:ascii="Arial" w:hAnsi="Arial" w:eastAsia="Arial" w:cs="Arial"/>
                <w:color w:val="000000"/>
                <w:sz w:val="14"/>
                <w:szCs w:val="14"/>
              </w:rPr>
              <w:t>VHL</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rPr>
                <w:rFonts w:ascii="Arial" w:hAnsi="Arial" w:eastAsia="Arial" w:cs="Arial"/>
                <w:color w:val="000000"/>
                <w:sz w:val="14"/>
                <w:szCs w:val="14"/>
              </w:rPr>
            </w:pPr>
            <w:r>
              <w:rPr>
                <w:rFonts w:ascii="Arial" w:hAnsi="Arial" w:eastAsia="Arial" w:cs="Arial"/>
                <w:color w:val="000000"/>
                <w:sz w:val="14"/>
                <w:szCs w:val="14"/>
              </w:rPr>
              <w:t>ZRSR2</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rPr>
                <w:rFonts w:ascii="Arial" w:hAnsi="Arial" w:eastAsia="Arial" w:cs="Arial"/>
                <w:color w:val="000000"/>
                <w:sz w:val="14"/>
                <w:szCs w:val="14"/>
              </w:rPr>
            </w:pPr>
            <w:r>
              <w:rPr>
                <w:rFonts w:hint="eastAsia" w:ascii="Arial" w:hAnsi="Arial" w:eastAsia="Arial" w:cs="Arial"/>
                <w:color w:val="000000"/>
                <w:sz w:val="14"/>
                <w:szCs w:val="14"/>
              </w:rPr>
              <w:t>-</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rPr>
                <w:rFonts w:ascii="Arial" w:hAnsi="Arial" w:eastAsia="Arial" w:cs="Arial"/>
                <w:color w:val="000000"/>
                <w:sz w:val="14"/>
                <w:szCs w:val="14"/>
              </w:rPr>
            </w:pPr>
            <w:r>
              <w:rPr>
                <w:rFonts w:hint="eastAsia" w:ascii="Arial" w:hAnsi="Arial" w:eastAsia="Arial" w:cs="Arial"/>
                <w:color w:val="000000"/>
                <w:sz w:val="14"/>
                <w:szCs w:val="14"/>
              </w:rPr>
              <w:t>-</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rPr>
                <w:rFonts w:ascii="Arial" w:hAnsi="Arial" w:eastAsia="Arial" w:cs="Arial"/>
                <w:color w:val="000000"/>
                <w:sz w:val="14"/>
                <w:szCs w:val="14"/>
              </w:rPr>
            </w:pPr>
            <w:r>
              <w:rPr>
                <w:rFonts w:hint="eastAsia" w:ascii="Arial" w:hAnsi="Arial" w:eastAsia="Arial" w:cs="Arial"/>
                <w:color w:val="000000"/>
                <w:sz w:val="14"/>
                <w:szCs w:val="14"/>
              </w:rPr>
              <w:t>-</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rPr>
                <w:rFonts w:ascii="Arial" w:hAnsi="Arial" w:eastAsia="Arial" w:cs="Arial"/>
                <w:color w:val="000000"/>
                <w:sz w:val="14"/>
                <w:szCs w:val="14"/>
              </w:rPr>
            </w:pPr>
            <w:r>
              <w:rPr>
                <w:rFonts w:hint="eastAsia" w:ascii="Arial" w:hAnsi="Arial" w:eastAsia="Arial" w:cs="Arial"/>
                <w:color w:val="000000"/>
                <w:sz w:val="14"/>
                <w:szCs w:val="14"/>
              </w:rPr>
              <w:t>-</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rPr>
                <w:rFonts w:ascii="Arial" w:hAnsi="Arial" w:eastAsia="Arial" w:cs="Arial"/>
                <w:color w:val="000000"/>
                <w:sz w:val="14"/>
                <w:szCs w:val="14"/>
              </w:rPr>
            </w:pPr>
            <w:r>
              <w:rPr>
                <w:rFonts w:hint="eastAsia" w:ascii="Arial" w:hAnsi="Arial" w:eastAsia="Arial" w:cs="Arial"/>
                <w:color w:val="000000"/>
                <w:sz w:val="14"/>
                <w:szCs w:val="14"/>
              </w:rPr>
              <w:t>-</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rPr>
                <w:rFonts w:ascii="Arial" w:hAnsi="Arial" w:eastAsia="Arial" w:cs="Arial"/>
                <w:color w:val="000000"/>
                <w:sz w:val="14"/>
                <w:szCs w:val="14"/>
              </w:rPr>
            </w:pPr>
            <w:r>
              <w:rPr>
                <w:rFonts w:hint="eastAsia" w:ascii="Arial" w:hAnsi="Arial" w:eastAsia="Arial" w:cs="Arial"/>
                <w:color w:val="000000"/>
                <w:sz w:val="14"/>
                <w:szCs w:val="14"/>
              </w:rPr>
              <w:t>-</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rPr>
                <w:rFonts w:ascii="Arial" w:hAnsi="Arial" w:eastAsia="Arial" w:cs="Arial"/>
                <w:color w:val="000000"/>
                <w:sz w:val="14"/>
                <w:szCs w:val="14"/>
              </w:rPr>
            </w:pPr>
            <w:r>
              <w:rPr>
                <w:rFonts w:hint="eastAsia" w:ascii="Arial" w:hAnsi="Arial" w:eastAsia="Arial" w:cs="Arial"/>
                <w:color w:val="000000"/>
                <w:sz w:val="14"/>
                <w:szCs w:val="14"/>
              </w:rPr>
              <w:t>-</w:t>
            </w:r>
          </w:p>
        </w:tc>
        <w:tc>
          <w:tcPr>
            <w:tcW w:w="500" w:type="pct"/>
            <w:tcBorders>
              <w:top w:val="single" w:color="F2F2F2" w:sz="4" w:space="0"/>
              <w:left w:val="single" w:color="FFFFFF" w:sz="4" w:space="0"/>
              <w:bottom w:val="single" w:color="F2F2F2" w:sz="4" w:space="0"/>
            </w:tcBorders>
            <w:shd w:val="clear" w:color="auto" w:fill="F2F2F2"/>
            <w:tcMar>
              <w:top w:w="0" w:type="dxa"/>
              <w:left w:w="0" w:type="dxa"/>
              <w:bottom w:w="0" w:type="dxa"/>
              <w:right w:w="0" w:type="dxa"/>
            </w:tcMar>
            <w:vAlign w:val="center"/>
          </w:tcPr>
          <w:p>
            <w:pPr>
              <w:spacing w:before="80" w:after="80"/>
              <w:jc w:val="center"/>
              <w:rPr>
                <w:rFonts w:ascii="Arial" w:hAnsi="Arial" w:eastAsia="Arial" w:cs="Arial"/>
                <w:color w:val="000000"/>
                <w:sz w:val="14"/>
                <w:szCs w:val="14"/>
              </w:rPr>
            </w:pPr>
            <w:r>
              <w:rPr>
                <w:rFonts w:hint="eastAsia" w:ascii="Arial" w:hAnsi="Arial" w:eastAsia="Arial" w:cs="Arial"/>
                <w:color w:val="000000"/>
                <w:sz w:val="14"/>
                <w:szCs w:val="14"/>
              </w:rPr>
              <w:t>-</w:t>
            </w:r>
          </w:p>
        </w:tc>
      </w:tr>
    </w:tbl>
    <w:p>
      <w:pPr>
        <w:autoSpaceDE w:val="0"/>
        <w:autoSpaceDN w:val="0"/>
        <w:adjustRightInd w:val="0"/>
        <w:snapToGrid w:val="0"/>
        <w:jc w:val="left"/>
        <w:rPr>
          <w:rFonts w:ascii="Calibri Light" w:hAnsi="Calibri Light" w:cs="Calibri Light" w:eastAsiaTheme="majorEastAsia"/>
          <w:color w:val="FFFFFF" w:themeColor="background1"/>
          <w:kern w:val="0"/>
          <w:sz w:val="20"/>
          <w:szCs w:val="20"/>
          <w14:textFill>
            <w14:solidFill>
              <w14:schemeClr w14:val="bg1"/>
            </w14:solidFill>
          </w14:textFill>
        </w:rPr>
      </w:pPr>
    </w:p>
    <w:p>
      <w:pPr>
        <w:autoSpaceDE w:val="0"/>
        <w:autoSpaceDN w:val="0"/>
        <w:adjustRightInd w:val="0"/>
        <w:snapToGrid w:val="0"/>
        <w:spacing w:before="120" w:beforeLines="50" w:after="120" w:afterLines="50" w:line="240" w:lineRule="exact"/>
        <w:jc w:val="left"/>
        <w:rPr>
          <w:rFonts w:ascii="微软雅黑" w:hAnsi="微软雅黑" w:eastAsia="微软雅黑" w:cs="微软雅黑"/>
          <w:b/>
          <w:bCs/>
          <w:kern w:val="0"/>
          <w:sz w:val="22"/>
          <w:szCs w:val="22"/>
        </w:rPr>
      </w:pPr>
      <w:r>
        <w:rPr>
          <w:rFonts w:hint="eastAsia" w:ascii="微软雅黑" w:hAnsi="微软雅黑" w:eastAsia="微软雅黑" w:cs="微软雅黑"/>
          <w:b/>
          <w:bCs/>
          <w:kern w:val="0"/>
          <w:sz w:val="22"/>
          <w:szCs w:val="22"/>
        </w:rPr>
        <w:t>· 免疫相关基因</w:t>
      </w:r>
    </w:p>
    <w:tbl>
      <w:tblPr>
        <w:tblStyle w:val="9"/>
        <w:tblpPr w:leftFromText="180" w:rightFromText="180" w:vertAnchor="text" w:horzAnchor="page" w:tblpX="1803" w:tblpY="32"/>
        <w:tblOverlap w:val="never"/>
        <w:tblW w:w="4995" w:type="pct"/>
        <w:tblInd w:w="0" w:type="dxa"/>
        <w:tblLayout w:type="autofit"/>
        <w:tblCellMar>
          <w:top w:w="0" w:type="dxa"/>
          <w:left w:w="108" w:type="dxa"/>
          <w:bottom w:w="0" w:type="dxa"/>
          <w:right w:w="108" w:type="dxa"/>
        </w:tblCellMar>
      </w:tblPr>
      <w:tblGrid>
        <w:gridCol w:w="899"/>
        <w:gridCol w:w="902"/>
        <w:gridCol w:w="902"/>
        <w:gridCol w:w="902"/>
        <w:gridCol w:w="902"/>
        <w:gridCol w:w="902"/>
        <w:gridCol w:w="902"/>
        <w:gridCol w:w="902"/>
        <w:gridCol w:w="902"/>
        <w:gridCol w:w="902"/>
      </w:tblGrid>
      <w:tr>
        <w:trPr>
          <w:cantSplit/>
        </w:trPr>
        <w:tc>
          <w:tcPr>
            <w:tcW w:w="499" w:type="pct"/>
            <w:tcBorders>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rPr>
                <w:rFonts w:ascii="Arial" w:hAnsi="Arial" w:eastAsia="Arial" w:cs="Arial"/>
                <w:color w:val="000000"/>
                <w:sz w:val="14"/>
                <w:szCs w:val="14"/>
              </w:rPr>
            </w:pPr>
            <w:r>
              <w:rPr>
                <w:rFonts w:hint="eastAsia" w:ascii="Arial" w:hAnsi="Arial" w:eastAsia="Arial" w:cs="Arial"/>
                <w:color w:val="000000"/>
                <w:sz w:val="14"/>
                <w:szCs w:val="14"/>
              </w:rPr>
              <w:t>A</w:t>
            </w:r>
            <w:r>
              <w:rPr>
                <w:rFonts w:ascii="Arial" w:hAnsi="Arial" w:eastAsia="Arial" w:cs="Arial"/>
                <w:color w:val="000000"/>
                <w:sz w:val="14"/>
                <w:szCs w:val="14"/>
              </w:rPr>
              <w:t>PC</w:t>
            </w:r>
          </w:p>
        </w:tc>
        <w:tc>
          <w:tcPr>
            <w:tcW w:w="500" w:type="pct"/>
            <w:tcBorders>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rPr>
                <w:rFonts w:ascii="Arial" w:hAnsi="Arial" w:eastAsia="Arial" w:cs="Arial"/>
                <w:color w:val="000000"/>
                <w:sz w:val="14"/>
                <w:szCs w:val="14"/>
              </w:rPr>
            </w:pPr>
            <w:r>
              <w:rPr>
                <w:rFonts w:hint="eastAsia" w:ascii="Arial" w:hAnsi="Arial" w:eastAsia="Arial" w:cs="Arial"/>
                <w:color w:val="000000"/>
                <w:sz w:val="14"/>
                <w:szCs w:val="14"/>
              </w:rPr>
              <w:t>A</w:t>
            </w:r>
            <w:r>
              <w:rPr>
                <w:rFonts w:ascii="Arial" w:hAnsi="Arial" w:eastAsia="Arial" w:cs="Arial"/>
                <w:color w:val="000000"/>
                <w:sz w:val="14"/>
                <w:szCs w:val="14"/>
              </w:rPr>
              <w:t>TM</w:t>
            </w:r>
          </w:p>
        </w:tc>
        <w:tc>
          <w:tcPr>
            <w:tcW w:w="500" w:type="pct"/>
            <w:tcBorders>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rPr>
                <w:rFonts w:ascii="Arial" w:hAnsi="Arial" w:eastAsia="Arial" w:cs="Arial"/>
                <w:color w:val="000000"/>
                <w:sz w:val="14"/>
                <w:szCs w:val="14"/>
              </w:rPr>
            </w:pPr>
            <w:r>
              <w:rPr>
                <w:rFonts w:hint="eastAsia" w:ascii="Arial" w:hAnsi="Arial" w:eastAsia="Arial" w:cs="Arial"/>
                <w:color w:val="000000"/>
                <w:sz w:val="14"/>
                <w:szCs w:val="14"/>
              </w:rPr>
              <w:t>A</w:t>
            </w:r>
            <w:r>
              <w:rPr>
                <w:rFonts w:ascii="Arial" w:hAnsi="Arial" w:eastAsia="Arial" w:cs="Arial"/>
                <w:color w:val="000000"/>
                <w:sz w:val="14"/>
                <w:szCs w:val="14"/>
              </w:rPr>
              <w:t>TR</w:t>
            </w:r>
          </w:p>
        </w:tc>
        <w:tc>
          <w:tcPr>
            <w:tcW w:w="500" w:type="pct"/>
            <w:tcBorders>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rPr>
                <w:rFonts w:ascii="Arial" w:hAnsi="Arial" w:eastAsia="Arial" w:cs="Arial"/>
                <w:color w:val="000000"/>
                <w:sz w:val="14"/>
                <w:szCs w:val="14"/>
              </w:rPr>
            </w:pPr>
            <w:r>
              <w:rPr>
                <w:rFonts w:hint="eastAsia" w:ascii="Arial" w:hAnsi="Arial" w:eastAsia="Arial" w:cs="Arial"/>
                <w:color w:val="000000"/>
                <w:sz w:val="14"/>
                <w:szCs w:val="14"/>
              </w:rPr>
              <w:t>B</w:t>
            </w:r>
            <w:r>
              <w:rPr>
                <w:rFonts w:ascii="Arial" w:hAnsi="Arial" w:eastAsia="Arial" w:cs="Arial"/>
                <w:color w:val="000000"/>
                <w:sz w:val="14"/>
                <w:szCs w:val="14"/>
              </w:rPr>
              <w:t>ARD1</w:t>
            </w:r>
          </w:p>
        </w:tc>
        <w:tc>
          <w:tcPr>
            <w:tcW w:w="500" w:type="pct"/>
            <w:tcBorders>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rPr>
                <w:rFonts w:ascii="Arial" w:hAnsi="Arial" w:eastAsia="Arial" w:cs="Arial"/>
                <w:color w:val="000000"/>
                <w:sz w:val="14"/>
                <w:szCs w:val="14"/>
              </w:rPr>
            </w:pPr>
            <w:r>
              <w:rPr>
                <w:rFonts w:hint="eastAsia" w:ascii="Arial" w:hAnsi="Arial" w:eastAsia="Arial" w:cs="Arial"/>
                <w:color w:val="000000"/>
                <w:sz w:val="14"/>
                <w:szCs w:val="14"/>
              </w:rPr>
              <w:t>B</w:t>
            </w:r>
            <w:r>
              <w:rPr>
                <w:rFonts w:ascii="Arial" w:hAnsi="Arial" w:eastAsia="Arial" w:cs="Arial"/>
                <w:color w:val="000000"/>
                <w:sz w:val="14"/>
                <w:szCs w:val="14"/>
              </w:rPr>
              <w:t>RCA1</w:t>
            </w:r>
          </w:p>
        </w:tc>
        <w:tc>
          <w:tcPr>
            <w:tcW w:w="500" w:type="pct"/>
            <w:tcBorders>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rPr>
                <w:rFonts w:ascii="Arial" w:hAnsi="Arial" w:eastAsia="Arial" w:cs="Arial"/>
                <w:color w:val="000000"/>
                <w:sz w:val="14"/>
                <w:szCs w:val="14"/>
              </w:rPr>
            </w:pPr>
            <w:r>
              <w:rPr>
                <w:rFonts w:hint="eastAsia" w:ascii="Arial" w:hAnsi="Arial" w:eastAsia="Arial" w:cs="Arial"/>
                <w:color w:val="000000"/>
                <w:sz w:val="14"/>
                <w:szCs w:val="14"/>
              </w:rPr>
              <w:t>B</w:t>
            </w:r>
            <w:r>
              <w:rPr>
                <w:rFonts w:ascii="Arial" w:hAnsi="Arial" w:eastAsia="Arial" w:cs="Arial"/>
                <w:color w:val="000000"/>
                <w:sz w:val="14"/>
                <w:szCs w:val="14"/>
              </w:rPr>
              <w:t>RCA2</w:t>
            </w:r>
          </w:p>
        </w:tc>
        <w:tc>
          <w:tcPr>
            <w:tcW w:w="500" w:type="pct"/>
            <w:tcBorders>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rPr>
                <w:rFonts w:ascii="Arial" w:hAnsi="Arial" w:eastAsia="Arial" w:cs="Arial"/>
                <w:color w:val="000000"/>
                <w:sz w:val="14"/>
                <w:szCs w:val="14"/>
              </w:rPr>
            </w:pPr>
            <w:r>
              <w:rPr>
                <w:rFonts w:hint="eastAsia" w:ascii="Arial" w:hAnsi="Arial" w:eastAsia="Arial" w:cs="Arial"/>
                <w:color w:val="000000"/>
                <w:sz w:val="14"/>
                <w:szCs w:val="14"/>
              </w:rPr>
              <w:t>B</w:t>
            </w:r>
            <w:r>
              <w:rPr>
                <w:rFonts w:ascii="Arial" w:hAnsi="Arial" w:eastAsia="Arial" w:cs="Arial"/>
                <w:color w:val="000000"/>
                <w:sz w:val="14"/>
                <w:szCs w:val="14"/>
              </w:rPr>
              <w:t>RIP1</w:t>
            </w:r>
          </w:p>
        </w:tc>
        <w:tc>
          <w:tcPr>
            <w:tcW w:w="500" w:type="pct"/>
            <w:tcBorders>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rPr>
                <w:rFonts w:ascii="Arial" w:hAnsi="Arial" w:eastAsia="Arial" w:cs="Arial"/>
                <w:color w:val="000000"/>
                <w:sz w:val="14"/>
                <w:szCs w:val="14"/>
              </w:rPr>
            </w:pPr>
            <w:r>
              <w:rPr>
                <w:rFonts w:hint="eastAsia" w:ascii="Arial" w:hAnsi="Arial" w:eastAsia="Arial" w:cs="Arial"/>
                <w:color w:val="000000"/>
                <w:sz w:val="14"/>
                <w:szCs w:val="14"/>
              </w:rPr>
              <w:t>C</w:t>
            </w:r>
            <w:r>
              <w:rPr>
                <w:rFonts w:ascii="Arial" w:hAnsi="Arial" w:eastAsia="Arial" w:cs="Arial"/>
                <w:color w:val="000000"/>
                <w:sz w:val="14"/>
                <w:szCs w:val="14"/>
              </w:rPr>
              <w:t>DK4</w:t>
            </w:r>
          </w:p>
        </w:tc>
        <w:tc>
          <w:tcPr>
            <w:tcW w:w="500" w:type="pct"/>
            <w:tcBorders>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rPr>
                <w:rFonts w:ascii="Arial" w:hAnsi="Arial" w:eastAsia="Arial" w:cs="Arial"/>
                <w:color w:val="000000"/>
                <w:sz w:val="14"/>
                <w:szCs w:val="14"/>
              </w:rPr>
            </w:pPr>
            <w:r>
              <w:rPr>
                <w:rFonts w:hint="eastAsia" w:ascii="Arial" w:hAnsi="Arial" w:eastAsia="Arial" w:cs="Arial"/>
                <w:color w:val="000000"/>
                <w:sz w:val="14"/>
                <w:szCs w:val="14"/>
              </w:rPr>
              <w:t>C</w:t>
            </w:r>
            <w:r>
              <w:rPr>
                <w:rFonts w:ascii="Arial" w:hAnsi="Arial" w:eastAsia="Arial" w:cs="Arial"/>
                <w:color w:val="000000"/>
                <w:sz w:val="14"/>
                <w:szCs w:val="14"/>
              </w:rPr>
              <w:t>DKN2A</w:t>
            </w:r>
          </w:p>
        </w:tc>
        <w:tc>
          <w:tcPr>
            <w:tcW w:w="500" w:type="pct"/>
            <w:tcBorders>
              <w:left w:val="single" w:color="FFFFFF" w:sz="4" w:space="0"/>
              <w:bottom w:val="single" w:color="F2F2F2" w:sz="4" w:space="0"/>
            </w:tcBorders>
            <w:shd w:val="clear" w:color="auto" w:fill="F2F2F2"/>
            <w:tcMar>
              <w:top w:w="0" w:type="dxa"/>
              <w:left w:w="0" w:type="dxa"/>
              <w:bottom w:w="0" w:type="dxa"/>
              <w:right w:w="0" w:type="dxa"/>
            </w:tcMar>
            <w:vAlign w:val="center"/>
          </w:tcPr>
          <w:p>
            <w:pPr>
              <w:spacing w:before="80" w:after="80"/>
              <w:jc w:val="center"/>
              <w:rPr>
                <w:rFonts w:ascii="Arial" w:hAnsi="Arial" w:eastAsia="Arial" w:cs="Arial"/>
                <w:color w:val="000000"/>
                <w:sz w:val="14"/>
                <w:szCs w:val="14"/>
              </w:rPr>
            </w:pPr>
            <w:r>
              <w:rPr>
                <w:rFonts w:hint="eastAsia" w:ascii="Arial" w:hAnsi="Arial" w:eastAsia="Arial" w:cs="Arial"/>
                <w:color w:val="000000"/>
                <w:sz w:val="14"/>
                <w:szCs w:val="14"/>
              </w:rPr>
              <w:t>C</w:t>
            </w:r>
            <w:r>
              <w:rPr>
                <w:rFonts w:ascii="Arial" w:hAnsi="Arial" w:eastAsia="Arial" w:cs="Arial"/>
                <w:color w:val="000000"/>
                <w:sz w:val="14"/>
                <w:szCs w:val="14"/>
              </w:rPr>
              <w:t>HEK2</w:t>
            </w:r>
          </w:p>
        </w:tc>
      </w:tr>
      <w:tr>
        <w:trPr>
          <w:cantSplit/>
        </w:trPr>
        <w:tc>
          <w:tcPr>
            <w:tcW w:w="499" w:type="pct"/>
            <w:tcBorders>
              <w:top w:val="single" w:color="F2F2F2"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rPr>
                <w:rFonts w:ascii="Arial" w:hAnsi="Arial" w:eastAsia="Arial" w:cs="Arial"/>
                <w:color w:val="000000"/>
                <w:sz w:val="14"/>
                <w:szCs w:val="14"/>
              </w:rPr>
            </w:pPr>
            <w:r>
              <w:rPr>
                <w:rFonts w:hint="eastAsia" w:ascii="Arial" w:hAnsi="Arial" w:eastAsia="Arial" w:cs="Arial"/>
                <w:color w:val="000000"/>
                <w:sz w:val="14"/>
                <w:szCs w:val="14"/>
              </w:rPr>
              <w:t>E</w:t>
            </w:r>
            <w:r>
              <w:rPr>
                <w:rFonts w:ascii="Arial" w:hAnsi="Arial" w:eastAsia="Arial" w:cs="Arial"/>
                <w:color w:val="000000"/>
                <w:sz w:val="14"/>
                <w:szCs w:val="14"/>
              </w:rPr>
              <w:t>PCAM</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rPr>
                <w:rFonts w:ascii="Arial" w:hAnsi="Arial" w:eastAsia="Arial" w:cs="Arial"/>
                <w:color w:val="000000"/>
                <w:sz w:val="14"/>
                <w:szCs w:val="14"/>
              </w:rPr>
            </w:pPr>
            <w:r>
              <w:rPr>
                <w:rFonts w:hint="eastAsia" w:ascii="Arial" w:hAnsi="Arial" w:eastAsia="Arial" w:cs="Arial"/>
                <w:color w:val="000000"/>
                <w:sz w:val="14"/>
                <w:szCs w:val="14"/>
              </w:rPr>
              <w:t>M</w:t>
            </w:r>
            <w:r>
              <w:rPr>
                <w:rFonts w:ascii="Arial" w:hAnsi="Arial" w:eastAsia="Arial" w:cs="Arial"/>
                <w:color w:val="000000"/>
                <w:sz w:val="14"/>
                <w:szCs w:val="14"/>
              </w:rPr>
              <w:t>LH1</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rPr>
                <w:rFonts w:ascii="Arial" w:hAnsi="Arial" w:eastAsia="Arial" w:cs="Arial"/>
                <w:color w:val="000000"/>
                <w:sz w:val="14"/>
                <w:szCs w:val="14"/>
              </w:rPr>
            </w:pPr>
            <w:r>
              <w:rPr>
                <w:rFonts w:hint="eastAsia" w:ascii="Arial" w:hAnsi="Arial" w:eastAsia="Arial" w:cs="Arial"/>
                <w:color w:val="000000"/>
                <w:sz w:val="14"/>
                <w:szCs w:val="14"/>
              </w:rPr>
              <w:t>M</w:t>
            </w:r>
            <w:r>
              <w:rPr>
                <w:rFonts w:ascii="Arial" w:hAnsi="Arial" w:eastAsia="Arial" w:cs="Arial"/>
                <w:color w:val="000000"/>
                <w:sz w:val="14"/>
                <w:szCs w:val="14"/>
              </w:rPr>
              <w:t>SH2</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rPr>
                <w:rFonts w:ascii="Arial" w:hAnsi="Arial" w:eastAsia="Arial" w:cs="Arial"/>
                <w:color w:val="000000"/>
                <w:sz w:val="14"/>
                <w:szCs w:val="14"/>
              </w:rPr>
            </w:pPr>
            <w:r>
              <w:rPr>
                <w:rFonts w:hint="eastAsia" w:ascii="Arial" w:hAnsi="Arial" w:eastAsia="Arial" w:cs="Arial"/>
                <w:color w:val="000000"/>
                <w:sz w:val="14"/>
                <w:szCs w:val="14"/>
              </w:rPr>
              <w:t>M</w:t>
            </w:r>
            <w:r>
              <w:rPr>
                <w:rFonts w:ascii="Arial" w:hAnsi="Arial" w:eastAsia="Arial" w:cs="Arial"/>
                <w:color w:val="000000"/>
                <w:sz w:val="14"/>
                <w:szCs w:val="14"/>
              </w:rPr>
              <w:t>SH6</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rPr>
                <w:rFonts w:ascii="Arial" w:hAnsi="Arial" w:eastAsia="Arial" w:cs="Arial"/>
                <w:color w:val="000000"/>
                <w:sz w:val="14"/>
                <w:szCs w:val="14"/>
              </w:rPr>
            </w:pPr>
            <w:r>
              <w:rPr>
                <w:rFonts w:hint="eastAsia" w:ascii="Arial" w:hAnsi="Arial" w:eastAsia="Arial" w:cs="Arial"/>
                <w:color w:val="000000"/>
                <w:sz w:val="14"/>
                <w:szCs w:val="14"/>
              </w:rPr>
              <w:t>M</w:t>
            </w:r>
            <w:r>
              <w:rPr>
                <w:rFonts w:ascii="Arial" w:hAnsi="Arial" w:eastAsia="Arial" w:cs="Arial"/>
                <w:color w:val="000000"/>
                <w:sz w:val="14"/>
                <w:szCs w:val="14"/>
              </w:rPr>
              <w:t>UTYH</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rPr>
                <w:rFonts w:ascii="Arial" w:hAnsi="Arial" w:eastAsia="Arial" w:cs="Arial"/>
                <w:color w:val="000000"/>
                <w:sz w:val="14"/>
                <w:szCs w:val="14"/>
              </w:rPr>
            </w:pPr>
            <w:r>
              <w:rPr>
                <w:rFonts w:hint="eastAsia" w:ascii="Arial" w:hAnsi="Arial" w:eastAsia="Arial" w:cs="Arial"/>
                <w:color w:val="000000"/>
                <w:sz w:val="14"/>
                <w:szCs w:val="14"/>
              </w:rPr>
              <w:t>N</w:t>
            </w:r>
            <w:r>
              <w:rPr>
                <w:rFonts w:ascii="Arial" w:hAnsi="Arial" w:eastAsia="Arial" w:cs="Arial"/>
                <w:color w:val="000000"/>
                <w:sz w:val="14"/>
                <w:szCs w:val="14"/>
              </w:rPr>
              <w:t>BN</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rPr>
                <w:rFonts w:ascii="Arial" w:hAnsi="Arial" w:eastAsia="Arial" w:cs="Arial"/>
                <w:color w:val="000000"/>
                <w:sz w:val="14"/>
                <w:szCs w:val="14"/>
              </w:rPr>
            </w:pPr>
            <w:r>
              <w:rPr>
                <w:rFonts w:hint="eastAsia" w:ascii="Arial" w:hAnsi="Arial" w:eastAsia="Arial" w:cs="Arial"/>
                <w:color w:val="000000"/>
                <w:sz w:val="14"/>
                <w:szCs w:val="14"/>
              </w:rPr>
              <w:t>P</w:t>
            </w:r>
            <w:r>
              <w:rPr>
                <w:rFonts w:ascii="Arial" w:hAnsi="Arial" w:eastAsia="Arial" w:cs="Arial"/>
                <w:color w:val="000000"/>
                <w:sz w:val="14"/>
                <w:szCs w:val="14"/>
              </w:rPr>
              <w:t>ALB2</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rPr>
                <w:rFonts w:ascii="Arial" w:hAnsi="Arial" w:eastAsia="Arial" w:cs="Arial"/>
                <w:color w:val="000000"/>
                <w:sz w:val="14"/>
                <w:szCs w:val="14"/>
              </w:rPr>
            </w:pPr>
            <w:r>
              <w:rPr>
                <w:rFonts w:hint="eastAsia" w:ascii="Arial" w:hAnsi="Arial" w:eastAsia="Arial" w:cs="Arial"/>
                <w:color w:val="000000"/>
                <w:sz w:val="14"/>
                <w:szCs w:val="14"/>
              </w:rPr>
              <w:t>P</w:t>
            </w:r>
            <w:r>
              <w:rPr>
                <w:rFonts w:ascii="Arial" w:hAnsi="Arial" w:eastAsia="Arial" w:cs="Arial"/>
                <w:color w:val="000000"/>
                <w:sz w:val="14"/>
                <w:szCs w:val="14"/>
              </w:rPr>
              <w:t>MS2</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rPr>
                <w:rFonts w:ascii="Arial" w:hAnsi="Arial" w:eastAsia="Arial" w:cs="Arial"/>
                <w:color w:val="000000"/>
                <w:sz w:val="14"/>
                <w:szCs w:val="14"/>
              </w:rPr>
            </w:pPr>
            <w:r>
              <w:rPr>
                <w:rFonts w:hint="eastAsia" w:ascii="Arial" w:hAnsi="Arial" w:eastAsia="Arial" w:cs="Arial"/>
                <w:color w:val="000000"/>
                <w:sz w:val="14"/>
                <w:szCs w:val="14"/>
              </w:rPr>
              <w:t>P</w:t>
            </w:r>
            <w:r>
              <w:rPr>
                <w:rFonts w:ascii="Arial" w:hAnsi="Arial" w:eastAsia="Arial" w:cs="Arial"/>
                <w:color w:val="000000"/>
                <w:sz w:val="14"/>
                <w:szCs w:val="14"/>
              </w:rPr>
              <w:t>TEN</w:t>
            </w:r>
          </w:p>
        </w:tc>
        <w:tc>
          <w:tcPr>
            <w:tcW w:w="500" w:type="pct"/>
            <w:tcBorders>
              <w:top w:val="single" w:color="F2F2F2" w:sz="4" w:space="0"/>
              <w:left w:val="single" w:color="FFFFFF" w:sz="4" w:space="0"/>
              <w:bottom w:val="single" w:color="F2F2F2" w:sz="4" w:space="0"/>
            </w:tcBorders>
            <w:shd w:val="clear" w:color="auto" w:fill="FFFFFF"/>
            <w:tcMar>
              <w:top w:w="0" w:type="dxa"/>
              <w:left w:w="0" w:type="dxa"/>
              <w:bottom w:w="0" w:type="dxa"/>
              <w:right w:w="0" w:type="dxa"/>
            </w:tcMar>
            <w:vAlign w:val="center"/>
          </w:tcPr>
          <w:p>
            <w:pPr>
              <w:spacing w:before="80" w:after="80"/>
              <w:jc w:val="center"/>
              <w:rPr>
                <w:rFonts w:ascii="Arial" w:hAnsi="Arial" w:eastAsia="Arial" w:cs="Arial"/>
                <w:color w:val="000000"/>
                <w:sz w:val="14"/>
                <w:szCs w:val="14"/>
              </w:rPr>
            </w:pPr>
            <w:r>
              <w:rPr>
                <w:rFonts w:hint="eastAsia" w:ascii="Arial" w:hAnsi="Arial" w:eastAsia="Arial" w:cs="Arial"/>
                <w:color w:val="000000"/>
                <w:sz w:val="14"/>
                <w:szCs w:val="14"/>
              </w:rPr>
              <w:t>R</w:t>
            </w:r>
            <w:r>
              <w:rPr>
                <w:rFonts w:ascii="Arial" w:hAnsi="Arial" w:eastAsia="Arial" w:cs="Arial"/>
                <w:color w:val="000000"/>
                <w:sz w:val="14"/>
                <w:szCs w:val="14"/>
              </w:rPr>
              <w:t>AD50</w:t>
            </w:r>
          </w:p>
        </w:tc>
      </w:tr>
      <w:tr>
        <w:trPr>
          <w:cantSplit/>
        </w:trPr>
        <w:tc>
          <w:tcPr>
            <w:tcW w:w="499" w:type="pct"/>
            <w:tcBorders>
              <w:top w:val="single" w:color="F2F2F2"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rPr>
                <w:rFonts w:ascii="Arial" w:hAnsi="Arial" w:eastAsia="Arial" w:cs="Arial"/>
                <w:color w:val="000000"/>
                <w:sz w:val="14"/>
                <w:szCs w:val="14"/>
              </w:rPr>
            </w:pPr>
            <w:r>
              <w:rPr>
                <w:rFonts w:hint="eastAsia" w:ascii="Arial" w:hAnsi="Arial" w:eastAsia="Arial" w:cs="Arial"/>
                <w:color w:val="000000"/>
                <w:sz w:val="14"/>
                <w:szCs w:val="14"/>
              </w:rPr>
              <w:t>R</w:t>
            </w:r>
            <w:r>
              <w:rPr>
                <w:rFonts w:ascii="Arial" w:hAnsi="Arial" w:eastAsia="Arial" w:cs="Arial"/>
                <w:color w:val="000000"/>
                <w:sz w:val="14"/>
                <w:szCs w:val="14"/>
              </w:rPr>
              <w:t>AD51B</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rPr>
                <w:rFonts w:ascii="Arial" w:hAnsi="Arial" w:eastAsia="Arial" w:cs="Arial"/>
                <w:color w:val="000000"/>
                <w:sz w:val="14"/>
                <w:szCs w:val="14"/>
              </w:rPr>
            </w:pPr>
            <w:r>
              <w:rPr>
                <w:rFonts w:hint="eastAsia" w:ascii="Arial" w:hAnsi="Arial" w:eastAsia="Arial" w:cs="Arial"/>
                <w:color w:val="000000"/>
                <w:sz w:val="14"/>
                <w:szCs w:val="14"/>
              </w:rPr>
              <w:t>R</w:t>
            </w:r>
            <w:r>
              <w:rPr>
                <w:rFonts w:ascii="Arial" w:hAnsi="Arial" w:eastAsia="Arial" w:cs="Arial"/>
                <w:color w:val="000000"/>
                <w:sz w:val="14"/>
                <w:szCs w:val="14"/>
              </w:rPr>
              <w:t>AD51C</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rPr>
                <w:rFonts w:ascii="Arial" w:hAnsi="Arial" w:eastAsia="Arial" w:cs="Arial"/>
                <w:color w:val="000000"/>
                <w:sz w:val="14"/>
                <w:szCs w:val="14"/>
              </w:rPr>
            </w:pPr>
            <w:r>
              <w:rPr>
                <w:rFonts w:hint="eastAsia" w:ascii="Arial" w:hAnsi="Arial" w:eastAsia="Arial" w:cs="Arial"/>
                <w:color w:val="000000"/>
                <w:sz w:val="14"/>
                <w:szCs w:val="14"/>
              </w:rPr>
              <w:t>S</w:t>
            </w:r>
            <w:r>
              <w:rPr>
                <w:rFonts w:ascii="Arial" w:hAnsi="Arial" w:eastAsia="Arial" w:cs="Arial"/>
                <w:color w:val="000000"/>
                <w:sz w:val="14"/>
                <w:szCs w:val="14"/>
              </w:rPr>
              <w:t>DHA</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rPr>
                <w:rFonts w:ascii="Arial" w:hAnsi="Arial" w:eastAsia="Arial" w:cs="Arial"/>
                <w:color w:val="000000"/>
                <w:sz w:val="14"/>
                <w:szCs w:val="14"/>
              </w:rPr>
            </w:pPr>
            <w:r>
              <w:rPr>
                <w:rFonts w:hint="eastAsia" w:ascii="Arial" w:hAnsi="Arial" w:eastAsia="Arial" w:cs="Arial"/>
                <w:color w:val="000000"/>
                <w:sz w:val="14"/>
                <w:szCs w:val="14"/>
              </w:rPr>
              <w:t>S</w:t>
            </w:r>
            <w:r>
              <w:rPr>
                <w:rFonts w:ascii="Arial" w:hAnsi="Arial" w:eastAsia="Arial" w:cs="Arial"/>
                <w:color w:val="000000"/>
                <w:sz w:val="14"/>
                <w:szCs w:val="14"/>
              </w:rPr>
              <w:t>DHB</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rPr>
                <w:rFonts w:ascii="Arial" w:hAnsi="Arial" w:eastAsia="Arial" w:cs="Arial"/>
                <w:color w:val="000000"/>
                <w:sz w:val="14"/>
                <w:szCs w:val="14"/>
              </w:rPr>
            </w:pPr>
            <w:r>
              <w:rPr>
                <w:rFonts w:hint="eastAsia" w:ascii="Arial" w:hAnsi="Arial" w:eastAsia="Arial" w:cs="Arial"/>
                <w:color w:val="000000"/>
                <w:sz w:val="14"/>
                <w:szCs w:val="14"/>
              </w:rPr>
              <w:t>S</w:t>
            </w:r>
            <w:r>
              <w:rPr>
                <w:rFonts w:ascii="Arial" w:hAnsi="Arial" w:eastAsia="Arial" w:cs="Arial"/>
                <w:color w:val="000000"/>
                <w:sz w:val="14"/>
                <w:szCs w:val="14"/>
              </w:rPr>
              <w:t>DHC</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rPr>
                <w:rFonts w:ascii="Arial" w:hAnsi="Arial" w:eastAsia="Arial" w:cs="Arial"/>
                <w:color w:val="000000"/>
                <w:sz w:val="14"/>
                <w:szCs w:val="14"/>
              </w:rPr>
            </w:pPr>
            <w:r>
              <w:rPr>
                <w:rFonts w:hint="eastAsia" w:ascii="Arial" w:hAnsi="Arial" w:eastAsia="Arial" w:cs="Arial"/>
                <w:color w:val="000000"/>
                <w:sz w:val="14"/>
                <w:szCs w:val="14"/>
              </w:rPr>
              <w:t>S</w:t>
            </w:r>
            <w:r>
              <w:rPr>
                <w:rFonts w:ascii="Arial" w:hAnsi="Arial" w:eastAsia="Arial" w:cs="Arial"/>
                <w:color w:val="000000"/>
                <w:sz w:val="14"/>
                <w:szCs w:val="14"/>
              </w:rPr>
              <w:t>DHD</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rPr>
                <w:rFonts w:ascii="Arial" w:hAnsi="Arial" w:eastAsia="Arial" w:cs="Arial"/>
                <w:color w:val="000000"/>
                <w:sz w:val="14"/>
                <w:szCs w:val="14"/>
              </w:rPr>
            </w:pPr>
            <w:r>
              <w:rPr>
                <w:rFonts w:hint="eastAsia" w:ascii="Arial" w:hAnsi="Arial" w:eastAsia="Arial" w:cs="Arial"/>
                <w:color w:val="000000"/>
                <w:sz w:val="14"/>
                <w:szCs w:val="14"/>
              </w:rPr>
              <w:t>S</w:t>
            </w:r>
            <w:r>
              <w:rPr>
                <w:rFonts w:ascii="Arial" w:hAnsi="Arial" w:eastAsia="Arial" w:cs="Arial"/>
                <w:color w:val="000000"/>
                <w:sz w:val="14"/>
                <w:szCs w:val="14"/>
              </w:rPr>
              <w:t>MAD4</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rPr>
                <w:rFonts w:ascii="Arial" w:hAnsi="Arial" w:eastAsia="Arial" w:cs="Arial"/>
                <w:color w:val="000000"/>
                <w:sz w:val="14"/>
                <w:szCs w:val="14"/>
              </w:rPr>
            </w:pPr>
            <w:r>
              <w:rPr>
                <w:rFonts w:hint="eastAsia" w:ascii="Arial" w:hAnsi="Arial" w:eastAsia="Arial" w:cs="Arial"/>
                <w:color w:val="000000"/>
                <w:sz w:val="14"/>
                <w:szCs w:val="14"/>
              </w:rPr>
              <w:t>S</w:t>
            </w:r>
            <w:r>
              <w:rPr>
                <w:rFonts w:ascii="Arial" w:hAnsi="Arial" w:eastAsia="Arial" w:cs="Arial"/>
                <w:color w:val="000000"/>
                <w:sz w:val="14"/>
                <w:szCs w:val="14"/>
              </w:rPr>
              <w:t>TK11</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rPr>
                <w:rFonts w:ascii="Arial" w:hAnsi="Arial" w:eastAsia="Arial" w:cs="Arial"/>
                <w:color w:val="000000"/>
                <w:sz w:val="14"/>
                <w:szCs w:val="14"/>
              </w:rPr>
            </w:pPr>
            <w:r>
              <w:rPr>
                <w:rFonts w:hint="eastAsia" w:ascii="Arial" w:hAnsi="Arial" w:eastAsia="Arial" w:cs="Arial"/>
                <w:color w:val="000000"/>
                <w:sz w:val="14"/>
                <w:szCs w:val="14"/>
              </w:rPr>
              <w:t>T</w:t>
            </w:r>
            <w:r>
              <w:rPr>
                <w:rFonts w:ascii="Arial" w:hAnsi="Arial" w:eastAsia="Arial" w:cs="Arial"/>
                <w:color w:val="000000"/>
                <w:sz w:val="14"/>
                <w:szCs w:val="14"/>
              </w:rPr>
              <w:t>P53</w:t>
            </w:r>
          </w:p>
        </w:tc>
        <w:tc>
          <w:tcPr>
            <w:tcW w:w="500" w:type="pct"/>
            <w:tcBorders>
              <w:top w:val="single" w:color="F2F2F2" w:sz="4" w:space="0"/>
              <w:left w:val="single" w:color="FFFFFF" w:sz="4" w:space="0"/>
              <w:bottom w:val="single" w:color="F2F2F2" w:sz="4" w:space="0"/>
            </w:tcBorders>
            <w:shd w:val="clear" w:color="auto" w:fill="F2F2F2"/>
            <w:tcMar>
              <w:top w:w="0" w:type="dxa"/>
              <w:left w:w="0" w:type="dxa"/>
              <w:bottom w:w="0" w:type="dxa"/>
              <w:right w:w="0" w:type="dxa"/>
            </w:tcMar>
            <w:vAlign w:val="center"/>
          </w:tcPr>
          <w:p>
            <w:pPr>
              <w:spacing w:before="80" w:after="80"/>
              <w:jc w:val="center"/>
              <w:rPr>
                <w:rFonts w:ascii="Arial" w:hAnsi="Arial" w:eastAsia="Arial" w:cs="Arial"/>
                <w:color w:val="000000"/>
                <w:sz w:val="14"/>
                <w:szCs w:val="14"/>
              </w:rPr>
            </w:pPr>
            <w:r>
              <w:rPr>
                <w:rFonts w:hint="eastAsia" w:ascii="Arial" w:hAnsi="Arial" w:eastAsia="Arial" w:cs="Arial"/>
                <w:color w:val="000000"/>
                <w:sz w:val="14"/>
                <w:szCs w:val="14"/>
              </w:rPr>
              <w:t>V</w:t>
            </w:r>
            <w:r>
              <w:rPr>
                <w:rFonts w:ascii="Arial" w:hAnsi="Arial" w:eastAsia="Arial" w:cs="Arial"/>
                <w:color w:val="000000"/>
                <w:sz w:val="14"/>
                <w:szCs w:val="14"/>
              </w:rPr>
              <w:t>HL</w:t>
            </w:r>
          </w:p>
        </w:tc>
      </w:tr>
    </w:tbl>
    <w:p>
      <w:pPr>
        <w:autoSpaceDE w:val="0"/>
        <w:autoSpaceDN w:val="0"/>
        <w:adjustRightInd w:val="0"/>
        <w:snapToGrid w:val="0"/>
        <w:jc w:val="left"/>
        <w:rPr>
          <w:rFonts w:ascii="Calibri Light" w:hAnsi="Calibri Light" w:cs="Calibri Light" w:eastAsiaTheme="majorEastAsia"/>
          <w:color w:val="FFFFFF" w:themeColor="background1"/>
          <w:kern w:val="0"/>
          <w:sz w:val="20"/>
          <w:szCs w:val="20"/>
          <w14:textFill>
            <w14:solidFill>
              <w14:schemeClr w14:val="bg1"/>
            </w14:solidFill>
          </w14:textFill>
        </w:rPr>
      </w:pPr>
    </w:p>
    <w:p>
      <w:pPr>
        <w:autoSpaceDE w:val="0"/>
        <w:autoSpaceDN w:val="0"/>
        <w:adjustRightInd w:val="0"/>
        <w:snapToGrid w:val="0"/>
        <w:spacing w:before="120" w:beforeLines="50" w:after="120" w:afterLines="50" w:line="240" w:lineRule="exact"/>
        <w:jc w:val="left"/>
        <w:rPr>
          <w:rFonts w:ascii="微软雅黑" w:hAnsi="微软雅黑" w:eastAsia="微软雅黑" w:cs="微软雅黑"/>
          <w:b/>
          <w:bCs/>
          <w:kern w:val="0"/>
          <w:sz w:val="22"/>
          <w:szCs w:val="22"/>
        </w:rPr>
      </w:pPr>
      <w:r>
        <w:rPr>
          <w:rFonts w:hint="eastAsia" w:ascii="微软雅黑" w:hAnsi="微软雅黑" w:eastAsia="微软雅黑" w:cs="微软雅黑"/>
          <w:b/>
          <w:bCs/>
          <w:kern w:val="0"/>
          <w:sz w:val="22"/>
          <w:szCs w:val="22"/>
        </w:rPr>
        <w:t>· 化疗用药相关基因</w:t>
      </w:r>
    </w:p>
    <w:tbl>
      <w:tblPr>
        <w:tblStyle w:val="9"/>
        <w:tblW w:w="4996" w:type="pct"/>
        <w:jc w:val="center"/>
        <w:tblLayout w:type="autofit"/>
        <w:tblCellMar>
          <w:top w:w="0" w:type="dxa"/>
          <w:left w:w="108" w:type="dxa"/>
          <w:bottom w:w="0" w:type="dxa"/>
          <w:right w:w="108" w:type="dxa"/>
        </w:tblCellMar>
      </w:tblPr>
      <w:tblGrid>
        <w:gridCol w:w="901"/>
        <w:gridCol w:w="902"/>
        <w:gridCol w:w="902"/>
        <w:gridCol w:w="902"/>
        <w:gridCol w:w="902"/>
        <w:gridCol w:w="902"/>
        <w:gridCol w:w="902"/>
        <w:gridCol w:w="902"/>
        <w:gridCol w:w="902"/>
        <w:gridCol w:w="902"/>
      </w:tblGrid>
      <w:tr>
        <w:trPr>
          <w:cantSplit/>
          <w:jc w:val="center"/>
        </w:trPr>
        <w:tc>
          <w:tcPr>
            <w:tcW w:w="500" w:type="pct"/>
            <w:tcBorders>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rPr>
                <w:rFonts w:ascii="Arial" w:hAnsi="Arial" w:eastAsia="Arial" w:cs="Arial"/>
                <w:color w:val="000000"/>
                <w:sz w:val="14"/>
                <w:szCs w:val="14"/>
              </w:rPr>
            </w:pPr>
            <w:r>
              <w:rPr>
                <w:rFonts w:hint="eastAsia" w:ascii="Arial" w:hAnsi="Arial" w:eastAsia="Arial" w:cs="Arial"/>
                <w:color w:val="000000"/>
                <w:sz w:val="14"/>
                <w:szCs w:val="14"/>
              </w:rPr>
              <w:t>A</w:t>
            </w:r>
            <w:r>
              <w:rPr>
                <w:rFonts w:ascii="Arial" w:hAnsi="Arial" w:eastAsia="Arial" w:cs="Arial"/>
                <w:color w:val="000000"/>
                <w:sz w:val="14"/>
                <w:szCs w:val="14"/>
              </w:rPr>
              <w:t>BCB1</w:t>
            </w:r>
          </w:p>
        </w:tc>
        <w:tc>
          <w:tcPr>
            <w:tcW w:w="500" w:type="pct"/>
            <w:tcBorders>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rPr>
                <w:rFonts w:ascii="Arial" w:hAnsi="Arial" w:eastAsia="Arial" w:cs="Arial"/>
                <w:color w:val="000000"/>
                <w:sz w:val="14"/>
                <w:szCs w:val="14"/>
              </w:rPr>
            </w:pPr>
            <w:r>
              <w:rPr>
                <w:rFonts w:hint="eastAsia" w:ascii="Arial" w:hAnsi="Arial" w:eastAsia="Arial" w:cs="Arial"/>
                <w:color w:val="000000"/>
                <w:sz w:val="14"/>
                <w:szCs w:val="14"/>
              </w:rPr>
              <w:t>A</w:t>
            </w:r>
            <w:r>
              <w:rPr>
                <w:rFonts w:ascii="Arial" w:hAnsi="Arial" w:eastAsia="Arial" w:cs="Arial"/>
                <w:color w:val="000000"/>
                <w:sz w:val="14"/>
                <w:szCs w:val="14"/>
              </w:rPr>
              <w:t>BCC2</w:t>
            </w:r>
          </w:p>
        </w:tc>
        <w:tc>
          <w:tcPr>
            <w:tcW w:w="500" w:type="pct"/>
            <w:tcBorders>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rPr>
                <w:rFonts w:ascii="Arial" w:hAnsi="Arial" w:eastAsia="Arial" w:cs="Arial"/>
                <w:color w:val="000000"/>
                <w:sz w:val="14"/>
                <w:szCs w:val="14"/>
              </w:rPr>
            </w:pPr>
            <w:r>
              <w:rPr>
                <w:rFonts w:hint="eastAsia" w:ascii="Arial" w:hAnsi="Arial" w:eastAsia="Arial" w:cs="Arial"/>
                <w:color w:val="000000"/>
                <w:sz w:val="14"/>
                <w:szCs w:val="14"/>
              </w:rPr>
              <w:t>A</w:t>
            </w:r>
            <w:r>
              <w:rPr>
                <w:rFonts w:ascii="Arial" w:hAnsi="Arial" w:eastAsia="Arial" w:cs="Arial"/>
                <w:color w:val="000000"/>
                <w:sz w:val="14"/>
                <w:szCs w:val="14"/>
              </w:rPr>
              <w:t>BCG2</w:t>
            </w:r>
          </w:p>
        </w:tc>
        <w:tc>
          <w:tcPr>
            <w:tcW w:w="500" w:type="pct"/>
            <w:tcBorders>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rPr>
                <w:rFonts w:ascii="Arial" w:hAnsi="Arial" w:eastAsia="Arial" w:cs="Arial"/>
                <w:color w:val="000000"/>
                <w:sz w:val="14"/>
                <w:szCs w:val="14"/>
              </w:rPr>
            </w:pPr>
            <w:r>
              <w:rPr>
                <w:rFonts w:hint="eastAsia" w:ascii="Arial" w:hAnsi="Arial" w:eastAsia="Arial" w:cs="Arial"/>
                <w:color w:val="000000"/>
                <w:sz w:val="14"/>
                <w:szCs w:val="14"/>
              </w:rPr>
              <w:t>A</w:t>
            </w:r>
            <w:r>
              <w:rPr>
                <w:rFonts w:ascii="Arial" w:hAnsi="Arial" w:eastAsia="Arial" w:cs="Arial"/>
                <w:color w:val="000000"/>
                <w:sz w:val="14"/>
                <w:szCs w:val="14"/>
              </w:rPr>
              <w:t>CYP2</w:t>
            </w:r>
          </w:p>
        </w:tc>
        <w:tc>
          <w:tcPr>
            <w:tcW w:w="500" w:type="pct"/>
            <w:tcBorders>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rPr>
                <w:rFonts w:ascii="Arial" w:hAnsi="Arial" w:eastAsia="Arial" w:cs="Arial"/>
                <w:color w:val="000000"/>
                <w:sz w:val="14"/>
                <w:szCs w:val="14"/>
              </w:rPr>
            </w:pPr>
            <w:r>
              <w:rPr>
                <w:rFonts w:hint="eastAsia" w:ascii="Arial" w:hAnsi="Arial" w:eastAsia="Arial" w:cs="Arial"/>
                <w:color w:val="000000"/>
                <w:sz w:val="14"/>
                <w:szCs w:val="14"/>
              </w:rPr>
              <w:t>A</w:t>
            </w:r>
            <w:r>
              <w:rPr>
                <w:rFonts w:ascii="Arial" w:hAnsi="Arial" w:eastAsia="Arial" w:cs="Arial"/>
                <w:color w:val="000000"/>
                <w:sz w:val="14"/>
                <w:szCs w:val="14"/>
              </w:rPr>
              <w:t>TIC</w:t>
            </w:r>
          </w:p>
        </w:tc>
        <w:tc>
          <w:tcPr>
            <w:tcW w:w="500" w:type="pct"/>
            <w:tcBorders>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rPr>
                <w:rFonts w:ascii="Arial" w:hAnsi="Arial" w:eastAsia="Arial" w:cs="Arial"/>
                <w:color w:val="000000"/>
                <w:sz w:val="14"/>
                <w:szCs w:val="14"/>
              </w:rPr>
            </w:pPr>
            <w:r>
              <w:rPr>
                <w:rFonts w:hint="eastAsia" w:ascii="Arial" w:hAnsi="Arial" w:eastAsia="Arial" w:cs="Arial"/>
                <w:color w:val="000000"/>
                <w:sz w:val="14"/>
                <w:szCs w:val="14"/>
              </w:rPr>
              <w:t>C</w:t>
            </w:r>
            <w:r>
              <w:rPr>
                <w:rFonts w:ascii="Arial" w:hAnsi="Arial" w:eastAsia="Arial" w:cs="Arial"/>
                <w:color w:val="000000"/>
                <w:sz w:val="14"/>
                <w:szCs w:val="14"/>
              </w:rPr>
              <w:t>8</w:t>
            </w:r>
            <w:r>
              <w:rPr>
                <w:rFonts w:hint="eastAsia" w:ascii="Arial" w:hAnsi="Arial" w:eastAsia="Arial" w:cs="Arial"/>
                <w:color w:val="000000"/>
                <w:sz w:val="14"/>
                <w:szCs w:val="14"/>
              </w:rPr>
              <w:t>orf</w:t>
            </w:r>
            <w:r>
              <w:rPr>
                <w:rFonts w:ascii="Arial" w:hAnsi="Arial" w:eastAsia="Arial" w:cs="Arial"/>
                <w:color w:val="000000"/>
                <w:sz w:val="14"/>
                <w:szCs w:val="14"/>
              </w:rPr>
              <w:t>34</w:t>
            </w:r>
          </w:p>
        </w:tc>
        <w:tc>
          <w:tcPr>
            <w:tcW w:w="500" w:type="pct"/>
            <w:tcBorders>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rPr>
                <w:rFonts w:ascii="Arial" w:hAnsi="Arial" w:eastAsia="Arial" w:cs="Arial"/>
                <w:color w:val="000000"/>
                <w:sz w:val="14"/>
                <w:szCs w:val="14"/>
              </w:rPr>
            </w:pPr>
            <w:r>
              <w:rPr>
                <w:rFonts w:hint="eastAsia" w:ascii="Arial" w:hAnsi="Arial" w:eastAsia="Arial" w:cs="Arial"/>
                <w:color w:val="000000"/>
                <w:sz w:val="14"/>
                <w:szCs w:val="14"/>
              </w:rPr>
              <w:t>C</w:t>
            </w:r>
            <w:r>
              <w:rPr>
                <w:rFonts w:ascii="Arial" w:hAnsi="Arial" w:eastAsia="Arial" w:cs="Arial"/>
                <w:color w:val="000000"/>
                <w:sz w:val="14"/>
                <w:szCs w:val="14"/>
              </w:rPr>
              <w:t>ASP7</w:t>
            </w:r>
          </w:p>
        </w:tc>
        <w:tc>
          <w:tcPr>
            <w:tcW w:w="500" w:type="pct"/>
            <w:tcBorders>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rPr>
                <w:rFonts w:ascii="Arial" w:hAnsi="Arial" w:eastAsia="Arial" w:cs="Arial"/>
                <w:color w:val="000000"/>
                <w:sz w:val="14"/>
                <w:szCs w:val="14"/>
              </w:rPr>
            </w:pPr>
            <w:r>
              <w:rPr>
                <w:rFonts w:ascii="Arial" w:hAnsi="Arial" w:eastAsia="Arial" w:cs="Arial"/>
                <w:color w:val="000000"/>
                <w:sz w:val="14"/>
                <w:szCs w:val="14"/>
              </w:rPr>
              <w:t>CBR3</w:t>
            </w:r>
          </w:p>
        </w:tc>
        <w:tc>
          <w:tcPr>
            <w:tcW w:w="500" w:type="pct"/>
            <w:tcBorders>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rPr>
                <w:rFonts w:ascii="Arial" w:hAnsi="Arial" w:eastAsia="Arial" w:cs="Arial"/>
                <w:color w:val="000000"/>
                <w:sz w:val="14"/>
                <w:szCs w:val="14"/>
              </w:rPr>
            </w:pPr>
            <w:r>
              <w:rPr>
                <w:rFonts w:hint="eastAsia" w:ascii="Arial" w:hAnsi="Arial" w:eastAsia="Arial" w:cs="Arial"/>
                <w:color w:val="000000"/>
                <w:sz w:val="14"/>
                <w:szCs w:val="14"/>
              </w:rPr>
              <w:t>C</w:t>
            </w:r>
            <w:r>
              <w:rPr>
                <w:rFonts w:ascii="Arial" w:hAnsi="Arial" w:eastAsia="Arial" w:cs="Arial"/>
                <w:color w:val="000000"/>
                <w:sz w:val="14"/>
                <w:szCs w:val="14"/>
              </w:rPr>
              <w:t>D3EAP</w:t>
            </w:r>
          </w:p>
        </w:tc>
        <w:tc>
          <w:tcPr>
            <w:tcW w:w="500" w:type="pct"/>
            <w:tcBorders>
              <w:left w:val="single" w:color="FFFFFF" w:sz="4" w:space="0"/>
              <w:bottom w:val="single" w:color="F2F2F2" w:sz="4" w:space="0"/>
            </w:tcBorders>
            <w:shd w:val="clear" w:color="auto" w:fill="F2F2F2"/>
            <w:tcMar>
              <w:top w:w="0" w:type="dxa"/>
              <w:left w:w="0" w:type="dxa"/>
              <w:bottom w:w="0" w:type="dxa"/>
              <w:right w:w="0" w:type="dxa"/>
            </w:tcMar>
            <w:vAlign w:val="center"/>
          </w:tcPr>
          <w:p>
            <w:pPr>
              <w:spacing w:before="80" w:after="80"/>
              <w:jc w:val="center"/>
              <w:rPr>
                <w:rFonts w:ascii="Arial" w:hAnsi="Arial" w:eastAsia="Arial" w:cs="Arial"/>
                <w:color w:val="000000"/>
                <w:sz w:val="14"/>
                <w:szCs w:val="14"/>
              </w:rPr>
            </w:pPr>
            <w:r>
              <w:rPr>
                <w:rFonts w:hint="eastAsia" w:ascii="Arial" w:hAnsi="Arial" w:eastAsia="Arial" w:cs="Arial"/>
                <w:color w:val="000000"/>
                <w:sz w:val="14"/>
                <w:szCs w:val="14"/>
              </w:rPr>
              <w:t>C</w:t>
            </w:r>
            <w:r>
              <w:rPr>
                <w:rFonts w:ascii="Arial" w:hAnsi="Arial" w:eastAsia="Arial" w:cs="Arial"/>
                <w:color w:val="000000"/>
                <w:sz w:val="14"/>
                <w:szCs w:val="14"/>
              </w:rPr>
              <w:t>DA</w:t>
            </w:r>
          </w:p>
        </w:tc>
      </w:tr>
      <w:tr>
        <w:trPr>
          <w:cantSplit/>
          <w:jc w:val="center"/>
        </w:trPr>
        <w:tc>
          <w:tcPr>
            <w:tcW w:w="500" w:type="pct"/>
            <w:tcBorders>
              <w:top w:val="single" w:color="F2F2F2"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rPr>
                <w:rFonts w:ascii="Arial" w:hAnsi="Arial" w:eastAsia="Arial" w:cs="Arial"/>
                <w:color w:val="000000"/>
                <w:sz w:val="14"/>
                <w:szCs w:val="14"/>
              </w:rPr>
            </w:pPr>
            <w:r>
              <w:rPr>
                <w:rFonts w:hint="eastAsia" w:ascii="Arial" w:hAnsi="Arial" w:eastAsia="Arial" w:cs="Arial"/>
                <w:color w:val="000000"/>
                <w:sz w:val="14"/>
                <w:szCs w:val="14"/>
              </w:rPr>
              <w:t>C</w:t>
            </w:r>
            <w:r>
              <w:rPr>
                <w:rFonts w:ascii="Arial" w:hAnsi="Arial" w:eastAsia="Arial" w:cs="Arial"/>
                <w:color w:val="000000"/>
                <w:sz w:val="14"/>
                <w:szCs w:val="14"/>
              </w:rPr>
              <w:t>YP19A1</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rPr>
                <w:rFonts w:ascii="Arial" w:hAnsi="Arial" w:eastAsia="Arial" w:cs="Arial"/>
                <w:color w:val="000000"/>
                <w:sz w:val="14"/>
                <w:szCs w:val="14"/>
              </w:rPr>
            </w:pPr>
            <w:r>
              <w:rPr>
                <w:rFonts w:hint="eastAsia" w:ascii="Arial" w:hAnsi="Arial" w:eastAsia="Arial" w:cs="Arial"/>
                <w:color w:val="000000"/>
                <w:sz w:val="14"/>
                <w:szCs w:val="14"/>
              </w:rPr>
              <w:t>C</w:t>
            </w:r>
            <w:r>
              <w:rPr>
                <w:rFonts w:ascii="Arial" w:hAnsi="Arial" w:eastAsia="Arial" w:cs="Arial"/>
                <w:color w:val="000000"/>
                <w:sz w:val="14"/>
                <w:szCs w:val="14"/>
              </w:rPr>
              <w:t>PY1A1</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rPr>
                <w:rFonts w:ascii="Arial" w:hAnsi="Arial" w:eastAsia="Arial" w:cs="Arial"/>
                <w:color w:val="000000"/>
                <w:sz w:val="14"/>
                <w:szCs w:val="14"/>
              </w:rPr>
            </w:pPr>
            <w:r>
              <w:rPr>
                <w:rFonts w:hint="eastAsia" w:ascii="Arial" w:hAnsi="Arial" w:eastAsia="Arial" w:cs="Arial"/>
                <w:color w:val="000000"/>
                <w:sz w:val="14"/>
                <w:szCs w:val="14"/>
              </w:rPr>
              <w:t>C</w:t>
            </w:r>
            <w:r>
              <w:rPr>
                <w:rFonts w:ascii="Arial" w:hAnsi="Arial" w:eastAsia="Arial" w:cs="Arial"/>
                <w:color w:val="000000"/>
                <w:sz w:val="14"/>
                <w:szCs w:val="14"/>
              </w:rPr>
              <w:t>PY2C19</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rPr>
                <w:rFonts w:ascii="Arial" w:hAnsi="Arial" w:eastAsia="Arial" w:cs="Arial"/>
                <w:color w:val="000000"/>
                <w:sz w:val="14"/>
                <w:szCs w:val="14"/>
              </w:rPr>
            </w:pPr>
            <w:r>
              <w:rPr>
                <w:rFonts w:hint="eastAsia" w:ascii="Arial" w:hAnsi="Arial" w:eastAsia="Arial" w:cs="Arial"/>
                <w:color w:val="000000"/>
                <w:sz w:val="14"/>
                <w:szCs w:val="14"/>
              </w:rPr>
              <w:t>C</w:t>
            </w:r>
            <w:r>
              <w:rPr>
                <w:rFonts w:ascii="Arial" w:hAnsi="Arial" w:eastAsia="Arial" w:cs="Arial"/>
                <w:color w:val="000000"/>
                <w:sz w:val="14"/>
                <w:szCs w:val="14"/>
              </w:rPr>
              <w:t>PY2C8</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rPr>
                <w:rFonts w:ascii="Arial" w:hAnsi="Arial" w:eastAsia="Arial" w:cs="Arial"/>
                <w:color w:val="000000"/>
                <w:sz w:val="14"/>
                <w:szCs w:val="14"/>
              </w:rPr>
            </w:pPr>
            <w:r>
              <w:rPr>
                <w:rFonts w:hint="eastAsia" w:ascii="Arial" w:hAnsi="Arial" w:eastAsia="Arial" w:cs="Arial"/>
                <w:color w:val="000000"/>
                <w:sz w:val="14"/>
                <w:szCs w:val="14"/>
              </w:rPr>
              <w:t>C</w:t>
            </w:r>
            <w:r>
              <w:rPr>
                <w:rFonts w:ascii="Arial" w:hAnsi="Arial" w:eastAsia="Arial" w:cs="Arial"/>
                <w:color w:val="000000"/>
                <w:sz w:val="14"/>
                <w:szCs w:val="14"/>
              </w:rPr>
              <w:t>YP3A4</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rPr>
                <w:rFonts w:ascii="Arial" w:hAnsi="Arial" w:eastAsia="Arial" w:cs="Arial"/>
                <w:color w:val="000000"/>
                <w:sz w:val="14"/>
                <w:szCs w:val="14"/>
              </w:rPr>
            </w:pPr>
            <w:r>
              <w:rPr>
                <w:rFonts w:hint="eastAsia" w:ascii="Arial" w:hAnsi="Arial" w:eastAsia="Arial" w:cs="Arial"/>
                <w:color w:val="000000"/>
                <w:sz w:val="14"/>
                <w:szCs w:val="14"/>
              </w:rPr>
              <w:t>D</w:t>
            </w:r>
            <w:r>
              <w:rPr>
                <w:rFonts w:ascii="Arial" w:hAnsi="Arial" w:eastAsia="Arial" w:cs="Arial"/>
                <w:color w:val="000000"/>
                <w:sz w:val="14"/>
                <w:szCs w:val="14"/>
              </w:rPr>
              <w:t>HFR</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rPr>
                <w:rFonts w:ascii="Arial" w:hAnsi="Arial" w:eastAsia="Arial" w:cs="Arial"/>
                <w:color w:val="000000"/>
                <w:sz w:val="14"/>
                <w:szCs w:val="14"/>
              </w:rPr>
            </w:pPr>
            <w:r>
              <w:rPr>
                <w:rFonts w:hint="eastAsia" w:ascii="Arial" w:hAnsi="Arial" w:eastAsia="Arial" w:cs="Arial"/>
                <w:color w:val="000000"/>
                <w:sz w:val="14"/>
                <w:szCs w:val="14"/>
              </w:rPr>
              <w:t>D</w:t>
            </w:r>
            <w:r>
              <w:rPr>
                <w:rFonts w:ascii="Arial" w:hAnsi="Arial" w:eastAsia="Arial" w:cs="Arial"/>
                <w:color w:val="000000"/>
                <w:sz w:val="14"/>
                <w:szCs w:val="14"/>
              </w:rPr>
              <w:t>PYD</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rPr>
                <w:rFonts w:ascii="Arial" w:hAnsi="Arial" w:eastAsia="Arial" w:cs="Arial"/>
                <w:color w:val="000000"/>
                <w:sz w:val="14"/>
                <w:szCs w:val="14"/>
              </w:rPr>
            </w:pPr>
            <w:r>
              <w:rPr>
                <w:rFonts w:hint="eastAsia" w:ascii="Arial" w:hAnsi="Arial" w:eastAsia="Arial" w:cs="Arial"/>
                <w:color w:val="000000"/>
                <w:sz w:val="14"/>
                <w:szCs w:val="14"/>
              </w:rPr>
              <w:t>D</w:t>
            </w:r>
            <w:r>
              <w:rPr>
                <w:rFonts w:ascii="Arial" w:hAnsi="Arial" w:eastAsia="Arial" w:cs="Arial"/>
                <w:color w:val="000000"/>
                <w:sz w:val="14"/>
                <w:szCs w:val="14"/>
              </w:rPr>
              <w:t>YNC2H1</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rPr>
                <w:rFonts w:ascii="Arial" w:hAnsi="Arial" w:eastAsia="Arial" w:cs="Arial"/>
                <w:color w:val="000000"/>
                <w:sz w:val="14"/>
                <w:szCs w:val="14"/>
              </w:rPr>
            </w:pPr>
            <w:r>
              <w:rPr>
                <w:rFonts w:hint="eastAsia" w:ascii="Arial" w:hAnsi="Arial" w:eastAsia="Arial" w:cs="Arial"/>
                <w:color w:val="000000"/>
                <w:sz w:val="14"/>
                <w:szCs w:val="14"/>
              </w:rPr>
              <w:t>E</w:t>
            </w:r>
            <w:r>
              <w:rPr>
                <w:rFonts w:ascii="Arial" w:hAnsi="Arial" w:eastAsia="Arial" w:cs="Arial"/>
                <w:color w:val="000000"/>
                <w:sz w:val="14"/>
                <w:szCs w:val="14"/>
              </w:rPr>
              <w:t>RCC1</w:t>
            </w:r>
          </w:p>
        </w:tc>
        <w:tc>
          <w:tcPr>
            <w:tcW w:w="500" w:type="pct"/>
            <w:tcBorders>
              <w:top w:val="single" w:color="F2F2F2" w:sz="4" w:space="0"/>
              <w:left w:val="single" w:color="FFFFFF" w:sz="4" w:space="0"/>
              <w:bottom w:val="single" w:color="F2F2F2" w:sz="4" w:space="0"/>
            </w:tcBorders>
            <w:shd w:val="clear" w:color="auto" w:fill="FFFFFF"/>
            <w:tcMar>
              <w:top w:w="0" w:type="dxa"/>
              <w:left w:w="0" w:type="dxa"/>
              <w:bottom w:w="0" w:type="dxa"/>
              <w:right w:w="0" w:type="dxa"/>
            </w:tcMar>
            <w:vAlign w:val="center"/>
          </w:tcPr>
          <w:p>
            <w:pPr>
              <w:spacing w:before="80" w:after="80"/>
              <w:jc w:val="center"/>
              <w:rPr>
                <w:rFonts w:ascii="Arial" w:hAnsi="Arial" w:eastAsia="Arial" w:cs="Arial"/>
                <w:color w:val="000000"/>
                <w:sz w:val="14"/>
                <w:szCs w:val="14"/>
              </w:rPr>
            </w:pPr>
            <w:r>
              <w:rPr>
                <w:rFonts w:hint="eastAsia" w:ascii="Arial" w:hAnsi="Arial" w:eastAsia="Arial" w:cs="Arial"/>
                <w:color w:val="000000"/>
                <w:sz w:val="14"/>
                <w:szCs w:val="14"/>
              </w:rPr>
              <w:t>E</w:t>
            </w:r>
            <w:r>
              <w:rPr>
                <w:rFonts w:ascii="Arial" w:hAnsi="Arial" w:eastAsia="Arial" w:cs="Arial"/>
                <w:color w:val="000000"/>
                <w:sz w:val="14"/>
                <w:szCs w:val="14"/>
              </w:rPr>
              <w:t>RCC2</w:t>
            </w:r>
          </w:p>
        </w:tc>
      </w:tr>
      <w:tr>
        <w:trPr>
          <w:cantSplit/>
          <w:jc w:val="center"/>
        </w:trPr>
        <w:tc>
          <w:tcPr>
            <w:tcW w:w="500" w:type="pct"/>
            <w:tcBorders>
              <w:top w:val="single" w:color="F2F2F2" w:sz="4" w:space="0"/>
              <w:bottom w:val="single" w:color="F2F2F2" w:sz="4" w:space="0"/>
              <w:right w:val="single" w:color="FFFFFF" w:sz="4" w:space="0"/>
            </w:tcBorders>
            <w:shd w:val="clear" w:color="auto" w:fill="F1F1F1" w:themeFill="background1" w:themeFillShade="F2"/>
            <w:tcMar>
              <w:top w:w="0" w:type="dxa"/>
              <w:left w:w="0" w:type="dxa"/>
              <w:bottom w:w="0" w:type="dxa"/>
              <w:right w:w="0" w:type="dxa"/>
            </w:tcMar>
            <w:vAlign w:val="center"/>
          </w:tcPr>
          <w:p>
            <w:pPr>
              <w:spacing w:before="80" w:after="80"/>
              <w:jc w:val="center"/>
              <w:rPr>
                <w:rFonts w:ascii="Arial" w:hAnsi="Arial" w:eastAsia="Arial" w:cs="Arial"/>
                <w:color w:val="000000"/>
                <w:sz w:val="14"/>
                <w:szCs w:val="14"/>
              </w:rPr>
            </w:pPr>
            <w:r>
              <w:rPr>
                <w:rFonts w:hint="eastAsia" w:ascii="Arial" w:hAnsi="Arial" w:eastAsia="Arial" w:cs="Arial"/>
                <w:color w:val="000000"/>
                <w:sz w:val="14"/>
                <w:szCs w:val="14"/>
              </w:rPr>
              <w:t>G</w:t>
            </w:r>
            <w:r>
              <w:rPr>
                <w:rFonts w:ascii="Arial" w:hAnsi="Arial" w:eastAsia="Arial" w:cs="Arial"/>
                <w:color w:val="000000"/>
                <w:sz w:val="14"/>
                <w:szCs w:val="14"/>
              </w:rPr>
              <w:t>STP1</w:t>
            </w:r>
          </w:p>
        </w:tc>
        <w:tc>
          <w:tcPr>
            <w:tcW w:w="500" w:type="pct"/>
            <w:tcBorders>
              <w:top w:val="single" w:color="F2F2F2" w:sz="4" w:space="0"/>
              <w:left w:val="single" w:color="FFFFFF" w:sz="4" w:space="0"/>
              <w:bottom w:val="single" w:color="F2F2F2" w:sz="4" w:space="0"/>
              <w:right w:val="single" w:color="FFFFFF" w:sz="4" w:space="0"/>
            </w:tcBorders>
            <w:shd w:val="clear" w:color="auto" w:fill="F1F1F1" w:themeFill="background1" w:themeFillShade="F2"/>
            <w:tcMar>
              <w:top w:w="0" w:type="dxa"/>
              <w:left w:w="0" w:type="dxa"/>
              <w:bottom w:w="0" w:type="dxa"/>
              <w:right w:w="0" w:type="dxa"/>
            </w:tcMar>
            <w:vAlign w:val="center"/>
          </w:tcPr>
          <w:p>
            <w:pPr>
              <w:spacing w:before="80" w:after="80"/>
              <w:jc w:val="center"/>
              <w:rPr>
                <w:rFonts w:ascii="Arial" w:hAnsi="Arial" w:eastAsia="Arial" w:cs="Arial"/>
                <w:color w:val="000000"/>
                <w:sz w:val="14"/>
                <w:szCs w:val="14"/>
              </w:rPr>
            </w:pPr>
            <w:r>
              <w:rPr>
                <w:rFonts w:hint="eastAsia" w:ascii="Arial" w:hAnsi="Arial" w:eastAsia="Arial" w:cs="Arial"/>
                <w:color w:val="000000"/>
                <w:sz w:val="14"/>
                <w:szCs w:val="14"/>
              </w:rPr>
              <w:t>H</w:t>
            </w:r>
            <w:r>
              <w:rPr>
                <w:rFonts w:ascii="Arial" w:hAnsi="Arial" w:eastAsia="Arial" w:cs="Arial"/>
                <w:color w:val="000000"/>
                <w:sz w:val="14"/>
                <w:szCs w:val="14"/>
              </w:rPr>
              <w:t>AS3</w:t>
            </w:r>
          </w:p>
        </w:tc>
        <w:tc>
          <w:tcPr>
            <w:tcW w:w="500" w:type="pct"/>
            <w:tcBorders>
              <w:top w:val="single" w:color="F2F2F2" w:sz="4" w:space="0"/>
              <w:left w:val="single" w:color="FFFFFF" w:sz="4" w:space="0"/>
              <w:bottom w:val="single" w:color="F2F2F2" w:sz="4" w:space="0"/>
              <w:right w:val="single" w:color="FFFFFF" w:sz="4" w:space="0"/>
            </w:tcBorders>
            <w:shd w:val="clear" w:color="auto" w:fill="F1F1F1" w:themeFill="background1" w:themeFillShade="F2"/>
            <w:tcMar>
              <w:top w:w="0" w:type="dxa"/>
              <w:left w:w="0" w:type="dxa"/>
              <w:bottom w:w="0" w:type="dxa"/>
              <w:right w:w="0" w:type="dxa"/>
            </w:tcMar>
            <w:vAlign w:val="center"/>
          </w:tcPr>
          <w:p>
            <w:pPr>
              <w:spacing w:before="80" w:after="80"/>
              <w:jc w:val="center"/>
              <w:rPr>
                <w:rFonts w:ascii="Arial" w:hAnsi="Arial" w:eastAsia="Arial" w:cs="Arial"/>
                <w:color w:val="000000"/>
                <w:sz w:val="14"/>
                <w:szCs w:val="14"/>
              </w:rPr>
            </w:pPr>
            <w:r>
              <w:rPr>
                <w:rFonts w:hint="eastAsia" w:ascii="Arial" w:hAnsi="Arial" w:eastAsia="Arial" w:cs="Arial"/>
                <w:color w:val="000000"/>
                <w:sz w:val="14"/>
                <w:szCs w:val="14"/>
              </w:rPr>
              <w:t>M</w:t>
            </w:r>
            <w:r>
              <w:rPr>
                <w:rFonts w:ascii="Arial" w:hAnsi="Arial" w:eastAsia="Arial" w:cs="Arial"/>
                <w:color w:val="000000"/>
                <w:sz w:val="14"/>
                <w:szCs w:val="14"/>
              </w:rPr>
              <w:t>THFR</w:t>
            </w:r>
          </w:p>
        </w:tc>
        <w:tc>
          <w:tcPr>
            <w:tcW w:w="500" w:type="pct"/>
            <w:tcBorders>
              <w:top w:val="single" w:color="F2F2F2" w:sz="4" w:space="0"/>
              <w:left w:val="single" w:color="FFFFFF" w:sz="4" w:space="0"/>
              <w:bottom w:val="single" w:color="F2F2F2" w:sz="4" w:space="0"/>
              <w:right w:val="single" w:color="FFFFFF" w:sz="4" w:space="0"/>
            </w:tcBorders>
            <w:shd w:val="clear" w:color="auto" w:fill="F1F1F1" w:themeFill="background1" w:themeFillShade="F2"/>
            <w:tcMar>
              <w:top w:w="0" w:type="dxa"/>
              <w:left w:w="0" w:type="dxa"/>
              <w:bottom w:w="0" w:type="dxa"/>
              <w:right w:w="0" w:type="dxa"/>
            </w:tcMar>
            <w:vAlign w:val="center"/>
          </w:tcPr>
          <w:p>
            <w:pPr>
              <w:spacing w:before="80" w:after="80"/>
              <w:jc w:val="center"/>
              <w:rPr>
                <w:rFonts w:ascii="Arial" w:hAnsi="Arial" w:eastAsia="Arial" w:cs="Arial"/>
                <w:color w:val="000000"/>
                <w:sz w:val="14"/>
                <w:szCs w:val="14"/>
              </w:rPr>
            </w:pPr>
            <w:r>
              <w:rPr>
                <w:rFonts w:hint="eastAsia" w:ascii="Arial" w:hAnsi="Arial" w:eastAsia="Arial" w:cs="Arial"/>
                <w:color w:val="000000"/>
                <w:sz w:val="14"/>
                <w:szCs w:val="14"/>
              </w:rPr>
              <w:t>M</w:t>
            </w:r>
            <w:r>
              <w:rPr>
                <w:rFonts w:ascii="Arial" w:hAnsi="Arial" w:eastAsia="Arial" w:cs="Arial"/>
                <w:color w:val="000000"/>
                <w:sz w:val="14"/>
                <w:szCs w:val="14"/>
              </w:rPr>
              <w:t>TR</w:t>
            </w:r>
          </w:p>
        </w:tc>
        <w:tc>
          <w:tcPr>
            <w:tcW w:w="500" w:type="pct"/>
            <w:tcBorders>
              <w:top w:val="single" w:color="F2F2F2" w:sz="4" w:space="0"/>
              <w:left w:val="single" w:color="FFFFFF" w:sz="4" w:space="0"/>
              <w:bottom w:val="single" w:color="F2F2F2" w:sz="4" w:space="0"/>
              <w:right w:val="single" w:color="FFFFFF" w:sz="4" w:space="0"/>
            </w:tcBorders>
            <w:shd w:val="clear" w:color="auto" w:fill="F1F1F1" w:themeFill="background1" w:themeFillShade="F2"/>
            <w:tcMar>
              <w:top w:w="0" w:type="dxa"/>
              <w:left w:w="0" w:type="dxa"/>
              <w:bottom w:w="0" w:type="dxa"/>
              <w:right w:w="0" w:type="dxa"/>
            </w:tcMar>
            <w:vAlign w:val="center"/>
          </w:tcPr>
          <w:p>
            <w:pPr>
              <w:spacing w:before="80" w:after="80"/>
              <w:jc w:val="center"/>
              <w:rPr>
                <w:rFonts w:ascii="Arial" w:hAnsi="Arial" w:eastAsia="Arial" w:cs="Arial"/>
                <w:color w:val="000000"/>
                <w:sz w:val="14"/>
                <w:szCs w:val="14"/>
              </w:rPr>
            </w:pPr>
            <w:r>
              <w:rPr>
                <w:rFonts w:hint="eastAsia" w:ascii="Arial" w:hAnsi="Arial" w:eastAsia="Arial" w:cs="Arial"/>
                <w:color w:val="000000"/>
                <w:sz w:val="14"/>
                <w:szCs w:val="14"/>
              </w:rPr>
              <w:t>M</w:t>
            </w:r>
            <w:r>
              <w:rPr>
                <w:rFonts w:ascii="Arial" w:hAnsi="Arial" w:eastAsia="Arial" w:cs="Arial"/>
                <w:color w:val="000000"/>
                <w:sz w:val="14"/>
                <w:szCs w:val="14"/>
              </w:rPr>
              <w:t>TRR</w:t>
            </w:r>
          </w:p>
        </w:tc>
        <w:tc>
          <w:tcPr>
            <w:tcW w:w="500" w:type="pct"/>
            <w:tcBorders>
              <w:top w:val="single" w:color="F2F2F2" w:sz="4" w:space="0"/>
              <w:left w:val="single" w:color="FFFFFF" w:sz="4" w:space="0"/>
              <w:bottom w:val="single" w:color="F2F2F2" w:sz="4" w:space="0"/>
              <w:right w:val="single" w:color="FFFFFF" w:sz="4" w:space="0"/>
            </w:tcBorders>
            <w:shd w:val="clear" w:color="auto" w:fill="F1F1F1" w:themeFill="background1" w:themeFillShade="F2"/>
            <w:tcMar>
              <w:top w:w="0" w:type="dxa"/>
              <w:left w:w="0" w:type="dxa"/>
              <w:bottom w:w="0" w:type="dxa"/>
              <w:right w:w="0" w:type="dxa"/>
            </w:tcMar>
            <w:vAlign w:val="center"/>
          </w:tcPr>
          <w:p>
            <w:pPr>
              <w:spacing w:before="80" w:after="80"/>
              <w:jc w:val="center"/>
              <w:rPr>
                <w:rFonts w:ascii="Arial" w:hAnsi="Arial" w:eastAsia="Arial" w:cs="Arial"/>
                <w:color w:val="000000"/>
                <w:sz w:val="14"/>
                <w:szCs w:val="14"/>
              </w:rPr>
            </w:pPr>
            <w:r>
              <w:rPr>
                <w:rFonts w:hint="eastAsia" w:ascii="Arial" w:hAnsi="Arial" w:eastAsia="Arial" w:cs="Arial"/>
                <w:color w:val="000000"/>
                <w:sz w:val="14"/>
                <w:szCs w:val="14"/>
              </w:rPr>
              <w:t>N</w:t>
            </w:r>
            <w:r>
              <w:rPr>
                <w:rFonts w:ascii="Arial" w:hAnsi="Arial" w:eastAsia="Arial" w:cs="Arial"/>
                <w:color w:val="000000"/>
                <w:sz w:val="14"/>
                <w:szCs w:val="14"/>
              </w:rPr>
              <w:t>QO1</w:t>
            </w:r>
          </w:p>
        </w:tc>
        <w:tc>
          <w:tcPr>
            <w:tcW w:w="500" w:type="pct"/>
            <w:tcBorders>
              <w:top w:val="single" w:color="F2F2F2" w:sz="4" w:space="0"/>
              <w:left w:val="single" w:color="FFFFFF" w:sz="4" w:space="0"/>
              <w:bottom w:val="single" w:color="F2F2F2" w:sz="4" w:space="0"/>
              <w:right w:val="single" w:color="FFFFFF" w:sz="4" w:space="0"/>
            </w:tcBorders>
            <w:shd w:val="clear" w:color="auto" w:fill="F1F1F1" w:themeFill="background1" w:themeFillShade="F2"/>
            <w:tcMar>
              <w:top w:w="0" w:type="dxa"/>
              <w:left w:w="0" w:type="dxa"/>
              <w:bottom w:w="0" w:type="dxa"/>
              <w:right w:w="0" w:type="dxa"/>
            </w:tcMar>
            <w:vAlign w:val="center"/>
          </w:tcPr>
          <w:p>
            <w:pPr>
              <w:spacing w:before="80" w:after="80"/>
              <w:jc w:val="center"/>
              <w:rPr>
                <w:rFonts w:ascii="Arial" w:hAnsi="Arial" w:eastAsia="Arial" w:cs="Arial"/>
                <w:color w:val="000000"/>
                <w:sz w:val="14"/>
                <w:szCs w:val="14"/>
              </w:rPr>
            </w:pPr>
            <w:r>
              <w:rPr>
                <w:rFonts w:hint="eastAsia" w:ascii="Arial" w:hAnsi="Arial" w:eastAsia="Arial" w:cs="Arial"/>
                <w:color w:val="000000"/>
                <w:sz w:val="14"/>
                <w:szCs w:val="14"/>
              </w:rPr>
              <w:t>P</w:t>
            </w:r>
            <w:r>
              <w:rPr>
                <w:rFonts w:ascii="Arial" w:hAnsi="Arial" w:eastAsia="Arial" w:cs="Arial"/>
                <w:color w:val="000000"/>
                <w:sz w:val="14"/>
                <w:szCs w:val="14"/>
              </w:rPr>
              <w:t>NPLA3</w:t>
            </w:r>
          </w:p>
        </w:tc>
        <w:tc>
          <w:tcPr>
            <w:tcW w:w="500" w:type="pct"/>
            <w:tcBorders>
              <w:top w:val="single" w:color="F2F2F2" w:sz="4" w:space="0"/>
              <w:left w:val="single" w:color="FFFFFF" w:sz="4" w:space="0"/>
              <w:bottom w:val="single" w:color="F2F2F2" w:sz="4" w:space="0"/>
              <w:right w:val="single" w:color="FFFFFF" w:sz="4" w:space="0"/>
            </w:tcBorders>
            <w:shd w:val="clear" w:color="auto" w:fill="F1F1F1" w:themeFill="background1" w:themeFillShade="F2"/>
            <w:tcMar>
              <w:top w:w="0" w:type="dxa"/>
              <w:left w:w="0" w:type="dxa"/>
              <w:bottom w:w="0" w:type="dxa"/>
              <w:right w:w="0" w:type="dxa"/>
            </w:tcMar>
            <w:vAlign w:val="center"/>
          </w:tcPr>
          <w:p>
            <w:pPr>
              <w:spacing w:before="80" w:after="80"/>
              <w:jc w:val="center"/>
              <w:rPr>
                <w:rFonts w:ascii="Arial" w:hAnsi="Arial" w:eastAsia="Arial" w:cs="Arial"/>
                <w:color w:val="000000"/>
                <w:sz w:val="14"/>
                <w:szCs w:val="14"/>
              </w:rPr>
            </w:pPr>
            <w:r>
              <w:rPr>
                <w:rFonts w:hint="eastAsia" w:ascii="Arial" w:hAnsi="Arial" w:eastAsia="Arial" w:cs="Arial"/>
                <w:color w:val="000000"/>
                <w:sz w:val="14"/>
                <w:szCs w:val="14"/>
              </w:rPr>
              <w:t>R</w:t>
            </w:r>
            <w:r>
              <w:rPr>
                <w:rFonts w:ascii="Arial" w:hAnsi="Arial" w:eastAsia="Arial" w:cs="Arial"/>
                <w:color w:val="000000"/>
                <w:sz w:val="14"/>
                <w:szCs w:val="14"/>
              </w:rPr>
              <w:t>RM1</w:t>
            </w:r>
          </w:p>
        </w:tc>
        <w:tc>
          <w:tcPr>
            <w:tcW w:w="500" w:type="pct"/>
            <w:tcBorders>
              <w:top w:val="single" w:color="F2F2F2" w:sz="4" w:space="0"/>
              <w:left w:val="single" w:color="FFFFFF" w:sz="4" w:space="0"/>
              <w:bottom w:val="single" w:color="F2F2F2" w:sz="4" w:space="0"/>
              <w:right w:val="single" w:color="FFFFFF" w:sz="4" w:space="0"/>
            </w:tcBorders>
            <w:shd w:val="clear" w:color="auto" w:fill="F1F1F1" w:themeFill="background1" w:themeFillShade="F2"/>
            <w:tcMar>
              <w:top w:w="0" w:type="dxa"/>
              <w:left w:w="0" w:type="dxa"/>
              <w:bottom w:w="0" w:type="dxa"/>
              <w:right w:w="0" w:type="dxa"/>
            </w:tcMar>
            <w:vAlign w:val="center"/>
          </w:tcPr>
          <w:p>
            <w:pPr>
              <w:spacing w:before="80" w:after="80"/>
              <w:jc w:val="center"/>
              <w:rPr>
                <w:rFonts w:ascii="Arial" w:hAnsi="Arial" w:eastAsia="Arial" w:cs="Arial"/>
                <w:color w:val="000000"/>
                <w:sz w:val="14"/>
                <w:szCs w:val="14"/>
              </w:rPr>
            </w:pPr>
            <w:r>
              <w:rPr>
                <w:rFonts w:hint="eastAsia" w:ascii="Arial" w:hAnsi="Arial" w:eastAsia="Arial" w:cs="Arial"/>
                <w:color w:val="000000"/>
                <w:sz w:val="14"/>
                <w:szCs w:val="14"/>
              </w:rPr>
              <w:t>S</w:t>
            </w:r>
            <w:r>
              <w:rPr>
                <w:rFonts w:ascii="Arial" w:hAnsi="Arial" w:eastAsia="Arial" w:cs="Arial"/>
                <w:color w:val="000000"/>
                <w:sz w:val="14"/>
                <w:szCs w:val="14"/>
              </w:rPr>
              <w:t>EMA3C</w:t>
            </w:r>
          </w:p>
        </w:tc>
        <w:tc>
          <w:tcPr>
            <w:tcW w:w="500" w:type="pct"/>
            <w:tcBorders>
              <w:top w:val="single" w:color="F2F2F2" w:sz="4" w:space="0"/>
              <w:left w:val="single" w:color="FFFFFF" w:sz="4" w:space="0"/>
              <w:bottom w:val="single" w:color="F2F2F2" w:sz="4" w:space="0"/>
            </w:tcBorders>
            <w:shd w:val="clear" w:color="auto" w:fill="F1F1F1" w:themeFill="background1" w:themeFillShade="F2"/>
            <w:tcMar>
              <w:top w:w="0" w:type="dxa"/>
              <w:left w:w="0" w:type="dxa"/>
              <w:bottom w:w="0" w:type="dxa"/>
              <w:right w:w="0" w:type="dxa"/>
            </w:tcMar>
            <w:vAlign w:val="center"/>
          </w:tcPr>
          <w:p>
            <w:pPr>
              <w:spacing w:before="80" w:after="80"/>
              <w:jc w:val="center"/>
              <w:rPr>
                <w:rFonts w:ascii="Arial" w:hAnsi="Arial" w:eastAsia="Arial" w:cs="Arial"/>
                <w:color w:val="000000"/>
                <w:sz w:val="14"/>
                <w:szCs w:val="14"/>
              </w:rPr>
            </w:pPr>
            <w:r>
              <w:rPr>
                <w:rFonts w:hint="eastAsia" w:ascii="Arial" w:hAnsi="Arial" w:eastAsia="Arial" w:cs="Arial"/>
                <w:color w:val="000000"/>
                <w:sz w:val="14"/>
                <w:szCs w:val="14"/>
              </w:rPr>
              <w:t>S</w:t>
            </w:r>
            <w:r>
              <w:rPr>
                <w:rFonts w:ascii="Arial" w:hAnsi="Arial" w:eastAsia="Arial" w:cs="Arial"/>
                <w:color w:val="000000"/>
                <w:sz w:val="14"/>
                <w:szCs w:val="14"/>
              </w:rPr>
              <w:t>LC19A1</w:t>
            </w:r>
          </w:p>
        </w:tc>
      </w:tr>
      <w:tr>
        <w:trPr>
          <w:cantSplit/>
          <w:jc w:val="center"/>
        </w:trPr>
        <w:tc>
          <w:tcPr>
            <w:tcW w:w="500" w:type="pct"/>
            <w:tcBorders>
              <w:top w:val="single" w:color="F2F2F2"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rPr>
                <w:rFonts w:ascii="Arial" w:hAnsi="Arial" w:eastAsia="Arial" w:cs="Arial"/>
                <w:color w:val="000000"/>
                <w:sz w:val="14"/>
                <w:szCs w:val="14"/>
              </w:rPr>
            </w:pPr>
            <w:r>
              <w:rPr>
                <w:rFonts w:hint="eastAsia" w:ascii="Arial" w:hAnsi="Arial" w:eastAsia="Arial" w:cs="Arial"/>
                <w:color w:val="000000"/>
                <w:sz w:val="14"/>
                <w:szCs w:val="14"/>
              </w:rPr>
              <w:t>S</w:t>
            </w:r>
            <w:r>
              <w:rPr>
                <w:rFonts w:ascii="Arial" w:hAnsi="Arial" w:eastAsia="Arial" w:cs="Arial"/>
                <w:color w:val="000000"/>
                <w:sz w:val="14"/>
                <w:szCs w:val="14"/>
              </w:rPr>
              <w:t>LC28A3</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rPr>
                <w:rFonts w:ascii="Arial" w:hAnsi="Arial" w:eastAsia="Arial" w:cs="Arial"/>
                <w:color w:val="000000"/>
                <w:sz w:val="14"/>
                <w:szCs w:val="14"/>
              </w:rPr>
            </w:pPr>
            <w:r>
              <w:rPr>
                <w:rFonts w:hint="eastAsia" w:ascii="Arial" w:hAnsi="Arial" w:eastAsia="Arial" w:cs="Arial"/>
                <w:color w:val="000000"/>
                <w:sz w:val="14"/>
                <w:szCs w:val="14"/>
              </w:rPr>
              <w:t>S</w:t>
            </w:r>
            <w:r>
              <w:rPr>
                <w:rFonts w:ascii="Arial" w:hAnsi="Arial" w:eastAsia="Arial" w:cs="Arial"/>
                <w:color w:val="000000"/>
                <w:sz w:val="14"/>
                <w:szCs w:val="14"/>
              </w:rPr>
              <w:t>LCO1B1</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rPr>
                <w:rFonts w:ascii="Arial" w:hAnsi="Arial" w:eastAsia="Arial" w:cs="Arial"/>
                <w:color w:val="000000"/>
                <w:sz w:val="14"/>
                <w:szCs w:val="14"/>
              </w:rPr>
            </w:pPr>
            <w:r>
              <w:rPr>
                <w:rFonts w:hint="eastAsia" w:ascii="Arial" w:hAnsi="Arial" w:eastAsia="Arial" w:cs="Arial"/>
                <w:color w:val="000000"/>
                <w:sz w:val="14"/>
                <w:szCs w:val="14"/>
              </w:rPr>
              <w:t>S</w:t>
            </w:r>
            <w:r>
              <w:rPr>
                <w:rFonts w:ascii="Arial" w:hAnsi="Arial" w:eastAsia="Arial" w:cs="Arial"/>
                <w:color w:val="000000"/>
                <w:sz w:val="14"/>
                <w:szCs w:val="14"/>
              </w:rPr>
              <w:t>OD2</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rPr>
                <w:rFonts w:ascii="Arial" w:hAnsi="Arial" w:eastAsia="Arial" w:cs="Arial"/>
                <w:color w:val="000000"/>
                <w:sz w:val="14"/>
                <w:szCs w:val="14"/>
              </w:rPr>
            </w:pPr>
            <w:r>
              <w:rPr>
                <w:rFonts w:hint="eastAsia" w:ascii="Arial" w:hAnsi="Arial" w:eastAsia="Arial" w:cs="Arial"/>
                <w:color w:val="000000"/>
                <w:sz w:val="14"/>
                <w:szCs w:val="14"/>
              </w:rPr>
              <w:t>T</w:t>
            </w:r>
            <w:r>
              <w:rPr>
                <w:rFonts w:ascii="Arial" w:hAnsi="Arial" w:eastAsia="Arial" w:cs="Arial"/>
                <w:color w:val="000000"/>
                <w:sz w:val="14"/>
                <w:szCs w:val="14"/>
              </w:rPr>
              <w:t>OP1</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rPr>
                <w:rFonts w:ascii="Arial" w:hAnsi="Arial" w:eastAsia="Arial" w:cs="Arial"/>
                <w:color w:val="000000"/>
                <w:sz w:val="14"/>
                <w:szCs w:val="14"/>
              </w:rPr>
            </w:pPr>
            <w:r>
              <w:rPr>
                <w:rFonts w:hint="eastAsia" w:ascii="Arial" w:hAnsi="Arial" w:eastAsia="Arial" w:cs="Arial"/>
                <w:color w:val="000000"/>
                <w:sz w:val="14"/>
                <w:szCs w:val="14"/>
              </w:rPr>
              <w:t>T</w:t>
            </w:r>
            <w:r>
              <w:rPr>
                <w:rFonts w:ascii="Arial" w:hAnsi="Arial" w:eastAsia="Arial" w:cs="Arial"/>
                <w:color w:val="000000"/>
                <w:sz w:val="14"/>
                <w:szCs w:val="14"/>
              </w:rPr>
              <w:t>P53</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rPr>
                <w:rFonts w:ascii="Arial" w:hAnsi="Arial" w:eastAsia="Arial" w:cs="Arial"/>
                <w:color w:val="000000"/>
                <w:sz w:val="14"/>
                <w:szCs w:val="14"/>
              </w:rPr>
            </w:pPr>
            <w:r>
              <w:rPr>
                <w:rFonts w:hint="eastAsia" w:ascii="Arial" w:hAnsi="Arial" w:eastAsia="Arial" w:cs="Arial"/>
                <w:color w:val="000000"/>
                <w:sz w:val="14"/>
                <w:szCs w:val="14"/>
              </w:rPr>
              <w:t>T</w:t>
            </w:r>
            <w:r>
              <w:rPr>
                <w:rFonts w:ascii="Arial" w:hAnsi="Arial" w:eastAsia="Arial" w:cs="Arial"/>
                <w:color w:val="000000"/>
                <w:sz w:val="14"/>
                <w:szCs w:val="14"/>
              </w:rPr>
              <w:t>PMT</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rPr>
                <w:rFonts w:ascii="Arial" w:hAnsi="Arial" w:eastAsia="Arial" w:cs="Arial"/>
                <w:color w:val="000000"/>
                <w:sz w:val="14"/>
                <w:szCs w:val="14"/>
              </w:rPr>
            </w:pPr>
            <w:r>
              <w:rPr>
                <w:rFonts w:hint="eastAsia" w:ascii="Arial" w:hAnsi="Arial" w:eastAsia="Arial" w:cs="Arial"/>
                <w:color w:val="000000"/>
                <w:sz w:val="14"/>
                <w:szCs w:val="14"/>
              </w:rPr>
              <w:t>T</w:t>
            </w:r>
            <w:r>
              <w:rPr>
                <w:rFonts w:ascii="Arial" w:hAnsi="Arial" w:eastAsia="Arial" w:cs="Arial"/>
                <w:color w:val="000000"/>
                <w:sz w:val="14"/>
                <w:szCs w:val="14"/>
              </w:rPr>
              <w:t>YMS</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rPr>
                <w:rFonts w:ascii="Arial" w:hAnsi="Arial" w:eastAsia="Arial" w:cs="Arial"/>
                <w:color w:val="000000"/>
                <w:sz w:val="14"/>
                <w:szCs w:val="14"/>
              </w:rPr>
            </w:pPr>
            <w:r>
              <w:rPr>
                <w:rFonts w:hint="eastAsia" w:ascii="Arial" w:hAnsi="Arial" w:eastAsia="Arial" w:cs="Arial"/>
                <w:color w:val="000000"/>
                <w:sz w:val="14"/>
                <w:szCs w:val="14"/>
              </w:rPr>
              <w:t>U</w:t>
            </w:r>
            <w:r>
              <w:rPr>
                <w:rFonts w:ascii="Arial" w:hAnsi="Arial" w:eastAsia="Arial" w:cs="Arial"/>
                <w:color w:val="000000"/>
                <w:sz w:val="14"/>
                <w:szCs w:val="14"/>
              </w:rPr>
              <w:t>MPS</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rPr>
                <w:rFonts w:ascii="Arial" w:hAnsi="Arial" w:eastAsia="Arial" w:cs="Arial"/>
                <w:color w:val="000000"/>
                <w:sz w:val="14"/>
                <w:szCs w:val="14"/>
              </w:rPr>
            </w:pPr>
            <w:r>
              <w:rPr>
                <w:rFonts w:hint="eastAsia" w:ascii="Arial" w:hAnsi="Arial" w:eastAsia="Arial" w:cs="Arial"/>
                <w:color w:val="000000"/>
                <w:sz w:val="14"/>
                <w:szCs w:val="14"/>
              </w:rPr>
              <w:t>X</w:t>
            </w:r>
            <w:r>
              <w:rPr>
                <w:rFonts w:ascii="Arial" w:hAnsi="Arial" w:eastAsia="Arial" w:cs="Arial"/>
                <w:color w:val="000000"/>
                <w:sz w:val="14"/>
                <w:szCs w:val="14"/>
              </w:rPr>
              <w:t>PC</w:t>
            </w:r>
          </w:p>
        </w:tc>
        <w:tc>
          <w:tcPr>
            <w:tcW w:w="500" w:type="pct"/>
            <w:tcBorders>
              <w:top w:val="single" w:color="F2F2F2" w:sz="4" w:space="0"/>
              <w:left w:val="single" w:color="FFFFFF" w:sz="4" w:space="0"/>
              <w:bottom w:val="single" w:color="F2F2F2" w:sz="4" w:space="0"/>
            </w:tcBorders>
            <w:shd w:val="clear" w:color="auto" w:fill="FFFFFF"/>
            <w:tcMar>
              <w:top w:w="0" w:type="dxa"/>
              <w:left w:w="0" w:type="dxa"/>
              <w:bottom w:w="0" w:type="dxa"/>
              <w:right w:w="0" w:type="dxa"/>
            </w:tcMar>
            <w:vAlign w:val="center"/>
          </w:tcPr>
          <w:p>
            <w:pPr>
              <w:spacing w:before="80" w:after="80"/>
              <w:jc w:val="center"/>
              <w:rPr>
                <w:rFonts w:ascii="Arial" w:hAnsi="Arial" w:eastAsia="Arial" w:cs="Arial"/>
                <w:color w:val="000000"/>
                <w:sz w:val="14"/>
                <w:szCs w:val="14"/>
              </w:rPr>
            </w:pPr>
            <w:r>
              <w:rPr>
                <w:rFonts w:hint="eastAsia" w:ascii="Arial" w:hAnsi="Arial" w:eastAsia="Arial" w:cs="Arial"/>
                <w:color w:val="000000"/>
                <w:sz w:val="14"/>
                <w:szCs w:val="14"/>
              </w:rPr>
              <w:t>X</w:t>
            </w:r>
            <w:r>
              <w:rPr>
                <w:rFonts w:ascii="Arial" w:hAnsi="Arial" w:eastAsia="Arial" w:cs="Arial"/>
                <w:color w:val="000000"/>
                <w:sz w:val="14"/>
                <w:szCs w:val="14"/>
              </w:rPr>
              <w:t>RCC1</w:t>
            </w:r>
          </w:p>
        </w:tc>
      </w:tr>
    </w:tbl>
    <w:p>
      <w:pPr>
        <w:autoSpaceDE w:val="0"/>
        <w:autoSpaceDN w:val="0"/>
        <w:adjustRightInd w:val="0"/>
        <w:snapToGrid w:val="0"/>
        <w:jc w:val="left"/>
        <w:rPr>
          <w:rFonts w:ascii="Calibri Light" w:hAnsi="Calibri Light" w:cs="Calibri Light" w:eastAsiaTheme="majorEastAsia"/>
          <w:color w:val="FFFFFF" w:themeColor="background1"/>
          <w:kern w:val="0"/>
          <w:sz w:val="20"/>
          <w:szCs w:val="20"/>
          <w14:textFill>
            <w14:solidFill>
              <w14:schemeClr w14:val="bg1"/>
            </w14:solidFill>
          </w14:textFill>
        </w:rPr>
      </w:pPr>
    </w:p>
    <w:p>
      <w:pPr>
        <w:keepNext w:val="0"/>
        <w:keepLines w:val="0"/>
        <w:pageBreakBefore w:val="0"/>
        <w:widowControl w:val="0"/>
        <w:kinsoku/>
        <w:wordWrap/>
        <w:overflowPunct/>
        <w:topLinePunct w:val="0"/>
        <w:autoSpaceDE w:val="0"/>
        <w:autoSpaceDN w:val="0"/>
        <w:bidi w:val="0"/>
        <w:adjustRightInd w:val="0"/>
        <w:snapToGrid w:val="0"/>
        <w:spacing w:line="264" w:lineRule="auto"/>
        <w:jc w:val="left"/>
        <w:textAlignment w:val="auto"/>
        <w:outlineLvl w:val="9"/>
        <w:rPr>
          <w:rFonts w:ascii="微软雅黑" w:hAnsi="微软雅黑" w:eastAsia="微软雅黑" w:cs="微软雅黑"/>
          <w:b/>
          <w:bCs/>
          <w:kern w:val="0"/>
          <w:sz w:val="22"/>
          <w:szCs w:val="22"/>
        </w:rPr>
      </w:pPr>
      <w:r>
        <w:rPr>
          <w:rFonts w:hint="eastAsia" w:ascii="微软雅黑" w:hAnsi="微软雅黑" w:eastAsia="微软雅黑" w:cs="微软雅黑"/>
          <w:b/>
          <w:bCs/>
          <w:kern w:val="0"/>
          <w:sz w:val="22"/>
          <w:szCs w:val="22"/>
        </w:rPr>
        <w:t>· DDR通路相关基因</w:t>
      </w:r>
    </w:p>
    <w:tbl>
      <w:tblPr>
        <w:tblStyle w:val="9"/>
        <w:tblW w:w="4996" w:type="pct"/>
        <w:jc w:val="center"/>
        <w:tblLayout w:type="autofit"/>
        <w:tblCellMar>
          <w:top w:w="0" w:type="dxa"/>
          <w:left w:w="108" w:type="dxa"/>
          <w:bottom w:w="0" w:type="dxa"/>
          <w:right w:w="108" w:type="dxa"/>
        </w:tblCellMar>
      </w:tblPr>
      <w:tblGrid>
        <w:gridCol w:w="901"/>
        <w:gridCol w:w="902"/>
        <w:gridCol w:w="902"/>
        <w:gridCol w:w="902"/>
        <w:gridCol w:w="902"/>
        <w:gridCol w:w="902"/>
        <w:gridCol w:w="902"/>
        <w:gridCol w:w="902"/>
        <w:gridCol w:w="902"/>
        <w:gridCol w:w="902"/>
      </w:tblGrid>
      <w:tr>
        <w:trPr>
          <w:cantSplit/>
          <w:jc w:val="center"/>
        </w:trPr>
        <w:tc>
          <w:tcPr>
            <w:tcW w:w="500" w:type="pct"/>
            <w:tcBorders>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ARID1A</w:t>
            </w:r>
          </w:p>
        </w:tc>
        <w:tc>
          <w:tcPr>
            <w:tcW w:w="500" w:type="pct"/>
            <w:tcBorders>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ATM</w:t>
            </w:r>
          </w:p>
        </w:tc>
        <w:tc>
          <w:tcPr>
            <w:tcW w:w="500" w:type="pct"/>
            <w:tcBorders>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ATR</w:t>
            </w:r>
          </w:p>
        </w:tc>
        <w:tc>
          <w:tcPr>
            <w:tcW w:w="500" w:type="pct"/>
            <w:tcBorders>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ATRX</w:t>
            </w:r>
          </w:p>
        </w:tc>
        <w:tc>
          <w:tcPr>
            <w:tcW w:w="500" w:type="pct"/>
            <w:tcBorders>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BAP1</w:t>
            </w:r>
          </w:p>
        </w:tc>
        <w:tc>
          <w:tcPr>
            <w:tcW w:w="500" w:type="pct"/>
            <w:tcBorders>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BARD1</w:t>
            </w:r>
          </w:p>
        </w:tc>
        <w:tc>
          <w:tcPr>
            <w:tcW w:w="500" w:type="pct"/>
            <w:tcBorders>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BLM</w:t>
            </w:r>
          </w:p>
        </w:tc>
        <w:tc>
          <w:tcPr>
            <w:tcW w:w="500" w:type="pct"/>
            <w:tcBorders>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BRCA1</w:t>
            </w:r>
          </w:p>
        </w:tc>
        <w:tc>
          <w:tcPr>
            <w:tcW w:w="500" w:type="pct"/>
            <w:tcBorders>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BRCA2</w:t>
            </w:r>
          </w:p>
        </w:tc>
        <w:tc>
          <w:tcPr>
            <w:tcW w:w="500" w:type="pct"/>
            <w:tcBorders>
              <w:left w:val="single" w:color="FFFFFF" w:sz="4" w:space="0"/>
              <w:bottom w:val="single" w:color="F2F2F2"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BRIP1</w:t>
            </w:r>
          </w:p>
        </w:tc>
      </w:tr>
      <w:tr>
        <w:trPr>
          <w:cantSplit/>
          <w:jc w:val="center"/>
        </w:trPr>
        <w:tc>
          <w:tcPr>
            <w:tcW w:w="500" w:type="pct"/>
            <w:tcBorders>
              <w:top w:val="single" w:color="F2F2F2"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CDK12</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CHEK1</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CHEK2</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EPCAM</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ERCC1</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ERCC2</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ERCC3</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ERCC4</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ERCC5</w:t>
            </w:r>
          </w:p>
        </w:tc>
        <w:tc>
          <w:tcPr>
            <w:tcW w:w="500" w:type="pct"/>
            <w:tcBorders>
              <w:top w:val="single" w:color="F2F2F2" w:sz="4" w:space="0"/>
              <w:left w:val="single" w:color="FFFFFF" w:sz="4" w:space="0"/>
              <w:bottom w:val="single" w:color="F2F2F2"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FAM175A</w:t>
            </w:r>
          </w:p>
        </w:tc>
      </w:tr>
      <w:tr>
        <w:trPr>
          <w:cantSplit/>
          <w:jc w:val="center"/>
        </w:trPr>
        <w:tc>
          <w:tcPr>
            <w:tcW w:w="500" w:type="pct"/>
            <w:tcBorders>
              <w:top w:val="single" w:color="F2F2F2"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FANCA</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FANCC</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GEN1</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IDH1</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MDC1</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MGMT</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MLH1</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MRE11</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MSH2</w:t>
            </w:r>
          </w:p>
        </w:tc>
        <w:tc>
          <w:tcPr>
            <w:tcW w:w="500" w:type="pct"/>
            <w:tcBorders>
              <w:top w:val="single" w:color="F2F2F2" w:sz="4" w:space="0"/>
              <w:left w:val="single" w:color="FFFFFF" w:sz="4" w:space="0"/>
              <w:bottom w:val="single" w:color="F2F2F2"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MSH6</w:t>
            </w:r>
          </w:p>
        </w:tc>
      </w:tr>
      <w:tr>
        <w:trPr>
          <w:cantSplit/>
          <w:jc w:val="center"/>
        </w:trPr>
        <w:tc>
          <w:tcPr>
            <w:tcW w:w="500" w:type="pct"/>
            <w:tcBorders>
              <w:top w:val="single" w:color="F2F2F2"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MUTYH</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NBN</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NTHL1</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NUDT15</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PALB2</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PARP1</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PMS2</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POLD1</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POLE</w:t>
            </w:r>
          </w:p>
        </w:tc>
        <w:tc>
          <w:tcPr>
            <w:tcW w:w="500" w:type="pct"/>
            <w:tcBorders>
              <w:top w:val="single" w:color="F2F2F2" w:sz="4" w:space="0"/>
              <w:left w:val="single" w:color="FFFFFF" w:sz="4" w:space="0"/>
              <w:bottom w:val="single" w:color="F2F2F2"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PTEN</w:t>
            </w:r>
          </w:p>
        </w:tc>
      </w:tr>
      <w:tr>
        <w:trPr>
          <w:cantSplit/>
          <w:jc w:val="center"/>
        </w:trPr>
        <w:tc>
          <w:tcPr>
            <w:tcW w:w="500" w:type="pct"/>
            <w:tcBorders>
              <w:top w:val="single" w:color="F2F2F2"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RAD50</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RAD51</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RAD51B</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RAD51C</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RAD51D</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RAD54L</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RRM1</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SMARCA4</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TP53</w:t>
            </w:r>
          </w:p>
        </w:tc>
        <w:tc>
          <w:tcPr>
            <w:tcW w:w="500" w:type="pct"/>
            <w:tcBorders>
              <w:top w:val="single" w:color="F2F2F2" w:sz="4" w:space="0"/>
              <w:left w:val="single" w:color="FFFFFF" w:sz="4" w:space="0"/>
              <w:bottom w:val="single" w:color="F2F2F2"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TYMS</w:t>
            </w:r>
          </w:p>
        </w:tc>
      </w:tr>
      <w:tr>
        <w:trPr>
          <w:cantSplit/>
          <w:jc w:val="center"/>
        </w:trPr>
        <w:tc>
          <w:tcPr>
            <w:tcW w:w="500" w:type="pct"/>
            <w:tcBorders>
              <w:top w:val="single" w:color="F2F2F2"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WRN</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XPC</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XRCC1</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XRCC2</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w:t>
            </w:r>
          </w:p>
        </w:tc>
        <w:tc>
          <w:tcPr>
            <w:tcW w:w="500" w:type="pct"/>
            <w:tcBorders>
              <w:top w:val="single" w:color="F2F2F2" w:sz="4" w:space="0"/>
              <w:left w:val="single" w:color="FFFFFF" w:sz="4" w:space="0"/>
              <w:bottom w:val="single" w:color="F2F2F2"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w:t>
            </w:r>
          </w:p>
        </w:tc>
      </w:tr>
    </w:tbl>
    <w:p>
      <w:pPr>
        <w:autoSpaceDE w:val="0"/>
        <w:autoSpaceDN w:val="0"/>
        <w:adjustRightInd w:val="0"/>
        <w:snapToGrid w:val="0"/>
        <w:jc w:val="left"/>
        <w:rPr>
          <w:rFonts w:ascii="Calibri Light" w:hAnsi="Calibri Light" w:cs="Calibri Light" w:eastAsiaTheme="majorEastAsia"/>
          <w:color w:val="FFFFFF" w:themeColor="background1"/>
          <w:kern w:val="0"/>
          <w:sz w:val="20"/>
          <w:szCs w:val="20"/>
          <w14:textFill>
            <w14:solidFill>
              <w14:schemeClr w14:val="bg1"/>
            </w14:solidFill>
          </w14:textFill>
        </w:rPr>
      </w:pPr>
    </w:p>
    <w:p>
      <w:pPr>
        <w:keepNext w:val="0"/>
        <w:keepLines w:val="0"/>
        <w:pageBreakBefore w:val="0"/>
        <w:widowControl w:val="0"/>
        <w:kinsoku/>
        <w:wordWrap/>
        <w:overflowPunct/>
        <w:topLinePunct w:val="0"/>
        <w:autoSpaceDE w:val="0"/>
        <w:autoSpaceDN w:val="0"/>
        <w:bidi w:val="0"/>
        <w:adjustRightInd w:val="0"/>
        <w:snapToGrid w:val="0"/>
        <w:spacing w:line="264" w:lineRule="auto"/>
        <w:jc w:val="left"/>
        <w:textAlignment w:val="auto"/>
        <w:outlineLvl w:val="9"/>
        <w:rPr>
          <w:rFonts w:ascii="微软雅黑" w:hAnsi="微软雅黑" w:eastAsia="微软雅黑" w:cs="微软雅黑"/>
          <w:b/>
          <w:bCs/>
          <w:kern w:val="0"/>
          <w:sz w:val="22"/>
          <w:szCs w:val="22"/>
        </w:rPr>
      </w:pPr>
      <w:r>
        <w:rPr>
          <w:rFonts w:hint="eastAsia" w:ascii="微软雅黑" w:hAnsi="微软雅黑" w:eastAsia="微软雅黑" w:cs="微软雅黑"/>
          <w:b/>
          <w:bCs/>
          <w:kern w:val="0"/>
          <w:sz w:val="22"/>
          <w:szCs w:val="22"/>
        </w:rPr>
        <w:t>· 遗传性肿瘤相关基因</w:t>
      </w:r>
    </w:p>
    <w:tbl>
      <w:tblPr>
        <w:tblStyle w:val="9"/>
        <w:tblW w:w="4996" w:type="pct"/>
        <w:jc w:val="center"/>
        <w:tblLayout w:type="autofit"/>
        <w:tblCellMar>
          <w:top w:w="0" w:type="dxa"/>
          <w:left w:w="108" w:type="dxa"/>
          <w:bottom w:w="0" w:type="dxa"/>
          <w:right w:w="108" w:type="dxa"/>
        </w:tblCellMar>
      </w:tblPr>
      <w:tblGrid>
        <w:gridCol w:w="901"/>
        <w:gridCol w:w="902"/>
        <w:gridCol w:w="902"/>
        <w:gridCol w:w="902"/>
        <w:gridCol w:w="902"/>
        <w:gridCol w:w="902"/>
        <w:gridCol w:w="902"/>
        <w:gridCol w:w="902"/>
        <w:gridCol w:w="902"/>
        <w:gridCol w:w="902"/>
      </w:tblGrid>
      <w:tr>
        <w:trPr>
          <w:cantSplit/>
          <w:jc w:val="center"/>
        </w:trPr>
        <w:tc>
          <w:tcPr>
            <w:tcW w:w="500" w:type="pct"/>
            <w:tcBorders>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APC</w:t>
            </w:r>
          </w:p>
        </w:tc>
        <w:tc>
          <w:tcPr>
            <w:tcW w:w="500" w:type="pct"/>
            <w:tcBorders>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ATM</w:t>
            </w:r>
          </w:p>
        </w:tc>
        <w:tc>
          <w:tcPr>
            <w:tcW w:w="500" w:type="pct"/>
            <w:tcBorders>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BAP1</w:t>
            </w:r>
          </w:p>
        </w:tc>
        <w:tc>
          <w:tcPr>
            <w:tcW w:w="500" w:type="pct"/>
            <w:tcBorders>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BARD1</w:t>
            </w:r>
          </w:p>
        </w:tc>
        <w:tc>
          <w:tcPr>
            <w:tcW w:w="500" w:type="pct"/>
            <w:tcBorders>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BMPR1A</w:t>
            </w:r>
          </w:p>
        </w:tc>
        <w:tc>
          <w:tcPr>
            <w:tcW w:w="500" w:type="pct"/>
            <w:tcBorders>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BRCA1</w:t>
            </w:r>
          </w:p>
        </w:tc>
        <w:tc>
          <w:tcPr>
            <w:tcW w:w="500" w:type="pct"/>
            <w:tcBorders>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BRCA2</w:t>
            </w:r>
          </w:p>
        </w:tc>
        <w:tc>
          <w:tcPr>
            <w:tcW w:w="500" w:type="pct"/>
            <w:tcBorders>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BRIP1</w:t>
            </w:r>
          </w:p>
        </w:tc>
        <w:tc>
          <w:tcPr>
            <w:tcW w:w="500" w:type="pct"/>
            <w:tcBorders>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CDH1</w:t>
            </w:r>
          </w:p>
        </w:tc>
        <w:tc>
          <w:tcPr>
            <w:tcW w:w="500" w:type="pct"/>
            <w:tcBorders>
              <w:left w:val="single" w:color="FFFFFF" w:sz="4" w:space="0"/>
              <w:bottom w:val="single" w:color="F2F2F2"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CDK4</w:t>
            </w:r>
          </w:p>
        </w:tc>
      </w:tr>
      <w:tr>
        <w:trPr>
          <w:cantSplit/>
          <w:jc w:val="center"/>
        </w:trPr>
        <w:tc>
          <w:tcPr>
            <w:tcW w:w="500" w:type="pct"/>
            <w:tcBorders>
              <w:top w:val="single" w:color="F2F2F2"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CDK6</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CDKN2A</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CHEK2</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EPCAM</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KIT</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MLH1</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MRE11</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MSH2</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MSH6</w:t>
            </w:r>
          </w:p>
        </w:tc>
        <w:tc>
          <w:tcPr>
            <w:tcW w:w="500" w:type="pct"/>
            <w:tcBorders>
              <w:top w:val="single" w:color="F2F2F2" w:sz="4" w:space="0"/>
              <w:left w:val="single" w:color="FFFFFF" w:sz="4" w:space="0"/>
              <w:bottom w:val="single" w:color="F2F2F2"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MUTYH</w:t>
            </w:r>
          </w:p>
        </w:tc>
      </w:tr>
      <w:tr>
        <w:trPr>
          <w:cantSplit/>
          <w:jc w:val="center"/>
        </w:trPr>
        <w:tc>
          <w:tcPr>
            <w:tcW w:w="500" w:type="pct"/>
            <w:tcBorders>
              <w:top w:val="single" w:color="F2F2F2"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NBN</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NF1</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NOTCH1</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PALB2</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PDGFRA</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PMS2</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POLD1</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POLE</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PTEN</w:t>
            </w:r>
          </w:p>
        </w:tc>
        <w:tc>
          <w:tcPr>
            <w:tcW w:w="500" w:type="pct"/>
            <w:tcBorders>
              <w:top w:val="single" w:color="F2F2F2" w:sz="4" w:space="0"/>
              <w:left w:val="single" w:color="FFFFFF" w:sz="4" w:space="0"/>
              <w:bottom w:val="single" w:color="F2F2F2"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RAD50</w:t>
            </w:r>
          </w:p>
        </w:tc>
      </w:tr>
      <w:tr>
        <w:trPr>
          <w:cantSplit/>
          <w:jc w:val="center"/>
        </w:trPr>
        <w:tc>
          <w:tcPr>
            <w:tcW w:w="500" w:type="pct"/>
            <w:tcBorders>
              <w:top w:val="single" w:color="F2F2F2"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RAD51C</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RAD51D</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RB1</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SDHB</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SDHC</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SDHD</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SMAD4</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STK11</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TERT</w:t>
            </w:r>
          </w:p>
        </w:tc>
        <w:tc>
          <w:tcPr>
            <w:tcW w:w="500" w:type="pct"/>
            <w:tcBorders>
              <w:top w:val="single" w:color="F2F2F2" w:sz="4" w:space="0"/>
              <w:left w:val="single" w:color="FFFFFF" w:sz="4" w:space="0"/>
              <w:bottom w:val="single" w:color="F2F2F2"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TP53</w:t>
            </w:r>
          </w:p>
        </w:tc>
      </w:tr>
      <w:tr>
        <w:trPr>
          <w:cantSplit/>
          <w:jc w:val="center"/>
        </w:trPr>
        <w:tc>
          <w:tcPr>
            <w:tcW w:w="500" w:type="pct"/>
            <w:tcBorders>
              <w:top w:val="single" w:color="F2F2F2"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TSC1</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TSC2</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VHL</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w:t>
            </w:r>
          </w:p>
        </w:tc>
        <w:tc>
          <w:tcPr>
            <w:tcW w:w="500" w:type="pct"/>
            <w:tcBorders>
              <w:top w:val="single" w:color="F2F2F2" w:sz="4" w:space="0"/>
              <w:left w:val="single" w:color="FFFFFF" w:sz="4" w:space="0"/>
              <w:bottom w:val="single" w:color="F2F2F2"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w:t>
            </w:r>
          </w:p>
        </w:tc>
      </w:tr>
    </w:tbl>
    <w:p>
      <w:pPr>
        <w:rPr>
          <w:rFonts w:ascii="Calibri Light" w:hAnsi="Calibri Light" w:eastAsia="等线" w:cs="Calibri Light"/>
          <w:kern w:val="0"/>
          <w:sz w:val="20"/>
          <w:szCs w:val="20"/>
        </w:rPr>
      </w:pPr>
      <w:r>
        <w:rPr>
          <w:rFonts w:ascii="Calibri Light" w:hAnsi="Calibri Light" w:eastAsia="等线" w:cs="Calibri Light"/>
          <w:kern w:val="0"/>
          <w:sz w:val="20"/>
          <w:szCs w:val="20"/>
        </w:rPr>
        <w:br w:type="page"/>
      </w:r>
    </w:p>
    <w:p>
      <w:pPr>
        <w:keepNext w:val="0"/>
        <w:keepLines w:val="0"/>
        <w:pageBreakBefore w:val="0"/>
        <w:widowControl w:val="0"/>
        <w:kinsoku/>
        <w:wordWrap/>
        <w:overflowPunct/>
        <w:topLinePunct w:val="0"/>
        <w:autoSpaceDE w:val="0"/>
        <w:autoSpaceDN w:val="0"/>
        <w:bidi w:val="0"/>
        <w:adjustRightInd w:val="0"/>
        <w:snapToGrid w:val="0"/>
        <w:jc w:val="left"/>
        <w:textAlignment w:val="auto"/>
        <w:outlineLvl w:val="1"/>
        <w:rPr>
          <w:rFonts w:hint="default" w:ascii="Times New Roman" w:hAnsi="Times New Roman" w:cs="等线" w:eastAsiaTheme="majorEastAsia"/>
          <w:color w:val="FFFFFF" w:themeColor="background1"/>
          <w:kern w:val="0"/>
          <w:sz w:val="24"/>
          <w:lang w:val="en-US" w:eastAsia="zh-CN"/>
          <w14:textFill>
            <w14:solidFill>
              <w14:schemeClr w14:val="bg1"/>
            </w14:solidFill>
          </w14:textFill>
        </w:rPr>
      </w:pPr>
      <w:bookmarkStart w:id="51" w:name="_Toc25603"/>
      <w:r>
        <w:rPr>
          <w:rFonts w:hint="eastAsia" w:ascii="Times New Roman" w:hAnsi="Times New Roman" w:cs="等线" w:eastAsiaTheme="majorEastAsia"/>
          <w:color w:val="FFFFFF" w:themeColor="background1"/>
          <w:kern w:val="0"/>
          <w:sz w:val="24"/>
          <w14:textFill>
            <w14:solidFill>
              <w14:schemeClr w14:val="bg1"/>
            </w14:solidFill>
          </w14:textFill>
        </w:rPr>
        <mc:AlternateContent>
          <mc:Choice Requires="wps">
            <w:drawing>
              <wp:inline distT="0" distB="0" distL="0" distR="0">
                <wp:extent cx="914400" cy="413385"/>
                <wp:effectExtent l="0" t="0" r="0" b="5715"/>
                <wp:docPr id="30" name="矩形 12"/>
                <wp:cNvGraphicFramePr/>
                <a:graphic xmlns:a="http://schemas.openxmlformats.org/drawingml/2006/main">
                  <a:graphicData uri="http://schemas.microsoft.com/office/word/2010/wordprocessingShape">
                    <wps:wsp>
                      <wps:cNvSpPr/>
                      <wps:spPr>
                        <a:xfrm>
                          <a:off x="0" y="0"/>
                          <a:ext cx="914400" cy="414000"/>
                        </a:xfrm>
                        <a:prstGeom prst="rect">
                          <a:avLst/>
                        </a:prstGeom>
                        <a:solidFill>
                          <a:srgbClr val="35699B"/>
                        </a:solidFill>
                        <a:ln w="12700" cap="flat" cmpd="sng" algn="ctr">
                          <a:no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txbx>
                        <w:txbxContent>
                          <w:p>
                            <w:pPr>
                              <w:autoSpaceDE w:val="0"/>
                              <w:autoSpaceDN w:val="0"/>
                              <w:adjustRightInd w:val="0"/>
                              <w:snapToGrid w:val="0"/>
                              <w:jc w:val="left"/>
                              <w:rPr>
                                <w:rFonts w:ascii="微软雅黑" w:hAnsi="微软雅黑" w:eastAsia="微软雅黑" w:cs="Times New Roman"/>
                                <w:b/>
                                <w:color w:val="FFFFFF" w:themeColor="background1"/>
                                <w:kern w:val="0"/>
                                <w:position w:val="-6"/>
                                <w:sz w:val="28"/>
                                <w:szCs w:val="28"/>
                                <w14:textFill>
                                  <w14:solidFill>
                                    <w14:schemeClr w14:val="bg1"/>
                                  </w14:solidFill>
                                </w14:textFill>
                              </w:rPr>
                            </w:pPr>
                            <w:r>
                              <w:rPr>
                                <w:rFonts w:hint="eastAsia" w:ascii="微软雅黑" w:hAnsi="微软雅黑" w:eastAsia="微软雅黑" w:cs="Times New Roman"/>
                                <w:b/>
                                <w:color w:val="FFFFFF" w:themeColor="background1"/>
                                <w:kern w:val="0"/>
                                <w:position w:val="-6"/>
                                <w:sz w:val="28"/>
                                <w:szCs w:val="28"/>
                                <w14:textFill>
                                  <w14:solidFill>
                                    <w14:schemeClr w14:val="bg1"/>
                                  </w14:solidFill>
                                </w14:textFill>
                              </w:rPr>
                              <w:t>基因注释</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inline>
            </w:drawing>
          </mc:Choice>
          <mc:Fallback>
            <w:pict>
              <v:rect id="矩形 12" o:spid="_x0000_s1026" o:spt="1" style="height:32.55pt;width:72pt;v-text-anchor:middle;" fillcolor="#35699B" filled="t" stroked="f" coordsize="21600,21600" o:gfxdata="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">
                <v:fill on="t" focussize="0,0"/>
                <v:stroke on="f" weight="1pt" miterlimit="8" joinstyle="miter"/>
                <v:imagedata o:title=""/>
                <o:lock v:ext="edit" aspectratio="f"/>
                <v:textbox>
                  <w:txbxContent>
                    <w:p>
                      <w:pPr>
                        <w:autoSpaceDE w:val="0"/>
                        <w:autoSpaceDN w:val="0"/>
                        <w:adjustRightInd w:val="0"/>
                        <w:snapToGrid w:val="0"/>
                        <w:jc w:val="left"/>
                        <w:rPr>
                          <w:rFonts w:ascii="微软雅黑" w:hAnsi="微软雅黑" w:eastAsia="微软雅黑" w:cs="Times New Roman"/>
                          <w:b/>
                          <w:color w:val="FFFFFF" w:themeColor="background1"/>
                          <w:kern w:val="0"/>
                          <w:position w:val="-6"/>
                          <w:sz w:val="28"/>
                          <w:szCs w:val="28"/>
                          <w14:textFill>
                            <w14:solidFill>
                              <w14:schemeClr w14:val="bg1"/>
                            </w14:solidFill>
                          </w14:textFill>
                        </w:rPr>
                      </w:pPr>
                      <w:r>
                        <w:rPr>
                          <w:rFonts w:hint="eastAsia" w:ascii="微软雅黑" w:hAnsi="微软雅黑" w:eastAsia="微软雅黑" w:cs="Times New Roman"/>
                          <w:b/>
                          <w:color w:val="FFFFFF" w:themeColor="background1"/>
                          <w:kern w:val="0"/>
                          <w:position w:val="-6"/>
                          <w:sz w:val="28"/>
                          <w:szCs w:val="28"/>
                          <w14:textFill>
                            <w14:solidFill>
                              <w14:schemeClr w14:val="bg1"/>
                            </w14:solidFill>
                          </w14:textFill>
                        </w:rPr>
                        <w:t>基因注释</w:t>
                      </w:r>
                    </w:p>
                  </w:txbxContent>
                </v:textbox>
                <w10:wrap type="none"/>
                <w10:anchorlock/>
              </v:rect>
            </w:pict>
          </mc:Fallback>
        </mc:AlternateContent>
      </w:r>
      <w:r>
        <w:rPr>
          <w:rFonts w:hint="eastAsia" w:ascii="Times New Roman" w:hAnsi="Times New Roman" w:cs="等线" w:eastAsiaTheme="majorEastAsia"/>
          <w:color w:val="FFFFFF" w:themeColor="background1"/>
          <w:kern w:val="0"/>
          <w:sz w:val="2"/>
          <w:szCs w:val="2"/>
          <w:lang w:val="en-US" w:eastAsia="zh-CN"/>
          <w14:textFill>
            <w14:solidFill>
              <w14:schemeClr w14:val="bg1"/>
            </w14:solidFill>
          </w14:textFill>
        </w:rPr>
        <w:t>基因注释</w:t>
      </w:r>
      <w:bookmarkEnd w:id="51"/>
    </w:p>
    <w:tbl>
      <w:tblPr>
        <w:tblStyle w:val="10"/>
        <w:tblW w:w="4859" w:type="pct"/>
        <w:jc w:val="center"/>
        <w:tblBorders>
          <w:top w:val="single" w:color="E6E6E6" w:sz="4" w:space="0"/>
          <w:left w:val="none" w:color="auto" w:sz="0" w:space="0"/>
          <w:bottom w:val="none" w:color="auto" w:sz="0" w:space="0"/>
          <w:right w:val="none" w:color="auto" w:sz="0" w:space="0"/>
          <w:insideH w:val="none" w:color="auto" w:sz="0" w:space="0"/>
          <w:insideV w:val="single" w:color="FFFFFF" w:sz="4" w:space="0"/>
        </w:tblBorders>
        <w:tblLayout w:type="fixed"/>
        <w:tblCellMar>
          <w:top w:w="0" w:type="dxa"/>
          <w:left w:w="108" w:type="dxa"/>
          <w:bottom w:w="0" w:type="dxa"/>
          <w:right w:w="108" w:type="dxa"/>
        </w:tblCellMar>
      </w:tblPr>
      <w:tblGrid>
        <w:gridCol w:w="1027"/>
        <w:gridCol w:w="7954"/>
      </w:tblGrid>
      <w:tr>
        <w:tblPrEx>
          <w:tblBorders>
            <w:top w:val="single" w:color="E6E6E6" w:sz="4" w:space="0"/>
            <w:left w:val="none" w:color="auto" w:sz="0" w:space="0"/>
            <w:bottom w:val="none" w:color="auto" w:sz="0" w:space="0"/>
            <w:right w:val="none" w:color="auto" w:sz="0" w:space="0"/>
            <w:insideH w:val="none" w:color="auto" w:sz="0" w:space="0"/>
            <w:insideV w:val="single" w:color="FFFFFF" w:sz="4" w:space="0"/>
          </w:tblBorders>
        </w:tblPrEx>
        <w:trPr>
          <w:jc w:val="center"/>
        </w:trPr>
        <w:tc>
          <w:tcPr>
            <w:tcW w:w="571" w:type="pct"/>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AKT1</w:t>
            </w:r>
          </w:p>
        </w:tc>
        <w:tc>
          <w:tcPr>
            <w:tcW w:w="4428" w:type="pct"/>
          </w:tcPr>
          <w:p>
            <w:pPr>
              <w:autoSpaceDE w:val="0"/>
              <w:autoSpaceDN w:val="0"/>
              <w:adjustRightInd w:val="0"/>
              <w:snapToGrid w:val="0"/>
              <w:spacing w:before="120" w:beforeLines="50" w:after="120" w:afterLines="50"/>
              <w:jc w:val="left"/>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AKT1 也称为蛋白激酶 B</w:t>
            </w:r>
            <w:r>
              <w:rPr>
                <w:rFonts w:hint="eastAsia" w:ascii="微软雅黑" w:hAnsi="微软雅黑" w:eastAsia="微软雅黑" w:cs="微软雅黑"/>
                <w:kern w:val="0"/>
                <w:sz w:val="18"/>
                <w:szCs w:val="18"/>
                <w:lang w:eastAsia="en-US"/>
              </w:rPr>
              <w:t>α</w:t>
            </w:r>
            <w:r>
              <w:rPr>
                <w:rFonts w:hint="eastAsia" w:ascii="微软雅黑" w:hAnsi="微软雅黑" w:eastAsia="微软雅黑" w:cs="微软雅黑"/>
                <w:kern w:val="0"/>
                <w:sz w:val="18"/>
                <w:szCs w:val="18"/>
              </w:rPr>
              <w:t xml:space="preserve"> 或 PKB</w:t>
            </w:r>
            <w:r>
              <w:rPr>
                <w:rFonts w:hint="eastAsia" w:ascii="微软雅黑" w:hAnsi="微软雅黑" w:eastAsia="微软雅黑" w:cs="微软雅黑"/>
                <w:kern w:val="0"/>
                <w:sz w:val="18"/>
                <w:szCs w:val="18"/>
                <w:lang w:eastAsia="en-US"/>
              </w:rPr>
              <w:t>α</w:t>
            </w:r>
            <w:r>
              <w:rPr>
                <w:rFonts w:hint="eastAsia" w:ascii="微软雅黑" w:hAnsi="微软雅黑" w:eastAsia="微软雅黑" w:cs="微软雅黑"/>
                <w:kern w:val="0"/>
                <w:sz w:val="18"/>
                <w:szCs w:val="18"/>
              </w:rPr>
              <w:t>，是称为 AKT 激酶的 3 个紧密相关的 AGC 丝氨酸/苏氨酸激酶（AKT1/2/3或 PKB</w:t>
            </w:r>
            <w:r>
              <w:rPr>
                <w:rFonts w:hint="eastAsia" w:ascii="微软雅黑" w:hAnsi="微软雅黑" w:eastAsia="微软雅黑" w:cs="微软雅黑"/>
                <w:kern w:val="0"/>
                <w:sz w:val="18"/>
                <w:szCs w:val="18"/>
                <w:lang w:eastAsia="en-US"/>
              </w:rPr>
              <w:t>α</w:t>
            </w:r>
            <w:r>
              <w:rPr>
                <w:rFonts w:hint="eastAsia" w:ascii="微软雅黑" w:hAnsi="微软雅黑" w:eastAsia="微软雅黑" w:cs="微软雅黑"/>
                <w:kern w:val="0"/>
                <w:sz w:val="18"/>
                <w:szCs w:val="18"/>
              </w:rPr>
              <w:t>/</w:t>
            </w:r>
            <w:r>
              <w:rPr>
                <w:rFonts w:hint="eastAsia" w:ascii="微软雅黑" w:hAnsi="微软雅黑" w:eastAsia="微软雅黑" w:cs="微软雅黑"/>
                <w:kern w:val="0"/>
                <w:sz w:val="18"/>
                <w:szCs w:val="18"/>
                <w:lang w:eastAsia="en-US"/>
              </w:rPr>
              <w:t>β</w:t>
            </w:r>
            <w:r>
              <w:rPr>
                <w:rFonts w:hint="eastAsia" w:ascii="微软雅黑" w:hAnsi="微软雅黑" w:eastAsia="微软雅黑" w:cs="微软雅黑"/>
                <w:kern w:val="0"/>
                <w:sz w:val="18"/>
                <w:szCs w:val="18"/>
              </w:rPr>
              <w:t>/y）的成员。由 AKT1 原癌基因编码，该激酶被普遍表达（PMID:16095999;PMID:20027184），并且包含重要功能的 N-末端 pleckstrin 同源性（PH）结构域、中心丝氨酸/苏氨酸催化结构域和小 C 末端调节结构域（PMID:16288296）。通过 PH 结构域膜募集到磷脂 PI （3,4,5）P3 来引发 AKT1 活化，导致 AKT1 的构象变化，其暴露两个关键氨基酸残基 T308 和 S473 用于磷酸化。T308 的单磷酸化导致一些 AKT 底物的磷酸化; 然而，完全 AKT1 激活仅在两种磷酸化事件之后才能实现。活化的 AKT1 可以磷酸化超过 50 种底物，包括 MDM2，GSK3，P27，P21，CASP9，BAD，FKHR，IKK 和 MTOR 基因（PMID:22025159）。通过蛋白磷酸酶 2A（PP2A）的作用实现 AKT1 的失活。AKT 信号传导涉及几种通常在癌症中失调的过程，包括存活，增殖，血管生成，迁移，代谢和葡萄糖体内平衡（PMID:24327805）。AKT1 的主要功能之一是通过抑制mTOR 的 TSC1/2 介导的抑制来促进 mTOR 信号传导。MTOR 信号可以控制蛋白质合成，细胞增殖和细胞存活（PMID:16095999;PMID:16288292）。AKT1 通常在多种人类实体瘤和血液恶性肿瘤中被超激活，并成为治疗干预的目标。然而，由于 AKT1 信号传导影响许多重要的下游途径，例如葡萄糖代谢，治疗上靶向 AKT1 可能是一个挑战。</w:t>
            </w:r>
          </w:p>
        </w:tc>
      </w:tr>
      <w:tr>
        <w:trPr>
          <w:jc w:val="center"/>
        </w:trPr>
        <w:tc>
          <w:tcPr>
            <w:tcW w:w="571" w:type="pct"/>
            <w:shd w:val="clear" w:color="auto" w:fill="F1F1F1" w:themeFill="background1" w:themeFillShade="F2"/>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ALK</w:t>
            </w:r>
          </w:p>
        </w:tc>
        <w:tc>
          <w:tcPr>
            <w:tcW w:w="4428" w:type="pct"/>
            <w:shd w:val="clear" w:color="auto" w:fill="F1F1F1" w:themeFill="background1" w:themeFillShade="F2"/>
          </w:tcPr>
          <w:p>
            <w:pPr>
              <w:autoSpaceDE w:val="0"/>
              <w:autoSpaceDN w:val="0"/>
              <w:adjustRightInd w:val="0"/>
              <w:snapToGrid w:val="0"/>
              <w:spacing w:before="120" w:beforeLines="50" w:after="120" w:afterLines="50"/>
              <w:jc w:val="left"/>
              <w:rPr>
                <w:rFonts w:ascii="微软雅黑" w:hAnsi="微软雅黑" w:eastAsia="微软雅黑" w:cs="微软雅黑"/>
                <w:kern w:val="0"/>
                <w:sz w:val="18"/>
                <w:szCs w:val="18"/>
              </w:rPr>
            </w:pPr>
            <w:r>
              <w:rPr>
                <w:rFonts w:hint="eastAsia" w:ascii="微软雅黑" w:hAnsi="微软雅黑" w:eastAsia="微软雅黑" w:cs="微软雅黑"/>
                <w:kern w:val="0"/>
                <w:sz w:val="18"/>
                <w:szCs w:val="18"/>
                <w:lang w:eastAsia="en-US"/>
              </w:rPr>
              <w:t>ALK，即人类间变性淋巴瘤激酶 (anaplasticlymphomakinase，ALK)，于 1994 年首先发现于间变性大细胞淋巴瘤 AMS3 细胞株中，是由 1620 个氨基酸组成的跨膜蛋白，属于胰岛素受体家族。EML4 是人类棘皮动物微管相关蛋白样 4(echinodermmicrotubule-associated protein-like4，EML4)，属于棘皮动物微管相关蛋白样蛋白家族，由 N 末端碱基区、疏水的棘皮动物微管相关蛋白区 (hydrophobic echinoderm microtubule-associated protein-like protein，HELP) 及 WD 重复区三部分构成。ALK-EML4 融合基因定位于 2 号染色体的短臂上 (2p21 和 2p23)， 其 5’端为 EML4 的片段，3’端为 ALK 的片段，由倒置后的 EML4 基因片段与残余的 ALK 片段连接。</w:t>
            </w:r>
            <w:r>
              <w:rPr>
                <w:rFonts w:hint="eastAsia" w:ascii="微软雅黑" w:hAnsi="微软雅黑" w:eastAsia="微软雅黑" w:cs="微软雅黑"/>
                <w:kern w:val="0"/>
                <w:sz w:val="18"/>
                <w:szCs w:val="18"/>
              </w:rPr>
              <w:t>该融合基因拥有 EML4 基因中的 BASIC 区域，疏水的棘皮动物微管相关蛋白区及部分 WD 重复区 (后两部分在部分亚型中缺失) 和 ALK 基因中的 Kinase 功能区。EML4-ALK 的信号转导通路为 PI3-K/Akt、STAT3/5、Ras-MEK和PLC-</w:t>
            </w:r>
            <w:r>
              <w:rPr>
                <w:rFonts w:hint="eastAsia" w:ascii="微软雅黑" w:hAnsi="微软雅黑" w:eastAsia="微软雅黑" w:cs="微软雅黑"/>
                <w:kern w:val="0"/>
                <w:sz w:val="18"/>
                <w:szCs w:val="18"/>
                <w:lang w:eastAsia="en-US"/>
              </w:rPr>
              <w:t>γ</w:t>
            </w:r>
            <w:r>
              <w:rPr>
                <w:rFonts w:hint="eastAsia" w:ascii="微软雅黑" w:hAnsi="微软雅黑" w:eastAsia="微软雅黑" w:cs="微软雅黑"/>
                <w:kern w:val="0"/>
                <w:sz w:val="18"/>
                <w:szCs w:val="18"/>
              </w:rPr>
              <w:t>/PIP2 等，这些通路与细胞存活、增殖和迁移密切相关。</w:t>
            </w:r>
          </w:p>
        </w:tc>
      </w:tr>
      <w:tr>
        <w:trPr>
          <w:jc w:val="center"/>
        </w:trPr>
        <w:tc>
          <w:tcPr>
            <w:tcW w:w="571" w:type="pct"/>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APC</w:t>
            </w:r>
          </w:p>
        </w:tc>
        <w:tc>
          <w:tcPr>
            <w:tcW w:w="4428" w:type="pct"/>
          </w:tcPr>
          <w:p>
            <w:pPr>
              <w:autoSpaceDE w:val="0"/>
              <w:autoSpaceDN w:val="0"/>
              <w:adjustRightInd w:val="0"/>
              <w:snapToGrid w:val="0"/>
              <w:spacing w:before="120" w:beforeLines="50" w:after="120" w:afterLines="50"/>
              <w:jc w:val="left"/>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rPr>
              <w:t>APC是一种抑癌基因，其突变引起良性肿瘤—结肠腺瘤样息肉，但随着时间的推移，可能发生恶变。</w:t>
            </w:r>
            <w:r>
              <w:rPr>
                <w:rFonts w:hint="eastAsia" w:ascii="微软雅黑" w:hAnsi="微软雅黑" w:eastAsia="微软雅黑" w:cs="微软雅黑"/>
                <w:kern w:val="0"/>
                <w:sz w:val="18"/>
                <w:szCs w:val="18"/>
                <w:lang w:eastAsia="en-US"/>
              </w:rPr>
              <w:t>APC蛋白作用是增强降解复合体与β-catenin的亲和力，促进后者的降解。</w:t>
            </w:r>
          </w:p>
        </w:tc>
      </w:tr>
      <w:tr>
        <w:trPr>
          <w:jc w:val="center"/>
        </w:trPr>
        <w:tc>
          <w:tcPr>
            <w:tcW w:w="571" w:type="pct"/>
            <w:shd w:val="clear" w:color="auto" w:fill="F1F1F1" w:themeFill="background1" w:themeFillShade="F2"/>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ATM</w:t>
            </w:r>
          </w:p>
        </w:tc>
        <w:tc>
          <w:tcPr>
            <w:tcW w:w="4428" w:type="pct"/>
            <w:shd w:val="clear" w:color="auto" w:fill="F1F1F1" w:themeFill="background1" w:themeFillShade="F2"/>
          </w:tcPr>
          <w:p>
            <w:pPr>
              <w:autoSpaceDE w:val="0"/>
              <w:autoSpaceDN w:val="0"/>
              <w:adjustRightInd w:val="0"/>
              <w:snapToGrid w:val="0"/>
              <w:spacing w:before="120" w:beforeLines="50" w:after="120" w:afterLines="50"/>
              <w:jc w:val="left"/>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共济失调-毛细血管扩张突变基因ATM和RAD3相关蛋白激酶可以感知DNA损伤，并将DNA损伤信号传导到下游靶蛋白，启动应激系统，产生细胞周期阻滞，从而完成DNA修复或启动细胞凋亡程序，因此ATM和ART对维持细胞基因组的稳定和防止肿瘤的发生至关重要。</w:t>
            </w:r>
          </w:p>
        </w:tc>
      </w:tr>
      <w:tr>
        <w:trPr>
          <w:jc w:val="center"/>
        </w:trPr>
        <w:tc>
          <w:tcPr>
            <w:tcW w:w="571" w:type="pct"/>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BRAF</w:t>
            </w:r>
          </w:p>
        </w:tc>
        <w:tc>
          <w:tcPr>
            <w:tcW w:w="4428" w:type="pct"/>
          </w:tcPr>
          <w:p>
            <w:pPr>
              <w:autoSpaceDE w:val="0"/>
              <w:autoSpaceDN w:val="0"/>
              <w:adjustRightInd w:val="0"/>
              <w:snapToGrid w:val="0"/>
              <w:spacing w:before="120" w:beforeLines="50" w:after="120" w:afterLines="50"/>
              <w:jc w:val="left"/>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BRAF 基因是 1988 年由 Ikawa 等首先在人类尤因肉瘤中发现并克隆确认的一种能转染 NIH3T3 细胞且有活性的 DNA 序列。BRAF 基因与 ARAF、CRAF 基因同属 RAF 家族，命名为鼠类肉瘤滤过性毒菌致癌同源体B1，位于人染色体 7q34，长约 190kb，编码 783 个氨基酸的蛋白，相对分子质量为 84436，有 CR1、CR2 和 CR3 三个保守区。BRAF 是 Ras-Raf-MEK-ERK 信号转导通路重要的转导因子，具有功能的编码区由 2510 对碱基组成，主要通过有丝蛋白激酶通路中的丝氨酸苏氨酸蛋白激酶来发挥作用，该酶将细胞表面的受体和 RAS 蛋白通过 MEK 和 ERK 与核内的转录因子相连接，启动多种因子参与调控细胞内多种生物学事件，如细胞生长、分化和凋亡。研究表明，在多种人类恶性肿瘤中，如恶性黑色素瘤、结直肠癌、肺癌、甲状腺癌、肝癌及胰腺癌，均存在不同比例的 BRAF 突变。</w:t>
            </w:r>
          </w:p>
        </w:tc>
      </w:tr>
      <w:tr>
        <w:trPr>
          <w:jc w:val="center"/>
        </w:trPr>
        <w:tc>
          <w:tcPr>
            <w:tcW w:w="571" w:type="pct"/>
            <w:shd w:val="clear" w:color="auto" w:fill="F1F1F1" w:themeFill="background1" w:themeFillShade="F2"/>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CHEK2</w:t>
            </w:r>
          </w:p>
        </w:tc>
        <w:tc>
          <w:tcPr>
            <w:tcW w:w="4428" w:type="pct"/>
            <w:shd w:val="clear" w:color="auto" w:fill="F1F1F1" w:themeFill="background1" w:themeFillShade="F2"/>
          </w:tcPr>
          <w:p>
            <w:pPr>
              <w:autoSpaceDE w:val="0"/>
              <w:autoSpaceDN w:val="0"/>
              <w:adjustRightInd w:val="0"/>
              <w:snapToGrid w:val="0"/>
              <w:spacing w:before="120" w:beforeLines="50" w:after="120" w:afterLines="50"/>
              <w:jc w:val="left"/>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CHEK2编码了细胞周期调控蛋白，起到肿瘤抑制因子的作用。CHEK2蛋白在出现DNA损伤时被激活而阻止细胞进行有丝分裂。CHEK2和乳腺、结直肠癌相关，是乳腺癌、Li-Fraumeni综合征（家族性肉瘤）、骨肉瘤易感基因，在前列腺癌细胞中异常表达，主要在放射线等引起DNA损伤或复制阻滞发生后磷酸化激活而发挥细胞周期检测点功能。</w:t>
            </w:r>
          </w:p>
        </w:tc>
      </w:tr>
      <w:tr>
        <w:trPr>
          <w:jc w:val="center"/>
        </w:trPr>
        <w:tc>
          <w:tcPr>
            <w:tcW w:w="571" w:type="pct"/>
            <w:shd w:val="clear" w:color="auto" w:fill="auto"/>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DDR2</w:t>
            </w:r>
          </w:p>
        </w:tc>
        <w:tc>
          <w:tcPr>
            <w:tcW w:w="4428" w:type="pct"/>
            <w:shd w:val="clear" w:color="auto" w:fill="auto"/>
          </w:tcPr>
          <w:p>
            <w:pPr>
              <w:autoSpaceDE w:val="0"/>
              <w:autoSpaceDN w:val="0"/>
              <w:adjustRightInd w:val="0"/>
              <w:snapToGrid w:val="0"/>
              <w:spacing w:before="120" w:beforeLines="50" w:after="120" w:afterLines="50"/>
              <w:jc w:val="left"/>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DDR2 含有盘状结构域结构域的受体 2，也称为 CD167b（分化簇 167b），是人体中由 DDR2 基因编码的蛋白质。含有盘状结构域结构域的受体 2 是受体酪氨酸激酶（RTK）。RTK 在细胞与微环境的交流中起着关键作用。这些分子参与细胞生长，分化和代谢的调节。在一些情况下，RTK 通过膜转导信号的生化机制已显示为配体诱导的受体寡聚化和随后的细胞内磷酸化。在 DDR2 的情况下，配体是与其胞外盘状结构域结合的胶原。这种自身磷酸化导致细胞溶质靶标的磷酸化以及与其他分子的结合，其涉及信号转导的多效性。DDR2 与许多疾病有关，包括纤维化和癌症。</w:t>
            </w:r>
          </w:p>
        </w:tc>
      </w:tr>
      <w:tr>
        <w:trPr>
          <w:jc w:val="center"/>
        </w:trPr>
        <w:tc>
          <w:tcPr>
            <w:tcW w:w="571" w:type="pct"/>
            <w:shd w:val="clear" w:color="auto" w:fill="F1F1F1" w:themeFill="background1" w:themeFillShade="F2"/>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EGFR</w:t>
            </w:r>
          </w:p>
        </w:tc>
        <w:tc>
          <w:tcPr>
            <w:tcW w:w="4428" w:type="pct"/>
            <w:shd w:val="clear" w:color="auto" w:fill="F1F1F1" w:themeFill="background1" w:themeFillShade="F2"/>
          </w:tcPr>
          <w:p>
            <w:pPr>
              <w:autoSpaceDE w:val="0"/>
              <w:autoSpaceDN w:val="0"/>
              <w:adjustRightInd w:val="0"/>
              <w:snapToGrid w:val="0"/>
              <w:spacing w:before="120" w:beforeLines="50" w:after="120" w:afterLines="50"/>
              <w:jc w:val="left"/>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 xml:space="preserve">表皮生长因子受体 (EGFR，也称为 HER1/ERBB1) 是受体酪氨酸家族 I 成员，由三部分组成：含有配体结合位点的细胞外域、单次跨膜的疏水 </w:t>
            </w:r>
            <w:r>
              <w:rPr>
                <w:rFonts w:hint="eastAsia" w:ascii="微软雅黑" w:hAnsi="微软雅黑" w:eastAsia="微软雅黑" w:cs="微软雅黑"/>
                <w:kern w:val="0"/>
                <w:sz w:val="18"/>
                <w:szCs w:val="18"/>
                <w:lang w:eastAsia="en-US"/>
              </w:rPr>
              <w:t>α</w:t>
            </w:r>
            <w:r>
              <w:rPr>
                <w:rFonts w:hint="eastAsia" w:ascii="微软雅黑" w:hAnsi="微软雅黑" w:eastAsia="微软雅黑" w:cs="微软雅黑"/>
                <w:kern w:val="0"/>
                <w:sz w:val="18"/>
                <w:szCs w:val="18"/>
              </w:rPr>
              <w:t xml:space="preserve"> 螺旋区、含有酪氨酸蛋白激酶 (RTK) 活性的细胞内结构域。EGFR 属于ErbB 细胞膜受体家族，该家族还包括：ERBB2(HER2/Neu)、ERBB3(HER3) 以及 ERBB4(HER4)。至少有 6 种EGFR 配体：EGF、TGF-a、HB-EGF、双调蛋白、</w:t>
            </w:r>
            <w:r>
              <w:rPr>
                <w:rFonts w:hint="eastAsia" w:ascii="微软雅黑" w:hAnsi="微软雅黑" w:eastAsia="微软雅黑" w:cs="微软雅黑"/>
                <w:kern w:val="0"/>
                <w:sz w:val="18"/>
                <w:szCs w:val="18"/>
                <w:lang w:eastAsia="en-US"/>
              </w:rPr>
              <w:t>β</w:t>
            </w:r>
            <w:r>
              <w:rPr>
                <w:rFonts w:hint="eastAsia" w:ascii="微软雅黑" w:hAnsi="微软雅黑" w:eastAsia="微软雅黑" w:cs="微软雅黑"/>
                <w:kern w:val="0"/>
                <w:sz w:val="18"/>
                <w:szCs w:val="18"/>
              </w:rPr>
              <w:t xml:space="preserve"> 细胞调节素和表皮调节素。与胞外配体结合激活 EGFR 后，EGFR 能够通过多种信号通路进行胞内信号传导，这些信号通路包括 RAS/RAF/MAPK，PI3K/AKT/mTOR 以及STAT3。这些信号通路的激活能够促进细胞的增殖、迁移、分化，并能减少细胞死亡。</w:t>
            </w:r>
          </w:p>
        </w:tc>
      </w:tr>
      <w:tr>
        <w:trPr>
          <w:jc w:val="center"/>
        </w:trPr>
        <w:tc>
          <w:tcPr>
            <w:tcW w:w="571" w:type="pct"/>
            <w:shd w:val="clear" w:color="auto" w:fill="auto"/>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ERBB2</w:t>
            </w:r>
          </w:p>
        </w:tc>
        <w:tc>
          <w:tcPr>
            <w:tcW w:w="4428" w:type="pct"/>
            <w:shd w:val="clear" w:color="auto" w:fill="auto"/>
          </w:tcPr>
          <w:p>
            <w:pPr>
              <w:autoSpaceDE w:val="0"/>
              <w:autoSpaceDN w:val="0"/>
              <w:adjustRightInd w:val="0"/>
              <w:snapToGrid w:val="0"/>
              <w:spacing w:before="120" w:beforeLines="50" w:after="120" w:afterLines="50"/>
              <w:jc w:val="left"/>
              <w:rPr>
                <w:rFonts w:ascii="微软雅黑" w:hAnsi="微软雅黑" w:eastAsia="微软雅黑" w:cs="微软雅黑"/>
                <w:kern w:val="0"/>
                <w:sz w:val="18"/>
                <w:szCs w:val="18"/>
              </w:rPr>
            </w:pPr>
            <w:r>
              <w:rPr>
                <w:rFonts w:hint="eastAsia" w:ascii="微软雅黑" w:hAnsi="微软雅黑" w:eastAsia="微软雅黑" w:cs="微软雅黑"/>
                <w:kern w:val="0"/>
                <w:sz w:val="18"/>
                <w:szCs w:val="18"/>
                <w:lang w:eastAsia="en-US"/>
              </w:rPr>
              <w:t>原癌基因 HER2 位于染色体 17q21，习惯上称为 HER2/neu 基因或 c-erbB-2 基因。编码分子量 185kD 的跨膜蛋白，因此被称为 p185HER2，是具有跨膜酪氨酸激酶活性的生长因子受体。</w:t>
            </w:r>
            <w:r>
              <w:rPr>
                <w:rFonts w:hint="eastAsia" w:ascii="微软雅黑" w:hAnsi="微软雅黑" w:eastAsia="微软雅黑" w:cs="微软雅黑"/>
                <w:kern w:val="0"/>
                <w:sz w:val="18"/>
                <w:szCs w:val="18"/>
              </w:rPr>
              <w:t>HER2 受体介导的信号通路是一个复杂的网络系统，包括输入细胞层 (配体或生长因子)、信息加工层 (受体，SH2 蛋白，转录因子) 和输出层 (细胞生长，分化和转移)。配体介导受体的二聚体是关键，使该信号系统能够传递多种生物信息，而缺乏特异性配体的 HER2 在整个信号网络中起调节作用。信号转导涉及的主要通路包括：Ras、Raf-Mek-MAPK、PBK、Akt激酶、cAMP(蛋白激酶 A)、磷脂酶 C-r 和 src 等。HER2 通过这些信号转导通路使细胞增殖周期变短，恶性表现增强和抗凋亡。</w:t>
            </w:r>
          </w:p>
        </w:tc>
      </w:tr>
      <w:tr>
        <w:trPr>
          <w:jc w:val="center"/>
        </w:trPr>
        <w:tc>
          <w:tcPr>
            <w:tcW w:w="571" w:type="pct"/>
            <w:shd w:val="clear" w:color="auto" w:fill="auto"/>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FBXW7</w:t>
            </w:r>
          </w:p>
        </w:tc>
        <w:tc>
          <w:tcPr>
            <w:tcW w:w="4428" w:type="pct"/>
            <w:shd w:val="clear" w:color="auto" w:fill="auto"/>
          </w:tcPr>
          <w:p>
            <w:pPr>
              <w:autoSpaceDE w:val="0"/>
              <w:autoSpaceDN w:val="0"/>
              <w:adjustRightInd w:val="0"/>
              <w:snapToGrid w:val="0"/>
              <w:spacing w:before="120" w:beforeLines="50" w:after="120" w:afterLines="50"/>
              <w:jc w:val="left"/>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FBXW7 是一种肿瘤抑制蛋白, 其基因在多种肿瘤包括直肠癌、胃癌、卵巢癌和白血病中存在着基因突变或缺失。FBXW7 可直接结合和靶向作用多种转录激活因子或原癌基因, 如周期蛋白 E、c-Myc、c-Jun、Notch、MCL1、KLF5 和 mTOR 等并对其进行泛素化修饰和随后的 26S 蛋白酶体降解。</w:t>
            </w:r>
          </w:p>
        </w:tc>
      </w:tr>
      <w:tr>
        <w:trPr>
          <w:jc w:val="center"/>
        </w:trPr>
        <w:tc>
          <w:tcPr>
            <w:tcW w:w="571" w:type="pct"/>
            <w:shd w:val="clear" w:color="auto" w:fill="F1F1F1" w:themeFill="background1" w:themeFillShade="F2"/>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FGFR1</w:t>
            </w:r>
          </w:p>
        </w:tc>
        <w:tc>
          <w:tcPr>
            <w:tcW w:w="4428" w:type="pct"/>
            <w:shd w:val="clear" w:color="auto" w:fill="F1F1F1" w:themeFill="background1" w:themeFillShade="F2"/>
          </w:tcPr>
          <w:p>
            <w:pPr>
              <w:autoSpaceDE w:val="0"/>
              <w:autoSpaceDN w:val="0"/>
              <w:adjustRightInd w:val="0"/>
              <w:snapToGrid w:val="0"/>
              <w:spacing w:before="120" w:beforeLines="50" w:after="120" w:afterLines="50"/>
              <w:jc w:val="left"/>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rPr>
              <w:t>FGFR1 基因编码成纤维细胞生长因子受体 1，是酪氨酸激酶受体家族成员之一，结合纤维细胞生长因子，调控细胞生长、移行和分化并维持稳态，参与细胞内多种重要信号途径。</w:t>
            </w:r>
            <w:r>
              <w:rPr>
                <w:rFonts w:hint="eastAsia" w:ascii="微软雅黑" w:hAnsi="微软雅黑" w:eastAsia="微软雅黑" w:cs="微软雅黑"/>
                <w:kern w:val="0"/>
                <w:sz w:val="18"/>
                <w:szCs w:val="18"/>
                <w:lang w:eastAsia="en-US"/>
              </w:rPr>
              <w:t>FGFR1 基因缺失或激活突变与斐弗综合征、Jackson-Weiss 综合征、AntleyBixler 综合征及常染色体显性 Kallmann 综合症，以及多种癌症的发生发展相关。</w:t>
            </w:r>
          </w:p>
        </w:tc>
      </w:tr>
      <w:tr>
        <w:trPr>
          <w:jc w:val="center"/>
        </w:trPr>
        <w:tc>
          <w:tcPr>
            <w:tcW w:w="571" w:type="pct"/>
            <w:shd w:val="clear" w:color="auto" w:fill="auto"/>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FGFR2</w:t>
            </w:r>
          </w:p>
        </w:tc>
        <w:tc>
          <w:tcPr>
            <w:tcW w:w="4428" w:type="pct"/>
            <w:shd w:val="clear" w:color="auto" w:fill="auto"/>
          </w:tcPr>
          <w:p>
            <w:pPr>
              <w:autoSpaceDE w:val="0"/>
              <w:autoSpaceDN w:val="0"/>
              <w:adjustRightInd w:val="0"/>
              <w:snapToGrid w:val="0"/>
              <w:spacing w:before="120" w:beforeLines="50" w:after="120" w:afterLines="50"/>
              <w:jc w:val="left"/>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FGFR1、FGFR2 和 FGFR3 基因分别位于 10 号染色体、4 号染色体和第 19 号染色体上。他们编码的蛋白属于FGFR 家族，均为酪氨酸激酶受体。该蛋白家族成员的氨基酸序列高度保守，均由三个免疫球蛋白样的结构域，一个跨膜的螺旋结构域和一个具有酪氨酸激酶活性的胞内结构域组成。该类受体通过其胞外部分与 22 种功能特异的配体结合，受体依次发生二聚化合转磷酸作用，再通过 FRS2 和 PLC-</w:t>
            </w:r>
            <w:r>
              <w:rPr>
                <w:rFonts w:hint="eastAsia" w:ascii="微软雅黑" w:hAnsi="微软雅黑" w:eastAsia="微软雅黑" w:cs="微软雅黑"/>
                <w:kern w:val="0"/>
                <w:sz w:val="18"/>
                <w:szCs w:val="18"/>
                <w:lang w:eastAsia="en-US"/>
              </w:rPr>
              <w:t>γ</w:t>
            </w:r>
            <w:r>
              <w:rPr>
                <w:rFonts w:hint="eastAsia" w:ascii="微软雅黑" w:hAnsi="微软雅黑" w:eastAsia="微软雅黑" w:cs="微软雅黑"/>
                <w:kern w:val="0"/>
                <w:sz w:val="18"/>
                <w:szCs w:val="18"/>
              </w:rPr>
              <w:t xml:space="preserve"> 激活 MAPK、PI3K/AKT 和 Stat依赖型等信号通对细胞的分裂、分化、凋亡等进行调控。FGFR1、FGFR2、FGFR3 基因的突变以点突变、异位突变，扩增突变为主，且突变与癌症的发生、发展密切相关。目前在前列腺癌、卵巢癌、膀胱癌、乳腺癌等尤其是鳞状细胞癌 (肺鳞癌、食管鳞状细胞癌、口腔鳞状细胞癌) 均已发现突变的 FGFR1 基因。FGFR2 基因突变也已在多种癌种中报道，如子宫内膜癌、胃癌等。此外 FGFR3 与 TACC3 的融合突变已在的恶性胶质瘤和的膀胱癌等癌种发现。</w:t>
            </w:r>
          </w:p>
        </w:tc>
      </w:tr>
      <w:tr>
        <w:trPr>
          <w:jc w:val="center"/>
        </w:trPr>
        <w:tc>
          <w:tcPr>
            <w:tcW w:w="571" w:type="pct"/>
            <w:shd w:val="clear" w:color="auto" w:fill="F1F1F1" w:themeFill="background1" w:themeFillShade="F2"/>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FGFR3</w:t>
            </w:r>
          </w:p>
        </w:tc>
        <w:tc>
          <w:tcPr>
            <w:tcW w:w="4428" w:type="pct"/>
            <w:shd w:val="clear" w:color="auto" w:fill="F1F1F1" w:themeFill="background1" w:themeFillShade="F2"/>
          </w:tcPr>
          <w:p>
            <w:pPr>
              <w:autoSpaceDE w:val="0"/>
              <w:autoSpaceDN w:val="0"/>
              <w:adjustRightInd w:val="0"/>
              <w:snapToGrid w:val="0"/>
              <w:spacing w:before="120" w:beforeLines="50" w:after="120" w:afterLines="50"/>
              <w:jc w:val="left"/>
              <w:rPr>
                <w:rFonts w:ascii="微软雅黑" w:hAnsi="微软雅黑" w:eastAsia="微软雅黑" w:cs="微软雅黑"/>
                <w:kern w:val="0"/>
                <w:sz w:val="18"/>
                <w:szCs w:val="18"/>
              </w:rPr>
            </w:pPr>
            <w:r>
              <w:rPr>
                <w:rFonts w:hint="eastAsia" w:ascii="微软雅黑" w:hAnsi="微软雅黑" w:eastAsia="微软雅黑" w:cs="微软雅黑"/>
                <w:kern w:val="0"/>
                <w:sz w:val="18"/>
                <w:szCs w:val="18"/>
                <w:lang w:eastAsia="en-US"/>
              </w:rPr>
              <w:t>成纤维细胞生长因子受体家族 (Fibroblast Growth Factor Receptor)，属于一类新的受体激酶家族，它包括由四种密切相关的基因所编码的四种受体亚型 (FGFR-1，2，3 和 4) 及一些异构分子，它们通过与成纤维细胞生长因子 (FGF) 和硫酸乙酰肝素形成三元复合物，进而引发一系列的信号传导途径，参与调节生物体内的生理过程。</w:t>
            </w:r>
            <w:r>
              <w:rPr>
                <w:rFonts w:hint="eastAsia" w:ascii="微软雅黑" w:hAnsi="微软雅黑" w:eastAsia="微软雅黑" w:cs="微软雅黑"/>
                <w:kern w:val="0"/>
                <w:sz w:val="18"/>
                <w:szCs w:val="18"/>
              </w:rPr>
              <w:t>FGFR 表达失控会导致许多疾病的发生，其中最典型的就是肿瘤的发生和转移瘤的增长。而大量的骨骼疾病都与 FGFR 的基因突变有关。FGFR3 突变激活会导致一些常染色体显性遗传疾病如致死性侏儒症、软骨发育不全等。</w:t>
            </w:r>
          </w:p>
        </w:tc>
      </w:tr>
      <w:tr>
        <w:trPr>
          <w:jc w:val="center"/>
        </w:trPr>
        <w:tc>
          <w:tcPr>
            <w:tcW w:w="571" w:type="pct"/>
            <w:shd w:val="clear" w:color="auto" w:fill="auto"/>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IDH1</w:t>
            </w:r>
          </w:p>
        </w:tc>
        <w:tc>
          <w:tcPr>
            <w:tcW w:w="4428" w:type="pct"/>
            <w:shd w:val="clear" w:color="auto" w:fill="auto"/>
          </w:tcPr>
          <w:p>
            <w:pPr>
              <w:autoSpaceDE w:val="0"/>
              <w:autoSpaceDN w:val="0"/>
              <w:adjustRightInd w:val="0"/>
              <w:snapToGrid w:val="0"/>
              <w:spacing w:before="120" w:beforeLines="50" w:after="120" w:afterLines="50"/>
              <w:jc w:val="left"/>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IDH1位于胞浆和过氧化物酶体内，编码三羧酸循环中的异柠檬酸脱氢酶1，该酶水解异柠檬酸盐为</w:t>
            </w:r>
            <w:r>
              <w:rPr>
                <w:rFonts w:hint="eastAsia" w:ascii="微软雅黑" w:hAnsi="微软雅黑" w:eastAsia="微软雅黑" w:cs="微软雅黑"/>
                <w:kern w:val="0"/>
                <w:sz w:val="18"/>
                <w:szCs w:val="18"/>
                <w:lang w:eastAsia="en-US"/>
              </w:rPr>
              <w:t>α</w:t>
            </w:r>
            <w:r>
              <w:rPr>
                <w:rFonts w:hint="eastAsia" w:ascii="微软雅黑" w:hAnsi="微软雅黑" w:eastAsia="微软雅黑" w:cs="微软雅黑"/>
                <w:kern w:val="0"/>
                <w:sz w:val="18"/>
                <w:szCs w:val="18"/>
              </w:rPr>
              <w:t>-酮戊二酸，并产生三羧酸循环中NADPH，调控组蛋白和DNA突变。基因发生突变后，会导致IDH将</w:t>
            </w:r>
            <w:r>
              <w:rPr>
                <w:rFonts w:hint="eastAsia" w:ascii="微软雅黑" w:hAnsi="微软雅黑" w:eastAsia="微软雅黑" w:cs="微软雅黑"/>
                <w:kern w:val="0"/>
                <w:sz w:val="18"/>
                <w:szCs w:val="18"/>
                <w:lang w:eastAsia="en-US"/>
              </w:rPr>
              <w:t>α</w:t>
            </w:r>
            <w:r>
              <w:rPr>
                <w:rFonts w:hint="eastAsia" w:ascii="微软雅黑" w:hAnsi="微软雅黑" w:eastAsia="微软雅黑" w:cs="微软雅黑"/>
                <w:kern w:val="0"/>
                <w:sz w:val="18"/>
                <w:szCs w:val="18"/>
              </w:rPr>
              <w:t>-酮戊二酸转变成一种称作r-2-羟戊二酸的不同寻常的代谢产物。研究表明，这种代谢产物能产生竞争，由此降低了</w:t>
            </w:r>
            <w:r>
              <w:rPr>
                <w:rFonts w:hint="eastAsia" w:ascii="微软雅黑" w:hAnsi="微软雅黑" w:eastAsia="微软雅黑" w:cs="微软雅黑"/>
                <w:kern w:val="0"/>
                <w:sz w:val="18"/>
                <w:szCs w:val="18"/>
                <w:lang w:eastAsia="en-US"/>
              </w:rPr>
              <w:t>α</w:t>
            </w:r>
            <w:r>
              <w:rPr>
                <w:rFonts w:hint="eastAsia" w:ascii="微软雅黑" w:hAnsi="微软雅黑" w:eastAsia="微软雅黑" w:cs="微软雅黑"/>
                <w:kern w:val="0"/>
                <w:sz w:val="18"/>
                <w:szCs w:val="18"/>
              </w:rPr>
              <w:t>-酮戊二酸依赖性酶的活性，导致染色质高度甲基化，干扰细胞分化，导致未成熟细胞增殖，引起癌症发生。</w:t>
            </w:r>
          </w:p>
        </w:tc>
      </w:tr>
      <w:tr>
        <w:trPr>
          <w:jc w:val="center"/>
        </w:trPr>
        <w:tc>
          <w:tcPr>
            <w:tcW w:w="571" w:type="pct"/>
            <w:shd w:val="clear" w:color="auto" w:fill="F1F1F1" w:themeFill="background1" w:themeFillShade="F2"/>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IDH2</w:t>
            </w:r>
          </w:p>
        </w:tc>
        <w:tc>
          <w:tcPr>
            <w:tcW w:w="4428" w:type="pct"/>
            <w:shd w:val="clear" w:color="auto" w:fill="F1F1F1" w:themeFill="background1" w:themeFillShade="F2"/>
          </w:tcPr>
          <w:p>
            <w:pPr>
              <w:autoSpaceDE w:val="0"/>
              <w:autoSpaceDN w:val="0"/>
              <w:adjustRightInd w:val="0"/>
              <w:snapToGrid w:val="0"/>
              <w:spacing w:before="120" w:beforeLines="50" w:after="120" w:afterLines="50"/>
              <w:jc w:val="left"/>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rPr>
              <w:t>异柠檬酸脱氢酶（IDH）是三羧酸循环中的一种关键性限速酶，催化异柠檬酸氧化脱羧生成</w:t>
            </w:r>
            <w:r>
              <w:rPr>
                <w:rFonts w:hint="eastAsia" w:ascii="微软雅黑" w:hAnsi="微软雅黑" w:eastAsia="微软雅黑" w:cs="微软雅黑"/>
                <w:kern w:val="0"/>
                <w:sz w:val="18"/>
                <w:szCs w:val="18"/>
                <w:lang w:eastAsia="en-US"/>
              </w:rPr>
              <w:t>α</w:t>
            </w:r>
            <w:r>
              <w:rPr>
                <w:rFonts w:hint="eastAsia" w:ascii="微软雅黑" w:hAnsi="微软雅黑" w:eastAsia="微软雅黑" w:cs="微软雅黑"/>
                <w:kern w:val="0"/>
                <w:sz w:val="18"/>
                <w:szCs w:val="18"/>
              </w:rPr>
              <w:t>-酮戊二酸（</w:t>
            </w:r>
            <w:r>
              <w:rPr>
                <w:rFonts w:hint="eastAsia" w:ascii="微软雅黑" w:hAnsi="微软雅黑" w:eastAsia="微软雅黑" w:cs="微软雅黑"/>
                <w:kern w:val="0"/>
                <w:sz w:val="18"/>
                <w:szCs w:val="18"/>
                <w:lang w:eastAsia="en-US"/>
              </w:rPr>
              <w:t>α</w:t>
            </w:r>
            <w:r>
              <w:rPr>
                <w:rFonts w:hint="eastAsia" w:ascii="微软雅黑" w:hAnsi="微软雅黑" w:eastAsia="微软雅黑" w:cs="微软雅黑"/>
                <w:kern w:val="0"/>
                <w:sz w:val="18"/>
                <w:szCs w:val="18"/>
              </w:rPr>
              <w:t>-KC）及CO</w:t>
            </w:r>
            <w:r>
              <w:rPr>
                <w:rFonts w:hint="eastAsia" w:ascii="微软雅黑" w:hAnsi="微软雅黑" w:eastAsia="微软雅黑" w:cs="微软雅黑"/>
                <w:kern w:val="0"/>
                <w:sz w:val="18"/>
                <w:szCs w:val="18"/>
                <w:vertAlign w:val="subscript"/>
              </w:rPr>
              <w:t>2</w:t>
            </w:r>
            <w:r>
              <w:rPr>
                <w:rFonts w:hint="eastAsia" w:ascii="微软雅黑" w:hAnsi="微软雅黑" w:eastAsia="微软雅黑" w:cs="微软雅黑"/>
                <w:kern w:val="0"/>
                <w:sz w:val="18"/>
                <w:szCs w:val="18"/>
              </w:rPr>
              <w:t>，为细胞新陈代谢提供能量和生物合成的前体物质。</w:t>
            </w:r>
            <w:r>
              <w:rPr>
                <w:rFonts w:hint="eastAsia" w:ascii="微软雅黑" w:hAnsi="微软雅黑" w:eastAsia="微软雅黑" w:cs="微软雅黑"/>
                <w:kern w:val="0"/>
                <w:sz w:val="18"/>
                <w:szCs w:val="18"/>
                <w:lang w:eastAsia="en-US"/>
              </w:rPr>
              <w:t>IDH基因家族有三种异构酶（IDH1，IDH2 和IDH3）。</w:t>
            </w:r>
          </w:p>
        </w:tc>
      </w:tr>
      <w:tr>
        <w:trPr>
          <w:jc w:val="center"/>
        </w:trPr>
        <w:tc>
          <w:tcPr>
            <w:tcW w:w="571" w:type="pct"/>
            <w:shd w:val="clear" w:color="auto" w:fill="auto"/>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JAK2</w:t>
            </w:r>
          </w:p>
        </w:tc>
        <w:tc>
          <w:tcPr>
            <w:tcW w:w="4428" w:type="pct"/>
            <w:shd w:val="clear" w:color="auto" w:fill="auto"/>
          </w:tcPr>
          <w:p>
            <w:pPr>
              <w:autoSpaceDE w:val="0"/>
              <w:autoSpaceDN w:val="0"/>
              <w:adjustRightInd w:val="0"/>
              <w:snapToGrid w:val="0"/>
              <w:spacing w:before="120" w:beforeLines="50" w:after="120" w:afterLines="50"/>
              <w:jc w:val="left"/>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JAK2是一个原癌基因，激活了JAK2/STAT信号通路，参与了肿瘤的发生、发展、血管新生、侵袭和转移等多个环节，参与II型细胞因子受体家族的信号转导，是催乳素受体组成成分，为机体响应</w:t>
            </w:r>
            <w:r>
              <w:rPr>
                <w:rFonts w:hint="eastAsia" w:ascii="微软雅黑" w:hAnsi="微软雅黑" w:eastAsia="微软雅黑" w:cs="微软雅黑"/>
                <w:kern w:val="0"/>
                <w:sz w:val="18"/>
                <w:szCs w:val="18"/>
                <w:lang w:eastAsia="en-US"/>
              </w:rPr>
              <w:t>γ</w:t>
            </w:r>
            <w:r>
              <w:rPr>
                <w:rFonts w:hint="eastAsia" w:ascii="微软雅黑" w:hAnsi="微软雅黑" w:eastAsia="微软雅黑" w:cs="微软雅黑"/>
                <w:kern w:val="0"/>
                <w:sz w:val="18"/>
                <w:szCs w:val="18"/>
              </w:rPr>
              <w:t>干扰素所必需。</w:t>
            </w:r>
          </w:p>
        </w:tc>
      </w:tr>
      <w:tr>
        <w:trPr>
          <w:jc w:val="center"/>
        </w:trPr>
        <w:tc>
          <w:tcPr>
            <w:tcW w:w="571" w:type="pct"/>
            <w:shd w:val="clear" w:color="auto" w:fill="F1F1F1" w:themeFill="background1" w:themeFillShade="F2"/>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KIT</w:t>
            </w:r>
          </w:p>
        </w:tc>
        <w:tc>
          <w:tcPr>
            <w:tcW w:w="4428" w:type="pct"/>
            <w:shd w:val="clear" w:color="auto" w:fill="F1F1F1" w:themeFill="background1" w:themeFillShade="F2"/>
          </w:tcPr>
          <w:p>
            <w:pPr>
              <w:autoSpaceDE w:val="0"/>
              <w:autoSpaceDN w:val="0"/>
              <w:adjustRightInd w:val="0"/>
              <w:snapToGrid w:val="0"/>
              <w:spacing w:before="120" w:beforeLines="50" w:after="120" w:afterLines="50"/>
              <w:jc w:val="left"/>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C-KIT基因位于人染色体4q11-21，属于原癌基因，其cDNA全长共5230bp，含有21个外显子，编码一个145KD的跨膜酪氨酸激酶受体（RTK）蛋白，命名CD117。第1号外显子编码起始密码子和信号肽，第2-9号密码子编码膜外配体结构域，第10号外显子编码疏水跨膜结构域，第11-20号外显子编码膜内结构域。其中11号外显子编码近膜区段。C-KIT受体属于III型RTK家族，分布于细胞表面，可以用CD117单克隆抗体检测，与血小板衍生生长因子受体（PDGFR）有很强的同源性。</w:t>
            </w:r>
          </w:p>
        </w:tc>
      </w:tr>
      <w:tr>
        <w:trPr>
          <w:jc w:val="center"/>
        </w:trPr>
        <w:tc>
          <w:tcPr>
            <w:tcW w:w="571" w:type="pct"/>
            <w:shd w:val="clear" w:color="auto" w:fill="auto"/>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KRAS</w:t>
            </w:r>
          </w:p>
        </w:tc>
        <w:tc>
          <w:tcPr>
            <w:tcW w:w="4428" w:type="pct"/>
            <w:shd w:val="clear" w:color="auto" w:fill="auto"/>
          </w:tcPr>
          <w:p>
            <w:pPr>
              <w:autoSpaceDE w:val="0"/>
              <w:autoSpaceDN w:val="0"/>
              <w:adjustRightInd w:val="0"/>
              <w:snapToGrid w:val="0"/>
              <w:spacing w:before="120" w:beforeLines="50" w:after="120" w:afterLines="50"/>
              <w:jc w:val="left"/>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哺乳动物基因组中普遍存在三种 RAS 癌基因家族成员：H-RAS、K-RAS、N-RAS，这三种基因编码的蛋白质大约有 90% 的氨基酸同源序列，分子量均为 21kDa，故称为 RASp21 蛋白，其在功能上与 G 蛋白相似，可与二磷酸尿苷（GDP）结合为非活性状态，与三磷酸尿苷（GTP）结合为活性状态，RASp21 蛋白自身具有弱 GTPase活性，位于细胞膜内侧参与跨膜信号传递作用。KRAS 基因是 RAS 基因家族中三种癌基因的一种，位于 12 号染色体上，含有 4 个编码外显子和 1 个 5’端非编码外显子，共同编码含 189 个氨基酸的 RAS 蛋白。KRAS 是表皮生长因子受体功能信号的下游分子，属膜结合型 GTP/GDP 结合蛋白，通过 GTP 和 GDP 的相互转化作用有节制的调节 KRAS 基因对信号系统的开启和关闭，传递细胞生长分化信号。</w:t>
            </w:r>
          </w:p>
        </w:tc>
      </w:tr>
      <w:tr>
        <w:trPr>
          <w:jc w:val="center"/>
        </w:trPr>
        <w:tc>
          <w:tcPr>
            <w:tcW w:w="571" w:type="pct"/>
            <w:shd w:val="clear" w:color="auto" w:fill="F1F1F1" w:themeFill="background1" w:themeFillShade="F2"/>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MAP2K1</w:t>
            </w:r>
          </w:p>
        </w:tc>
        <w:tc>
          <w:tcPr>
            <w:tcW w:w="4428" w:type="pct"/>
            <w:shd w:val="clear" w:color="auto" w:fill="F1F1F1" w:themeFill="background1" w:themeFillShade="F2"/>
          </w:tcPr>
          <w:p>
            <w:pPr>
              <w:autoSpaceDE w:val="0"/>
              <w:autoSpaceDN w:val="0"/>
              <w:adjustRightInd w:val="0"/>
              <w:snapToGrid w:val="0"/>
              <w:spacing w:before="120" w:beforeLines="50" w:after="120" w:afterLines="50"/>
              <w:jc w:val="left"/>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MAP2K1 是通过 ERK1 和 ERK2 的激活而参与 ERK 途径的双重特异性激酶。已经在许多癌症中观察到MAP2K1 激活突变，包括卵巢癌，黑素瘤和肺癌。这些活化突变通常存在于 N 末端负调节区或 N 末端的 ATP结合区。在这些情况下，MEK 基因的抑制剂已显示出抑制肿瘤生长。</w:t>
            </w:r>
          </w:p>
        </w:tc>
      </w:tr>
      <w:tr>
        <w:trPr>
          <w:jc w:val="center"/>
        </w:trPr>
        <w:tc>
          <w:tcPr>
            <w:tcW w:w="571" w:type="pct"/>
            <w:shd w:val="clear" w:color="auto" w:fill="auto"/>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MET</w:t>
            </w:r>
          </w:p>
        </w:tc>
        <w:tc>
          <w:tcPr>
            <w:tcW w:w="4428" w:type="pct"/>
            <w:shd w:val="clear" w:color="auto" w:fill="auto"/>
          </w:tcPr>
          <w:p>
            <w:pPr>
              <w:autoSpaceDE w:val="0"/>
              <w:autoSpaceDN w:val="0"/>
              <w:adjustRightInd w:val="0"/>
              <w:snapToGrid w:val="0"/>
              <w:spacing w:before="120" w:beforeLines="50" w:after="120" w:afterLines="50"/>
              <w:jc w:val="left"/>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MET 编码原癌基因酪氨酸激酶 c-MET，是肝细胞生长因子（HGF）的受体。c-MET 主要在上皮细胞中表达，其配体 HGF 被周围间充质细胞表达和释放。在正常生理条件下，HGF 与 c-MET 的结合导致激活多种信号通路，包括 RAS/RAF/MAPK，PI3K/AKT/MTOR，SRC/FAK 和 JUN，导致细胞周期进程，细胞增殖，细胞运动和迁移，细胞存活，细胞转化，在组织稳态控制中都很重要。在癌症中 MET 突变或扩增使得 c-MET 的组成型激活，从而促进不受控制的细胞增殖和肿瘤转移。</w:t>
            </w:r>
          </w:p>
        </w:tc>
      </w:tr>
      <w:tr>
        <w:trPr>
          <w:jc w:val="center"/>
        </w:trPr>
        <w:tc>
          <w:tcPr>
            <w:tcW w:w="571" w:type="pct"/>
            <w:shd w:val="clear" w:color="auto" w:fill="F1F1F1" w:themeFill="background1" w:themeFillShade="F2"/>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MLH1</w:t>
            </w:r>
          </w:p>
        </w:tc>
        <w:tc>
          <w:tcPr>
            <w:tcW w:w="4428" w:type="pct"/>
            <w:shd w:val="clear" w:color="auto" w:fill="F1F1F1" w:themeFill="background1" w:themeFillShade="F2"/>
          </w:tcPr>
          <w:p>
            <w:pPr>
              <w:autoSpaceDE w:val="0"/>
              <w:autoSpaceDN w:val="0"/>
              <w:adjustRightInd w:val="0"/>
              <w:snapToGrid w:val="0"/>
              <w:spacing w:before="120" w:beforeLines="50" w:after="120" w:afterLines="50"/>
              <w:jc w:val="left"/>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MLH1是人类错配修复基因（MMR）家族中的一个重要基因。MMR对保持遗传信息的完整性和稳定性，避免遗传突变的产生具有重要作用。MLH1的功能缺陷被认为是肿瘤发病的重要机制之一。MMR基因变异是结直肠癌、食管癌、胃癌等肿瘤的诊断与预后分子的分子标记。</w:t>
            </w:r>
          </w:p>
        </w:tc>
      </w:tr>
      <w:tr>
        <w:trPr>
          <w:jc w:val="center"/>
        </w:trPr>
        <w:tc>
          <w:tcPr>
            <w:tcW w:w="571" w:type="pct"/>
            <w:shd w:val="clear" w:color="auto" w:fill="auto"/>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MSH2</w:t>
            </w:r>
          </w:p>
        </w:tc>
        <w:tc>
          <w:tcPr>
            <w:tcW w:w="4428" w:type="pct"/>
            <w:shd w:val="clear" w:color="auto" w:fill="auto"/>
          </w:tcPr>
          <w:p>
            <w:pPr>
              <w:autoSpaceDE w:val="0"/>
              <w:autoSpaceDN w:val="0"/>
              <w:adjustRightInd w:val="0"/>
              <w:snapToGrid w:val="0"/>
              <w:spacing w:before="120" w:beforeLines="50" w:after="120" w:afterLines="50"/>
              <w:jc w:val="left"/>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MSH2是人类错配修复基因（MMR）家族中的一个重要基因。MMR对保持遗传信息的完整性和稳定性，避免遗传突变的产生具有重要作用。MSH2的功能缺陷被认为是肿瘤发病的重要机制之一。MMR基因变异是结直肠癌、食管癌、胃癌等肿瘤的诊断与预后分子的分子标记。</w:t>
            </w:r>
          </w:p>
        </w:tc>
      </w:tr>
      <w:tr>
        <w:trPr>
          <w:jc w:val="center"/>
        </w:trPr>
        <w:tc>
          <w:tcPr>
            <w:tcW w:w="571" w:type="pct"/>
            <w:shd w:val="clear" w:color="auto" w:fill="F1F1F1" w:themeFill="background1" w:themeFillShade="F2"/>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MSH6</w:t>
            </w:r>
          </w:p>
        </w:tc>
        <w:tc>
          <w:tcPr>
            <w:tcW w:w="4428" w:type="pct"/>
            <w:shd w:val="clear" w:color="auto" w:fill="F1F1F1" w:themeFill="background1" w:themeFillShade="F2"/>
          </w:tcPr>
          <w:p>
            <w:pPr>
              <w:autoSpaceDE w:val="0"/>
              <w:autoSpaceDN w:val="0"/>
              <w:adjustRightInd w:val="0"/>
              <w:snapToGrid w:val="0"/>
              <w:spacing w:before="120" w:beforeLines="50" w:after="120" w:afterLines="50"/>
              <w:jc w:val="left"/>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MSH6是人类错配修复基因（MMR）家族中的一个重要基因。MMR对保持遗传信息的完整性和稳定性，避免遗传突变的产生具有重要作用。MSH6的功能缺陷被认为是肿瘤发病的重要机制之一。MMR基因变异是结直肠癌、食管癌、胃癌等肿瘤的诊断与预后分子的分子标记。</w:t>
            </w:r>
          </w:p>
        </w:tc>
      </w:tr>
      <w:tr>
        <w:trPr>
          <w:jc w:val="center"/>
        </w:trPr>
        <w:tc>
          <w:tcPr>
            <w:tcW w:w="571" w:type="pct"/>
            <w:shd w:val="clear" w:color="auto" w:fill="auto"/>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MTOR</w:t>
            </w:r>
          </w:p>
        </w:tc>
        <w:tc>
          <w:tcPr>
            <w:tcW w:w="4428" w:type="pct"/>
            <w:shd w:val="clear" w:color="auto" w:fill="auto"/>
          </w:tcPr>
          <w:p>
            <w:pPr>
              <w:autoSpaceDE w:val="0"/>
              <w:autoSpaceDN w:val="0"/>
              <w:adjustRightInd w:val="0"/>
              <w:snapToGrid w:val="0"/>
              <w:spacing w:before="120" w:beforeLines="50" w:after="120" w:afterLines="50"/>
              <w:jc w:val="left"/>
              <w:rPr>
                <w:rFonts w:ascii="微软雅黑" w:hAnsi="微软雅黑" w:eastAsia="微软雅黑" w:cs="微软雅黑"/>
                <w:kern w:val="0"/>
                <w:sz w:val="18"/>
                <w:szCs w:val="18"/>
              </w:rPr>
            </w:pPr>
            <w:r>
              <w:rPr>
                <w:rFonts w:hint="eastAsia" w:ascii="微软雅黑" w:hAnsi="微软雅黑" w:eastAsia="微软雅黑" w:cs="微软雅黑"/>
                <w:kern w:val="0"/>
                <w:sz w:val="18"/>
                <w:szCs w:val="18"/>
                <w:lang w:eastAsia="en-US"/>
              </w:rPr>
              <w:t>哺乳动物雷帕霉素靶蛋白（mammalian target of rapamycin，mTOR）是一种丝/苏氨酸蛋白激酶，在细胞生长、增殖、分化、细胞周期调控等多个方面起到重要作用。近年来发现mTOR相关的信号通路复杂且涉及面广泛，其中多个元素的调控异常都与肿瘤的发生密切相关。</w:t>
            </w:r>
            <w:r>
              <w:rPr>
                <w:rFonts w:hint="eastAsia" w:ascii="微软雅黑" w:hAnsi="微软雅黑" w:eastAsia="微软雅黑" w:cs="微软雅黑"/>
                <w:kern w:val="0"/>
                <w:sz w:val="18"/>
                <w:szCs w:val="18"/>
              </w:rPr>
              <w:t>mTOR抑制剂能够抑制由于该信号通路异常引起的癌基因的转化、肿瘤的生长和肿瘤血管生成。</w:t>
            </w:r>
          </w:p>
        </w:tc>
      </w:tr>
      <w:tr>
        <w:trPr>
          <w:jc w:val="center"/>
        </w:trPr>
        <w:tc>
          <w:tcPr>
            <w:tcW w:w="571" w:type="pct"/>
            <w:shd w:val="clear" w:color="auto" w:fill="F1F1F1" w:themeFill="background1" w:themeFillShade="F2"/>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NF1</w:t>
            </w:r>
          </w:p>
        </w:tc>
        <w:tc>
          <w:tcPr>
            <w:tcW w:w="4428" w:type="pct"/>
            <w:shd w:val="clear" w:color="auto" w:fill="F1F1F1" w:themeFill="background1" w:themeFillShade="F2"/>
          </w:tcPr>
          <w:p>
            <w:pPr>
              <w:autoSpaceDE w:val="0"/>
              <w:autoSpaceDN w:val="0"/>
              <w:adjustRightInd w:val="0"/>
              <w:snapToGrid w:val="0"/>
              <w:spacing w:before="120" w:beforeLines="50" w:after="120" w:afterLines="50"/>
              <w:jc w:val="left"/>
              <w:rPr>
                <w:rFonts w:ascii="微软雅黑" w:hAnsi="微软雅黑" w:eastAsia="微软雅黑" w:cs="微软雅黑"/>
                <w:kern w:val="0"/>
                <w:sz w:val="18"/>
                <w:szCs w:val="18"/>
              </w:rPr>
            </w:pPr>
            <w:r>
              <w:rPr>
                <w:rFonts w:hint="eastAsia" w:ascii="微软雅黑" w:hAnsi="微软雅黑" w:eastAsia="微软雅黑" w:cs="微软雅黑"/>
                <w:kern w:val="0"/>
                <w:sz w:val="18"/>
                <w:szCs w:val="18"/>
                <w:lang w:eastAsia="en-US"/>
              </w:rPr>
              <w:t>NF1基因是最早被发现的肿瘤抑制基因之一，它是一个GAP蛋白（GTPase-activating protein）。NF1基因缺失突变会提高RAS蛋白的活性，后者通过RAS介导的信号转导途径导致细胞的过度生长、增殖和癌变。</w:t>
            </w:r>
            <w:r>
              <w:rPr>
                <w:rFonts w:hint="eastAsia" w:ascii="微软雅黑" w:hAnsi="微软雅黑" w:eastAsia="微软雅黑" w:cs="微软雅黑"/>
                <w:kern w:val="0"/>
                <w:sz w:val="18"/>
                <w:szCs w:val="18"/>
              </w:rPr>
              <w:t>大约一半的神经纤维瘤患者具有NF1基因缺失突变。携带NF1基因缺失突变的肿瘤患者可能对PI3K或MEK信号通路抑制剂（如PD0325901）敏感。</w:t>
            </w:r>
          </w:p>
        </w:tc>
      </w:tr>
      <w:tr>
        <w:trPr>
          <w:jc w:val="center"/>
        </w:trPr>
        <w:tc>
          <w:tcPr>
            <w:tcW w:w="571" w:type="pct"/>
            <w:shd w:val="clear" w:color="auto" w:fill="auto"/>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NRAS</w:t>
            </w:r>
          </w:p>
        </w:tc>
        <w:tc>
          <w:tcPr>
            <w:tcW w:w="4428" w:type="pct"/>
            <w:shd w:val="clear" w:color="auto" w:fill="auto"/>
          </w:tcPr>
          <w:p>
            <w:pPr>
              <w:autoSpaceDE w:val="0"/>
              <w:autoSpaceDN w:val="0"/>
              <w:adjustRightInd w:val="0"/>
              <w:snapToGrid w:val="0"/>
              <w:spacing w:before="120" w:beforeLines="50" w:after="120" w:afterLines="50"/>
              <w:jc w:val="left"/>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Ras 超家族包含超过 150 种具有 GTP 酶活性的小单体蛋白，其基于相似的序列和功能进一步分类为亚家族。在 Ras 亚科内有四个关键成员：K-Ras4a，K-Ras4b，N-Ras 和 H-Ras。这些蛋白质高度同源，并在所有细胞谱系和器官中检测到表达; 然而，它们并不完全是多余的。某些成年组织优先表达特异性同种型（http://gan.sagepub.com/content/2/3/216.full），并且独特的翻译和修饰将它们分布到不同的亚细胞定位，从而激活特异性信号级反应，促进增殖，细胞运动，存活，血管生成，代谢和逃避抗肿瘤免疫应答（PMID:15731001;PMID:12728271）。Ras 蛋白在与 GTP 结合时具有活性，并且通过鸟嘌呤核苷酸交换因子（GEFs）进行 GDP 对 GTP 的交换。GEFs 通过加速 Ras 介导的 GTP 水解的 GTP 酶激活蛋白（GAP）平衡，从而使 Ras 蛋白失活。Ras 是人类癌症中最常见的致癌基因，通常发现 Ras 编码基因 NRAS，KRAS 和 HRAS 中的突变常常损害 Ras 介导的 GTP-水解。这导致 Ras 的组成型激活。致癌 Ras 的恶性转化活性也依赖于脱甲基化，一种类型的脂质翻译后修饰（PMID:22020205）。尽管在 Ras 家族蛋白质中存在高同源性，但不同的 Ras 同种型在特定类型的癌症中优先突变。NRAS 基因与皮肤，造血和淋巴组织的癌症有关。</w:t>
            </w:r>
          </w:p>
        </w:tc>
      </w:tr>
      <w:tr>
        <w:trPr>
          <w:jc w:val="center"/>
        </w:trPr>
        <w:tc>
          <w:tcPr>
            <w:tcW w:w="571" w:type="pct"/>
            <w:shd w:val="clear" w:color="auto" w:fill="F1F1F1" w:themeFill="background1" w:themeFillShade="F2"/>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NTRK1</w:t>
            </w:r>
          </w:p>
        </w:tc>
        <w:tc>
          <w:tcPr>
            <w:tcW w:w="4428" w:type="pct"/>
            <w:shd w:val="clear" w:color="auto" w:fill="F1F1F1" w:themeFill="background1" w:themeFillShade="F2"/>
          </w:tcPr>
          <w:p>
            <w:pPr>
              <w:autoSpaceDE w:val="0"/>
              <w:autoSpaceDN w:val="0"/>
              <w:adjustRightInd w:val="0"/>
              <w:snapToGrid w:val="0"/>
              <w:spacing w:before="120" w:beforeLines="50" w:after="120" w:afterLines="50"/>
              <w:jc w:val="left"/>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NTRK1 基因编码原肌球蛋白受体激酶 A（TrkA），是 Trk 受体酪氨酸激酶家族的成员。NTRK1 由位于染色体 1q21-22 上的 17 个外显子编码（PMID:12652644），并且可以被转录以产生三个不同的剪接变体，即TrkAI，TrkAII 和 TrkAIII。TrkAI 和 TrkAII 剪接变体具有高度的相似性，并且仅在 TrkAII 中位置 1296 处插入 18 个核苷酸才有所不同（PMID:8325889）。在生物学上，TrkAI 被认为是神经母细胞瘤中的肿瘤抑制因子（PMID:19734938），而 TrkAII 的特征在于增强与神经营养因子的结合亲和力（PMID:7972023）。通过缺失 NTRK1 的外显子 6,7 和 9 产生 TrkAIII 变体，导致细胞外免疫球蛋白 C1 结构域的省略。因此，从产生的TrkAIII 蛋白中缺失了几个 N-糖基化位点，其限制了其对胞内膜隔室的表达，并诱导 PI3K/AKT/NF-</w:t>
            </w:r>
            <w:r>
              <w:rPr>
                <w:rFonts w:hint="eastAsia" w:ascii="微软雅黑" w:hAnsi="微软雅黑" w:eastAsia="微软雅黑" w:cs="微软雅黑"/>
                <w:kern w:val="0"/>
                <w:sz w:val="18"/>
                <w:szCs w:val="18"/>
                <w:lang w:eastAsia="en-US"/>
              </w:rPr>
              <w:t>κ</w:t>
            </w:r>
            <w:r>
              <w:rPr>
                <w:rFonts w:hint="eastAsia" w:ascii="微软雅黑" w:hAnsi="微软雅黑" w:eastAsia="微软雅黑" w:cs="微软雅黑"/>
                <w:kern w:val="0"/>
                <w:sz w:val="18"/>
                <w:szCs w:val="18"/>
              </w:rPr>
              <w:t>B 信号传导的组成型激活（Farina 等，2009）。重要的是要注意，TrkAIII 剪接变体被认为是神经母细胞瘤中的致癌基因（PMID:19564412），并促进遗传不稳定性（PMID:19564412）。TrkA 在神经，内分泌和免疫系统的细胞上表达，其中它响应配体结合控制细胞增殖，分化，凋亡和细胞存活（PMID:25527197）。尽管神经营养因子 3（NT-3） 和 4（NT-4）也可以激活 TrkA，但是它最常被神经生长因子（NGF）激活（PMID:18289031）。受体同二聚化后，下游信号级联，最常见的 RAS/MAPK，PI3K/AKT 和 PLC</w:t>
            </w:r>
            <w:r>
              <w:rPr>
                <w:rFonts w:hint="eastAsia" w:ascii="微软雅黑" w:hAnsi="微软雅黑" w:eastAsia="微软雅黑" w:cs="微软雅黑"/>
                <w:kern w:val="0"/>
                <w:sz w:val="18"/>
                <w:szCs w:val="18"/>
                <w:lang w:eastAsia="en-US"/>
              </w:rPr>
              <w:t>γ</w:t>
            </w:r>
            <w:r>
              <w:rPr>
                <w:rFonts w:hint="eastAsia" w:ascii="微软雅黑" w:hAnsi="微软雅黑" w:eastAsia="微软雅黑" w:cs="微软雅黑"/>
                <w:kern w:val="0"/>
                <w:sz w:val="18"/>
                <w:szCs w:val="18"/>
              </w:rPr>
              <w:t>/PKC 通路被激活（PMID:25527197）。相反，在不存在配体的情况下，TrkA 可通过抑制 PI3K/AKT 信号启动促凋亡信号级联，导致 Bad 的去抑制，并激活 JNK 介导的促凋亡转录调节因子，如 Bim 和 Puma（PMID:22465479）。NTRK1 重排发生在 12% 的乳头状甲状腺癌中，3.3% 的肺癌和近 1% 的多形性恶性胶质瘤中。目前在胆道癌中也发现了 RABGAP1L-NTRK1 融合。在结直肠癌和甲状腺癌中，融合的伴侣基因包括 TPM3,TFG 和 TPR，而肺癌中检测到 MPRIP 和 CD74。NTRK1 基因融合了完整的 TRKA 激酶结构域，导致了 TRKA 激酶活性组成性激活。</w:t>
            </w:r>
          </w:p>
        </w:tc>
      </w:tr>
      <w:tr>
        <w:trPr>
          <w:jc w:val="center"/>
        </w:trPr>
        <w:tc>
          <w:tcPr>
            <w:tcW w:w="571" w:type="pct"/>
            <w:shd w:val="clear" w:color="auto" w:fill="auto"/>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PDGFRA</w:t>
            </w:r>
          </w:p>
        </w:tc>
        <w:tc>
          <w:tcPr>
            <w:tcW w:w="4428" w:type="pct"/>
            <w:shd w:val="clear" w:color="auto" w:fill="auto"/>
          </w:tcPr>
          <w:p>
            <w:pPr>
              <w:autoSpaceDE w:val="0"/>
              <w:autoSpaceDN w:val="0"/>
              <w:adjustRightInd w:val="0"/>
              <w:snapToGrid w:val="0"/>
              <w:spacing w:before="120" w:beforeLines="50" w:after="120" w:afterLines="50"/>
              <w:jc w:val="left"/>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PDGFR是分子量为180kD的单链膜糖蛋白，细胞外配体结合区含5个免疫球蛋白样结构域，具保守的半胱氨酸残基，单一跨膜片段；胞内的酪氨酸激酶区断裂处，为亲水氨基酸插入序列。受体分子由</w:t>
            </w:r>
            <w:r>
              <w:rPr>
                <w:rFonts w:hint="eastAsia" w:ascii="微软雅黑" w:hAnsi="微软雅黑" w:eastAsia="微软雅黑" w:cs="微软雅黑"/>
                <w:kern w:val="0"/>
                <w:sz w:val="18"/>
                <w:szCs w:val="18"/>
                <w:lang w:eastAsia="en-US"/>
              </w:rPr>
              <w:t>α</w:t>
            </w:r>
            <w:r>
              <w:rPr>
                <w:rFonts w:hint="eastAsia" w:ascii="微软雅黑" w:hAnsi="微软雅黑" w:eastAsia="微软雅黑" w:cs="微软雅黑"/>
                <w:kern w:val="0"/>
                <w:sz w:val="18"/>
                <w:szCs w:val="18"/>
              </w:rPr>
              <w:t>，</w:t>
            </w:r>
            <w:r>
              <w:rPr>
                <w:rFonts w:hint="eastAsia" w:ascii="微软雅黑" w:hAnsi="微软雅黑" w:eastAsia="微软雅黑" w:cs="微软雅黑"/>
                <w:kern w:val="0"/>
                <w:sz w:val="18"/>
                <w:szCs w:val="18"/>
                <w:lang w:eastAsia="en-US"/>
              </w:rPr>
              <w:t>β</w:t>
            </w:r>
            <w:r>
              <w:rPr>
                <w:rFonts w:hint="eastAsia" w:ascii="微软雅黑" w:hAnsi="微软雅黑" w:eastAsia="微软雅黑" w:cs="微软雅黑"/>
                <w:kern w:val="0"/>
                <w:sz w:val="18"/>
                <w:szCs w:val="18"/>
              </w:rPr>
              <w:t>两种亚基组成，成熟后的PDGFR以二聚体稳态形式（</w:t>
            </w:r>
            <w:r>
              <w:rPr>
                <w:rFonts w:hint="eastAsia" w:ascii="微软雅黑" w:hAnsi="微软雅黑" w:eastAsia="微软雅黑" w:cs="微软雅黑"/>
                <w:kern w:val="0"/>
                <w:sz w:val="18"/>
                <w:szCs w:val="18"/>
                <w:lang w:eastAsia="en-US"/>
              </w:rPr>
              <w:t>αα</w:t>
            </w:r>
            <w:r>
              <w:rPr>
                <w:rFonts w:hint="eastAsia" w:ascii="微软雅黑" w:hAnsi="微软雅黑" w:eastAsia="微软雅黑" w:cs="微软雅黑"/>
                <w:kern w:val="0"/>
                <w:sz w:val="18"/>
                <w:szCs w:val="18"/>
              </w:rPr>
              <w:t>，</w:t>
            </w:r>
            <w:r>
              <w:rPr>
                <w:rFonts w:hint="eastAsia" w:ascii="微软雅黑" w:hAnsi="微软雅黑" w:eastAsia="微软雅黑" w:cs="微软雅黑"/>
                <w:kern w:val="0"/>
                <w:sz w:val="18"/>
                <w:szCs w:val="18"/>
                <w:lang w:eastAsia="en-US"/>
              </w:rPr>
              <w:t>αβ</w:t>
            </w:r>
            <w:r>
              <w:rPr>
                <w:rFonts w:hint="eastAsia" w:ascii="微软雅黑" w:hAnsi="微软雅黑" w:eastAsia="微软雅黑" w:cs="微软雅黑"/>
                <w:kern w:val="0"/>
                <w:sz w:val="18"/>
                <w:szCs w:val="18"/>
              </w:rPr>
              <w:t>，</w:t>
            </w:r>
            <w:r>
              <w:rPr>
                <w:rFonts w:hint="eastAsia" w:ascii="微软雅黑" w:hAnsi="微软雅黑" w:eastAsia="微软雅黑" w:cs="微软雅黑"/>
                <w:kern w:val="0"/>
                <w:sz w:val="18"/>
                <w:szCs w:val="18"/>
                <w:lang w:eastAsia="en-US"/>
              </w:rPr>
              <w:t>ββ</w:t>
            </w:r>
            <w:r>
              <w:rPr>
                <w:rFonts w:hint="eastAsia" w:ascii="微软雅黑" w:hAnsi="微软雅黑" w:eastAsia="微软雅黑" w:cs="微软雅黑"/>
                <w:kern w:val="0"/>
                <w:sz w:val="18"/>
                <w:szCs w:val="18"/>
              </w:rPr>
              <w:t>）与配体PDGF相应异构体（PDGF-AA，AB，BB）结合。结直肠癌组织中PDGFR</w:t>
            </w:r>
            <w:r>
              <w:rPr>
                <w:rFonts w:hint="eastAsia" w:ascii="微软雅黑" w:hAnsi="微软雅黑" w:eastAsia="微软雅黑" w:cs="微软雅黑"/>
                <w:kern w:val="0"/>
                <w:sz w:val="18"/>
                <w:szCs w:val="18"/>
                <w:lang w:eastAsia="en-US"/>
              </w:rPr>
              <w:t>α</w:t>
            </w:r>
            <w:r>
              <w:rPr>
                <w:rFonts w:hint="eastAsia" w:ascii="微软雅黑" w:hAnsi="微软雅黑" w:eastAsia="微软雅黑" w:cs="微软雅黑"/>
                <w:kern w:val="0"/>
                <w:sz w:val="18"/>
                <w:szCs w:val="18"/>
              </w:rPr>
              <w:t>和PDGFR</w:t>
            </w:r>
            <w:r>
              <w:rPr>
                <w:rFonts w:hint="eastAsia" w:ascii="微软雅黑" w:hAnsi="微软雅黑" w:eastAsia="微软雅黑" w:cs="微软雅黑"/>
                <w:kern w:val="0"/>
                <w:sz w:val="18"/>
                <w:szCs w:val="18"/>
                <w:lang w:eastAsia="en-US"/>
              </w:rPr>
              <w:t>β</w:t>
            </w:r>
            <w:r>
              <w:rPr>
                <w:rFonts w:hint="eastAsia" w:ascii="微软雅黑" w:hAnsi="微软雅黑" w:eastAsia="微软雅黑" w:cs="微软雅黑"/>
                <w:kern w:val="0"/>
                <w:sz w:val="18"/>
                <w:szCs w:val="18"/>
              </w:rPr>
              <w:t>均有表达分布，PDGFR</w:t>
            </w:r>
            <w:r>
              <w:rPr>
                <w:rFonts w:hint="eastAsia" w:ascii="微软雅黑" w:hAnsi="微软雅黑" w:eastAsia="微软雅黑" w:cs="微软雅黑"/>
                <w:kern w:val="0"/>
                <w:sz w:val="18"/>
                <w:szCs w:val="18"/>
                <w:lang w:eastAsia="en-US"/>
              </w:rPr>
              <w:t>α</w:t>
            </w:r>
            <w:r>
              <w:rPr>
                <w:rFonts w:hint="eastAsia" w:ascii="微软雅黑" w:hAnsi="微软雅黑" w:eastAsia="微软雅黑" w:cs="微软雅黑"/>
                <w:kern w:val="0"/>
                <w:sz w:val="18"/>
                <w:szCs w:val="18"/>
              </w:rPr>
              <w:t>分布于结直肠正常组织、息肉组织及肿瘤组织上；PDGFR</w:t>
            </w:r>
            <w:r>
              <w:rPr>
                <w:rFonts w:hint="eastAsia" w:ascii="微软雅黑" w:hAnsi="微软雅黑" w:eastAsia="微软雅黑" w:cs="微软雅黑"/>
                <w:kern w:val="0"/>
                <w:sz w:val="18"/>
                <w:szCs w:val="18"/>
                <w:lang w:eastAsia="en-US"/>
              </w:rPr>
              <w:t>β</w:t>
            </w:r>
            <w:r>
              <w:rPr>
                <w:rFonts w:hint="eastAsia" w:ascii="微软雅黑" w:hAnsi="微软雅黑" w:eastAsia="微软雅黑" w:cs="微软雅黑"/>
                <w:kern w:val="0"/>
                <w:sz w:val="18"/>
                <w:szCs w:val="18"/>
              </w:rPr>
              <w:t>表达于肿瘤细胞、肿瘤间质细胞和微血管细胞（包括微血管周细胞）上。</w:t>
            </w:r>
          </w:p>
        </w:tc>
      </w:tr>
      <w:tr>
        <w:trPr>
          <w:jc w:val="center"/>
        </w:trPr>
        <w:tc>
          <w:tcPr>
            <w:tcW w:w="571" w:type="pct"/>
            <w:shd w:val="clear" w:color="auto" w:fill="F1F1F1" w:themeFill="background1" w:themeFillShade="F2"/>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PIK3CA</w:t>
            </w:r>
          </w:p>
        </w:tc>
        <w:tc>
          <w:tcPr>
            <w:tcW w:w="4428" w:type="pct"/>
            <w:shd w:val="clear" w:color="auto" w:fill="F1F1F1" w:themeFill="background1" w:themeFillShade="F2"/>
          </w:tcPr>
          <w:p>
            <w:pPr>
              <w:autoSpaceDE w:val="0"/>
              <w:autoSpaceDN w:val="0"/>
              <w:adjustRightInd w:val="0"/>
              <w:snapToGrid w:val="0"/>
              <w:spacing w:before="120" w:beforeLines="50" w:after="120" w:afterLines="50"/>
              <w:jc w:val="left"/>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PIK3CA 基因编码磷脂酰肌醇 3-激酶（PI3K）的 p110</w:t>
            </w:r>
            <w:r>
              <w:rPr>
                <w:rFonts w:hint="eastAsia" w:ascii="微软雅黑" w:hAnsi="微软雅黑" w:eastAsia="微软雅黑" w:cs="微软雅黑"/>
                <w:kern w:val="0"/>
                <w:sz w:val="18"/>
                <w:szCs w:val="18"/>
                <w:lang w:eastAsia="en-US"/>
              </w:rPr>
              <w:t>α</w:t>
            </w:r>
            <w:r>
              <w:rPr>
                <w:rFonts w:hint="eastAsia" w:ascii="微软雅黑" w:hAnsi="微软雅黑" w:eastAsia="微软雅黑" w:cs="微软雅黑"/>
                <w:kern w:val="0"/>
                <w:sz w:val="18"/>
                <w:szCs w:val="18"/>
              </w:rPr>
              <w:t xml:space="preserve"> 催化亚基，PI3K 是由受体酪氨酸激酶（例如表皮生长因子受体（EGFR））和人表皮生长受体 2（HER2/ERBB2）驱动的信号转到途径中的整合信号分子。PI3K 的活性形式由调节性 p85 亚单位和催化性 p110 亚单位组成。激活的 PI3K 将 PIP2 转化为 PIP3，引发 AKT（蛋白激酶 B）的磷酸化和雷帕霉素（mTOR）激酶的激活。PI3K/AKT/mTOR 信号通路通过调节各种细胞功能（包括细胞增殖，存活，代谢和细胞骨架重组）来促进肿瘤发生（PMID:16453012）。</w:t>
            </w:r>
          </w:p>
        </w:tc>
      </w:tr>
      <w:tr>
        <w:trPr>
          <w:jc w:val="center"/>
        </w:trPr>
        <w:tc>
          <w:tcPr>
            <w:tcW w:w="571" w:type="pct"/>
            <w:shd w:val="clear" w:color="auto" w:fill="auto"/>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PMS2</w:t>
            </w:r>
          </w:p>
        </w:tc>
        <w:tc>
          <w:tcPr>
            <w:tcW w:w="4428" w:type="pct"/>
            <w:shd w:val="clear" w:color="auto" w:fill="auto"/>
          </w:tcPr>
          <w:p>
            <w:pPr>
              <w:autoSpaceDE w:val="0"/>
              <w:autoSpaceDN w:val="0"/>
              <w:adjustRightInd w:val="0"/>
              <w:snapToGrid w:val="0"/>
              <w:spacing w:before="120" w:beforeLines="50" w:after="120" w:afterLines="50"/>
              <w:jc w:val="left"/>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DNA错配修复系统由一系列特异性修复DNA碱基错配分子组成,是人体修复DNA碱基错配的安全保障系统。DNA错配修复基因（主要是MLH1、MSH2、MSH6、PMS1、PMS2）的突变或甲基化，均会导致细胞DNA错配修复功能的缺陷，产生遗传不稳定性和肿瘤易感性。错配修复基因突变还可能与肿瘤免疫检测点抑制剂类药物敏感性有关。</w:t>
            </w:r>
          </w:p>
        </w:tc>
      </w:tr>
      <w:tr>
        <w:trPr>
          <w:jc w:val="center"/>
        </w:trPr>
        <w:tc>
          <w:tcPr>
            <w:tcW w:w="571" w:type="pct"/>
            <w:shd w:val="clear" w:color="auto" w:fill="auto"/>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PTEN</w:t>
            </w:r>
          </w:p>
        </w:tc>
        <w:tc>
          <w:tcPr>
            <w:tcW w:w="4428" w:type="pct"/>
            <w:shd w:val="clear" w:color="auto" w:fill="auto"/>
          </w:tcPr>
          <w:p>
            <w:pPr>
              <w:autoSpaceDE w:val="0"/>
              <w:autoSpaceDN w:val="0"/>
              <w:adjustRightInd w:val="0"/>
              <w:snapToGrid w:val="0"/>
              <w:spacing w:before="120" w:beforeLines="50" w:after="120" w:afterLines="50"/>
              <w:jc w:val="left"/>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PTEN 基因（第10号染色体同源丢失性磷酸酶张力蛋白基因），定位于人染色体 10q23.3, 是目前发现的第一个具有磷酸酶活性的抑癌基因，含 9 个外显子和 8 个内含子，全长 200kb,mRNA 全长 5.5kb, 分子量 47KD，由1209 个核苷酸所组成的开放阅读框。cDNA 序列编码着含 403 个氨基酸的蛋白质。氨基端磷酸酶结构区、脂质结合的 C2 结构区和由约 50 个氨基酸组成的羧基端结构区共同组成与抗肿瘤作用相关的 PTEN 蛋白结构，其中发挥主要抑癌作用的功能区是具有丝氨酸/苏氨酸，络氨酸双特异性磷酸酶活性的氨基端磷酸酶结构区。</w:t>
            </w:r>
          </w:p>
        </w:tc>
      </w:tr>
      <w:tr>
        <w:trPr>
          <w:jc w:val="center"/>
        </w:trPr>
        <w:tc>
          <w:tcPr>
            <w:tcW w:w="571" w:type="pct"/>
            <w:shd w:val="clear" w:color="auto" w:fill="F1F1F1" w:themeFill="background1" w:themeFillShade="F2"/>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RB1</w:t>
            </w:r>
          </w:p>
        </w:tc>
        <w:tc>
          <w:tcPr>
            <w:tcW w:w="4428" w:type="pct"/>
            <w:shd w:val="clear" w:color="auto" w:fill="F1F1F1" w:themeFill="background1" w:themeFillShade="F2"/>
          </w:tcPr>
          <w:p>
            <w:pPr>
              <w:autoSpaceDE w:val="0"/>
              <w:autoSpaceDN w:val="0"/>
              <w:adjustRightInd w:val="0"/>
              <w:snapToGrid w:val="0"/>
              <w:spacing w:before="120" w:beforeLines="50" w:after="120" w:afterLines="50"/>
              <w:jc w:val="left"/>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视网膜母细胞瘤基因1（Retinoblastomal，RB1）是人类发现的第一个抑癌基因，因为最初在视网膜母细胞瘤中发现，所以命名为视网膜母细胞瘤基因1。RB1作为一种负性调控因子在细胞周期中有重要作用，通过与转录因子E2F结合来调控细胞的增殖。研究还发现RB1在抗细胞凋亡中也扮演着重要的角色，RB1 的敲除可以增强抗肿瘤药物导致细胞死亡的敏感性。RB1的这种双重作用提示其可能是恶性肿瘤的发病原因，并且可能成为肿瘤进展及临床治疗效果的预测指标。</w:t>
            </w:r>
          </w:p>
        </w:tc>
      </w:tr>
      <w:tr>
        <w:trPr>
          <w:jc w:val="center"/>
        </w:trPr>
        <w:tc>
          <w:tcPr>
            <w:tcW w:w="571" w:type="pct"/>
            <w:shd w:val="clear" w:color="auto" w:fill="auto"/>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RET</w:t>
            </w:r>
          </w:p>
        </w:tc>
        <w:tc>
          <w:tcPr>
            <w:tcW w:w="4428" w:type="pct"/>
            <w:shd w:val="clear" w:color="auto" w:fill="auto"/>
          </w:tcPr>
          <w:p>
            <w:pPr>
              <w:autoSpaceDE w:val="0"/>
              <w:autoSpaceDN w:val="0"/>
              <w:adjustRightInd w:val="0"/>
              <w:snapToGrid w:val="0"/>
              <w:spacing w:before="120" w:beforeLines="50" w:after="120" w:afterLines="50"/>
              <w:jc w:val="left"/>
              <w:rPr>
                <w:rFonts w:ascii="微软雅黑" w:hAnsi="微软雅黑" w:eastAsia="微软雅黑" w:cs="微软雅黑"/>
                <w:kern w:val="0"/>
                <w:sz w:val="18"/>
                <w:szCs w:val="18"/>
              </w:rPr>
            </w:pPr>
            <w:r>
              <w:rPr>
                <w:rFonts w:hint="eastAsia" w:ascii="微软雅黑" w:hAnsi="微软雅黑" w:eastAsia="微软雅黑" w:cs="微软雅黑"/>
                <w:kern w:val="0"/>
                <w:sz w:val="18"/>
                <w:szCs w:val="18"/>
                <w:lang w:eastAsia="en-US"/>
              </w:rPr>
              <w:t>RET（Rearranged During Transfection）基因编码跨膜受体酪氨酸激酶，优先在神经嵴衍生和泌尿生殖细胞上表达（PMID:8018563）。RET 转录物的选择性剪接产生三个 C 末端含有51,43和9个氨基酸的亚型，分别被称为 RET51，RET43 和 RET9。Ret 结合胶质细胞系衍生的神经营养因子（GDNF）家族（GDNF，NRTN，ARTN 和 PSPN）的生长因子; 然而，Ret不能独立地结合GDNF家族配体（GFLF）。</w:t>
            </w:r>
            <w:r>
              <w:rPr>
                <w:rFonts w:hint="eastAsia" w:ascii="微软雅黑" w:hAnsi="微软雅黑" w:eastAsia="微软雅黑" w:cs="微软雅黑"/>
                <w:kern w:val="0"/>
                <w:sz w:val="18"/>
                <w:szCs w:val="18"/>
              </w:rPr>
              <w:t>它必须将 GFLs 绑定到四种GDNF家族受体-a（GFRa）蛋白之一。该复合物诱导 Ret 同源二聚，反式磷酸化和其酪氨酸激酶活性的活化（PMID:15982921）。这些磷酸化残基用作激活 Ras/MAPK，PI3K/AKT，JNK，p38和PLCg信号级联的多种衔接子和效应蛋白的对接位点。RET 的致癌活化突变可以以不依赖配体的方式扩增这些信号级联，并激活替代信号级联，例如STAT3和STAT1，以促进肿瘤发生（PMID:19934298;PMID:19028457）。除了形成同二聚体之外，已经发现Ret在MET扩增的肺癌细胞中与Met复合（PMID:21847121），并且通过IL-6R与ERa间的cross-talk在ER+乳腺癌中调控肿瘤的生长和转移（PMID:21251878;PMID:23868506）。</w:t>
            </w:r>
          </w:p>
        </w:tc>
      </w:tr>
      <w:tr>
        <w:trPr>
          <w:jc w:val="center"/>
        </w:trPr>
        <w:tc>
          <w:tcPr>
            <w:tcW w:w="571" w:type="pct"/>
            <w:shd w:val="clear" w:color="auto" w:fill="F1F1F1" w:themeFill="background1" w:themeFillShade="F2"/>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ROS1</w:t>
            </w:r>
          </w:p>
        </w:tc>
        <w:tc>
          <w:tcPr>
            <w:tcW w:w="4428" w:type="pct"/>
            <w:shd w:val="clear" w:color="auto" w:fill="F1F1F1" w:themeFill="background1" w:themeFillShade="F2"/>
          </w:tcPr>
          <w:p>
            <w:pPr>
              <w:autoSpaceDE w:val="0"/>
              <w:autoSpaceDN w:val="0"/>
              <w:adjustRightInd w:val="0"/>
              <w:snapToGrid w:val="0"/>
              <w:spacing w:before="120" w:beforeLines="50" w:after="120" w:afterLines="50"/>
              <w:jc w:val="left"/>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rPr>
              <w:t>c-ROS原癌基因1（ROS1）基因是禽类肉瘤病毒UR2转化基因v-ros的人类同源物，并编码胰岛素受体亚家族的受体酪氨酸激酶（RTK）。C-ROS是在肺组织中高度表达的孤儿受体酪氨酸激酶，其正常生理配体是未知的（PMID:18778756;PMID:22500682）。然而，c-ROS与间变性淋巴瘤激酶（ALK）进化相关，其信号传导促进PLC</w:t>
            </w:r>
            <w:r>
              <w:rPr>
                <w:rFonts w:hint="eastAsia" w:ascii="微软雅黑" w:hAnsi="微软雅黑" w:eastAsia="微软雅黑" w:cs="微软雅黑"/>
                <w:kern w:val="0"/>
                <w:sz w:val="18"/>
                <w:szCs w:val="18"/>
                <w:lang w:eastAsia="en-US"/>
              </w:rPr>
              <w:t>γ</w:t>
            </w:r>
            <w:r>
              <w:rPr>
                <w:rFonts w:hint="eastAsia" w:ascii="微软雅黑" w:hAnsi="微软雅黑" w:eastAsia="微软雅黑" w:cs="微软雅黑"/>
                <w:kern w:val="0"/>
                <w:sz w:val="18"/>
                <w:szCs w:val="18"/>
              </w:rPr>
              <w:t>，MAPK 和PI3K信号传导，并可影响细胞增殖和细胞与细胞的相互作用（PMID:22500682;PMID:8999820）。c-ROS的1861个N-末端密码子构成非常大的细胞外结构域，而c-ROS的C-末端结构域的464个残基构成细胞质结构域（PMID:2352949;PMID:22500682）。C-ROS已经被最好地表征为非小细胞肺癌（NSCLC）和胆管癌的致癌基因，其中c-ROS的细胞质激酶结构域与其他N末端伴侣基因融合（PMID:22500682）。</w:t>
            </w:r>
            <w:r>
              <w:rPr>
                <w:rFonts w:hint="eastAsia" w:ascii="微软雅黑" w:hAnsi="微软雅黑" w:eastAsia="微软雅黑" w:cs="微软雅黑"/>
                <w:kern w:val="0"/>
                <w:sz w:val="18"/>
                <w:szCs w:val="18"/>
                <w:lang w:eastAsia="en-US"/>
              </w:rPr>
              <w:t>虽然已经显示许多下游信号蛋白与 c-ROS相互作用，细胞骨架蛋白的磷酸化和PI3K通路的活化是ROS1基因融合转化能力的主要表现（PMID:8999820;PMID:11094073;PMID:11799110;PMID:12646574;PMID:22500682）。</w:t>
            </w:r>
          </w:p>
        </w:tc>
      </w:tr>
      <w:tr>
        <w:trPr>
          <w:jc w:val="center"/>
        </w:trPr>
        <w:tc>
          <w:tcPr>
            <w:tcW w:w="571" w:type="pct"/>
            <w:shd w:val="clear" w:color="auto" w:fill="auto"/>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STK11</w:t>
            </w:r>
          </w:p>
        </w:tc>
        <w:tc>
          <w:tcPr>
            <w:tcW w:w="4428" w:type="pct"/>
            <w:shd w:val="clear" w:color="auto" w:fill="auto"/>
          </w:tcPr>
          <w:p>
            <w:pPr>
              <w:autoSpaceDE w:val="0"/>
              <w:autoSpaceDN w:val="0"/>
              <w:adjustRightInd w:val="0"/>
              <w:snapToGrid w:val="0"/>
              <w:spacing w:before="120" w:beforeLines="50" w:after="120" w:afterLines="50"/>
              <w:jc w:val="left"/>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STK11是一个肿瘤抑制基因。STK11负调控mTOR信号通路，其蛋白功能缺失或失活会导致信号通路持续激活。多项研究显示，STK11缺陷型肿瘤mTOR信号通路激活，从而可能对mTOR抑制剂敏感。STK11也是AMPK信号通路的上游激酶。STK11 激活AMPK，可在能量和营养缺乏的时，起到抑制细胞生长的作用。</w:t>
            </w:r>
          </w:p>
        </w:tc>
      </w:tr>
      <w:tr>
        <w:trPr>
          <w:jc w:val="center"/>
        </w:trPr>
        <w:tc>
          <w:tcPr>
            <w:tcW w:w="571" w:type="pct"/>
            <w:shd w:val="clear" w:color="auto" w:fill="F1F1F1" w:themeFill="background1" w:themeFillShade="F2"/>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TP53</w:t>
            </w:r>
          </w:p>
        </w:tc>
        <w:tc>
          <w:tcPr>
            <w:tcW w:w="4428" w:type="pct"/>
            <w:shd w:val="clear" w:color="auto" w:fill="F1F1F1" w:themeFill="background1" w:themeFillShade="F2"/>
          </w:tcPr>
          <w:p>
            <w:pPr>
              <w:autoSpaceDE w:val="0"/>
              <w:autoSpaceDN w:val="0"/>
              <w:adjustRightInd w:val="0"/>
              <w:snapToGrid w:val="0"/>
              <w:spacing w:before="120" w:beforeLines="50" w:after="120" w:afterLines="50"/>
              <w:jc w:val="left"/>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TP53基因是一种抑癌基因，修复DNA损伤，在DNA所受的损伤无法修复时，启动细胞进入凋亡程序。TP53还具有阻止血管新生的功能。双等位基因失活或者突变可能作为某些肿瘤的预后标志。TP53基因突变还与肿瘤患者对细胞周期抑制剂（如 Wee1 抑制剂）、p53特异性的基因治疗或免疫治疗的疗效有关。</w:t>
            </w:r>
          </w:p>
        </w:tc>
      </w:tr>
      <w:tr>
        <w:trPr>
          <w:jc w:val="center"/>
        </w:trPr>
        <w:tc>
          <w:tcPr>
            <w:tcW w:w="571" w:type="pct"/>
            <w:shd w:val="clear" w:color="auto" w:fill="auto"/>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TSC1</w:t>
            </w:r>
          </w:p>
        </w:tc>
        <w:tc>
          <w:tcPr>
            <w:tcW w:w="4428" w:type="pct"/>
            <w:shd w:val="clear" w:color="auto" w:fill="auto"/>
          </w:tcPr>
          <w:p>
            <w:pPr>
              <w:autoSpaceDE w:val="0"/>
              <w:autoSpaceDN w:val="0"/>
              <w:adjustRightInd w:val="0"/>
              <w:snapToGrid w:val="0"/>
              <w:spacing w:before="120" w:beforeLines="50" w:after="120" w:afterLines="50"/>
              <w:jc w:val="left"/>
              <w:rPr>
                <w:rFonts w:ascii="微软雅黑" w:hAnsi="微软雅黑" w:eastAsia="微软雅黑" w:cs="微软雅黑"/>
                <w:kern w:val="0"/>
                <w:sz w:val="18"/>
                <w:szCs w:val="18"/>
              </w:rPr>
            </w:pPr>
            <w:r>
              <w:rPr>
                <w:rFonts w:hint="eastAsia" w:ascii="微软雅黑" w:hAnsi="微软雅黑" w:eastAsia="微软雅黑" w:cs="微软雅黑"/>
                <w:kern w:val="0"/>
                <w:sz w:val="18"/>
                <w:szCs w:val="18"/>
                <w:lang w:eastAsia="en-US"/>
              </w:rPr>
              <w:t>TSC1基因的表达产物（TSC1）与TSC2基因的表达产物（TSC2）结合，形成 TSC1/TSC2 复合物。TSC1/TSC2复合物通过其GTPase活化蛋白活性负调控Rheb，而间接地抑制 mTOR。</w:t>
            </w:r>
            <w:r>
              <w:rPr>
                <w:rFonts w:hint="eastAsia" w:ascii="微软雅黑" w:hAnsi="微软雅黑" w:eastAsia="微软雅黑" w:cs="微软雅黑"/>
                <w:kern w:val="0"/>
                <w:sz w:val="18"/>
                <w:szCs w:val="18"/>
              </w:rPr>
              <w:t>抑癌基因TSC1或TSC2 突变可导致TSC1/TSC2复合物功能丢失，最终引起mTOR的异常活化和不受控制的细胞生长和细胞增殖。携带 TSC1失活突变的肿瘤患者可能对mTOR通路抑制剂敏感。</w:t>
            </w:r>
          </w:p>
        </w:tc>
      </w:tr>
      <w:tr>
        <w:trPr>
          <w:jc w:val="center"/>
        </w:trPr>
        <w:tc>
          <w:tcPr>
            <w:tcW w:w="571" w:type="pct"/>
            <w:tcBorders>
              <w:bottom w:val="nil"/>
            </w:tcBorders>
            <w:shd w:val="clear" w:color="auto" w:fill="F1F1F1" w:themeFill="background1" w:themeFillShade="F2"/>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TSC2</w:t>
            </w:r>
          </w:p>
        </w:tc>
        <w:tc>
          <w:tcPr>
            <w:tcW w:w="4428" w:type="pct"/>
            <w:tcBorders>
              <w:bottom w:val="nil"/>
            </w:tcBorders>
            <w:shd w:val="clear" w:color="auto" w:fill="F1F1F1" w:themeFill="background1" w:themeFillShade="F2"/>
          </w:tcPr>
          <w:p>
            <w:pPr>
              <w:autoSpaceDE w:val="0"/>
              <w:autoSpaceDN w:val="0"/>
              <w:adjustRightInd w:val="0"/>
              <w:snapToGrid w:val="0"/>
              <w:spacing w:before="120" w:beforeLines="50" w:after="120" w:afterLines="50"/>
              <w:jc w:val="left"/>
              <w:rPr>
                <w:rFonts w:ascii="微软雅黑" w:hAnsi="微软雅黑" w:eastAsia="微软雅黑" w:cs="微软雅黑"/>
                <w:kern w:val="0"/>
                <w:sz w:val="18"/>
                <w:szCs w:val="18"/>
              </w:rPr>
            </w:pPr>
            <w:r>
              <w:rPr>
                <w:rFonts w:hint="eastAsia" w:ascii="微软雅黑" w:hAnsi="微软雅黑" w:eastAsia="微软雅黑" w:cs="微软雅黑"/>
                <w:kern w:val="0"/>
                <w:sz w:val="18"/>
                <w:szCs w:val="18"/>
                <w:lang w:eastAsia="en-US"/>
              </w:rPr>
              <w:t>TSC1基因的表达产物（TSC1）与TSC2基因的表达产物（TSC2）结合，形成 TSC1/TSC2 复合物。TSC1/TSC2复合物通过其GTPase活化蛋白活性负调控Rheb，而间接地抑制 mTOR。</w:t>
            </w:r>
            <w:r>
              <w:rPr>
                <w:rFonts w:hint="eastAsia" w:ascii="微软雅黑" w:hAnsi="微软雅黑" w:eastAsia="微软雅黑" w:cs="微软雅黑"/>
                <w:kern w:val="0"/>
                <w:sz w:val="18"/>
                <w:szCs w:val="18"/>
              </w:rPr>
              <w:t>抑癌基因TSC1或TSC2 突变可导致TSC1/TSC2复合物功能丢失，最终引起mTOR的异常活化和不受控制的细胞生长和细胞增殖。携带 TSC1失活突变的肿瘤患者可能对mTOR通路抑制剂敏感。</w:t>
            </w:r>
          </w:p>
        </w:tc>
      </w:tr>
      <w:tr>
        <w:trPr>
          <w:jc w:val="center"/>
        </w:trPr>
        <w:tc>
          <w:tcPr>
            <w:tcW w:w="571" w:type="pct"/>
            <w:tcBorders>
              <w:top w:val="nil"/>
              <w:bottom w:val="single" w:color="E6E6E6" w:sz="4" w:space="0"/>
            </w:tcBorders>
            <w:shd w:val="clear" w:color="auto" w:fill="auto"/>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VHL</w:t>
            </w:r>
          </w:p>
        </w:tc>
        <w:tc>
          <w:tcPr>
            <w:tcW w:w="4428" w:type="pct"/>
            <w:tcBorders>
              <w:top w:val="nil"/>
              <w:bottom w:val="single" w:color="E6E6E6" w:sz="4" w:space="0"/>
            </w:tcBorders>
            <w:shd w:val="clear" w:color="auto" w:fill="auto"/>
          </w:tcPr>
          <w:p>
            <w:pPr>
              <w:autoSpaceDE w:val="0"/>
              <w:autoSpaceDN w:val="0"/>
              <w:adjustRightInd w:val="0"/>
              <w:snapToGrid w:val="0"/>
              <w:spacing w:before="120" w:beforeLines="50" w:after="120" w:afterLines="50"/>
              <w:jc w:val="left"/>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VHL蛋白的主要抑癌功能是调节HIF</w:t>
            </w:r>
            <w:r>
              <w:rPr>
                <w:rFonts w:hint="eastAsia" w:ascii="微软雅黑" w:hAnsi="微软雅黑" w:eastAsia="微软雅黑" w:cs="微软雅黑"/>
                <w:kern w:val="0"/>
                <w:sz w:val="18"/>
                <w:szCs w:val="18"/>
                <w:lang w:eastAsia="en-US"/>
              </w:rPr>
              <w:t>α</w:t>
            </w:r>
            <w:r>
              <w:rPr>
                <w:rFonts w:hint="eastAsia" w:ascii="微软雅黑" w:hAnsi="微软雅黑" w:eastAsia="微软雅黑" w:cs="微软雅黑"/>
                <w:kern w:val="0"/>
                <w:sz w:val="18"/>
                <w:szCs w:val="18"/>
              </w:rPr>
              <w:t>的表达，多种VHL致病性变异能影响VHL蛋白和HIF互作。研究显示，VHL野生型的肿瘤检测不到HIF</w:t>
            </w:r>
            <w:r>
              <w:rPr>
                <w:rFonts w:hint="eastAsia" w:ascii="微软雅黑" w:hAnsi="微软雅黑" w:eastAsia="微软雅黑" w:cs="微软雅黑"/>
                <w:kern w:val="0"/>
                <w:sz w:val="18"/>
                <w:szCs w:val="18"/>
                <w:lang w:eastAsia="en-US"/>
              </w:rPr>
              <w:t>α</w:t>
            </w:r>
            <w:r>
              <w:rPr>
                <w:rFonts w:hint="eastAsia" w:ascii="微软雅黑" w:hAnsi="微软雅黑" w:eastAsia="微软雅黑" w:cs="微软雅黑"/>
                <w:kern w:val="0"/>
                <w:sz w:val="18"/>
                <w:szCs w:val="18"/>
              </w:rPr>
              <w:t>蛋白表达，然而VHL缺失的肿瘤组织中可以同时检测到HIF1</w:t>
            </w:r>
            <w:r>
              <w:rPr>
                <w:rFonts w:hint="eastAsia" w:ascii="微软雅黑" w:hAnsi="微软雅黑" w:eastAsia="微软雅黑" w:cs="微软雅黑"/>
                <w:kern w:val="0"/>
                <w:sz w:val="18"/>
                <w:szCs w:val="18"/>
                <w:lang w:eastAsia="en-US"/>
              </w:rPr>
              <w:t>α</w:t>
            </w:r>
            <w:r>
              <w:rPr>
                <w:rFonts w:hint="eastAsia" w:ascii="微软雅黑" w:hAnsi="微软雅黑" w:eastAsia="微软雅黑" w:cs="微软雅黑"/>
                <w:kern w:val="0"/>
                <w:sz w:val="18"/>
                <w:szCs w:val="18"/>
              </w:rPr>
              <w:t>和HIF2</w:t>
            </w:r>
            <w:r>
              <w:rPr>
                <w:rFonts w:hint="eastAsia" w:ascii="微软雅黑" w:hAnsi="微软雅黑" w:eastAsia="微软雅黑" w:cs="微软雅黑"/>
                <w:kern w:val="0"/>
                <w:sz w:val="18"/>
                <w:szCs w:val="18"/>
                <w:lang w:eastAsia="en-US"/>
              </w:rPr>
              <w:t>α</w:t>
            </w:r>
            <w:r>
              <w:rPr>
                <w:rFonts w:hint="eastAsia" w:ascii="微软雅黑" w:hAnsi="微软雅黑" w:eastAsia="微软雅黑" w:cs="微软雅黑"/>
                <w:kern w:val="0"/>
                <w:sz w:val="18"/>
                <w:szCs w:val="18"/>
              </w:rPr>
              <w:t>蛋白或者只检测到HIF2</w:t>
            </w:r>
            <w:r>
              <w:rPr>
                <w:rFonts w:hint="eastAsia" w:ascii="微软雅黑" w:hAnsi="微软雅黑" w:eastAsia="微软雅黑" w:cs="微软雅黑"/>
                <w:kern w:val="0"/>
                <w:sz w:val="18"/>
                <w:szCs w:val="18"/>
                <w:lang w:eastAsia="en-US"/>
              </w:rPr>
              <w:t>α</w:t>
            </w:r>
            <w:r>
              <w:rPr>
                <w:rFonts w:hint="eastAsia" w:ascii="微软雅黑" w:hAnsi="微软雅黑" w:eastAsia="微软雅黑" w:cs="微软雅黑"/>
                <w:kern w:val="0"/>
                <w:sz w:val="18"/>
                <w:szCs w:val="18"/>
              </w:rPr>
              <w:t>；其中只表达 HIF2</w:t>
            </w:r>
            <w:r>
              <w:rPr>
                <w:rFonts w:hint="eastAsia" w:ascii="微软雅黑" w:hAnsi="微软雅黑" w:eastAsia="微软雅黑" w:cs="微软雅黑"/>
                <w:kern w:val="0"/>
                <w:sz w:val="18"/>
                <w:szCs w:val="18"/>
                <w:lang w:eastAsia="en-US"/>
              </w:rPr>
              <w:t>α</w:t>
            </w:r>
            <w:r>
              <w:rPr>
                <w:rFonts w:hint="eastAsia" w:ascii="微软雅黑" w:hAnsi="微软雅黑" w:eastAsia="微软雅黑" w:cs="微软雅黑"/>
                <w:kern w:val="0"/>
                <w:sz w:val="18"/>
                <w:szCs w:val="18"/>
              </w:rPr>
              <w:t xml:space="preserve"> 蛋白的肿瘤较同时表达HIF1</w:t>
            </w:r>
            <w:r>
              <w:rPr>
                <w:rFonts w:hint="eastAsia" w:ascii="微软雅黑" w:hAnsi="微软雅黑" w:eastAsia="微软雅黑" w:cs="微软雅黑"/>
                <w:kern w:val="0"/>
                <w:sz w:val="18"/>
                <w:szCs w:val="18"/>
                <w:lang w:eastAsia="en-US"/>
              </w:rPr>
              <w:t>α</w:t>
            </w:r>
            <w:r>
              <w:rPr>
                <w:rFonts w:hint="eastAsia" w:ascii="微软雅黑" w:hAnsi="微软雅黑" w:eastAsia="微软雅黑" w:cs="微软雅黑"/>
                <w:kern w:val="0"/>
                <w:sz w:val="18"/>
                <w:szCs w:val="18"/>
              </w:rPr>
              <w:t>和HIF2</w:t>
            </w:r>
            <w:r>
              <w:rPr>
                <w:rFonts w:hint="eastAsia" w:ascii="微软雅黑" w:hAnsi="微软雅黑" w:eastAsia="微软雅黑" w:cs="微软雅黑"/>
                <w:kern w:val="0"/>
                <w:sz w:val="18"/>
                <w:szCs w:val="18"/>
                <w:lang w:eastAsia="en-US"/>
              </w:rPr>
              <w:t>α</w:t>
            </w:r>
            <w:r>
              <w:rPr>
                <w:rFonts w:hint="eastAsia" w:ascii="微软雅黑" w:hAnsi="微软雅黑" w:eastAsia="微软雅黑" w:cs="微软雅黑"/>
                <w:kern w:val="0"/>
                <w:sz w:val="18"/>
                <w:szCs w:val="18"/>
              </w:rPr>
              <w:t>蛋白的肿瘤细胞的MYC活性以及生存能力更强。肾透明细胞癌（ccRCC）中VHL体细胞变异比例接近91%。其中体细胞变异中有55%为移码突变或无义突变，32%为错义突变。移码突变或无义突变很可能会导致VHL蛋白功能丧失，错义突变会对 VHL蛋白完整性以及VHL蛋白与HIF的互作造成影响。5-30%的散发性ccRCC发现VHL基因甲基化导致的VHL基因沉默，散发性ccRCC中杂合性缺失发生比例接近98%。视网膜血管母细胞瘤和中枢神经系统血管母细胞瘤 VHL体细胞变异频率为40%。接近10%的散发性嗜铬细胞瘤携带VHL胚系遗传突变，但是VHL体细胞变异较少。TCGA（2018）数据库显示，VHL基因变异在肾透明细胞癌中出现的频率约为25.5%（N=98）到79.5%（N=78）。VHL Q164L变异使VHL因第164位编码子谷氨酰胺变为亮氨酸。该变异位于VHL蛋白与延伸因子BC复合体相互作用区域（UniProt.org）。功能研究显示，该变异同位点的Q164R变异导致VHL蛋白稳定性降低，容易降解，提示VHL Q164L变异可能影响VHL蛋白的稳定性。曾在肾透明细胞癌患者中检测到VHL Q164L变异（COSM30288）。</w:t>
            </w:r>
          </w:p>
        </w:tc>
      </w:tr>
    </w:tbl>
    <w:p>
      <w:pPr>
        <w:rPr>
          <w:rFonts w:ascii="宋体" w:hAnsi="宋体" w:eastAsia="宋体" w:cs="宋体"/>
          <w:kern w:val="0"/>
          <w:sz w:val="20"/>
          <w:szCs w:val="20"/>
        </w:rPr>
      </w:pPr>
      <w:r>
        <w:rPr>
          <w:rFonts w:hint="eastAsia" w:ascii="宋体" w:hAnsi="宋体" w:eastAsia="宋体" w:cs="宋体"/>
          <w:kern w:val="0"/>
          <w:sz w:val="20"/>
          <w:szCs w:val="20"/>
        </w:rPr>
        <w:br w:type="page"/>
      </w:r>
    </w:p>
    <w:p>
      <w:pPr>
        <w:keepNext w:val="0"/>
        <w:keepLines w:val="0"/>
        <w:pageBreakBefore w:val="0"/>
        <w:widowControl w:val="0"/>
        <w:kinsoku/>
        <w:wordWrap/>
        <w:overflowPunct/>
        <w:topLinePunct w:val="0"/>
        <w:autoSpaceDE w:val="0"/>
        <w:autoSpaceDN w:val="0"/>
        <w:bidi w:val="0"/>
        <w:adjustRightInd w:val="0"/>
        <w:snapToGrid w:val="0"/>
        <w:jc w:val="left"/>
        <w:textAlignment w:val="auto"/>
        <w:outlineLvl w:val="1"/>
        <w:rPr>
          <w:rFonts w:hint="default" w:ascii="Times New Roman" w:hAnsi="Times New Roman" w:cs="等线" w:eastAsiaTheme="majorEastAsia"/>
          <w:color w:val="FFFFFF" w:themeColor="background1"/>
          <w:kern w:val="0"/>
          <w:sz w:val="24"/>
          <w:lang w:val="en-US" w:eastAsia="zh-CN"/>
          <w14:textFill>
            <w14:solidFill>
              <w14:schemeClr w14:val="bg1"/>
            </w14:solidFill>
          </w14:textFill>
        </w:rPr>
      </w:pPr>
      <w:bookmarkStart w:id="52" w:name="_Toc16683"/>
      <w:r>
        <w:rPr>
          <w:rFonts w:hint="eastAsia" w:ascii="Times New Roman" w:hAnsi="Times New Roman" w:cs="等线" w:eastAsiaTheme="majorEastAsia"/>
          <w:color w:val="FFFFFF" w:themeColor="background1"/>
          <w:kern w:val="0"/>
          <w:sz w:val="24"/>
          <w14:textFill>
            <w14:solidFill>
              <w14:schemeClr w14:val="bg1"/>
            </w14:solidFill>
          </w14:textFill>
        </w:rPr>
        <mc:AlternateContent>
          <mc:Choice Requires="wps">
            <w:drawing>
              <wp:inline distT="0" distB="0" distL="0" distR="0">
                <wp:extent cx="1997710" cy="413385"/>
                <wp:effectExtent l="0" t="0" r="2540" b="5715"/>
                <wp:docPr id="41" name="矩形 12"/>
                <wp:cNvGraphicFramePr/>
                <a:graphic xmlns:a="http://schemas.openxmlformats.org/drawingml/2006/main">
                  <a:graphicData uri="http://schemas.microsoft.com/office/word/2010/wordprocessingShape">
                    <wps:wsp>
                      <wps:cNvSpPr/>
                      <wps:spPr>
                        <a:xfrm>
                          <a:off x="0" y="0"/>
                          <a:ext cx="1998133" cy="414000"/>
                        </a:xfrm>
                        <a:prstGeom prst="rect">
                          <a:avLst/>
                        </a:prstGeom>
                        <a:solidFill>
                          <a:srgbClr val="35699B"/>
                        </a:solidFill>
                        <a:ln w="12700" cap="flat" cmpd="sng" algn="ctr">
                          <a:no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txbx>
                        <w:txbxContent>
                          <w:p>
                            <w:pPr>
                              <w:autoSpaceDE w:val="0"/>
                              <w:autoSpaceDN w:val="0"/>
                              <w:adjustRightInd w:val="0"/>
                              <w:snapToGrid w:val="0"/>
                              <w:jc w:val="left"/>
                              <w:rPr>
                                <w:rFonts w:ascii="微软雅黑" w:hAnsi="微软雅黑" w:eastAsia="微软雅黑" w:cs="Times New Roman"/>
                                <w:b/>
                                <w:color w:val="FFFFFF" w:themeColor="background1"/>
                                <w:kern w:val="0"/>
                                <w:position w:val="-6"/>
                                <w:sz w:val="28"/>
                                <w:szCs w:val="28"/>
                                <w14:textFill>
                                  <w14:solidFill>
                                    <w14:schemeClr w14:val="bg1"/>
                                  </w14:solidFill>
                                </w14:textFill>
                              </w:rPr>
                            </w:pPr>
                            <w:r>
                              <w:rPr>
                                <w:rFonts w:hint="eastAsia" w:ascii="微软雅黑" w:hAnsi="微软雅黑" w:eastAsia="微软雅黑" w:cs="Times New Roman"/>
                                <w:b/>
                                <w:color w:val="FFFFFF" w:themeColor="background1"/>
                                <w:kern w:val="0"/>
                                <w:position w:val="-6"/>
                                <w:sz w:val="28"/>
                                <w:szCs w:val="28"/>
                                <w14:textFill>
                                  <w14:solidFill>
                                    <w14:schemeClr w14:val="bg1"/>
                                  </w14:solidFill>
                                </w14:textFill>
                              </w:rPr>
                              <w:t>经典肿瘤分子信号通路</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inline>
            </w:drawing>
          </mc:Choice>
          <mc:Fallback>
            <w:pict>
              <v:rect id="矩形 12" o:spid="_x0000_s1026" o:spt="1" style="height:32.55pt;width:157.3pt;v-text-anchor:middle;" fillcolor="#35699B" filled="t" stroked="f" coordsize="21600,21600" o:gfxdata="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">
                <v:fill on="t" focussize="0,0"/>
                <v:stroke on="f" weight="1pt" miterlimit="8" joinstyle="miter"/>
                <v:imagedata o:title=""/>
                <o:lock v:ext="edit" aspectratio="f"/>
                <v:textbox>
                  <w:txbxContent>
                    <w:p>
                      <w:pPr>
                        <w:autoSpaceDE w:val="0"/>
                        <w:autoSpaceDN w:val="0"/>
                        <w:adjustRightInd w:val="0"/>
                        <w:snapToGrid w:val="0"/>
                        <w:jc w:val="left"/>
                        <w:rPr>
                          <w:rFonts w:ascii="微软雅黑" w:hAnsi="微软雅黑" w:eastAsia="微软雅黑" w:cs="Times New Roman"/>
                          <w:b/>
                          <w:color w:val="FFFFFF" w:themeColor="background1"/>
                          <w:kern w:val="0"/>
                          <w:position w:val="-6"/>
                          <w:sz w:val="28"/>
                          <w:szCs w:val="28"/>
                          <w14:textFill>
                            <w14:solidFill>
                              <w14:schemeClr w14:val="bg1"/>
                            </w14:solidFill>
                          </w14:textFill>
                        </w:rPr>
                      </w:pPr>
                      <w:r>
                        <w:rPr>
                          <w:rFonts w:hint="eastAsia" w:ascii="微软雅黑" w:hAnsi="微软雅黑" w:eastAsia="微软雅黑" w:cs="Times New Roman"/>
                          <w:b/>
                          <w:color w:val="FFFFFF" w:themeColor="background1"/>
                          <w:kern w:val="0"/>
                          <w:position w:val="-6"/>
                          <w:sz w:val="28"/>
                          <w:szCs w:val="28"/>
                          <w14:textFill>
                            <w14:solidFill>
                              <w14:schemeClr w14:val="bg1"/>
                            </w14:solidFill>
                          </w14:textFill>
                        </w:rPr>
                        <w:t>经典肿瘤分子信号通路</w:t>
                      </w:r>
                    </w:p>
                  </w:txbxContent>
                </v:textbox>
                <w10:wrap type="none"/>
                <w10:anchorlock/>
              </v:rect>
            </w:pict>
          </mc:Fallback>
        </mc:AlternateContent>
      </w:r>
      <w:r>
        <w:rPr>
          <w:rFonts w:hint="eastAsia" w:ascii="Times New Roman" w:hAnsi="Times New Roman" w:cs="等线" w:eastAsiaTheme="majorEastAsia"/>
          <w:color w:val="FFFFFF" w:themeColor="background1"/>
          <w:kern w:val="0"/>
          <w:sz w:val="2"/>
          <w:szCs w:val="2"/>
          <w:lang w:val="en-US" w:eastAsia="zh-CN"/>
          <w14:textFill>
            <w14:solidFill>
              <w14:schemeClr w14:val="bg1"/>
            </w14:solidFill>
          </w14:textFill>
        </w:rPr>
        <w:t>经典肿瘤分子信号通路</w:t>
      </w:r>
      <w:bookmarkEnd w:id="52"/>
    </w:p>
    <w:tbl>
      <w:tblPr>
        <w:tblStyle w:val="10"/>
        <w:tblW w:w="4886" w:type="pct"/>
        <w:jc w:val="center"/>
        <w:tblBorders>
          <w:top w:val="single" w:color="E6E6E6" w:sz="4" w:space="0"/>
          <w:left w:val="none" w:color="auto" w:sz="0" w:space="0"/>
          <w:bottom w:val="single" w:color="E6E6E6" w:sz="4" w:space="0"/>
          <w:right w:val="none" w:color="auto" w:sz="0" w:space="0"/>
          <w:insideH w:val="single" w:color="E6E6E6" w:sz="4" w:space="0"/>
          <w:insideV w:val="single" w:color="F1F1F1" w:sz="4" w:space="0"/>
        </w:tblBorders>
        <w:tblLayout w:type="autofit"/>
        <w:tblCellMar>
          <w:top w:w="0" w:type="dxa"/>
          <w:left w:w="108" w:type="dxa"/>
          <w:bottom w:w="0" w:type="dxa"/>
          <w:right w:w="108" w:type="dxa"/>
        </w:tblCellMar>
      </w:tblPr>
      <w:tblGrid>
        <w:gridCol w:w="1920"/>
        <w:gridCol w:w="7111"/>
      </w:tblGrid>
      <w:tr>
        <w:tblPrEx>
          <w:tblBorders>
            <w:top w:val="single" w:color="E6E6E6" w:sz="4" w:space="0"/>
            <w:left w:val="none" w:color="auto" w:sz="0" w:space="0"/>
            <w:bottom w:val="single" w:color="E6E6E6" w:sz="4" w:space="0"/>
            <w:right w:val="none" w:color="auto" w:sz="0" w:space="0"/>
            <w:insideH w:val="single" w:color="E6E6E6" w:sz="4" w:space="0"/>
            <w:insideV w:val="single" w:color="F1F1F1" w:sz="4" w:space="0"/>
          </w:tblBorders>
        </w:tblPrEx>
        <w:trPr>
          <w:jc w:val="center"/>
        </w:trPr>
        <w:tc>
          <w:tcPr>
            <w:tcW w:w="5000" w:type="pct"/>
            <w:gridSpan w:val="2"/>
            <w:shd w:val="clear" w:color="auto" w:fill="F1F1F1" w:themeFill="background1" w:themeFillShade="F2"/>
            <w:vAlign w:val="center"/>
          </w:tcPr>
          <w:p>
            <w:pPr>
              <w:autoSpaceDE w:val="0"/>
              <w:autoSpaceDN w:val="0"/>
              <w:adjustRightInd w:val="0"/>
              <w:snapToGrid w:val="0"/>
              <w:spacing w:before="120" w:beforeLines="50" w:after="120" w:afterLines="50"/>
              <w:jc w:val="left"/>
              <w:rPr>
                <w:rFonts w:ascii="微软雅黑" w:hAnsi="微软雅黑" w:eastAsia="微软雅黑" w:cs="微软雅黑"/>
                <w:b/>
                <w:bCs/>
                <w:kern w:val="0"/>
                <w:sz w:val="21"/>
                <w:szCs w:val="21"/>
              </w:rPr>
            </w:pPr>
            <w:r>
              <w:rPr>
                <w:rFonts w:hint="eastAsia" w:ascii="微软雅黑" w:hAnsi="微软雅黑" w:eastAsia="微软雅黑" w:cs="微软雅黑"/>
                <w:b/>
                <w:bCs/>
                <w:kern w:val="0"/>
                <w:sz w:val="21"/>
                <w:szCs w:val="21"/>
              </w:rPr>
              <w:t>受体酪氨酸激酶信号通路</w:t>
            </w:r>
          </w:p>
        </w:tc>
      </w:tr>
      <w:tr>
        <w:tblPrEx>
          <w:tblBorders>
            <w:top w:val="single" w:color="E6E6E6" w:sz="4" w:space="0"/>
            <w:left w:val="none" w:color="auto" w:sz="0" w:space="0"/>
            <w:bottom w:val="single" w:color="E6E6E6" w:sz="4" w:space="0"/>
            <w:right w:val="none" w:color="auto" w:sz="0" w:space="0"/>
            <w:insideH w:val="single" w:color="E6E6E6" w:sz="4" w:space="0"/>
            <w:insideV w:val="single" w:color="F1F1F1" w:sz="4" w:space="0"/>
          </w:tblBorders>
        </w:tblPrEx>
        <w:trPr>
          <w:jc w:val="center"/>
        </w:trPr>
        <w:tc>
          <w:tcPr>
            <w:tcW w:w="1063" w:type="pct"/>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相关基因</w:t>
            </w:r>
          </w:p>
        </w:tc>
        <w:tc>
          <w:tcPr>
            <w:tcW w:w="3936" w:type="pct"/>
          </w:tcPr>
          <w:p>
            <w:pPr>
              <w:autoSpaceDE w:val="0"/>
              <w:autoSpaceDN w:val="0"/>
              <w:adjustRightInd w:val="0"/>
              <w:snapToGrid w:val="0"/>
              <w:spacing w:before="120" w:beforeLines="50" w:after="120" w:afterLines="50"/>
              <w:jc w:val="left"/>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ABL1、ABL2、AKT1、AKT2、AKT3、ALK、ARAF、BCR、BRAF、BRD4、 CBL、CDKN1A、CDKN1B、CRKL、CSF1R、DDR2、EGF、EGFR、EPHA3、EPHA5、ERBB2、ERBB3、ERBB4、FGFR1、FGFR2、FGFR3、FGFR4、FLT1、FLT3、FLT4、HGF、HRAS、IRS2、KIT、KRAS、MAP2K1、MAP2K2、MAPK1、MET、MTOR、MYC、NF1、NRAS、NRG1、NTRK1、NTRK3、PDGFRA、PDGFRB、 PDK1、PIK3CA、PIK3CB、PIK3R1、PIK3R2、PLCG2、PRKAR1A、PTEN、PTPN11、RAC1、RPTOR、SYK</w:t>
            </w:r>
          </w:p>
        </w:tc>
      </w:tr>
      <w:tr>
        <w:tblPrEx>
          <w:tblBorders>
            <w:top w:val="single" w:color="E6E6E6" w:sz="4" w:space="0"/>
            <w:left w:val="none" w:color="auto" w:sz="0" w:space="0"/>
            <w:bottom w:val="single" w:color="E6E6E6" w:sz="4" w:space="0"/>
            <w:right w:val="none" w:color="auto" w:sz="0" w:space="0"/>
            <w:insideH w:val="single" w:color="E6E6E6" w:sz="4" w:space="0"/>
            <w:insideV w:val="single" w:color="F1F1F1" w:sz="4" w:space="0"/>
          </w:tblBorders>
        </w:tblPrEx>
        <w:trPr>
          <w:jc w:val="center"/>
        </w:trPr>
        <w:tc>
          <w:tcPr>
            <w:tcW w:w="1063" w:type="pct"/>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通路简介</w:t>
            </w:r>
          </w:p>
        </w:tc>
        <w:tc>
          <w:tcPr>
            <w:tcW w:w="3936" w:type="pct"/>
          </w:tcPr>
          <w:p>
            <w:pPr>
              <w:autoSpaceDE w:val="0"/>
              <w:autoSpaceDN w:val="0"/>
              <w:adjustRightInd w:val="0"/>
              <w:snapToGrid w:val="0"/>
              <w:spacing w:before="120" w:beforeLines="50" w:after="120" w:afterLines="50"/>
              <w:jc w:val="left"/>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受体酪氨酸激酶（RTKs）是一类催化 ATP 的磷酸转移到蛋白质酪氨酸残基上的激酶，参与多种底物蛋白酪氨酸残基磷酸化。受体酪氨酸激酶细胞信号通路可以调控细胞生长、增殖、分化、生存、基因转录、代谢调节等一系列的活动，并与 PI3K/AKT、MAPK、AMPK 等信号通路交互作用。EGFR、IR、PDGFR、FGFR 是不同类型的 RTKs，结构相似但引起的最终细胞生物学效应各不相同。配体，如EGF与受体结合触发受体的同源或异源二聚体复合物形成而激活下游的信号分子；同时机体也能通过负反馈机制抑制受体激活信号。RTKs 的结构异常导致细胞发生恶变，Fms基因和ErbB家族基因突变，其表达的受体不依赖配体而持续激活下游通路，是细胞恶变的常见机制之一。许多上皮来源的肿瘤细胞，如乳腺癌、头颈癌、非小细胞肺癌、肾癌、卵巢癌、结肠癌、膀胱癌、肝癌及脑胶质瘤中都存在 EGFR 高表达。</w:t>
            </w:r>
          </w:p>
        </w:tc>
      </w:tr>
      <w:tr>
        <w:tblPrEx>
          <w:tblBorders>
            <w:top w:val="single" w:color="E6E6E6" w:sz="4" w:space="0"/>
            <w:left w:val="none" w:color="auto" w:sz="0" w:space="0"/>
            <w:bottom w:val="single" w:color="E6E6E6" w:sz="4" w:space="0"/>
            <w:right w:val="none" w:color="auto" w:sz="0" w:space="0"/>
            <w:insideH w:val="single" w:color="E6E6E6" w:sz="4" w:space="0"/>
            <w:insideV w:val="single" w:color="F1F1F1" w:sz="4" w:space="0"/>
          </w:tblBorders>
        </w:tblPrEx>
        <w:trPr>
          <w:jc w:val="center"/>
        </w:trPr>
        <w:tc>
          <w:tcPr>
            <w:tcW w:w="1063" w:type="pct"/>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相关药物</w:t>
            </w:r>
          </w:p>
        </w:tc>
        <w:tc>
          <w:tcPr>
            <w:tcW w:w="3936" w:type="pct"/>
          </w:tcPr>
          <w:p>
            <w:pPr>
              <w:autoSpaceDE w:val="0"/>
              <w:autoSpaceDN w:val="0"/>
              <w:adjustRightInd w:val="0"/>
              <w:snapToGrid w:val="0"/>
              <w:spacing w:before="120" w:beforeLines="50" w:after="120" w:afterLines="50"/>
              <w:jc w:val="left"/>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目前，以酪氨酸激酶为靶点的药物研究是癌症治疗中十分活跃的领域之一，尤其多靶点受体酪氨酸激酶抑制剂，索拉非尼（Sorafenib）、舒尼替尼（Sunitinib）及凡德他尼（Vandetanib）等药物已被FDA 批准用于相关肿瘤治疗。</w:t>
            </w:r>
          </w:p>
        </w:tc>
      </w:tr>
      <w:tr>
        <w:tblPrEx>
          <w:tblBorders>
            <w:top w:val="single" w:color="E6E6E6" w:sz="4" w:space="0"/>
            <w:left w:val="none" w:color="auto" w:sz="0" w:space="0"/>
            <w:bottom w:val="single" w:color="E6E6E6" w:sz="4" w:space="0"/>
            <w:right w:val="none" w:color="auto" w:sz="0" w:space="0"/>
            <w:insideH w:val="single" w:color="E6E6E6" w:sz="4" w:space="0"/>
            <w:insideV w:val="single" w:color="F1F1F1" w:sz="4" w:space="0"/>
          </w:tblBorders>
        </w:tblPrEx>
        <w:trPr>
          <w:jc w:val="center"/>
        </w:trPr>
        <w:tc>
          <w:tcPr>
            <w:tcW w:w="5000" w:type="pct"/>
            <w:gridSpan w:val="2"/>
            <w:shd w:val="clear" w:color="auto" w:fill="F1F1F1" w:themeFill="background1" w:themeFillShade="F2"/>
            <w:vAlign w:val="center"/>
          </w:tcPr>
          <w:p>
            <w:pPr>
              <w:autoSpaceDE w:val="0"/>
              <w:autoSpaceDN w:val="0"/>
              <w:adjustRightInd w:val="0"/>
              <w:snapToGrid w:val="0"/>
              <w:spacing w:before="120" w:beforeLines="50" w:after="120" w:afterLines="50"/>
              <w:jc w:val="left"/>
              <w:rPr>
                <w:rFonts w:ascii="微软雅黑" w:hAnsi="微软雅黑" w:eastAsia="微软雅黑" w:cs="微软雅黑"/>
                <w:b/>
                <w:bCs/>
                <w:kern w:val="0"/>
                <w:sz w:val="21"/>
                <w:szCs w:val="21"/>
              </w:rPr>
            </w:pPr>
            <w:r>
              <w:rPr>
                <w:rFonts w:hint="eastAsia" w:ascii="微软雅黑" w:hAnsi="微软雅黑" w:eastAsia="微软雅黑" w:cs="微软雅黑"/>
                <w:b/>
                <w:bCs/>
                <w:kern w:val="0"/>
                <w:sz w:val="21"/>
                <w:szCs w:val="21"/>
              </w:rPr>
              <w:t>丝裂原活化蛋白激酶信号通路</w:t>
            </w:r>
          </w:p>
        </w:tc>
      </w:tr>
      <w:tr>
        <w:tblPrEx>
          <w:tblBorders>
            <w:top w:val="single" w:color="E6E6E6" w:sz="4" w:space="0"/>
            <w:left w:val="none" w:color="auto" w:sz="0" w:space="0"/>
            <w:bottom w:val="single" w:color="E6E6E6" w:sz="4" w:space="0"/>
            <w:right w:val="none" w:color="auto" w:sz="0" w:space="0"/>
            <w:insideH w:val="single" w:color="E6E6E6" w:sz="4" w:space="0"/>
            <w:insideV w:val="single" w:color="F1F1F1" w:sz="4" w:space="0"/>
          </w:tblBorders>
        </w:tblPrEx>
        <w:trPr>
          <w:jc w:val="center"/>
        </w:trPr>
        <w:tc>
          <w:tcPr>
            <w:tcW w:w="1063" w:type="pct"/>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相关基因</w:t>
            </w:r>
          </w:p>
        </w:tc>
        <w:tc>
          <w:tcPr>
            <w:tcW w:w="3936" w:type="pct"/>
          </w:tcPr>
          <w:p>
            <w:pPr>
              <w:autoSpaceDE w:val="0"/>
              <w:autoSpaceDN w:val="0"/>
              <w:adjustRightInd w:val="0"/>
              <w:snapToGrid w:val="0"/>
              <w:spacing w:before="120" w:beforeLines="50" w:after="120" w:afterLines="50"/>
              <w:jc w:val="left"/>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AKT1、AKT2、AKT3、ARAF、AXL、BRAF、CASP7、CRKL、CXCR4、EGFR、FGFR1、 FGFR2、FGFR3、FGFR4、GNA11、GNAQ、GNAS、HNF1A、HRAS、KRAS、LRRK2、MAP2K1、MAP2K2、MAP3K1、MAPK1、MITF、MTOR、MYC、NF1、NTRK1、NRAS、PDGFRA、PDGFRB、RAC1、RAC2、RAF1、RARA、RB1、SRC、TP53、TSC2</w:t>
            </w:r>
          </w:p>
        </w:tc>
      </w:tr>
      <w:tr>
        <w:tblPrEx>
          <w:tblBorders>
            <w:top w:val="single" w:color="E6E6E6" w:sz="4" w:space="0"/>
            <w:left w:val="none" w:color="auto" w:sz="0" w:space="0"/>
            <w:bottom w:val="single" w:color="E6E6E6" w:sz="4" w:space="0"/>
            <w:right w:val="none" w:color="auto" w:sz="0" w:space="0"/>
            <w:insideH w:val="single" w:color="E6E6E6" w:sz="4" w:space="0"/>
            <w:insideV w:val="single" w:color="F1F1F1" w:sz="4" w:space="0"/>
          </w:tblBorders>
        </w:tblPrEx>
        <w:trPr>
          <w:jc w:val="center"/>
        </w:trPr>
        <w:tc>
          <w:tcPr>
            <w:tcW w:w="1063" w:type="pct"/>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通路简介</w:t>
            </w:r>
          </w:p>
        </w:tc>
        <w:tc>
          <w:tcPr>
            <w:tcW w:w="3936" w:type="pct"/>
          </w:tcPr>
          <w:p>
            <w:pPr>
              <w:autoSpaceDE w:val="0"/>
              <w:autoSpaceDN w:val="0"/>
              <w:adjustRightInd w:val="0"/>
              <w:snapToGrid w:val="0"/>
              <w:spacing w:before="120" w:beforeLines="50" w:after="120" w:afterLines="50"/>
              <w:jc w:val="left"/>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MAPK（丝裂原活化蛋白激酶）是细胞内的一类丝氨酸／苏氨酸蛋白激酶，将细胞外刺激信号转导至细胞及其核内，在细胞的增殖、分化和迁移过程中具有至关重要的作用。在哺乳动物机体中至少有5个亚族：胞外信号调节激酶（（ERK1/2），JUN 氨基末端激酶（JNK1/2/3），p38 激酶同工酶（p38</w:t>
            </w:r>
            <w:r>
              <w:rPr>
                <w:rFonts w:hint="eastAsia" w:ascii="微软雅黑" w:hAnsi="微软雅黑" w:eastAsia="微软雅黑" w:cs="微软雅黑"/>
                <w:kern w:val="0"/>
                <w:sz w:val="18"/>
                <w:szCs w:val="18"/>
                <w:lang w:eastAsia="en-US"/>
              </w:rPr>
              <w:t>α</w:t>
            </w:r>
            <w:r>
              <w:rPr>
                <w:rFonts w:hint="eastAsia" w:ascii="微软雅黑" w:hAnsi="微软雅黑" w:eastAsia="微软雅黑" w:cs="微软雅黑"/>
                <w:kern w:val="0"/>
                <w:sz w:val="18"/>
                <w:szCs w:val="18"/>
              </w:rPr>
              <w:t>/</w:t>
            </w:r>
            <w:r>
              <w:rPr>
                <w:rFonts w:hint="eastAsia" w:ascii="微软雅黑" w:hAnsi="微软雅黑" w:eastAsia="微软雅黑" w:cs="微软雅黑"/>
                <w:kern w:val="0"/>
                <w:sz w:val="18"/>
                <w:szCs w:val="18"/>
                <w:lang w:eastAsia="en-US"/>
              </w:rPr>
              <w:t>β</w:t>
            </w:r>
            <w:r>
              <w:rPr>
                <w:rFonts w:hint="eastAsia" w:ascii="微软雅黑" w:hAnsi="微软雅黑" w:eastAsia="微软雅黑" w:cs="微软雅黑"/>
                <w:kern w:val="0"/>
                <w:sz w:val="18"/>
                <w:szCs w:val="18"/>
              </w:rPr>
              <w:t>/</w:t>
            </w:r>
            <w:r>
              <w:rPr>
                <w:rFonts w:hint="eastAsia" w:ascii="微软雅黑" w:hAnsi="微软雅黑" w:eastAsia="微软雅黑" w:cs="微软雅黑"/>
                <w:kern w:val="0"/>
                <w:sz w:val="18"/>
                <w:szCs w:val="18"/>
                <w:lang w:eastAsia="en-US"/>
              </w:rPr>
              <w:t>γ</w:t>
            </w:r>
            <w:r>
              <w:rPr>
                <w:rFonts w:hint="eastAsia" w:ascii="微软雅黑" w:hAnsi="微软雅黑" w:eastAsia="微软雅黑" w:cs="微软雅黑"/>
                <w:kern w:val="0"/>
                <w:sz w:val="18"/>
                <w:szCs w:val="18"/>
              </w:rPr>
              <w:t>/</w:t>
            </w:r>
            <w:r>
              <w:rPr>
                <w:rFonts w:hint="eastAsia" w:ascii="微软雅黑" w:hAnsi="微软雅黑" w:eastAsia="微软雅黑" w:cs="微软雅黑"/>
                <w:kern w:val="0"/>
                <w:sz w:val="18"/>
                <w:szCs w:val="18"/>
                <w:lang w:eastAsia="en-US"/>
              </w:rPr>
              <w:t>δ</w:t>
            </w:r>
            <w:r>
              <w:rPr>
                <w:rFonts w:hint="eastAsia" w:ascii="微软雅黑" w:hAnsi="微软雅黑" w:eastAsia="微软雅黑" w:cs="微软雅黑"/>
                <w:kern w:val="0"/>
                <w:sz w:val="18"/>
                <w:szCs w:val="18"/>
              </w:rPr>
              <w:t>），ERK3/4，ERK5。MAPK 通路的基本组成是一种从酵母到人类都保守的三级激酶模式，通过 MAPKKK（促丝裂原活化蛋白激酶激酶激酶）、MAPKK（促丝裂原活化蛋白激酶激酶）和MAPK依次激活实现的。MAPK信号通路通过这些激酶的激活或失活调节细胞内的生物反应，参与肿瘤生长、增殖和转移。与正常组织相比，p38MAPK 信号通路在许多肿瘤中（如结直肠癌、食管癌和乳腺癌等）持续激活表达。</w:t>
            </w:r>
          </w:p>
        </w:tc>
      </w:tr>
      <w:tr>
        <w:tblPrEx>
          <w:tblBorders>
            <w:top w:val="single" w:color="E6E6E6" w:sz="4" w:space="0"/>
            <w:left w:val="none" w:color="auto" w:sz="0" w:space="0"/>
            <w:bottom w:val="single" w:color="E6E6E6" w:sz="4" w:space="0"/>
            <w:right w:val="none" w:color="auto" w:sz="0" w:space="0"/>
            <w:insideH w:val="single" w:color="E6E6E6" w:sz="4" w:space="0"/>
            <w:insideV w:val="single" w:color="F1F1F1" w:sz="4" w:space="0"/>
          </w:tblBorders>
        </w:tblPrEx>
        <w:trPr>
          <w:jc w:val="center"/>
        </w:trPr>
        <w:tc>
          <w:tcPr>
            <w:tcW w:w="1063" w:type="pct"/>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相关药物</w:t>
            </w:r>
          </w:p>
        </w:tc>
        <w:tc>
          <w:tcPr>
            <w:tcW w:w="3936" w:type="pct"/>
          </w:tcPr>
          <w:p>
            <w:pPr>
              <w:autoSpaceDE w:val="0"/>
              <w:autoSpaceDN w:val="0"/>
              <w:adjustRightInd w:val="0"/>
              <w:snapToGrid w:val="0"/>
              <w:spacing w:before="120" w:beforeLines="50" w:after="120" w:afterLines="50"/>
              <w:jc w:val="left"/>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BRAF抑制剂维罗非尼（Vemurafenib）、达拉非尼（Dabrafenib）及MEK抑制剂曲美替尼（Trametinib）、Cobimetinib已被FDA批准用于相关疾病的治疗；此外，部分生长因子受体抑制剂也可用于该通路相关疾病的治疗。</w:t>
            </w:r>
          </w:p>
        </w:tc>
      </w:tr>
      <w:tr>
        <w:tblPrEx>
          <w:tblBorders>
            <w:top w:val="single" w:color="E6E6E6" w:sz="4" w:space="0"/>
            <w:left w:val="none" w:color="auto" w:sz="0" w:space="0"/>
            <w:bottom w:val="single" w:color="E6E6E6" w:sz="4" w:space="0"/>
            <w:right w:val="none" w:color="auto" w:sz="0" w:space="0"/>
            <w:insideH w:val="single" w:color="E6E6E6" w:sz="4" w:space="0"/>
            <w:insideV w:val="single" w:color="F1F1F1" w:sz="4" w:space="0"/>
          </w:tblBorders>
        </w:tblPrEx>
        <w:trPr>
          <w:jc w:val="center"/>
        </w:trPr>
        <w:tc>
          <w:tcPr>
            <w:tcW w:w="5000" w:type="pct"/>
            <w:gridSpan w:val="2"/>
            <w:shd w:val="clear" w:color="auto" w:fill="F1F1F1" w:themeFill="background1" w:themeFillShade="F2"/>
            <w:vAlign w:val="center"/>
          </w:tcPr>
          <w:p>
            <w:pPr>
              <w:autoSpaceDE w:val="0"/>
              <w:autoSpaceDN w:val="0"/>
              <w:adjustRightInd w:val="0"/>
              <w:snapToGrid w:val="0"/>
              <w:spacing w:before="120" w:beforeLines="50" w:after="120" w:afterLines="50"/>
              <w:jc w:val="left"/>
              <w:rPr>
                <w:rFonts w:ascii="微软雅黑" w:hAnsi="微软雅黑" w:eastAsia="微软雅黑" w:cs="微软雅黑"/>
                <w:b/>
                <w:bCs/>
                <w:kern w:val="0"/>
                <w:sz w:val="21"/>
                <w:szCs w:val="21"/>
              </w:rPr>
            </w:pPr>
            <w:r>
              <w:rPr>
                <w:rFonts w:hint="eastAsia" w:ascii="微软雅黑" w:hAnsi="微软雅黑" w:eastAsia="微软雅黑" w:cs="微软雅黑"/>
                <w:b/>
                <w:bCs/>
                <w:kern w:val="0"/>
                <w:sz w:val="21"/>
                <w:szCs w:val="21"/>
              </w:rPr>
              <w:t>PI3K/AKT/mTOR信号通路</w:t>
            </w:r>
          </w:p>
        </w:tc>
      </w:tr>
      <w:tr>
        <w:tblPrEx>
          <w:tblBorders>
            <w:top w:val="single" w:color="E6E6E6" w:sz="4" w:space="0"/>
            <w:left w:val="none" w:color="auto" w:sz="0" w:space="0"/>
            <w:bottom w:val="single" w:color="E6E6E6" w:sz="4" w:space="0"/>
            <w:right w:val="none" w:color="auto" w:sz="0" w:space="0"/>
            <w:insideH w:val="single" w:color="E6E6E6" w:sz="4" w:space="0"/>
            <w:insideV w:val="single" w:color="F1F1F1" w:sz="4" w:space="0"/>
          </w:tblBorders>
        </w:tblPrEx>
        <w:trPr>
          <w:jc w:val="center"/>
        </w:trPr>
        <w:tc>
          <w:tcPr>
            <w:tcW w:w="1063" w:type="pct"/>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相关基因</w:t>
            </w:r>
          </w:p>
        </w:tc>
        <w:tc>
          <w:tcPr>
            <w:tcW w:w="3936" w:type="pct"/>
          </w:tcPr>
          <w:p>
            <w:pPr>
              <w:autoSpaceDE w:val="0"/>
              <w:autoSpaceDN w:val="0"/>
              <w:adjustRightInd w:val="0"/>
              <w:snapToGrid w:val="0"/>
              <w:spacing w:before="120" w:beforeLines="50" w:after="120" w:afterLines="50"/>
              <w:jc w:val="left"/>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AKT1、AKT2、AKT3、AXL、BCL2、BRCA1、BRAF、CBL、CCND1、CCND2、CCND3、CCNE1、 CDK4、CDK6、CDKN1A、CDKN1B、CRKL、CSF1R、EGFR、FGFR1、FGFR2、FGFR3、FGFR4、FLT1、FLT4、HGF、HRAS、IL7R、IRS2、JAK1、JAK2、JAK3、KIT、KRAS、MAP2K1、MAP2K2、MCL1、MDM2、MET、MTOR、MYC、NRAS、PDGFRA、PDGFRB、PDK1、PIK3CA、PIK3CB、PIK3R1、PIK3R2、PTEN、RAC1、RAF1、RHEB、RICTOR、RNF43、RPS6KB1、RPTOR、STK11、SYK、TLR4、TP53、TSC1、 TSC2、VEGFA</w:t>
            </w:r>
          </w:p>
        </w:tc>
      </w:tr>
      <w:tr>
        <w:tblPrEx>
          <w:tblBorders>
            <w:top w:val="single" w:color="E6E6E6" w:sz="4" w:space="0"/>
            <w:left w:val="none" w:color="auto" w:sz="0" w:space="0"/>
            <w:bottom w:val="single" w:color="E6E6E6" w:sz="4" w:space="0"/>
            <w:right w:val="none" w:color="auto" w:sz="0" w:space="0"/>
            <w:insideH w:val="single" w:color="E6E6E6" w:sz="4" w:space="0"/>
            <w:insideV w:val="single" w:color="F1F1F1" w:sz="4" w:space="0"/>
          </w:tblBorders>
        </w:tblPrEx>
        <w:trPr>
          <w:jc w:val="center"/>
        </w:trPr>
        <w:tc>
          <w:tcPr>
            <w:tcW w:w="1063" w:type="pct"/>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通路简介</w:t>
            </w:r>
          </w:p>
        </w:tc>
        <w:tc>
          <w:tcPr>
            <w:tcW w:w="3936" w:type="pct"/>
          </w:tcPr>
          <w:p>
            <w:pPr>
              <w:autoSpaceDE w:val="0"/>
              <w:autoSpaceDN w:val="0"/>
              <w:adjustRightInd w:val="0"/>
              <w:snapToGrid w:val="0"/>
              <w:spacing w:before="120" w:beforeLines="50" w:after="120" w:afterLines="50"/>
              <w:jc w:val="left"/>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PI3K/AKT/mTOR信号通路在细胞生长、增殖，细胞周期及细胞凋亡的调控中起重要作用。多种生长因子激活磷脂酸肌醇3-激酶（PI3K），在质膜上产生第二信使PIP3，然后PIP3与细胞内含有 PH结构域的信号蛋白Akt和PDK1结合，促使Akt的活化，后者作用于TSC复合体，并最终激活mTORC l复合体，使其下游靶蛋白磷酸化，调节蛋白翻译合成和细胞生长等。mTOR信号通路与肿瘤的发生密切相关，在多种肿瘤如膀胱癌、前列腺癌、乳腺癌、胃肠道间质瘤、肝癌、结肠癌、肺癌及卵巢癌等癌症中均可发现此通路的异常激活。mTOR信号通路目前已成为肿瘤治疗的重要药物靶点之一。</w:t>
            </w:r>
          </w:p>
        </w:tc>
      </w:tr>
      <w:tr>
        <w:tblPrEx>
          <w:tblBorders>
            <w:top w:val="single" w:color="E6E6E6" w:sz="4" w:space="0"/>
            <w:left w:val="none" w:color="auto" w:sz="0" w:space="0"/>
            <w:bottom w:val="single" w:color="E6E6E6" w:sz="4" w:space="0"/>
            <w:right w:val="none" w:color="auto" w:sz="0" w:space="0"/>
            <w:insideH w:val="single" w:color="E6E6E6" w:sz="4" w:space="0"/>
            <w:insideV w:val="single" w:color="F1F1F1" w:sz="4" w:space="0"/>
          </w:tblBorders>
        </w:tblPrEx>
        <w:trPr>
          <w:jc w:val="center"/>
        </w:trPr>
        <w:tc>
          <w:tcPr>
            <w:tcW w:w="1063" w:type="pct"/>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相关药物</w:t>
            </w:r>
          </w:p>
        </w:tc>
        <w:tc>
          <w:tcPr>
            <w:tcW w:w="3936" w:type="pct"/>
          </w:tcPr>
          <w:p>
            <w:pPr>
              <w:autoSpaceDE w:val="0"/>
              <w:autoSpaceDN w:val="0"/>
              <w:adjustRightInd w:val="0"/>
              <w:snapToGrid w:val="0"/>
              <w:spacing w:before="120" w:beforeLines="50" w:after="120" w:afterLines="50"/>
              <w:jc w:val="left"/>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相关的治疗药物mTOR抑制剂依维莫司（Everolimus）及替西罗莫司（emsirolimus）已被 FDA 批准用于晚期肾细胞癌的治疗；PI3K抑制剂copanisib已获得FDA批准用于滤泡淋巴瘤的治疗。</w:t>
            </w:r>
          </w:p>
        </w:tc>
      </w:tr>
      <w:tr>
        <w:tblPrEx>
          <w:tblBorders>
            <w:top w:val="single" w:color="E6E6E6" w:sz="4" w:space="0"/>
            <w:left w:val="none" w:color="auto" w:sz="0" w:space="0"/>
            <w:bottom w:val="single" w:color="E6E6E6" w:sz="4" w:space="0"/>
            <w:right w:val="none" w:color="auto" w:sz="0" w:space="0"/>
            <w:insideH w:val="single" w:color="E6E6E6" w:sz="4" w:space="0"/>
            <w:insideV w:val="single" w:color="F1F1F1" w:sz="4" w:space="0"/>
          </w:tblBorders>
        </w:tblPrEx>
        <w:trPr>
          <w:jc w:val="center"/>
        </w:trPr>
        <w:tc>
          <w:tcPr>
            <w:tcW w:w="5000" w:type="pct"/>
            <w:gridSpan w:val="2"/>
            <w:shd w:val="clear" w:color="auto" w:fill="F1F1F1" w:themeFill="background1" w:themeFillShade="F2"/>
            <w:vAlign w:val="center"/>
          </w:tcPr>
          <w:p>
            <w:pPr>
              <w:autoSpaceDE w:val="0"/>
              <w:autoSpaceDN w:val="0"/>
              <w:adjustRightInd w:val="0"/>
              <w:snapToGrid w:val="0"/>
              <w:spacing w:before="120" w:beforeLines="50" w:after="120" w:afterLines="50"/>
              <w:jc w:val="left"/>
              <w:rPr>
                <w:rFonts w:ascii="微软雅黑" w:hAnsi="微软雅黑" w:eastAsia="微软雅黑" w:cs="微软雅黑"/>
                <w:b/>
                <w:bCs/>
                <w:kern w:val="0"/>
                <w:sz w:val="21"/>
                <w:szCs w:val="21"/>
              </w:rPr>
            </w:pPr>
            <w:r>
              <w:rPr>
                <w:rFonts w:hint="eastAsia" w:ascii="微软雅黑" w:hAnsi="微软雅黑" w:eastAsia="微软雅黑" w:cs="微软雅黑"/>
                <w:b/>
                <w:bCs/>
                <w:kern w:val="0"/>
                <w:sz w:val="21"/>
                <w:szCs w:val="21"/>
              </w:rPr>
              <w:t>eIF4E和p70 S6激酶调节信号通路</w:t>
            </w:r>
          </w:p>
        </w:tc>
      </w:tr>
      <w:tr>
        <w:tblPrEx>
          <w:tblBorders>
            <w:top w:val="single" w:color="E6E6E6" w:sz="4" w:space="0"/>
            <w:left w:val="none" w:color="auto" w:sz="0" w:space="0"/>
            <w:bottom w:val="single" w:color="E6E6E6" w:sz="4" w:space="0"/>
            <w:right w:val="none" w:color="auto" w:sz="0" w:space="0"/>
            <w:insideH w:val="single" w:color="E6E6E6" w:sz="4" w:space="0"/>
            <w:insideV w:val="single" w:color="F1F1F1" w:sz="4" w:space="0"/>
          </w:tblBorders>
        </w:tblPrEx>
        <w:trPr>
          <w:jc w:val="center"/>
        </w:trPr>
        <w:tc>
          <w:tcPr>
            <w:tcW w:w="1063" w:type="pct"/>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相关基因</w:t>
            </w:r>
          </w:p>
        </w:tc>
        <w:tc>
          <w:tcPr>
            <w:tcW w:w="3936" w:type="pct"/>
          </w:tcPr>
          <w:p>
            <w:pPr>
              <w:autoSpaceDE w:val="0"/>
              <w:autoSpaceDN w:val="0"/>
              <w:adjustRightInd w:val="0"/>
              <w:snapToGrid w:val="0"/>
              <w:spacing w:before="120" w:beforeLines="50" w:after="120" w:afterLines="50"/>
              <w:jc w:val="left"/>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GNA11、GNAS、MTOR、PDK1、PTEN、RICTOR、TSC1、TSC2</w:t>
            </w:r>
          </w:p>
        </w:tc>
      </w:tr>
      <w:tr>
        <w:tblPrEx>
          <w:tblBorders>
            <w:top w:val="single" w:color="E6E6E6" w:sz="4" w:space="0"/>
            <w:left w:val="none" w:color="auto" w:sz="0" w:space="0"/>
            <w:bottom w:val="single" w:color="E6E6E6" w:sz="4" w:space="0"/>
            <w:right w:val="none" w:color="auto" w:sz="0" w:space="0"/>
            <w:insideH w:val="single" w:color="E6E6E6" w:sz="4" w:space="0"/>
            <w:insideV w:val="single" w:color="F1F1F1" w:sz="4" w:space="0"/>
          </w:tblBorders>
        </w:tblPrEx>
        <w:trPr>
          <w:jc w:val="center"/>
        </w:trPr>
        <w:tc>
          <w:tcPr>
            <w:tcW w:w="1063" w:type="pct"/>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通路介绍</w:t>
            </w:r>
          </w:p>
        </w:tc>
        <w:tc>
          <w:tcPr>
            <w:tcW w:w="3936" w:type="pct"/>
          </w:tcPr>
          <w:p>
            <w:pPr>
              <w:autoSpaceDE w:val="0"/>
              <w:autoSpaceDN w:val="0"/>
              <w:adjustRightInd w:val="0"/>
              <w:snapToGrid w:val="0"/>
              <w:spacing w:before="120" w:beforeLines="50" w:after="120" w:afterLines="50"/>
              <w:jc w:val="left"/>
              <w:rPr>
                <w:rFonts w:ascii="微软雅黑" w:hAnsi="微软雅黑" w:eastAsia="微软雅黑" w:cs="微软雅黑"/>
                <w:kern w:val="0"/>
                <w:sz w:val="18"/>
                <w:szCs w:val="18"/>
              </w:rPr>
            </w:pPr>
            <w:r>
              <w:rPr>
                <w:rFonts w:hint="eastAsia" w:ascii="微软雅黑" w:hAnsi="微软雅黑" w:eastAsia="微软雅黑" w:cs="微软雅黑"/>
                <w:kern w:val="0"/>
                <w:sz w:val="18"/>
                <w:szCs w:val="18"/>
                <w:lang w:eastAsia="en-US"/>
              </w:rPr>
              <w:t>真核起始因子4E（eIF4E）可以与eIF4A和eIF4G共同组成eIF4F复合物，P70S6K是核糖体40S小亚基S6蛋白激酶,在真核蛋白翻译和合成过程中起重要作用。生长因子及细胞因子等信号分子，通过对PI3K,PDK1/2,Akt/PKB 及 FRAP/mTOR 激酶连续性激活，可启动对eIF4复合体及 p70S6K的调控；此外Erk及p38MAPK通过激活MNK1/2，对eIF4E进行调控。</w:t>
            </w:r>
            <w:r>
              <w:rPr>
                <w:rFonts w:hint="eastAsia" w:ascii="微软雅黑" w:hAnsi="微软雅黑" w:eastAsia="微软雅黑" w:cs="微软雅黑"/>
                <w:kern w:val="0"/>
                <w:sz w:val="18"/>
                <w:szCs w:val="18"/>
              </w:rPr>
              <w:t>eIF4E是原癌基因，可影响细胞的生长和分化，其表达与多种肿瘤的发生、浸润和转移有关，相关疾病包括结肠癌、前列腺癌和乳腺癌等。p70S6K 与蛋白质的合成、mRNA的加工以及细胞的生长和凋亡等进程密切相关，过度激活会导致肿瘤的发生。</w:t>
            </w:r>
          </w:p>
        </w:tc>
      </w:tr>
      <w:tr>
        <w:tblPrEx>
          <w:tblBorders>
            <w:top w:val="single" w:color="E6E6E6" w:sz="4" w:space="0"/>
            <w:left w:val="none" w:color="auto" w:sz="0" w:space="0"/>
            <w:bottom w:val="single" w:color="E6E6E6" w:sz="4" w:space="0"/>
            <w:right w:val="none" w:color="auto" w:sz="0" w:space="0"/>
            <w:insideH w:val="single" w:color="E6E6E6" w:sz="4" w:space="0"/>
            <w:insideV w:val="single" w:color="F1F1F1" w:sz="4" w:space="0"/>
          </w:tblBorders>
        </w:tblPrEx>
        <w:trPr>
          <w:jc w:val="center"/>
        </w:trPr>
        <w:tc>
          <w:tcPr>
            <w:tcW w:w="1063" w:type="pct"/>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相关药物</w:t>
            </w:r>
          </w:p>
        </w:tc>
        <w:tc>
          <w:tcPr>
            <w:tcW w:w="3936" w:type="pct"/>
          </w:tcPr>
          <w:p>
            <w:pPr>
              <w:autoSpaceDE w:val="0"/>
              <w:autoSpaceDN w:val="0"/>
              <w:adjustRightInd w:val="0"/>
              <w:snapToGrid w:val="0"/>
              <w:spacing w:before="120" w:beforeLines="50" w:after="120" w:afterLines="50"/>
              <w:jc w:val="left"/>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该通路的靶向药物主要有mTOR抑制剂，如FDA批准的替西罗莫司（Temsirolimus）、依维莫司（Everolimus）等。</w:t>
            </w:r>
          </w:p>
        </w:tc>
      </w:tr>
      <w:tr>
        <w:tblPrEx>
          <w:tblBorders>
            <w:top w:val="single" w:color="E6E6E6" w:sz="4" w:space="0"/>
            <w:left w:val="none" w:color="auto" w:sz="0" w:space="0"/>
            <w:bottom w:val="single" w:color="E6E6E6" w:sz="4" w:space="0"/>
            <w:right w:val="none" w:color="auto" w:sz="0" w:space="0"/>
            <w:insideH w:val="single" w:color="E6E6E6" w:sz="4" w:space="0"/>
            <w:insideV w:val="single" w:color="F1F1F1" w:sz="4" w:space="0"/>
          </w:tblBorders>
        </w:tblPrEx>
        <w:trPr>
          <w:jc w:val="center"/>
        </w:trPr>
        <w:tc>
          <w:tcPr>
            <w:tcW w:w="5000" w:type="pct"/>
            <w:gridSpan w:val="2"/>
            <w:shd w:val="clear" w:color="auto" w:fill="F1F1F1" w:themeFill="background1" w:themeFillShade="F2"/>
            <w:vAlign w:val="center"/>
          </w:tcPr>
          <w:p>
            <w:pPr>
              <w:autoSpaceDE w:val="0"/>
              <w:autoSpaceDN w:val="0"/>
              <w:adjustRightInd w:val="0"/>
              <w:snapToGrid w:val="0"/>
              <w:spacing w:before="120" w:beforeLines="50" w:after="120" w:afterLines="50"/>
              <w:jc w:val="left"/>
              <w:rPr>
                <w:rFonts w:ascii="微软雅黑" w:hAnsi="微软雅黑" w:eastAsia="微软雅黑" w:cs="微软雅黑"/>
                <w:b/>
                <w:bCs/>
                <w:kern w:val="0"/>
                <w:sz w:val="21"/>
                <w:szCs w:val="21"/>
              </w:rPr>
            </w:pPr>
            <w:r>
              <w:rPr>
                <w:rFonts w:hint="eastAsia" w:ascii="微软雅黑" w:hAnsi="微软雅黑" w:eastAsia="微软雅黑" w:cs="微软雅黑"/>
                <w:b/>
                <w:bCs/>
                <w:kern w:val="0"/>
                <w:sz w:val="21"/>
                <w:szCs w:val="21"/>
              </w:rPr>
              <w:t>G蛋白偶联受体信号通路</w:t>
            </w:r>
          </w:p>
        </w:tc>
      </w:tr>
      <w:tr>
        <w:tblPrEx>
          <w:tblBorders>
            <w:top w:val="single" w:color="E6E6E6" w:sz="4" w:space="0"/>
            <w:left w:val="none" w:color="auto" w:sz="0" w:space="0"/>
            <w:bottom w:val="single" w:color="E6E6E6" w:sz="4" w:space="0"/>
            <w:right w:val="none" w:color="auto" w:sz="0" w:space="0"/>
            <w:insideH w:val="single" w:color="E6E6E6" w:sz="4" w:space="0"/>
            <w:insideV w:val="single" w:color="F1F1F1" w:sz="4" w:space="0"/>
          </w:tblBorders>
        </w:tblPrEx>
        <w:trPr>
          <w:jc w:val="center"/>
        </w:trPr>
        <w:tc>
          <w:tcPr>
            <w:tcW w:w="1063" w:type="pct"/>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相关基因</w:t>
            </w:r>
          </w:p>
        </w:tc>
        <w:tc>
          <w:tcPr>
            <w:tcW w:w="3936" w:type="pct"/>
          </w:tcPr>
          <w:p>
            <w:pPr>
              <w:autoSpaceDE w:val="0"/>
              <w:autoSpaceDN w:val="0"/>
              <w:adjustRightInd w:val="0"/>
              <w:snapToGrid w:val="0"/>
              <w:spacing w:before="120" w:beforeLines="50" w:after="120" w:afterLines="50"/>
              <w:jc w:val="left"/>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AXL、CXCR4、GNA11、GNAQ、GNAS、OPRM1、PTCH1、SOX10、SRC</w:t>
            </w:r>
          </w:p>
        </w:tc>
      </w:tr>
      <w:tr>
        <w:tblPrEx>
          <w:tblBorders>
            <w:top w:val="single" w:color="E6E6E6" w:sz="4" w:space="0"/>
            <w:left w:val="none" w:color="auto" w:sz="0" w:space="0"/>
            <w:bottom w:val="single" w:color="E6E6E6" w:sz="4" w:space="0"/>
            <w:right w:val="none" w:color="auto" w:sz="0" w:space="0"/>
            <w:insideH w:val="single" w:color="E6E6E6" w:sz="4" w:space="0"/>
            <w:insideV w:val="single" w:color="F1F1F1" w:sz="4" w:space="0"/>
          </w:tblBorders>
        </w:tblPrEx>
        <w:trPr>
          <w:jc w:val="center"/>
        </w:trPr>
        <w:tc>
          <w:tcPr>
            <w:tcW w:w="1063" w:type="pct"/>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通路介绍</w:t>
            </w:r>
          </w:p>
        </w:tc>
        <w:tc>
          <w:tcPr>
            <w:tcW w:w="3936" w:type="pct"/>
          </w:tcPr>
          <w:p>
            <w:pPr>
              <w:autoSpaceDE w:val="0"/>
              <w:autoSpaceDN w:val="0"/>
              <w:adjustRightInd w:val="0"/>
              <w:snapToGrid w:val="0"/>
              <w:spacing w:before="120" w:beforeLines="50" w:after="120" w:afterLines="50"/>
              <w:jc w:val="left"/>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G蛋白偶联受体（GPCRs）是细胞表面蛋白中最大的一个家族，目前已知成员1200多个，在胞外信号向胞内转导过程中起到重要作用。GPCRs信号通路在正常生理功能中发挥着多种作用，调控激素、神经递质、生长因子、气味和光等介导的生理行为，部分通路已被证明 是原癌基因信号通路的关键调控者。GPCRs活化可引起G蛋白的</w:t>
            </w:r>
            <w:r>
              <w:rPr>
                <w:rFonts w:hint="eastAsia" w:ascii="微软雅黑" w:hAnsi="微软雅黑" w:eastAsia="微软雅黑" w:cs="微软雅黑"/>
                <w:kern w:val="0"/>
                <w:sz w:val="18"/>
                <w:szCs w:val="18"/>
                <w:lang w:eastAsia="en-US"/>
              </w:rPr>
              <w:t>α</w:t>
            </w:r>
            <w:r>
              <w:rPr>
                <w:rFonts w:hint="eastAsia" w:ascii="微软雅黑" w:hAnsi="微软雅黑" w:eastAsia="微软雅黑" w:cs="微软雅黑"/>
                <w:kern w:val="0"/>
                <w:sz w:val="18"/>
                <w:szCs w:val="18"/>
              </w:rPr>
              <w:t>和</w:t>
            </w:r>
            <w:r>
              <w:rPr>
                <w:rFonts w:hint="eastAsia" w:ascii="微软雅黑" w:hAnsi="微软雅黑" w:eastAsia="微软雅黑" w:cs="微软雅黑"/>
                <w:kern w:val="0"/>
                <w:sz w:val="18"/>
                <w:szCs w:val="18"/>
                <w:lang w:eastAsia="en-US"/>
              </w:rPr>
              <w:t>β</w:t>
            </w:r>
            <w:r>
              <w:rPr>
                <w:rFonts w:hint="eastAsia" w:ascii="微软雅黑" w:hAnsi="微软雅黑" w:eastAsia="微软雅黑" w:cs="微软雅黑"/>
                <w:kern w:val="0"/>
                <w:sz w:val="18"/>
                <w:szCs w:val="18"/>
              </w:rPr>
              <w:t>/</w:t>
            </w:r>
            <w:r>
              <w:rPr>
                <w:rFonts w:hint="eastAsia" w:ascii="微软雅黑" w:hAnsi="微软雅黑" w:eastAsia="微软雅黑" w:cs="微软雅黑"/>
                <w:kern w:val="0"/>
                <w:sz w:val="18"/>
                <w:szCs w:val="18"/>
                <w:lang w:eastAsia="en-US"/>
              </w:rPr>
              <w:t>γ</w:t>
            </w:r>
            <w:r>
              <w:rPr>
                <w:rFonts w:hint="eastAsia" w:ascii="微软雅黑" w:hAnsi="微软雅黑" w:eastAsia="微软雅黑" w:cs="微软雅黑"/>
                <w:kern w:val="0"/>
                <w:sz w:val="18"/>
                <w:szCs w:val="18"/>
              </w:rPr>
              <w:t>亚基分离并触发信号通路，其中两个主要的通路分别涉及第二 信使环腺苷酸(cAMP) 和磷脂酰肌醇。G蛋白中癌症关键基因G</w:t>
            </w:r>
            <w:r>
              <w:rPr>
                <w:rFonts w:hint="eastAsia" w:ascii="微软雅黑" w:hAnsi="微软雅黑" w:eastAsia="微软雅黑" w:cs="微软雅黑"/>
                <w:kern w:val="0"/>
                <w:sz w:val="18"/>
                <w:szCs w:val="18"/>
                <w:lang w:eastAsia="en-US"/>
              </w:rPr>
              <w:t>α</w:t>
            </w:r>
            <w:r>
              <w:rPr>
                <w:rFonts w:hint="eastAsia" w:ascii="微软雅黑" w:hAnsi="微软雅黑" w:eastAsia="微软雅黑" w:cs="微软雅黑"/>
                <w:kern w:val="0"/>
                <w:sz w:val="18"/>
                <w:szCs w:val="18"/>
              </w:rPr>
              <w:t>12/13调控细胞骨架，与细胞迁移有关，同时能募集Src家族或 PLC</w:t>
            </w:r>
            <w:r>
              <w:rPr>
                <w:rFonts w:hint="eastAsia" w:ascii="微软雅黑" w:hAnsi="微软雅黑" w:eastAsia="微软雅黑" w:cs="微软雅黑"/>
                <w:kern w:val="0"/>
                <w:sz w:val="18"/>
                <w:szCs w:val="18"/>
                <w:lang w:eastAsia="en-US"/>
              </w:rPr>
              <w:t>β</w:t>
            </w:r>
            <w:r>
              <w:rPr>
                <w:rFonts w:hint="eastAsia" w:ascii="微软雅黑" w:hAnsi="微软雅黑" w:eastAsia="微软雅黑" w:cs="微软雅黑"/>
                <w:kern w:val="0"/>
                <w:sz w:val="18"/>
                <w:szCs w:val="18"/>
              </w:rPr>
              <w:t>，从而介导PKC和CaMKII的活化，进一步激活MAPK通路和小G蛋白（Ras，Rac，Rho）等细胞信号，推进细胞周期进程，促进细胞 增殖，引发肿瘤发生。目前已在卵巢癌、乳腺癌、结直肠癌、前列腺癌等中发现GPCRs的高表达。</w:t>
            </w:r>
          </w:p>
        </w:tc>
      </w:tr>
      <w:tr>
        <w:tblPrEx>
          <w:tblBorders>
            <w:top w:val="single" w:color="E6E6E6" w:sz="4" w:space="0"/>
            <w:left w:val="none" w:color="auto" w:sz="0" w:space="0"/>
            <w:bottom w:val="single" w:color="E6E6E6" w:sz="4" w:space="0"/>
            <w:right w:val="none" w:color="auto" w:sz="0" w:space="0"/>
            <w:insideH w:val="single" w:color="E6E6E6" w:sz="4" w:space="0"/>
            <w:insideV w:val="single" w:color="F1F1F1" w:sz="4" w:space="0"/>
          </w:tblBorders>
        </w:tblPrEx>
        <w:trPr>
          <w:jc w:val="center"/>
        </w:trPr>
        <w:tc>
          <w:tcPr>
            <w:tcW w:w="1063" w:type="pct"/>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相关药物</w:t>
            </w:r>
          </w:p>
        </w:tc>
        <w:tc>
          <w:tcPr>
            <w:tcW w:w="3936" w:type="pct"/>
          </w:tcPr>
          <w:p>
            <w:pPr>
              <w:autoSpaceDE w:val="0"/>
              <w:autoSpaceDN w:val="0"/>
              <w:adjustRightInd w:val="0"/>
              <w:snapToGrid w:val="0"/>
              <w:spacing w:before="120" w:beforeLines="50" w:after="120" w:afterLines="50"/>
              <w:jc w:val="left"/>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基于GPCR在生理病理过程中的重要生物学作用，这一蛋白家族也是目前最重要的药物作用靶点，超过50%的临床药物以及正在研发的药物均以GPCRs作为靶点。</w:t>
            </w:r>
          </w:p>
        </w:tc>
      </w:tr>
      <w:tr>
        <w:tblPrEx>
          <w:tblBorders>
            <w:top w:val="single" w:color="E6E6E6" w:sz="4" w:space="0"/>
            <w:left w:val="none" w:color="auto" w:sz="0" w:space="0"/>
            <w:bottom w:val="single" w:color="E6E6E6" w:sz="4" w:space="0"/>
            <w:right w:val="none" w:color="auto" w:sz="0" w:space="0"/>
            <w:insideH w:val="single" w:color="E6E6E6" w:sz="4" w:space="0"/>
            <w:insideV w:val="single" w:color="F1F1F1" w:sz="4" w:space="0"/>
          </w:tblBorders>
        </w:tblPrEx>
        <w:trPr>
          <w:jc w:val="center"/>
        </w:trPr>
        <w:tc>
          <w:tcPr>
            <w:tcW w:w="5000" w:type="pct"/>
            <w:gridSpan w:val="2"/>
            <w:shd w:val="clear" w:color="auto" w:fill="F1F1F1" w:themeFill="background1" w:themeFillShade="F2"/>
            <w:vAlign w:val="center"/>
          </w:tcPr>
          <w:p>
            <w:pPr>
              <w:autoSpaceDE w:val="0"/>
              <w:autoSpaceDN w:val="0"/>
              <w:adjustRightInd w:val="0"/>
              <w:snapToGrid w:val="0"/>
              <w:spacing w:before="120" w:beforeLines="50" w:after="120" w:afterLines="50"/>
              <w:jc w:val="left"/>
              <w:rPr>
                <w:rFonts w:ascii="微软雅黑" w:hAnsi="微软雅黑" w:eastAsia="微软雅黑" w:cs="微软雅黑"/>
                <w:b/>
                <w:bCs/>
                <w:kern w:val="0"/>
                <w:sz w:val="21"/>
                <w:szCs w:val="21"/>
              </w:rPr>
            </w:pPr>
            <w:r>
              <w:rPr>
                <w:rFonts w:hint="eastAsia" w:ascii="微软雅黑" w:hAnsi="微软雅黑" w:eastAsia="微软雅黑" w:cs="微软雅黑"/>
                <w:b/>
                <w:bCs/>
                <w:kern w:val="0"/>
                <w:sz w:val="21"/>
                <w:szCs w:val="21"/>
              </w:rPr>
              <w:t>SAPK/JNK信号级联通路</w:t>
            </w:r>
          </w:p>
        </w:tc>
      </w:tr>
      <w:tr>
        <w:tblPrEx>
          <w:tblBorders>
            <w:top w:val="single" w:color="E6E6E6" w:sz="4" w:space="0"/>
            <w:left w:val="none" w:color="auto" w:sz="0" w:space="0"/>
            <w:bottom w:val="single" w:color="E6E6E6" w:sz="4" w:space="0"/>
            <w:right w:val="none" w:color="auto" w:sz="0" w:space="0"/>
            <w:insideH w:val="single" w:color="E6E6E6" w:sz="4" w:space="0"/>
            <w:insideV w:val="single" w:color="F1F1F1" w:sz="4" w:space="0"/>
          </w:tblBorders>
        </w:tblPrEx>
        <w:trPr>
          <w:jc w:val="center"/>
        </w:trPr>
        <w:tc>
          <w:tcPr>
            <w:tcW w:w="1063" w:type="pct"/>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相关基因</w:t>
            </w:r>
          </w:p>
        </w:tc>
        <w:tc>
          <w:tcPr>
            <w:tcW w:w="3936" w:type="pct"/>
          </w:tcPr>
          <w:p>
            <w:pPr>
              <w:autoSpaceDE w:val="0"/>
              <w:autoSpaceDN w:val="0"/>
              <w:adjustRightInd w:val="0"/>
              <w:snapToGrid w:val="0"/>
              <w:spacing w:before="120" w:beforeLines="50" w:after="120" w:afterLines="50"/>
              <w:jc w:val="left"/>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AXL、CRKL、GNA11、GNAQ、HNF1A、RAC1、SMAD4、STAT3</w:t>
            </w:r>
          </w:p>
        </w:tc>
      </w:tr>
      <w:tr>
        <w:tblPrEx>
          <w:tblBorders>
            <w:top w:val="single" w:color="E6E6E6" w:sz="4" w:space="0"/>
            <w:left w:val="none" w:color="auto" w:sz="0" w:space="0"/>
            <w:bottom w:val="single" w:color="E6E6E6" w:sz="4" w:space="0"/>
            <w:right w:val="none" w:color="auto" w:sz="0" w:space="0"/>
            <w:insideH w:val="single" w:color="E6E6E6" w:sz="4" w:space="0"/>
            <w:insideV w:val="single" w:color="F1F1F1" w:sz="4" w:space="0"/>
          </w:tblBorders>
        </w:tblPrEx>
        <w:trPr>
          <w:jc w:val="center"/>
        </w:trPr>
        <w:tc>
          <w:tcPr>
            <w:tcW w:w="1063" w:type="pct"/>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通路简介</w:t>
            </w:r>
          </w:p>
        </w:tc>
        <w:tc>
          <w:tcPr>
            <w:tcW w:w="3936" w:type="pct"/>
          </w:tcPr>
          <w:p>
            <w:pPr>
              <w:autoSpaceDE w:val="0"/>
              <w:autoSpaceDN w:val="0"/>
              <w:adjustRightInd w:val="0"/>
              <w:snapToGrid w:val="0"/>
              <w:spacing w:before="120" w:beforeLines="50" w:after="120" w:afterLines="50"/>
              <w:jc w:val="left"/>
              <w:rPr>
                <w:rFonts w:ascii="微软雅黑" w:hAnsi="微软雅黑" w:eastAsia="微软雅黑" w:cs="微软雅黑"/>
                <w:kern w:val="0"/>
                <w:sz w:val="18"/>
                <w:szCs w:val="18"/>
              </w:rPr>
            </w:pPr>
            <w:r>
              <w:rPr>
                <w:rFonts w:hint="eastAsia" w:ascii="微软雅黑" w:hAnsi="微软雅黑" w:eastAsia="微软雅黑" w:cs="微软雅黑"/>
                <w:kern w:val="0"/>
                <w:sz w:val="18"/>
                <w:szCs w:val="18"/>
                <w:lang w:eastAsia="en-US"/>
              </w:rPr>
              <w:t>JNK是c-Jun氨基末端激酶（c-Jun Nterminal kinase, JNK），由于JNK信号通路在细胞反应中起重要作用，并被多种细胞外应激信号激活，因而JNK也被称为应激活化蛋白激酶（stress activated protein kinase, SAPK）。</w:t>
            </w:r>
            <w:r>
              <w:rPr>
                <w:rFonts w:hint="eastAsia" w:ascii="微软雅黑" w:hAnsi="微软雅黑" w:eastAsia="微软雅黑" w:cs="微软雅黑"/>
                <w:kern w:val="0"/>
                <w:sz w:val="18"/>
                <w:szCs w:val="18"/>
              </w:rPr>
              <w:t>JNK有JNK1（SAPK）、JNK2（SAPK）、JNK3（SAPL）三种同工酶。JNK信号通路在细胞分化、细胞凋亡、应激反应以及多种人类疾病的发生发展中起着至关重要的作用。JNK/p38MAPK信号通路的激活参与了不同刺激所致的一些常见的恶性肿瘤细胞凋亡的启动，包括胃癌、肺癌、乳腺癌等。</w:t>
            </w:r>
          </w:p>
        </w:tc>
      </w:tr>
      <w:tr>
        <w:tblPrEx>
          <w:tblBorders>
            <w:top w:val="single" w:color="E6E6E6" w:sz="4" w:space="0"/>
            <w:left w:val="none" w:color="auto" w:sz="0" w:space="0"/>
            <w:bottom w:val="single" w:color="E6E6E6" w:sz="4" w:space="0"/>
            <w:right w:val="none" w:color="auto" w:sz="0" w:space="0"/>
            <w:insideH w:val="single" w:color="E6E6E6" w:sz="4" w:space="0"/>
            <w:insideV w:val="single" w:color="F1F1F1" w:sz="4" w:space="0"/>
          </w:tblBorders>
        </w:tblPrEx>
        <w:trPr>
          <w:jc w:val="center"/>
        </w:trPr>
        <w:tc>
          <w:tcPr>
            <w:tcW w:w="1063" w:type="pct"/>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相关药物</w:t>
            </w:r>
          </w:p>
        </w:tc>
        <w:tc>
          <w:tcPr>
            <w:tcW w:w="3936" w:type="pct"/>
          </w:tcPr>
          <w:p>
            <w:pPr>
              <w:autoSpaceDE w:val="0"/>
              <w:autoSpaceDN w:val="0"/>
              <w:adjustRightInd w:val="0"/>
              <w:snapToGrid w:val="0"/>
              <w:spacing w:before="120" w:beforeLines="50" w:after="120" w:afterLines="50"/>
              <w:jc w:val="left"/>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无</w:t>
            </w:r>
          </w:p>
        </w:tc>
      </w:tr>
      <w:tr>
        <w:tblPrEx>
          <w:tblBorders>
            <w:top w:val="single" w:color="E6E6E6" w:sz="4" w:space="0"/>
            <w:left w:val="none" w:color="auto" w:sz="0" w:space="0"/>
            <w:bottom w:val="single" w:color="E6E6E6" w:sz="4" w:space="0"/>
            <w:right w:val="none" w:color="auto" w:sz="0" w:space="0"/>
            <w:insideH w:val="single" w:color="E6E6E6" w:sz="4" w:space="0"/>
            <w:insideV w:val="single" w:color="F1F1F1" w:sz="4" w:space="0"/>
          </w:tblBorders>
        </w:tblPrEx>
        <w:trPr>
          <w:jc w:val="center"/>
        </w:trPr>
        <w:tc>
          <w:tcPr>
            <w:tcW w:w="5000" w:type="pct"/>
            <w:gridSpan w:val="2"/>
            <w:shd w:val="clear" w:color="auto" w:fill="F1F1F1" w:themeFill="background1" w:themeFillShade="F2"/>
            <w:vAlign w:val="center"/>
          </w:tcPr>
          <w:p>
            <w:pPr>
              <w:autoSpaceDE w:val="0"/>
              <w:autoSpaceDN w:val="0"/>
              <w:adjustRightInd w:val="0"/>
              <w:snapToGrid w:val="0"/>
              <w:spacing w:before="120" w:beforeLines="50" w:after="120" w:afterLines="50"/>
              <w:jc w:val="left"/>
              <w:rPr>
                <w:rFonts w:ascii="微软雅黑" w:hAnsi="微软雅黑" w:eastAsia="微软雅黑" w:cs="微软雅黑"/>
                <w:b/>
                <w:bCs/>
                <w:kern w:val="0"/>
                <w:sz w:val="21"/>
                <w:szCs w:val="21"/>
              </w:rPr>
            </w:pPr>
            <w:r>
              <w:rPr>
                <w:rFonts w:hint="eastAsia" w:ascii="微软雅黑" w:hAnsi="微软雅黑" w:eastAsia="微软雅黑" w:cs="微软雅黑"/>
                <w:b/>
                <w:bCs/>
                <w:kern w:val="0"/>
                <w:sz w:val="21"/>
                <w:szCs w:val="21"/>
              </w:rPr>
              <w:t>细胞周期信号通路</w:t>
            </w:r>
          </w:p>
        </w:tc>
      </w:tr>
      <w:tr>
        <w:tblPrEx>
          <w:tblBorders>
            <w:top w:val="single" w:color="E6E6E6" w:sz="4" w:space="0"/>
            <w:left w:val="none" w:color="auto" w:sz="0" w:space="0"/>
            <w:bottom w:val="single" w:color="E6E6E6" w:sz="4" w:space="0"/>
            <w:right w:val="none" w:color="auto" w:sz="0" w:space="0"/>
            <w:insideH w:val="single" w:color="E6E6E6" w:sz="4" w:space="0"/>
            <w:insideV w:val="single" w:color="F1F1F1" w:sz="4" w:space="0"/>
          </w:tblBorders>
        </w:tblPrEx>
        <w:trPr>
          <w:jc w:val="center"/>
        </w:trPr>
        <w:tc>
          <w:tcPr>
            <w:tcW w:w="1063" w:type="pct"/>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相关基因</w:t>
            </w:r>
          </w:p>
        </w:tc>
        <w:tc>
          <w:tcPr>
            <w:tcW w:w="3936" w:type="pct"/>
          </w:tcPr>
          <w:p>
            <w:pPr>
              <w:autoSpaceDE w:val="0"/>
              <w:autoSpaceDN w:val="0"/>
              <w:adjustRightInd w:val="0"/>
              <w:snapToGrid w:val="0"/>
              <w:spacing w:before="120" w:beforeLines="50" w:after="120" w:afterLines="50"/>
              <w:jc w:val="left"/>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ABL1、ATM、ATR、AURKA、AURKB、BRCA1、CCND3、CCNE1、CDK4、CDK6、CDK8、CDKN1A、CDKN1B、CDKN2A、CDKN2B、CHEK1、CHEK2、CREBBP、DHFR、ERCC1、FBXW7、GSTP1、HDAC1、MDM2、MSH2、MSH6、MYC、RAD50、RB1、RRM1、SLC19A1、SMAD4、TERT、TOP1、TP53、TYMS、XPO1、XRCC1</w:t>
            </w:r>
          </w:p>
        </w:tc>
      </w:tr>
      <w:tr>
        <w:tblPrEx>
          <w:tblBorders>
            <w:top w:val="single" w:color="E6E6E6" w:sz="4" w:space="0"/>
            <w:left w:val="none" w:color="auto" w:sz="0" w:space="0"/>
            <w:bottom w:val="single" w:color="E6E6E6" w:sz="4" w:space="0"/>
            <w:right w:val="none" w:color="auto" w:sz="0" w:space="0"/>
            <w:insideH w:val="single" w:color="E6E6E6" w:sz="4" w:space="0"/>
            <w:insideV w:val="single" w:color="F1F1F1" w:sz="4" w:space="0"/>
          </w:tblBorders>
        </w:tblPrEx>
        <w:trPr>
          <w:jc w:val="center"/>
        </w:trPr>
        <w:tc>
          <w:tcPr>
            <w:tcW w:w="1063" w:type="pct"/>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通路介绍</w:t>
            </w:r>
          </w:p>
        </w:tc>
        <w:tc>
          <w:tcPr>
            <w:tcW w:w="3936" w:type="pct"/>
          </w:tcPr>
          <w:p>
            <w:pPr>
              <w:autoSpaceDE w:val="0"/>
              <w:autoSpaceDN w:val="0"/>
              <w:adjustRightInd w:val="0"/>
              <w:snapToGrid w:val="0"/>
              <w:spacing w:before="120" w:beforeLines="50" w:after="120" w:afterLines="50"/>
              <w:jc w:val="left"/>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细胞周期信号通路参与调控细胞的生长、增殖及分化。细胞周期由四个时期组成：G期、S期、G2期及M期，各个时期依次进行且受到 严格而精细的调控。细胞周期检验点是决定细胞能否进入下一时期的监控点，是细胞周期中的一种反馈调节机制。在异常事件发生时（DNA 损伤、复制阻滞、纺锤体组装异常等），细胞周期检验点即被激活阻断细胞进程，获得修复时间并诱导一系列修复基因表达。其功能异常 可导致细胞异常增殖，产生肿瘤。其中细胞周期蛋白依赖性激酶 CDK 及细胞周期蛋白 Cyclin是肿瘤药物的有效潜在靶标。</w:t>
            </w:r>
          </w:p>
        </w:tc>
      </w:tr>
      <w:tr>
        <w:tblPrEx>
          <w:tblBorders>
            <w:top w:val="single" w:color="E6E6E6" w:sz="4" w:space="0"/>
            <w:left w:val="none" w:color="auto" w:sz="0" w:space="0"/>
            <w:bottom w:val="single" w:color="E6E6E6" w:sz="4" w:space="0"/>
            <w:right w:val="none" w:color="auto" w:sz="0" w:space="0"/>
            <w:insideH w:val="single" w:color="E6E6E6" w:sz="4" w:space="0"/>
            <w:insideV w:val="single" w:color="F1F1F1" w:sz="4" w:space="0"/>
          </w:tblBorders>
        </w:tblPrEx>
        <w:trPr>
          <w:jc w:val="center"/>
        </w:trPr>
        <w:tc>
          <w:tcPr>
            <w:tcW w:w="1063" w:type="pct"/>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相关药物</w:t>
            </w:r>
          </w:p>
        </w:tc>
        <w:tc>
          <w:tcPr>
            <w:tcW w:w="3936" w:type="pct"/>
          </w:tcPr>
          <w:p>
            <w:pPr>
              <w:autoSpaceDE w:val="0"/>
              <w:autoSpaceDN w:val="0"/>
              <w:adjustRightInd w:val="0"/>
              <w:snapToGrid w:val="0"/>
              <w:spacing w:before="120" w:beforeLines="50" w:after="120" w:afterLines="50"/>
              <w:jc w:val="left"/>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CDK4/6抑制剂Palbociclib已被FDA批准用于转移性乳腺癌的治疗。此外，目前最常用的抗肿瘤药物是直接损伤细胞DNA的化疗药物，而细胞中存在的细胞周期检验点及DNA修复机制是影响化疗药物疗效及造成耐药的主要因素。而RB1基因功能的缺失可能导致CDK抑制剂敏感性降低</w:t>
            </w:r>
          </w:p>
        </w:tc>
      </w:tr>
      <w:tr>
        <w:tblPrEx>
          <w:tblBorders>
            <w:top w:val="single" w:color="E6E6E6" w:sz="4" w:space="0"/>
            <w:left w:val="none" w:color="auto" w:sz="0" w:space="0"/>
            <w:bottom w:val="single" w:color="E6E6E6" w:sz="4" w:space="0"/>
            <w:right w:val="none" w:color="auto" w:sz="0" w:space="0"/>
            <w:insideH w:val="single" w:color="E6E6E6" w:sz="4" w:space="0"/>
            <w:insideV w:val="single" w:color="F1F1F1" w:sz="4" w:space="0"/>
          </w:tblBorders>
        </w:tblPrEx>
        <w:trPr>
          <w:jc w:val="center"/>
        </w:trPr>
        <w:tc>
          <w:tcPr>
            <w:tcW w:w="5000" w:type="pct"/>
            <w:gridSpan w:val="2"/>
            <w:shd w:val="clear" w:color="auto" w:fill="F1F1F1" w:themeFill="background1" w:themeFillShade="F2"/>
            <w:vAlign w:val="center"/>
          </w:tcPr>
          <w:p>
            <w:pPr>
              <w:autoSpaceDE w:val="0"/>
              <w:autoSpaceDN w:val="0"/>
              <w:adjustRightInd w:val="0"/>
              <w:snapToGrid w:val="0"/>
              <w:spacing w:before="120" w:beforeLines="50" w:after="120" w:afterLines="50"/>
              <w:jc w:val="left"/>
              <w:rPr>
                <w:rFonts w:ascii="微软雅黑" w:hAnsi="微软雅黑" w:eastAsia="微软雅黑" w:cs="微软雅黑"/>
                <w:b/>
                <w:bCs/>
                <w:kern w:val="0"/>
                <w:sz w:val="21"/>
                <w:szCs w:val="21"/>
              </w:rPr>
            </w:pPr>
            <w:r>
              <w:rPr>
                <w:rFonts w:hint="eastAsia" w:ascii="微软雅黑" w:hAnsi="微软雅黑" w:eastAsia="微软雅黑" w:cs="微软雅黑"/>
                <w:b/>
                <w:bCs/>
                <w:kern w:val="0"/>
                <w:sz w:val="21"/>
                <w:szCs w:val="21"/>
              </w:rPr>
              <w:t>免疫相关信号通路</w:t>
            </w:r>
          </w:p>
        </w:tc>
      </w:tr>
      <w:tr>
        <w:tblPrEx>
          <w:tblBorders>
            <w:top w:val="single" w:color="E6E6E6" w:sz="4" w:space="0"/>
            <w:left w:val="none" w:color="auto" w:sz="0" w:space="0"/>
            <w:bottom w:val="single" w:color="E6E6E6" w:sz="4" w:space="0"/>
            <w:right w:val="none" w:color="auto" w:sz="0" w:space="0"/>
            <w:insideH w:val="single" w:color="E6E6E6" w:sz="4" w:space="0"/>
            <w:insideV w:val="single" w:color="F1F1F1" w:sz="4" w:space="0"/>
          </w:tblBorders>
        </w:tblPrEx>
        <w:trPr>
          <w:jc w:val="center"/>
        </w:trPr>
        <w:tc>
          <w:tcPr>
            <w:tcW w:w="1063" w:type="pct"/>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相关基因</w:t>
            </w:r>
          </w:p>
        </w:tc>
        <w:tc>
          <w:tcPr>
            <w:tcW w:w="3936" w:type="pct"/>
          </w:tcPr>
          <w:p>
            <w:pPr>
              <w:autoSpaceDE w:val="0"/>
              <w:autoSpaceDN w:val="0"/>
              <w:adjustRightInd w:val="0"/>
              <w:snapToGrid w:val="0"/>
              <w:spacing w:before="120" w:beforeLines="50" w:after="120" w:afterLines="50"/>
              <w:jc w:val="left"/>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GNA11、GNAS、MTOR、PDK1、PTEN、RICTOR、TSC1、TSC2</w:t>
            </w:r>
          </w:p>
        </w:tc>
      </w:tr>
      <w:tr>
        <w:tblPrEx>
          <w:tblBorders>
            <w:top w:val="single" w:color="E6E6E6" w:sz="4" w:space="0"/>
            <w:left w:val="none" w:color="auto" w:sz="0" w:space="0"/>
            <w:bottom w:val="single" w:color="E6E6E6" w:sz="4" w:space="0"/>
            <w:right w:val="none" w:color="auto" w:sz="0" w:space="0"/>
            <w:insideH w:val="single" w:color="E6E6E6" w:sz="4" w:space="0"/>
            <w:insideV w:val="single" w:color="F1F1F1" w:sz="4" w:space="0"/>
          </w:tblBorders>
        </w:tblPrEx>
        <w:trPr>
          <w:jc w:val="center"/>
        </w:trPr>
        <w:tc>
          <w:tcPr>
            <w:tcW w:w="1063" w:type="pct"/>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通路介绍</w:t>
            </w:r>
          </w:p>
        </w:tc>
        <w:tc>
          <w:tcPr>
            <w:tcW w:w="3936" w:type="pct"/>
          </w:tcPr>
          <w:p>
            <w:pPr>
              <w:autoSpaceDE w:val="0"/>
              <w:autoSpaceDN w:val="0"/>
              <w:adjustRightInd w:val="0"/>
              <w:snapToGrid w:val="0"/>
              <w:spacing w:before="120" w:beforeLines="50" w:after="120" w:afterLines="50"/>
              <w:jc w:val="left"/>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机体免疫包括先天性免疫和后天性免疫，参与机体免疫的免疫细胞主要包括T淋巴细胞、B淋巴细胞树突状细胞、单核/巨噬细胞等。免疫调节过程包含T细胞和B细胞的活化、增殖、外源性抗原的清除及肿瘤细胞死亡感应等相关的信号通路的相互作用。免疫检查点是指免疫 系统中存在的一些抑制性信号通路，调节外周组织中免疫反应的持续性和强度以避免组织损伤，并参与维持对于自身抗原的耐受。利用免疫 检查点的抑制性信号通路抑制 T 细胞活化是肿瘤逃避免疫杀伤的重要机制之一。</w:t>
            </w:r>
          </w:p>
        </w:tc>
      </w:tr>
      <w:tr>
        <w:tblPrEx>
          <w:tblBorders>
            <w:top w:val="single" w:color="E6E6E6" w:sz="4" w:space="0"/>
            <w:left w:val="none" w:color="auto" w:sz="0" w:space="0"/>
            <w:bottom w:val="single" w:color="E6E6E6" w:sz="4" w:space="0"/>
            <w:right w:val="none" w:color="auto" w:sz="0" w:space="0"/>
            <w:insideH w:val="single" w:color="E6E6E6" w:sz="4" w:space="0"/>
            <w:insideV w:val="single" w:color="F1F1F1" w:sz="4" w:space="0"/>
          </w:tblBorders>
        </w:tblPrEx>
        <w:trPr>
          <w:jc w:val="center"/>
        </w:trPr>
        <w:tc>
          <w:tcPr>
            <w:tcW w:w="1063" w:type="pct"/>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相关药物</w:t>
            </w:r>
          </w:p>
        </w:tc>
        <w:tc>
          <w:tcPr>
            <w:tcW w:w="3936" w:type="pct"/>
          </w:tcPr>
          <w:p>
            <w:pPr>
              <w:autoSpaceDE w:val="0"/>
              <w:autoSpaceDN w:val="0"/>
              <w:adjustRightInd w:val="0"/>
              <w:snapToGrid w:val="0"/>
              <w:spacing w:before="120" w:beforeLines="50" w:after="120" w:afterLines="50"/>
              <w:jc w:val="left"/>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对于免疫检查点抑制分子，如CTLA4及PD-1，进行阻断也是肿瘤免疫治疗的有效策略之一，免疫检查点抑制剂CTLA4抑制剂Ipilimumab、PD-1抑制剂Nivolumab、Pembrolizumab以及PD-L1抑制剂阿塔珠单抗、Avelumab、Durvalumab已被FDA批准用于相关疾病的治疗。</w:t>
            </w:r>
          </w:p>
        </w:tc>
      </w:tr>
      <w:tr>
        <w:tblPrEx>
          <w:tblBorders>
            <w:top w:val="single" w:color="E6E6E6" w:sz="4" w:space="0"/>
            <w:left w:val="none" w:color="auto" w:sz="0" w:space="0"/>
            <w:bottom w:val="single" w:color="E6E6E6" w:sz="4" w:space="0"/>
            <w:right w:val="none" w:color="auto" w:sz="0" w:space="0"/>
            <w:insideH w:val="single" w:color="E6E6E6" w:sz="4" w:space="0"/>
            <w:insideV w:val="single" w:color="F1F1F1" w:sz="4" w:space="0"/>
          </w:tblBorders>
        </w:tblPrEx>
        <w:trPr>
          <w:jc w:val="center"/>
        </w:trPr>
        <w:tc>
          <w:tcPr>
            <w:tcW w:w="5000" w:type="pct"/>
            <w:gridSpan w:val="2"/>
            <w:shd w:val="clear" w:color="auto" w:fill="F1F1F1" w:themeFill="background1" w:themeFillShade="F2"/>
            <w:vAlign w:val="center"/>
          </w:tcPr>
          <w:p>
            <w:pPr>
              <w:autoSpaceDE w:val="0"/>
              <w:autoSpaceDN w:val="0"/>
              <w:adjustRightInd w:val="0"/>
              <w:snapToGrid w:val="0"/>
              <w:spacing w:before="120" w:beforeLines="50" w:after="120" w:afterLines="50"/>
              <w:jc w:val="left"/>
              <w:rPr>
                <w:rFonts w:ascii="微软雅黑" w:hAnsi="微软雅黑" w:eastAsia="微软雅黑" w:cs="微软雅黑"/>
                <w:b/>
                <w:bCs/>
                <w:kern w:val="0"/>
                <w:sz w:val="21"/>
                <w:szCs w:val="21"/>
              </w:rPr>
            </w:pPr>
            <w:r>
              <w:rPr>
                <w:rFonts w:hint="eastAsia" w:ascii="微软雅黑" w:hAnsi="微软雅黑" w:eastAsia="微软雅黑" w:cs="微软雅黑"/>
                <w:b/>
                <w:bCs/>
                <w:kern w:val="0"/>
                <w:sz w:val="21"/>
                <w:szCs w:val="21"/>
              </w:rPr>
              <w:t>TGF-β信号通路</w:t>
            </w:r>
          </w:p>
        </w:tc>
      </w:tr>
      <w:tr>
        <w:tblPrEx>
          <w:tblBorders>
            <w:top w:val="single" w:color="E6E6E6" w:sz="4" w:space="0"/>
            <w:left w:val="none" w:color="auto" w:sz="0" w:space="0"/>
            <w:bottom w:val="single" w:color="E6E6E6" w:sz="4" w:space="0"/>
            <w:right w:val="none" w:color="auto" w:sz="0" w:space="0"/>
            <w:insideH w:val="single" w:color="E6E6E6" w:sz="4" w:space="0"/>
            <w:insideV w:val="single" w:color="F1F1F1" w:sz="4" w:space="0"/>
          </w:tblBorders>
        </w:tblPrEx>
        <w:trPr>
          <w:jc w:val="center"/>
        </w:trPr>
        <w:tc>
          <w:tcPr>
            <w:tcW w:w="1063" w:type="pct"/>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相关基因</w:t>
            </w:r>
          </w:p>
        </w:tc>
        <w:tc>
          <w:tcPr>
            <w:tcW w:w="3936" w:type="pct"/>
          </w:tcPr>
          <w:p>
            <w:pPr>
              <w:autoSpaceDE w:val="0"/>
              <w:autoSpaceDN w:val="0"/>
              <w:adjustRightInd w:val="0"/>
              <w:snapToGrid w:val="0"/>
              <w:spacing w:before="120" w:beforeLines="50" w:after="120" w:afterLines="50"/>
              <w:jc w:val="left"/>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AR、CDKN2B、CREBBP、MYC、ROCK1、SMAD4</w:t>
            </w:r>
          </w:p>
        </w:tc>
      </w:tr>
      <w:tr>
        <w:tblPrEx>
          <w:tblBorders>
            <w:top w:val="single" w:color="E6E6E6" w:sz="4" w:space="0"/>
            <w:left w:val="none" w:color="auto" w:sz="0" w:space="0"/>
            <w:bottom w:val="single" w:color="E6E6E6" w:sz="4" w:space="0"/>
            <w:right w:val="none" w:color="auto" w:sz="0" w:space="0"/>
            <w:insideH w:val="single" w:color="E6E6E6" w:sz="4" w:space="0"/>
            <w:insideV w:val="single" w:color="F1F1F1" w:sz="4" w:space="0"/>
          </w:tblBorders>
        </w:tblPrEx>
        <w:trPr>
          <w:jc w:val="center"/>
        </w:trPr>
        <w:tc>
          <w:tcPr>
            <w:tcW w:w="1063" w:type="pct"/>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通路介绍</w:t>
            </w:r>
          </w:p>
        </w:tc>
        <w:tc>
          <w:tcPr>
            <w:tcW w:w="3936" w:type="pct"/>
          </w:tcPr>
          <w:p>
            <w:pPr>
              <w:autoSpaceDE w:val="0"/>
              <w:autoSpaceDN w:val="0"/>
              <w:adjustRightInd w:val="0"/>
              <w:snapToGrid w:val="0"/>
              <w:spacing w:before="120" w:beforeLines="50" w:after="120" w:afterLines="50"/>
              <w:jc w:val="left"/>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TGF-</w:t>
            </w:r>
            <w:r>
              <w:rPr>
                <w:rFonts w:hint="eastAsia" w:ascii="微软雅黑" w:hAnsi="微软雅黑" w:eastAsia="微软雅黑" w:cs="微软雅黑"/>
                <w:kern w:val="0"/>
                <w:sz w:val="18"/>
                <w:szCs w:val="18"/>
                <w:lang w:eastAsia="en-US"/>
              </w:rPr>
              <w:t>β</w:t>
            </w:r>
            <w:r>
              <w:rPr>
                <w:rFonts w:hint="eastAsia" w:ascii="微软雅黑" w:hAnsi="微软雅黑" w:eastAsia="微软雅黑" w:cs="微软雅黑"/>
                <w:kern w:val="0"/>
                <w:sz w:val="18"/>
                <w:szCs w:val="18"/>
              </w:rPr>
              <w:t>信号通路是一个包含众多成员的多功能细胞因子大家族，通过调节细胞的生长、增殖、分化、迁移和凋亡等过程，在组织与器官的发生和形成（胚胎发育、骨骼等器官形成）、机体的免疫反应等生物过程中发挥重要的功能。信号通路的激活首先是TGF-</w:t>
            </w:r>
            <w:r>
              <w:rPr>
                <w:rFonts w:hint="eastAsia" w:ascii="微软雅黑" w:hAnsi="微软雅黑" w:eastAsia="微软雅黑" w:cs="微软雅黑"/>
                <w:kern w:val="0"/>
                <w:sz w:val="18"/>
                <w:szCs w:val="18"/>
                <w:lang w:eastAsia="en-US"/>
              </w:rPr>
              <w:t>β</w:t>
            </w:r>
            <w:r>
              <w:rPr>
                <w:rFonts w:hint="eastAsia" w:ascii="微软雅黑" w:hAnsi="微软雅黑" w:eastAsia="微软雅黑" w:cs="微软雅黑"/>
                <w:kern w:val="0"/>
                <w:sz w:val="18"/>
                <w:szCs w:val="18"/>
              </w:rPr>
              <w:t>s配体分子与受体结合，从而使受体T</w:t>
            </w:r>
            <w:r>
              <w:rPr>
                <w:rFonts w:hint="eastAsia" w:ascii="微软雅黑" w:hAnsi="微软雅黑" w:eastAsia="微软雅黑" w:cs="微软雅黑"/>
                <w:kern w:val="0"/>
                <w:sz w:val="18"/>
                <w:szCs w:val="18"/>
                <w:lang w:eastAsia="en-US"/>
              </w:rPr>
              <w:t>β</w:t>
            </w:r>
            <w:r>
              <w:rPr>
                <w:rFonts w:hint="eastAsia" w:ascii="微软雅黑" w:hAnsi="微软雅黑" w:eastAsia="微软雅黑" w:cs="微软雅黑"/>
                <w:kern w:val="0"/>
                <w:sz w:val="18"/>
                <w:szCs w:val="18"/>
              </w:rPr>
              <w:t>Rs磷酸化，磷酸化的T</w:t>
            </w:r>
            <w:r>
              <w:rPr>
                <w:rFonts w:hint="eastAsia" w:ascii="微软雅黑" w:hAnsi="微软雅黑" w:eastAsia="微软雅黑" w:cs="微软雅黑"/>
                <w:kern w:val="0"/>
                <w:sz w:val="18"/>
                <w:szCs w:val="18"/>
                <w:lang w:eastAsia="en-US"/>
              </w:rPr>
              <w:t>β</w:t>
            </w:r>
            <w:r>
              <w:rPr>
                <w:rFonts w:hint="eastAsia" w:ascii="微软雅黑" w:hAnsi="微软雅黑" w:eastAsia="微软雅黑" w:cs="微软雅黑"/>
                <w:kern w:val="0"/>
                <w:sz w:val="18"/>
                <w:szCs w:val="18"/>
              </w:rPr>
              <w:t>R-I直接作用于底物Smads蛋白，活化的Smads就将配体与受体作用的信号从细胞膜、胞浆传递到细胞核内，再与其他核内因子协同激活或者抑制靶基因的转录。Smads是细胞内重要的TGF-</w:t>
            </w:r>
            <w:r>
              <w:rPr>
                <w:rFonts w:hint="eastAsia" w:ascii="微软雅黑" w:hAnsi="微软雅黑" w:eastAsia="微软雅黑" w:cs="微软雅黑"/>
                <w:kern w:val="0"/>
                <w:sz w:val="18"/>
                <w:szCs w:val="18"/>
                <w:lang w:eastAsia="en-US"/>
              </w:rPr>
              <w:t>β</w:t>
            </w:r>
            <w:r>
              <w:rPr>
                <w:rFonts w:hint="eastAsia" w:ascii="微软雅黑" w:hAnsi="微软雅黑" w:eastAsia="微软雅黑" w:cs="微软雅黑"/>
                <w:kern w:val="0"/>
                <w:sz w:val="18"/>
                <w:szCs w:val="18"/>
              </w:rPr>
              <w:t>信号转导和调节分子，其功能发 生异常会影响TGF-</w:t>
            </w:r>
            <w:r>
              <w:rPr>
                <w:rFonts w:hint="eastAsia" w:ascii="微软雅黑" w:hAnsi="微软雅黑" w:eastAsia="微软雅黑" w:cs="微软雅黑"/>
                <w:kern w:val="0"/>
                <w:sz w:val="18"/>
                <w:szCs w:val="18"/>
                <w:lang w:eastAsia="en-US"/>
              </w:rPr>
              <w:t>β</w:t>
            </w:r>
            <w:r>
              <w:rPr>
                <w:rFonts w:hint="eastAsia" w:ascii="微软雅黑" w:hAnsi="微软雅黑" w:eastAsia="微软雅黑" w:cs="微软雅黑"/>
                <w:kern w:val="0"/>
                <w:sz w:val="18"/>
                <w:szCs w:val="18"/>
              </w:rPr>
              <w:t>信号的传导，从而导致肿瘤的发生。研究显示肝癌、结肠癌、胃癌、肾癌、胰腺癌、头颈部肿瘤等肿瘤中都发现有Smad基因的突变，其中以Smad2、Smad4基因突变较为常见。TGF-</w:t>
            </w:r>
            <w:r>
              <w:rPr>
                <w:rFonts w:hint="eastAsia" w:ascii="微软雅黑" w:hAnsi="微软雅黑" w:eastAsia="微软雅黑" w:cs="微软雅黑"/>
                <w:kern w:val="0"/>
                <w:sz w:val="18"/>
                <w:szCs w:val="18"/>
                <w:lang w:eastAsia="en-US"/>
              </w:rPr>
              <w:t>β</w:t>
            </w:r>
            <w:r>
              <w:rPr>
                <w:rFonts w:hint="eastAsia" w:ascii="微软雅黑" w:hAnsi="微软雅黑" w:eastAsia="微软雅黑" w:cs="微软雅黑"/>
                <w:kern w:val="0"/>
                <w:sz w:val="18"/>
                <w:szCs w:val="18"/>
              </w:rPr>
              <w:t>在肿瘤组织中起复杂的双向作用，在肿瘤早期，TGF-</w:t>
            </w:r>
            <w:r>
              <w:rPr>
                <w:rFonts w:hint="eastAsia" w:ascii="微软雅黑" w:hAnsi="微软雅黑" w:eastAsia="微软雅黑" w:cs="微软雅黑"/>
                <w:kern w:val="0"/>
                <w:sz w:val="18"/>
                <w:szCs w:val="18"/>
                <w:lang w:eastAsia="en-US"/>
              </w:rPr>
              <w:t>β</w:t>
            </w:r>
            <w:r>
              <w:rPr>
                <w:rFonts w:hint="eastAsia" w:ascii="微软雅黑" w:hAnsi="微软雅黑" w:eastAsia="微软雅黑" w:cs="微软雅黑"/>
                <w:kern w:val="0"/>
                <w:sz w:val="18"/>
                <w:szCs w:val="18"/>
              </w:rPr>
              <w:t>作为上皮细胞生长负调节剂抑制肿瘤生长，而在肿瘤进展期或晚期，则起到促进肿瘤生长作用。</w:t>
            </w:r>
          </w:p>
        </w:tc>
      </w:tr>
      <w:tr>
        <w:tblPrEx>
          <w:tblBorders>
            <w:top w:val="single" w:color="E6E6E6" w:sz="4" w:space="0"/>
            <w:left w:val="none" w:color="auto" w:sz="0" w:space="0"/>
            <w:bottom w:val="single" w:color="E6E6E6" w:sz="4" w:space="0"/>
            <w:right w:val="none" w:color="auto" w:sz="0" w:space="0"/>
            <w:insideH w:val="single" w:color="E6E6E6" w:sz="4" w:space="0"/>
            <w:insideV w:val="single" w:color="F1F1F1" w:sz="4" w:space="0"/>
          </w:tblBorders>
        </w:tblPrEx>
        <w:trPr>
          <w:jc w:val="center"/>
        </w:trPr>
        <w:tc>
          <w:tcPr>
            <w:tcW w:w="1063" w:type="pct"/>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相关药物</w:t>
            </w:r>
          </w:p>
        </w:tc>
        <w:tc>
          <w:tcPr>
            <w:tcW w:w="3936" w:type="pct"/>
          </w:tcPr>
          <w:p>
            <w:pPr>
              <w:autoSpaceDE w:val="0"/>
              <w:autoSpaceDN w:val="0"/>
              <w:adjustRightInd w:val="0"/>
              <w:snapToGrid w:val="0"/>
              <w:spacing w:before="120" w:beforeLines="50" w:after="120" w:afterLines="50"/>
              <w:jc w:val="left"/>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无</w:t>
            </w:r>
          </w:p>
        </w:tc>
      </w:tr>
      <w:tr>
        <w:tblPrEx>
          <w:tblBorders>
            <w:top w:val="single" w:color="E6E6E6" w:sz="4" w:space="0"/>
            <w:left w:val="none" w:color="auto" w:sz="0" w:space="0"/>
            <w:bottom w:val="single" w:color="E6E6E6" w:sz="4" w:space="0"/>
            <w:right w:val="none" w:color="auto" w:sz="0" w:space="0"/>
            <w:insideH w:val="single" w:color="E6E6E6" w:sz="4" w:space="0"/>
            <w:insideV w:val="single" w:color="F1F1F1" w:sz="4" w:space="0"/>
          </w:tblBorders>
        </w:tblPrEx>
        <w:trPr>
          <w:jc w:val="center"/>
        </w:trPr>
        <w:tc>
          <w:tcPr>
            <w:tcW w:w="5000" w:type="pct"/>
            <w:gridSpan w:val="2"/>
            <w:shd w:val="clear" w:color="auto" w:fill="F1F1F1" w:themeFill="background1" w:themeFillShade="F2"/>
            <w:vAlign w:val="center"/>
          </w:tcPr>
          <w:p>
            <w:pPr>
              <w:autoSpaceDE w:val="0"/>
              <w:autoSpaceDN w:val="0"/>
              <w:adjustRightInd w:val="0"/>
              <w:snapToGrid w:val="0"/>
              <w:spacing w:before="120" w:beforeLines="50" w:after="120" w:afterLines="50"/>
              <w:jc w:val="left"/>
              <w:rPr>
                <w:rFonts w:ascii="微软雅黑" w:hAnsi="微软雅黑" w:eastAsia="微软雅黑" w:cs="微软雅黑"/>
                <w:b/>
                <w:bCs/>
                <w:kern w:val="0"/>
                <w:sz w:val="21"/>
                <w:szCs w:val="21"/>
              </w:rPr>
            </w:pPr>
            <w:r>
              <w:rPr>
                <w:rFonts w:hint="eastAsia" w:ascii="微软雅黑" w:hAnsi="微软雅黑" w:eastAsia="微软雅黑" w:cs="微软雅黑"/>
                <w:b/>
                <w:bCs/>
                <w:kern w:val="0"/>
                <w:sz w:val="21"/>
                <w:szCs w:val="21"/>
              </w:rPr>
              <w:t>NF-κB信号通路</w:t>
            </w:r>
          </w:p>
        </w:tc>
      </w:tr>
      <w:tr>
        <w:tblPrEx>
          <w:tblBorders>
            <w:top w:val="single" w:color="E6E6E6" w:sz="4" w:space="0"/>
            <w:left w:val="none" w:color="auto" w:sz="0" w:space="0"/>
            <w:bottom w:val="single" w:color="E6E6E6" w:sz="4" w:space="0"/>
            <w:right w:val="none" w:color="auto" w:sz="0" w:space="0"/>
            <w:insideH w:val="single" w:color="E6E6E6" w:sz="4" w:space="0"/>
            <w:insideV w:val="single" w:color="F1F1F1" w:sz="4" w:space="0"/>
          </w:tblBorders>
        </w:tblPrEx>
        <w:trPr>
          <w:jc w:val="center"/>
        </w:trPr>
        <w:tc>
          <w:tcPr>
            <w:tcW w:w="1063" w:type="pct"/>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相关基因</w:t>
            </w:r>
          </w:p>
        </w:tc>
        <w:tc>
          <w:tcPr>
            <w:tcW w:w="3936" w:type="pct"/>
          </w:tcPr>
          <w:p>
            <w:pPr>
              <w:autoSpaceDE w:val="0"/>
              <w:autoSpaceDN w:val="0"/>
              <w:adjustRightInd w:val="0"/>
              <w:snapToGrid w:val="0"/>
              <w:spacing w:before="120" w:beforeLines="50" w:after="120" w:afterLines="50"/>
              <w:jc w:val="left"/>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AKT1、AKT2、AKT3、ATM、BCL2、CASP7、MAP3K1、MYD88、NTRK1、PIK3CA、PIK3CB、PIK3R1、PIK3R2、PRKAR1A、SMARCA4、SMARCB1、TP53</w:t>
            </w:r>
          </w:p>
        </w:tc>
      </w:tr>
      <w:tr>
        <w:tblPrEx>
          <w:tblBorders>
            <w:top w:val="single" w:color="E6E6E6" w:sz="4" w:space="0"/>
            <w:left w:val="none" w:color="auto" w:sz="0" w:space="0"/>
            <w:bottom w:val="single" w:color="E6E6E6" w:sz="4" w:space="0"/>
            <w:right w:val="none" w:color="auto" w:sz="0" w:space="0"/>
            <w:insideH w:val="single" w:color="E6E6E6" w:sz="4" w:space="0"/>
            <w:insideV w:val="single" w:color="F1F1F1" w:sz="4" w:space="0"/>
          </w:tblBorders>
        </w:tblPrEx>
        <w:trPr>
          <w:jc w:val="center"/>
        </w:trPr>
        <w:tc>
          <w:tcPr>
            <w:tcW w:w="1063" w:type="pct"/>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通路介绍</w:t>
            </w:r>
          </w:p>
        </w:tc>
        <w:tc>
          <w:tcPr>
            <w:tcW w:w="3936" w:type="pct"/>
          </w:tcPr>
          <w:p>
            <w:pPr>
              <w:autoSpaceDE w:val="0"/>
              <w:autoSpaceDN w:val="0"/>
              <w:adjustRightInd w:val="0"/>
              <w:snapToGrid w:val="0"/>
              <w:spacing w:before="120" w:beforeLines="50" w:after="120" w:afterLines="50"/>
              <w:jc w:val="left"/>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经典NF-</w:t>
            </w:r>
            <w:r>
              <w:rPr>
                <w:rFonts w:hint="eastAsia" w:ascii="微软雅黑" w:hAnsi="微软雅黑" w:eastAsia="微软雅黑" w:cs="微软雅黑"/>
                <w:kern w:val="0"/>
                <w:sz w:val="18"/>
                <w:szCs w:val="18"/>
                <w:lang w:eastAsia="en-US"/>
              </w:rPr>
              <w:t>κ</w:t>
            </w:r>
            <w:r>
              <w:rPr>
                <w:rFonts w:hint="eastAsia" w:ascii="微软雅黑" w:hAnsi="微软雅黑" w:eastAsia="微软雅黑" w:cs="微软雅黑"/>
                <w:kern w:val="0"/>
                <w:sz w:val="18"/>
                <w:szCs w:val="18"/>
              </w:rPr>
              <w:t>B信号通路的传导是发生在细胞质中的级联反应。当外界信号作用于细胞后会启动细胞质中NF-</w:t>
            </w:r>
            <w:r>
              <w:rPr>
                <w:rFonts w:hint="eastAsia" w:ascii="微软雅黑" w:hAnsi="微软雅黑" w:eastAsia="微软雅黑" w:cs="微软雅黑"/>
                <w:kern w:val="0"/>
                <w:sz w:val="18"/>
                <w:szCs w:val="18"/>
                <w:lang w:eastAsia="en-US"/>
              </w:rPr>
              <w:t>κ</w:t>
            </w:r>
            <w:r>
              <w:rPr>
                <w:rFonts w:hint="eastAsia" w:ascii="微软雅黑" w:hAnsi="微软雅黑" w:eastAsia="微软雅黑" w:cs="微软雅黑"/>
                <w:kern w:val="0"/>
                <w:sz w:val="18"/>
                <w:szCs w:val="18"/>
              </w:rPr>
              <w:t>B信号通路的传导，促进 NF-</w:t>
            </w:r>
            <w:r>
              <w:rPr>
                <w:rFonts w:hint="eastAsia" w:ascii="微软雅黑" w:hAnsi="微软雅黑" w:eastAsia="微软雅黑" w:cs="微软雅黑"/>
                <w:kern w:val="0"/>
                <w:sz w:val="18"/>
                <w:szCs w:val="18"/>
                <w:lang w:eastAsia="en-US"/>
              </w:rPr>
              <w:t>κ</w:t>
            </w:r>
            <w:r>
              <w:rPr>
                <w:rFonts w:hint="eastAsia" w:ascii="微软雅黑" w:hAnsi="微软雅黑" w:eastAsia="微软雅黑" w:cs="微软雅黑"/>
                <w:kern w:val="0"/>
                <w:sz w:val="18"/>
                <w:szCs w:val="18"/>
              </w:rPr>
              <w:t>B 从细胞质转移到细胞核，行使其转录因子的功能，调控靶基因的表达。NF-</w:t>
            </w:r>
            <w:r>
              <w:rPr>
                <w:rFonts w:hint="eastAsia" w:ascii="微软雅黑" w:hAnsi="微软雅黑" w:eastAsia="微软雅黑" w:cs="微软雅黑"/>
                <w:kern w:val="0"/>
                <w:sz w:val="18"/>
                <w:szCs w:val="18"/>
                <w:lang w:eastAsia="en-US"/>
              </w:rPr>
              <w:t>κ</w:t>
            </w:r>
            <w:r>
              <w:rPr>
                <w:rFonts w:hint="eastAsia" w:ascii="微软雅黑" w:hAnsi="微软雅黑" w:eastAsia="微软雅黑" w:cs="微软雅黑"/>
                <w:kern w:val="0"/>
                <w:sz w:val="18"/>
                <w:szCs w:val="18"/>
              </w:rPr>
              <w:t>B参与包括免疫、炎症、细胞凋亡及增殖等多种细胞生物学过 程。NF-</w:t>
            </w:r>
            <w:r>
              <w:rPr>
                <w:rFonts w:hint="eastAsia" w:ascii="微软雅黑" w:hAnsi="微软雅黑" w:eastAsia="微软雅黑" w:cs="微软雅黑"/>
                <w:kern w:val="0"/>
                <w:sz w:val="18"/>
                <w:szCs w:val="18"/>
                <w:lang w:eastAsia="en-US"/>
              </w:rPr>
              <w:t>κ</w:t>
            </w:r>
            <w:r>
              <w:rPr>
                <w:rFonts w:hint="eastAsia" w:ascii="微软雅黑" w:hAnsi="微软雅黑" w:eastAsia="微软雅黑" w:cs="微软雅黑"/>
                <w:kern w:val="0"/>
                <w:sz w:val="18"/>
                <w:szCs w:val="18"/>
              </w:rPr>
              <w:t>B信号通路具有双向效应，NF-</w:t>
            </w:r>
            <w:r>
              <w:rPr>
                <w:rFonts w:hint="eastAsia" w:ascii="微软雅黑" w:hAnsi="微软雅黑" w:eastAsia="微软雅黑" w:cs="微软雅黑"/>
                <w:kern w:val="0"/>
                <w:sz w:val="18"/>
                <w:szCs w:val="18"/>
                <w:lang w:eastAsia="en-US"/>
              </w:rPr>
              <w:t>κ</w:t>
            </w:r>
            <w:r>
              <w:rPr>
                <w:rFonts w:hint="eastAsia" w:ascii="微软雅黑" w:hAnsi="微软雅黑" w:eastAsia="微软雅黑" w:cs="微软雅黑"/>
                <w:kern w:val="0"/>
                <w:sz w:val="18"/>
                <w:szCs w:val="18"/>
              </w:rPr>
              <w:t>B促进细胞调亡能抑制肿瘤发生，而异常活化则能推进细胞周期演进并抑制凋亡，从而促进细胞 癌变。p53 和 NF-</w:t>
            </w:r>
            <w:r>
              <w:rPr>
                <w:rFonts w:hint="eastAsia" w:ascii="微软雅黑" w:hAnsi="微软雅黑" w:eastAsia="微软雅黑" w:cs="微软雅黑"/>
                <w:kern w:val="0"/>
                <w:sz w:val="18"/>
                <w:szCs w:val="18"/>
                <w:lang w:eastAsia="en-US"/>
              </w:rPr>
              <w:t>κ</w:t>
            </w:r>
            <w:r>
              <w:rPr>
                <w:rFonts w:hint="eastAsia" w:ascii="微软雅黑" w:hAnsi="微软雅黑" w:eastAsia="微软雅黑" w:cs="微软雅黑"/>
                <w:kern w:val="0"/>
                <w:sz w:val="18"/>
                <w:szCs w:val="18"/>
              </w:rPr>
              <w:t>B 通路是损伤诱导凋亡的主要途径。目前发现，Burkitt淋巴瘤、急性淋巴细胞白血病、多发性骨髓瘤、乳腺癌、前列腺 癌、肺癌、结肠癌、胰腺癌、头颈癌、食管癌及宫颈癌等都与 NF-</w:t>
            </w:r>
            <w:r>
              <w:rPr>
                <w:rFonts w:hint="eastAsia" w:ascii="微软雅黑" w:hAnsi="微软雅黑" w:eastAsia="微软雅黑" w:cs="微软雅黑"/>
                <w:kern w:val="0"/>
                <w:sz w:val="18"/>
                <w:szCs w:val="18"/>
                <w:lang w:eastAsia="en-US"/>
              </w:rPr>
              <w:t>κ</w:t>
            </w:r>
            <w:r>
              <w:rPr>
                <w:rFonts w:hint="eastAsia" w:ascii="微软雅黑" w:hAnsi="微软雅黑" w:eastAsia="微软雅黑" w:cs="微软雅黑"/>
                <w:kern w:val="0"/>
                <w:sz w:val="18"/>
                <w:szCs w:val="18"/>
              </w:rPr>
              <w:t>B 的组成性激活有关。</w:t>
            </w:r>
          </w:p>
        </w:tc>
      </w:tr>
      <w:tr>
        <w:tblPrEx>
          <w:tblBorders>
            <w:top w:val="single" w:color="E6E6E6" w:sz="4" w:space="0"/>
            <w:left w:val="none" w:color="auto" w:sz="0" w:space="0"/>
            <w:bottom w:val="single" w:color="E6E6E6" w:sz="4" w:space="0"/>
            <w:right w:val="none" w:color="auto" w:sz="0" w:space="0"/>
            <w:insideH w:val="single" w:color="E6E6E6" w:sz="4" w:space="0"/>
            <w:insideV w:val="single" w:color="F1F1F1" w:sz="4" w:space="0"/>
          </w:tblBorders>
        </w:tblPrEx>
        <w:trPr>
          <w:jc w:val="center"/>
        </w:trPr>
        <w:tc>
          <w:tcPr>
            <w:tcW w:w="1063" w:type="pct"/>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相关药物</w:t>
            </w:r>
          </w:p>
        </w:tc>
        <w:tc>
          <w:tcPr>
            <w:tcW w:w="3936" w:type="pct"/>
          </w:tcPr>
          <w:p>
            <w:pPr>
              <w:autoSpaceDE w:val="0"/>
              <w:autoSpaceDN w:val="0"/>
              <w:adjustRightInd w:val="0"/>
              <w:snapToGrid w:val="0"/>
              <w:spacing w:before="120" w:beforeLines="50" w:after="120" w:afterLines="50"/>
              <w:jc w:val="left"/>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硼替佐米是用于抑制NF-</w:t>
            </w:r>
            <w:r>
              <w:rPr>
                <w:rFonts w:hint="eastAsia" w:ascii="微软雅黑" w:hAnsi="微软雅黑" w:eastAsia="微软雅黑" w:cs="微软雅黑"/>
                <w:kern w:val="0"/>
                <w:sz w:val="18"/>
                <w:szCs w:val="18"/>
                <w:lang w:eastAsia="en-US"/>
              </w:rPr>
              <w:t>κ</w:t>
            </w:r>
            <w:r>
              <w:rPr>
                <w:rFonts w:hint="eastAsia" w:ascii="微软雅黑" w:hAnsi="微软雅黑" w:eastAsia="微软雅黑" w:cs="微软雅黑"/>
                <w:kern w:val="0"/>
                <w:sz w:val="18"/>
                <w:szCs w:val="18"/>
              </w:rPr>
              <w:t>B活化的蛋白酶抑制剂，被FDA批准用于多发性骨髓瘤的治疗。</w:t>
            </w:r>
          </w:p>
        </w:tc>
      </w:tr>
      <w:tr>
        <w:tblPrEx>
          <w:tblBorders>
            <w:top w:val="single" w:color="E6E6E6" w:sz="4" w:space="0"/>
            <w:left w:val="none" w:color="auto" w:sz="0" w:space="0"/>
            <w:bottom w:val="single" w:color="E6E6E6" w:sz="4" w:space="0"/>
            <w:right w:val="none" w:color="auto" w:sz="0" w:space="0"/>
            <w:insideH w:val="single" w:color="E6E6E6" w:sz="4" w:space="0"/>
            <w:insideV w:val="single" w:color="F1F1F1" w:sz="4" w:space="0"/>
          </w:tblBorders>
        </w:tblPrEx>
        <w:trPr>
          <w:jc w:val="center"/>
        </w:trPr>
        <w:tc>
          <w:tcPr>
            <w:tcW w:w="5000" w:type="pct"/>
            <w:gridSpan w:val="2"/>
            <w:shd w:val="clear" w:color="auto" w:fill="F1F1F1" w:themeFill="background1" w:themeFillShade="F2"/>
            <w:vAlign w:val="center"/>
          </w:tcPr>
          <w:p>
            <w:pPr>
              <w:autoSpaceDE w:val="0"/>
              <w:autoSpaceDN w:val="0"/>
              <w:adjustRightInd w:val="0"/>
              <w:snapToGrid w:val="0"/>
              <w:spacing w:before="120" w:beforeLines="50" w:after="120" w:afterLines="50"/>
              <w:jc w:val="left"/>
              <w:rPr>
                <w:rFonts w:ascii="微软雅黑" w:hAnsi="微软雅黑" w:eastAsia="微软雅黑" w:cs="微软雅黑"/>
                <w:b/>
                <w:bCs/>
                <w:kern w:val="0"/>
                <w:sz w:val="21"/>
                <w:szCs w:val="21"/>
              </w:rPr>
            </w:pPr>
            <w:r>
              <w:rPr>
                <w:rFonts w:hint="eastAsia" w:ascii="微软雅黑" w:hAnsi="微软雅黑" w:eastAsia="微软雅黑" w:cs="微软雅黑"/>
                <w:b/>
                <w:bCs/>
                <w:kern w:val="0"/>
                <w:sz w:val="21"/>
                <w:szCs w:val="21"/>
              </w:rPr>
              <w:t>Jak-STAT信号通路</w:t>
            </w:r>
          </w:p>
        </w:tc>
      </w:tr>
      <w:tr>
        <w:tblPrEx>
          <w:tblBorders>
            <w:top w:val="single" w:color="E6E6E6" w:sz="4" w:space="0"/>
            <w:left w:val="none" w:color="auto" w:sz="0" w:space="0"/>
            <w:bottom w:val="single" w:color="E6E6E6" w:sz="4" w:space="0"/>
            <w:right w:val="none" w:color="auto" w:sz="0" w:space="0"/>
            <w:insideH w:val="single" w:color="E6E6E6" w:sz="4" w:space="0"/>
            <w:insideV w:val="single" w:color="F1F1F1" w:sz="4" w:space="0"/>
          </w:tblBorders>
        </w:tblPrEx>
        <w:trPr>
          <w:jc w:val="center"/>
        </w:trPr>
        <w:tc>
          <w:tcPr>
            <w:tcW w:w="1063" w:type="pct"/>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相关基因</w:t>
            </w:r>
          </w:p>
        </w:tc>
        <w:tc>
          <w:tcPr>
            <w:tcW w:w="3936" w:type="pct"/>
          </w:tcPr>
          <w:p>
            <w:pPr>
              <w:autoSpaceDE w:val="0"/>
              <w:autoSpaceDN w:val="0"/>
              <w:adjustRightInd w:val="0"/>
              <w:snapToGrid w:val="0"/>
              <w:spacing w:before="120" w:beforeLines="50" w:after="120" w:afterLines="50"/>
              <w:jc w:val="left"/>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AKT1、AKT2、AKT3、AXL、BCL2、CBL、CCND1、CREBBP、CRLF2、CXCR4、EGFR、IL7R、JAK1、JAK2、JAK3、 MPL、MTOR、MYC、PIK3CA、PIK3CB、PIK3R1、PIK3R2、PTPN11、SRC、STAT3</w:t>
            </w:r>
          </w:p>
        </w:tc>
      </w:tr>
      <w:tr>
        <w:tblPrEx>
          <w:tblBorders>
            <w:top w:val="single" w:color="E6E6E6" w:sz="4" w:space="0"/>
            <w:left w:val="none" w:color="auto" w:sz="0" w:space="0"/>
            <w:bottom w:val="single" w:color="E6E6E6" w:sz="4" w:space="0"/>
            <w:right w:val="none" w:color="auto" w:sz="0" w:space="0"/>
            <w:insideH w:val="single" w:color="E6E6E6" w:sz="4" w:space="0"/>
            <w:insideV w:val="single" w:color="F1F1F1" w:sz="4" w:space="0"/>
          </w:tblBorders>
        </w:tblPrEx>
        <w:trPr>
          <w:jc w:val="center"/>
        </w:trPr>
        <w:tc>
          <w:tcPr>
            <w:tcW w:w="1063" w:type="pct"/>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通路介绍</w:t>
            </w:r>
          </w:p>
        </w:tc>
        <w:tc>
          <w:tcPr>
            <w:tcW w:w="3936" w:type="pct"/>
          </w:tcPr>
          <w:p>
            <w:pPr>
              <w:autoSpaceDE w:val="0"/>
              <w:autoSpaceDN w:val="0"/>
              <w:adjustRightInd w:val="0"/>
              <w:snapToGrid w:val="0"/>
              <w:spacing w:before="120" w:beforeLines="50" w:after="120" w:afterLines="50"/>
              <w:jc w:val="left"/>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Jak是胞质酪氨酸激酶，包括Tyk2、Jak1、Jak2、Jak3四个成员，在细胞因子信号转导的初始步骤中起着至重要的作用。Jak与细胞因 子结合而被激活，激活后可使底物蛋白 Stat 磷酸化，磷酸化的Stat形成同源和异源二聚体，进入细胞核，激活靶基因的转录。Jak-STAT信号通路参与细胞的增殖、分化、凋亡、炎症以及免疫调节等许多重要的生物学过程，且细胞中存在MAPK-STAT信号转导的旁路或调节 方式。PIAS、SH-PTPs、SOCS等蛋白分子的协同作用可以对Jak-STAT信号通路进行负调控。该信号通路的异常激活，可导致基因组 稳定性下降、细胞周期出现异常，最终导致肿瘤的形成。其中Stat1、Stat3和Stat5的表达与肿瘤形成的关系最为密切，在子宫平滑肌肉瘤、白血病、乳腺癌、肺癌、结肠癌、黑色素瘤、前列腺癌、骨髓瘤等疾病中均发现相关基因的突变或高表达。</w:t>
            </w:r>
          </w:p>
        </w:tc>
      </w:tr>
      <w:tr>
        <w:tblPrEx>
          <w:tblBorders>
            <w:top w:val="single" w:color="E6E6E6" w:sz="4" w:space="0"/>
            <w:left w:val="none" w:color="auto" w:sz="0" w:space="0"/>
            <w:bottom w:val="single" w:color="E6E6E6" w:sz="4" w:space="0"/>
            <w:right w:val="none" w:color="auto" w:sz="0" w:space="0"/>
            <w:insideH w:val="single" w:color="E6E6E6" w:sz="4" w:space="0"/>
            <w:insideV w:val="single" w:color="F1F1F1" w:sz="4" w:space="0"/>
          </w:tblBorders>
        </w:tblPrEx>
        <w:trPr>
          <w:jc w:val="center"/>
        </w:trPr>
        <w:tc>
          <w:tcPr>
            <w:tcW w:w="1063" w:type="pct"/>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相关药物</w:t>
            </w:r>
          </w:p>
        </w:tc>
        <w:tc>
          <w:tcPr>
            <w:tcW w:w="3936" w:type="pct"/>
          </w:tcPr>
          <w:p>
            <w:pPr>
              <w:autoSpaceDE w:val="0"/>
              <w:autoSpaceDN w:val="0"/>
              <w:adjustRightInd w:val="0"/>
              <w:snapToGrid w:val="0"/>
              <w:spacing w:before="120" w:beforeLines="50" w:after="120" w:afterLines="50"/>
              <w:jc w:val="left"/>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目前有大量针对JAK/STAT通路的靶向研究，主要以JAKs和STATs为治疗靶点。JAK抑制剂Ruxolitinib, Tofacitinib已被FDA批准用于相关疾病的治疗。</w:t>
            </w:r>
          </w:p>
        </w:tc>
      </w:tr>
      <w:tr>
        <w:tblPrEx>
          <w:tblBorders>
            <w:top w:val="single" w:color="E6E6E6" w:sz="4" w:space="0"/>
            <w:left w:val="none" w:color="auto" w:sz="0" w:space="0"/>
            <w:bottom w:val="single" w:color="E6E6E6" w:sz="4" w:space="0"/>
            <w:right w:val="none" w:color="auto" w:sz="0" w:space="0"/>
            <w:insideH w:val="single" w:color="E6E6E6" w:sz="4" w:space="0"/>
            <w:insideV w:val="single" w:color="F1F1F1" w:sz="4" w:space="0"/>
          </w:tblBorders>
        </w:tblPrEx>
        <w:trPr>
          <w:jc w:val="center"/>
        </w:trPr>
        <w:tc>
          <w:tcPr>
            <w:tcW w:w="5000" w:type="pct"/>
            <w:gridSpan w:val="2"/>
            <w:shd w:val="clear" w:color="auto" w:fill="F1F1F1" w:themeFill="background1" w:themeFillShade="F2"/>
            <w:vAlign w:val="center"/>
          </w:tcPr>
          <w:p>
            <w:pPr>
              <w:autoSpaceDE w:val="0"/>
              <w:autoSpaceDN w:val="0"/>
              <w:adjustRightInd w:val="0"/>
              <w:snapToGrid w:val="0"/>
              <w:spacing w:before="120" w:beforeLines="50" w:after="120" w:afterLines="50"/>
              <w:jc w:val="left"/>
              <w:rPr>
                <w:rFonts w:ascii="微软雅黑" w:hAnsi="微软雅黑" w:eastAsia="微软雅黑" w:cs="微软雅黑"/>
                <w:b/>
                <w:bCs/>
                <w:kern w:val="0"/>
                <w:sz w:val="21"/>
                <w:szCs w:val="21"/>
              </w:rPr>
            </w:pPr>
            <w:r>
              <w:rPr>
                <w:rFonts w:hint="eastAsia" w:ascii="微软雅黑" w:hAnsi="微软雅黑" w:eastAsia="微软雅黑" w:cs="微软雅黑"/>
                <w:b/>
                <w:bCs/>
                <w:kern w:val="0"/>
                <w:sz w:val="21"/>
                <w:szCs w:val="21"/>
              </w:rPr>
              <w:t>细胞骨架调节及囊泡运输信号通路</w:t>
            </w:r>
          </w:p>
        </w:tc>
      </w:tr>
      <w:tr>
        <w:tblPrEx>
          <w:tblBorders>
            <w:top w:val="single" w:color="E6E6E6" w:sz="4" w:space="0"/>
            <w:left w:val="none" w:color="auto" w:sz="0" w:space="0"/>
            <w:bottom w:val="single" w:color="E6E6E6" w:sz="4" w:space="0"/>
            <w:right w:val="none" w:color="auto" w:sz="0" w:space="0"/>
            <w:insideH w:val="single" w:color="E6E6E6" w:sz="4" w:space="0"/>
            <w:insideV w:val="single" w:color="F1F1F1" w:sz="4" w:space="0"/>
          </w:tblBorders>
        </w:tblPrEx>
        <w:trPr>
          <w:jc w:val="center"/>
        </w:trPr>
        <w:tc>
          <w:tcPr>
            <w:tcW w:w="1063" w:type="pct"/>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相关基因</w:t>
            </w:r>
          </w:p>
        </w:tc>
        <w:tc>
          <w:tcPr>
            <w:tcW w:w="3936" w:type="pct"/>
          </w:tcPr>
          <w:p>
            <w:pPr>
              <w:autoSpaceDE w:val="0"/>
              <w:autoSpaceDN w:val="0"/>
              <w:adjustRightInd w:val="0"/>
              <w:snapToGrid w:val="0"/>
              <w:spacing w:before="120" w:beforeLines="50" w:after="120" w:afterLines="50"/>
              <w:jc w:val="left"/>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ACTG1、APC、BAP1、EML4、GOPC、PTEN、RAC1、RHOA、ROCK1、SRC、STAT3</w:t>
            </w:r>
          </w:p>
        </w:tc>
      </w:tr>
      <w:tr>
        <w:tblPrEx>
          <w:tblBorders>
            <w:top w:val="single" w:color="E6E6E6" w:sz="4" w:space="0"/>
            <w:left w:val="none" w:color="auto" w:sz="0" w:space="0"/>
            <w:bottom w:val="single" w:color="E6E6E6" w:sz="4" w:space="0"/>
            <w:right w:val="none" w:color="auto" w:sz="0" w:space="0"/>
            <w:insideH w:val="single" w:color="E6E6E6" w:sz="4" w:space="0"/>
            <w:insideV w:val="single" w:color="F1F1F1" w:sz="4" w:space="0"/>
          </w:tblBorders>
        </w:tblPrEx>
        <w:trPr>
          <w:jc w:val="center"/>
        </w:trPr>
        <w:tc>
          <w:tcPr>
            <w:tcW w:w="1063" w:type="pct"/>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通路介绍</w:t>
            </w:r>
          </w:p>
        </w:tc>
        <w:tc>
          <w:tcPr>
            <w:tcW w:w="3936" w:type="pct"/>
          </w:tcPr>
          <w:p>
            <w:pPr>
              <w:autoSpaceDE w:val="0"/>
              <w:autoSpaceDN w:val="0"/>
              <w:adjustRightInd w:val="0"/>
              <w:snapToGrid w:val="0"/>
              <w:spacing w:before="120" w:beforeLines="50" w:after="120" w:afterLines="50"/>
              <w:jc w:val="left"/>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细胞骨架通常指的是细胞质骨架，包括微管、微丝、中间纤维等，与鞭毛的运动、胞浆运输、细胞增殖、迁移和侵袭密切相关。其中Ezrin蛋白作为膜与细胞骨架的连接分子，其在细胞内的表达和活性与细胞骨架的重排密切相关，一些研究发现转移能力较强的肿瘤细胞系均伴有 Ezrin 的过表达。Rho蛋白主要通过其效应物 ROCK调节细胞骨架蛋白，介导信号传导，连接胞外刺激和肌动蛋白骨架的组装，其中以Rho、Rac、Cdc42 家族成员在细胞运动及肿瘤侵袭中的作用研究最为广泛。在黑色素瘤、肝癌、结肠癌、肺癌、睾丸生殖细胞癌、头颈 部鳞状上皮细胞癌、胰导管腺癌及炎性乳腺癌中，发现有 Rh 蛋白的表达异常，且与预后不良密切相关。</w:t>
            </w:r>
          </w:p>
        </w:tc>
      </w:tr>
      <w:tr>
        <w:tblPrEx>
          <w:tblBorders>
            <w:top w:val="single" w:color="E6E6E6" w:sz="4" w:space="0"/>
            <w:left w:val="none" w:color="auto" w:sz="0" w:space="0"/>
            <w:bottom w:val="single" w:color="E6E6E6" w:sz="4" w:space="0"/>
            <w:right w:val="none" w:color="auto" w:sz="0" w:space="0"/>
            <w:insideH w:val="single" w:color="E6E6E6" w:sz="4" w:space="0"/>
            <w:insideV w:val="single" w:color="F1F1F1" w:sz="4" w:space="0"/>
          </w:tblBorders>
        </w:tblPrEx>
        <w:trPr>
          <w:jc w:val="center"/>
        </w:trPr>
        <w:tc>
          <w:tcPr>
            <w:tcW w:w="1063" w:type="pct"/>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相关药物</w:t>
            </w:r>
          </w:p>
        </w:tc>
        <w:tc>
          <w:tcPr>
            <w:tcW w:w="3936" w:type="pct"/>
          </w:tcPr>
          <w:p>
            <w:pPr>
              <w:autoSpaceDE w:val="0"/>
              <w:autoSpaceDN w:val="0"/>
              <w:adjustRightInd w:val="0"/>
              <w:snapToGrid w:val="0"/>
              <w:spacing w:before="120" w:beforeLines="50" w:after="120" w:afterLines="50"/>
              <w:jc w:val="left"/>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在以细胞骨架为靶点的抗肿瘤药物的研究中，主要针对微丝及微管，通过抑制其蛋白活性，进而影响其生物学功能。</w:t>
            </w:r>
          </w:p>
        </w:tc>
      </w:tr>
      <w:tr>
        <w:tblPrEx>
          <w:tblBorders>
            <w:top w:val="single" w:color="E6E6E6" w:sz="4" w:space="0"/>
            <w:left w:val="none" w:color="auto" w:sz="0" w:space="0"/>
            <w:bottom w:val="single" w:color="E6E6E6" w:sz="4" w:space="0"/>
            <w:right w:val="none" w:color="auto" w:sz="0" w:space="0"/>
            <w:insideH w:val="single" w:color="E6E6E6" w:sz="4" w:space="0"/>
            <w:insideV w:val="single" w:color="F1F1F1" w:sz="4" w:space="0"/>
          </w:tblBorders>
        </w:tblPrEx>
        <w:trPr>
          <w:jc w:val="center"/>
        </w:trPr>
        <w:tc>
          <w:tcPr>
            <w:tcW w:w="5000" w:type="pct"/>
            <w:gridSpan w:val="2"/>
            <w:shd w:val="clear" w:color="auto" w:fill="F1F1F1" w:themeFill="background1" w:themeFillShade="F2"/>
            <w:vAlign w:val="center"/>
          </w:tcPr>
          <w:p>
            <w:pPr>
              <w:autoSpaceDE w:val="0"/>
              <w:autoSpaceDN w:val="0"/>
              <w:adjustRightInd w:val="0"/>
              <w:snapToGrid w:val="0"/>
              <w:spacing w:before="120" w:beforeLines="50" w:after="120" w:afterLines="50"/>
              <w:jc w:val="left"/>
              <w:rPr>
                <w:rFonts w:ascii="微软雅黑" w:hAnsi="微软雅黑" w:eastAsia="微软雅黑" w:cs="微软雅黑"/>
                <w:b/>
                <w:bCs/>
                <w:kern w:val="0"/>
                <w:sz w:val="21"/>
                <w:szCs w:val="21"/>
              </w:rPr>
            </w:pPr>
            <w:r>
              <w:rPr>
                <w:rFonts w:hint="eastAsia" w:ascii="微软雅黑" w:hAnsi="微软雅黑" w:eastAsia="微软雅黑" w:cs="微软雅黑"/>
                <w:b/>
                <w:bCs/>
                <w:kern w:val="0"/>
                <w:sz w:val="21"/>
                <w:szCs w:val="21"/>
              </w:rPr>
              <w:t>VEGF和血管生成信号通路</w:t>
            </w:r>
          </w:p>
        </w:tc>
      </w:tr>
      <w:tr>
        <w:tblPrEx>
          <w:tblBorders>
            <w:top w:val="single" w:color="E6E6E6" w:sz="4" w:space="0"/>
            <w:left w:val="none" w:color="auto" w:sz="0" w:space="0"/>
            <w:bottom w:val="single" w:color="E6E6E6" w:sz="4" w:space="0"/>
            <w:right w:val="none" w:color="auto" w:sz="0" w:space="0"/>
            <w:insideH w:val="single" w:color="E6E6E6" w:sz="4" w:space="0"/>
            <w:insideV w:val="single" w:color="F1F1F1" w:sz="4" w:space="0"/>
          </w:tblBorders>
        </w:tblPrEx>
        <w:trPr>
          <w:jc w:val="center"/>
        </w:trPr>
        <w:tc>
          <w:tcPr>
            <w:tcW w:w="1063" w:type="pct"/>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相关基因</w:t>
            </w:r>
          </w:p>
        </w:tc>
        <w:tc>
          <w:tcPr>
            <w:tcW w:w="3936" w:type="pct"/>
          </w:tcPr>
          <w:p>
            <w:pPr>
              <w:autoSpaceDE w:val="0"/>
              <w:autoSpaceDN w:val="0"/>
              <w:adjustRightInd w:val="0"/>
              <w:snapToGrid w:val="0"/>
              <w:spacing w:before="120" w:beforeLines="50" w:after="120" w:afterLines="50"/>
              <w:jc w:val="left"/>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AKT1、AKT2、AKT3、CBL、EGFR、HGF、HRAS、KRAS、MAP2K1、MAP2K2、MTOR、NRAS、PIK3CA、PIK3CB、PIK3R1、PIK3R2、 RAC2、RAF1、SRC、VEGFA、VHL</w:t>
            </w:r>
          </w:p>
        </w:tc>
      </w:tr>
      <w:tr>
        <w:tblPrEx>
          <w:tblBorders>
            <w:top w:val="single" w:color="E6E6E6" w:sz="4" w:space="0"/>
            <w:left w:val="none" w:color="auto" w:sz="0" w:space="0"/>
            <w:bottom w:val="single" w:color="E6E6E6" w:sz="4" w:space="0"/>
            <w:right w:val="none" w:color="auto" w:sz="0" w:space="0"/>
            <w:insideH w:val="single" w:color="E6E6E6" w:sz="4" w:space="0"/>
            <w:insideV w:val="single" w:color="F1F1F1" w:sz="4" w:space="0"/>
          </w:tblBorders>
        </w:tblPrEx>
        <w:trPr>
          <w:jc w:val="center"/>
        </w:trPr>
        <w:tc>
          <w:tcPr>
            <w:tcW w:w="1063" w:type="pct"/>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通路介绍</w:t>
            </w:r>
          </w:p>
        </w:tc>
        <w:tc>
          <w:tcPr>
            <w:tcW w:w="3936" w:type="pct"/>
          </w:tcPr>
          <w:p>
            <w:pPr>
              <w:autoSpaceDE w:val="0"/>
              <w:autoSpaceDN w:val="0"/>
              <w:adjustRightInd w:val="0"/>
              <w:snapToGrid w:val="0"/>
              <w:spacing w:before="120" w:beforeLines="50" w:after="120" w:afterLines="50"/>
              <w:jc w:val="left"/>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血管内皮生长因子受体(VEGFR)与其配体结合后激活下游的信号级联反应，包括PI3K-Akt通路、p38-MAPK通路及Raf通路，进而控制血管内皮细胞的存活，增殖和迁移，促进血管新生并提高血管通透性。血管生成是肿瘤发生发展的重要因素，新生血管不仅为病变组织提供养分，保证其生长繁殖，同时使得肿瘤细胞与个体的血液循环系统直接相通，是恶性肿瘤发生远处转移播散的必要条件。在乳腺癌、非小细胞肺癌、大肠癌、前列腺癌等肿瘤中发现VEGF及其受体、MMP、HIF 的过表达。因此，血管内皮生长因子及相关信号转导通路是许 多抗肿瘤靶向药物的靶标。</w:t>
            </w:r>
          </w:p>
        </w:tc>
      </w:tr>
      <w:tr>
        <w:tblPrEx>
          <w:tblBorders>
            <w:top w:val="single" w:color="E6E6E6" w:sz="4" w:space="0"/>
            <w:left w:val="none" w:color="auto" w:sz="0" w:space="0"/>
            <w:bottom w:val="single" w:color="E6E6E6" w:sz="4" w:space="0"/>
            <w:right w:val="none" w:color="auto" w:sz="0" w:space="0"/>
            <w:insideH w:val="single" w:color="E6E6E6" w:sz="4" w:space="0"/>
            <w:insideV w:val="single" w:color="F1F1F1" w:sz="4" w:space="0"/>
          </w:tblBorders>
        </w:tblPrEx>
        <w:trPr>
          <w:jc w:val="center"/>
        </w:trPr>
        <w:tc>
          <w:tcPr>
            <w:tcW w:w="1063" w:type="pct"/>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相关药物</w:t>
            </w:r>
          </w:p>
        </w:tc>
        <w:tc>
          <w:tcPr>
            <w:tcW w:w="3936" w:type="pct"/>
          </w:tcPr>
          <w:p>
            <w:pPr>
              <w:autoSpaceDE w:val="0"/>
              <w:autoSpaceDN w:val="0"/>
              <w:adjustRightInd w:val="0"/>
              <w:snapToGrid w:val="0"/>
              <w:spacing w:before="120" w:beforeLines="50" w:after="120" w:afterLines="50"/>
              <w:jc w:val="left"/>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一些抗体类药物如抗VEGF抗体-贝伐单抗（Bevacizumab)，VEGFR2 酪氨酸激酶抑制剂如乐法替尼（Lenvatinib）、阿帕替尼（Apatinib）， 及小分子抑制剂如舒尼替尼（Sunitinib）、索拉非尼（Sorafenib）等已被FDA批准用于相关癌症的治疗。</w:t>
            </w:r>
          </w:p>
        </w:tc>
      </w:tr>
      <w:tr>
        <w:tblPrEx>
          <w:tblBorders>
            <w:top w:val="single" w:color="E6E6E6" w:sz="4" w:space="0"/>
            <w:left w:val="none" w:color="auto" w:sz="0" w:space="0"/>
            <w:bottom w:val="single" w:color="E6E6E6" w:sz="4" w:space="0"/>
            <w:right w:val="none" w:color="auto" w:sz="0" w:space="0"/>
            <w:insideH w:val="single" w:color="E6E6E6" w:sz="4" w:space="0"/>
            <w:insideV w:val="single" w:color="F1F1F1" w:sz="4" w:space="0"/>
          </w:tblBorders>
        </w:tblPrEx>
        <w:trPr>
          <w:jc w:val="center"/>
        </w:trPr>
        <w:tc>
          <w:tcPr>
            <w:tcW w:w="5000" w:type="pct"/>
            <w:gridSpan w:val="2"/>
            <w:shd w:val="clear" w:color="auto" w:fill="F1F1F1" w:themeFill="background1" w:themeFillShade="F2"/>
            <w:vAlign w:val="center"/>
          </w:tcPr>
          <w:p>
            <w:pPr>
              <w:autoSpaceDE w:val="0"/>
              <w:autoSpaceDN w:val="0"/>
              <w:adjustRightInd w:val="0"/>
              <w:snapToGrid w:val="0"/>
              <w:spacing w:before="120" w:beforeLines="50" w:after="120" w:afterLines="50"/>
              <w:jc w:val="left"/>
              <w:rPr>
                <w:rFonts w:ascii="微软雅黑" w:hAnsi="微软雅黑" w:eastAsia="微软雅黑" w:cs="微软雅黑"/>
                <w:b/>
                <w:bCs/>
                <w:kern w:val="0"/>
                <w:sz w:val="21"/>
                <w:szCs w:val="21"/>
              </w:rPr>
            </w:pPr>
            <w:r>
              <w:rPr>
                <w:rFonts w:hint="eastAsia" w:ascii="微软雅黑" w:hAnsi="微软雅黑" w:eastAsia="微软雅黑" w:cs="微软雅黑"/>
                <w:b/>
                <w:bCs/>
                <w:kern w:val="0"/>
                <w:sz w:val="21"/>
                <w:szCs w:val="21"/>
              </w:rPr>
              <w:t>DNA损伤修复信号通路</w:t>
            </w:r>
          </w:p>
        </w:tc>
      </w:tr>
      <w:tr>
        <w:tblPrEx>
          <w:tblBorders>
            <w:top w:val="single" w:color="E6E6E6" w:sz="4" w:space="0"/>
            <w:left w:val="none" w:color="auto" w:sz="0" w:space="0"/>
            <w:bottom w:val="single" w:color="E6E6E6" w:sz="4" w:space="0"/>
            <w:right w:val="none" w:color="auto" w:sz="0" w:space="0"/>
            <w:insideH w:val="single" w:color="E6E6E6" w:sz="4" w:space="0"/>
            <w:insideV w:val="single" w:color="F1F1F1" w:sz="4" w:space="0"/>
          </w:tblBorders>
        </w:tblPrEx>
        <w:trPr>
          <w:jc w:val="center"/>
        </w:trPr>
        <w:tc>
          <w:tcPr>
            <w:tcW w:w="1063" w:type="pct"/>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相关基因</w:t>
            </w:r>
          </w:p>
        </w:tc>
        <w:tc>
          <w:tcPr>
            <w:tcW w:w="3936" w:type="pct"/>
          </w:tcPr>
          <w:p>
            <w:pPr>
              <w:autoSpaceDE w:val="0"/>
              <w:autoSpaceDN w:val="0"/>
              <w:adjustRightInd w:val="0"/>
              <w:snapToGrid w:val="0"/>
              <w:spacing w:before="120" w:beforeLines="50" w:after="120" w:afterLines="50"/>
              <w:jc w:val="left"/>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ATM、ATR、BARD1、BRCA1、BRCA2、CCND1、CCND2、CCND3、CCNE1、CDK4、CDK6、CDK12、CDKN1A、CDKN2A、CHEK1、CHEK2、 DPYD、ERCC1、EZH2、KMT2C、MDM2、MDM4、MLH1、MSH2、MSH6、MUTYH、NPM1、PALB2、PMS1、PMS2、PTEN、RAD50、RRM1、 SF3B1、SLC19A1、SMARCA4、TMPRSS2、TP53、TSC2、TYMS、U2AF1、XRCC1</w:t>
            </w:r>
          </w:p>
        </w:tc>
      </w:tr>
      <w:tr>
        <w:tblPrEx>
          <w:tblBorders>
            <w:top w:val="single" w:color="E6E6E6" w:sz="4" w:space="0"/>
            <w:left w:val="none" w:color="auto" w:sz="0" w:space="0"/>
            <w:bottom w:val="single" w:color="E6E6E6" w:sz="4" w:space="0"/>
            <w:right w:val="none" w:color="auto" w:sz="0" w:space="0"/>
            <w:insideH w:val="single" w:color="E6E6E6" w:sz="4" w:space="0"/>
            <w:insideV w:val="single" w:color="F1F1F1" w:sz="4" w:space="0"/>
          </w:tblBorders>
        </w:tblPrEx>
        <w:trPr>
          <w:jc w:val="center"/>
        </w:trPr>
        <w:tc>
          <w:tcPr>
            <w:tcW w:w="1063" w:type="pct"/>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通路介绍</w:t>
            </w:r>
          </w:p>
        </w:tc>
        <w:tc>
          <w:tcPr>
            <w:tcW w:w="3936" w:type="pct"/>
          </w:tcPr>
          <w:p>
            <w:pPr>
              <w:autoSpaceDE w:val="0"/>
              <w:autoSpaceDN w:val="0"/>
              <w:adjustRightInd w:val="0"/>
              <w:snapToGrid w:val="0"/>
              <w:spacing w:before="120" w:beforeLines="50" w:after="120" w:afterLines="50"/>
              <w:jc w:val="left"/>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多种因素可导致细胞DNA损伤，如紫外照射、药物作用等外源因素和 DNA 复制错误、自由基氧化等内源作用。p53基因通过参与诱导细胞周期阻滞、促进细胞凋亡和DNA的修复等过程，发挥着避免受损DNA累积、维持基因组的稳定及调节细胞的分化与衰老等功能活动。DNA发生损伤后，ATM/ATR 基因激活 p53，轻度 DNA损伤时，p53诱导CDK抑制剂引起细胞周期G1期阻滞，同时还可诱导DNA修复基因活化，进行DNA修复。活化的MDM2、Bax、DR5、Fas等基因参与p53介导的DNA修复过程。p53突变的细胞中，DNA损伤后不 能通过p53的介导进入G1停滞和DNA修复，因此DNA受损的细胞可进入增殖阶段，最终导致恶性肿瘤发生。</w:t>
            </w:r>
          </w:p>
        </w:tc>
      </w:tr>
      <w:tr>
        <w:tblPrEx>
          <w:tblBorders>
            <w:top w:val="single" w:color="E6E6E6" w:sz="4" w:space="0"/>
            <w:left w:val="none" w:color="auto" w:sz="0" w:space="0"/>
            <w:bottom w:val="single" w:color="E6E6E6" w:sz="4" w:space="0"/>
            <w:right w:val="none" w:color="auto" w:sz="0" w:space="0"/>
            <w:insideH w:val="single" w:color="E6E6E6" w:sz="4" w:space="0"/>
            <w:insideV w:val="single" w:color="F1F1F1" w:sz="4" w:space="0"/>
          </w:tblBorders>
        </w:tblPrEx>
        <w:trPr>
          <w:jc w:val="center"/>
        </w:trPr>
        <w:tc>
          <w:tcPr>
            <w:tcW w:w="1063" w:type="pct"/>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相关药物</w:t>
            </w:r>
          </w:p>
        </w:tc>
        <w:tc>
          <w:tcPr>
            <w:tcW w:w="3936" w:type="pct"/>
          </w:tcPr>
          <w:p>
            <w:pPr>
              <w:autoSpaceDE w:val="0"/>
              <w:autoSpaceDN w:val="0"/>
              <w:adjustRightInd w:val="0"/>
              <w:snapToGrid w:val="0"/>
              <w:spacing w:before="120" w:beforeLines="50" w:after="120" w:afterLines="50"/>
              <w:jc w:val="left"/>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目前，在多种肿瘤中发现有p53基因变异，针对p53与DNA损伤修复信号通路的相关药物正在研究之中。</w:t>
            </w:r>
          </w:p>
        </w:tc>
      </w:tr>
      <w:tr>
        <w:tblPrEx>
          <w:tblBorders>
            <w:top w:val="single" w:color="E6E6E6" w:sz="4" w:space="0"/>
            <w:left w:val="none" w:color="auto" w:sz="0" w:space="0"/>
            <w:bottom w:val="single" w:color="E6E6E6" w:sz="4" w:space="0"/>
            <w:right w:val="none" w:color="auto" w:sz="0" w:space="0"/>
            <w:insideH w:val="single" w:color="E6E6E6" w:sz="4" w:space="0"/>
            <w:insideV w:val="single" w:color="F1F1F1" w:sz="4" w:space="0"/>
          </w:tblBorders>
        </w:tblPrEx>
        <w:trPr>
          <w:jc w:val="center"/>
        </w:trPr>
        <w:tc>
          <w:tcPr>
            <w:tcW w:w="5000" w:type="pct"/>
            <w:gridSpan w:val="2"/>
            <w:shd w:val="clear" w:color="auto" w:fill="F1F1F1" w:themeFill="background1" w:themeFillShade="F2"/>
            <w:vAlign w:val="center"/>
          </w:tcPr>
          <w:p>
            <w:pPr>
              <w:autoSpaceDE w:val="0"/>
              <w:autoSpaceDN w:val="0"/>
              <w:adjustRightInd w:val="0"/>
              <w:snapToGrid w:val="0"/>
              <w:spacing w:before="120" w:beforeLines="50" w:after="120" w:afterLines="50"/>
              <w:jc w:val="left"/>
              <w:rPr>
                <w:rFonts w:ascii="微软雅黑" w:hAnsi="微软雅黑" w:eastAsia="微软雅黑" w:cs="微软雅黑"/>
                <w:b/>
                <w:bCs/>
                <w:kern w:val="0"/>
                <w:sz w:val="21"/>
                <w:szCs w:val="21"/>
              </w:rPr>
            </w:pPr>
            <w:r>
              <w:rPr>
                <w:rFonts w:hint="eastAsia" w:ascii="微软雅黑" w:hAnsi="微软雅黑" w:eastAsia="微软雅黑" w:cs="微软雅黑"/>
                <w:b/>
                <w:bCs/>
                <w:kern w:val="0"/>
                <w:sz w:val="21"/>
                <w:szCs w:val="21"/>
              </w:rPr>
              <w:t>核受体信号通路</w:t>
            </w:r>
          </w:p>
        </w:tc>
      </w:tr>
      <w:tr>
        <w:tblPrEx>
          <w:tblBorders>
            <w:top w:val="single" w:color="E6E6E6" w:sz="4" w:space="0"/>
            <w:left w:val="none" w:color="auto" w:sz="0" w:space="0"/>
            <w:bottom w:val="single" w:color="E6E6E6" w:sz="4" w:space="0"/>
            <w:right w:val="none" w:color="auto" w:sz="0" w:space="0"/>
            <w:insideH w:val="single" w:color="E6E6E6" w:sz="4" w:space="0"/>
            <w:insideV w:val="single" w:color="F1F1F1" w:sz="4" w:space="0"/>
          </w:tblBorders>
        </w:tblPrEx>
        <w:trPr>
          <w:jc w:val="center"/>
        </w:trPr>
        <w:tc>
          <w:tcPr>
            <w:tcW w:w="1063" w:type="pct"/>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相关基因</w:t>
            </w:r>
          </w:p>
        </w:tc>
        <w:tc>
          <w:tcPr>
            <w:tcW w:w="3936" w:type="pct"/>
          </w:tcPr>
          <w:p>
            <w:pPr>
              <w:autoSpaceDE w:val="0"/>
              <w:autoSpaceDN w:val="0"/>
              <w:adjustRightInd w:val="0"/>
              <w:snapToGrid w:val="0"/>
              <w:spacing w:before="120" w:beforeLines="50" w:after="120" w:afterLines="50"/>
              <w:jc w:val="left"/>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ABCC3、ABCB1、ABCC2、AR、CYP2B6、CYP2C9、CYP2E1、CYP3A4、FOXL2、SRC</w:t>
            </w:r>
          </w:p>
        </w:tc>
      </w:tr>
      <w:tr>
        <w:tblPrEx>
          <w:tblBorders>
            <w:top w:val="single" w:color="E6E6E6" w:sz="4" w:space="0"/>
            <w:left w:val="none" w:color="auto" w:sz="0" w:space="0"/>
            <w:bottom w:val="single" w:color="E6E6E6" w:sz="4" w:space="0"/>
            <w:right w:val="none" w:color="auto" w:sz="0" w:space="0"/>
            <w:insideH w:val="single" w:color="E6E6E6" w:sz="4" w:space="0"/>
            <w:insideV w:val="single" w:color="F1F1F1" w:sz="4" w:space="0"/>
          </w:tblBorders>
        </w:tblPrEx>
        <w:trPr>
          <w:jc w:val="center"/>
        </w:trPr>
        <w:tc>
          <w:tcPr>
            <w:tcW w:w="1063" w:type="pct"/>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通路介绍</w:t>
            </w:r>
          </w:p>
        </w:tc>
        <w:tc>
          <w:tcPr>
            <w:tcW w:w="3936" w:type="pct"/>
          </w:tcPr>
          <w:p>
            <w:pPr>
              <w:autoSpaceDE w:val="0"/>
              <w:autoSpaceDN w:val="0"/>
              <w:adjustRightInd w:val="0"/>
              <w:snapToGrid w:val="0"/>
              <w:spacing w:before="120" w:beforeLines="50" w:after="120" w:afterLines="50"/>
              <w:jc w:val="left"/>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核受体(NR)超家族由甾体激素、甲状腺激素、维甲酸、维生素D等化学信号的受体及配体未明的多种孤儿受体组成。该家族成员的主要功能是作为配体激活的转录因子，调控代谢、发育、生殖相关基因的表达与多种癌症相关。核受体相关的肿瘤多为雌激素受体（ER）异常所引起，正常状态下ER与热休克蛋白（HSP）、Myc蛋白形成复合物，被限制在胞质中，当与雌激素结合时，ER形成同源二聚体进入细 胞核，刺激目的基因表达，使细胞从G1期进入S期，由于雌激素这种刺激作用，增加了DNA复制过程中产生错误的机会，积累基因突变，从而导致肿瘤的发生。在乳腺癌、前列腺癌、结肠癌等多种肿瘤中发现高水平的NR。</w:t>
            </w:r>
          </w:p>
        </w:tc>
      </w:tr>
      <w:tr>
        <w:tblPrEx>
          <w:tblBorders>
            <w:top w:val="single" w:color="E6E6E6" w:sz="4" w:space="0"/>
            <w:left w:val="none" w:color="auto" w:sz="0" w:space="0"/>
            <w:bottom w:val="single" w:color="E6E6E6" w:sz="4" w:space="0"/>
            <w:right w:val="none" w:color="auto" w:sz="0" w:space="0"/>
            <w:insideH w:val="single" w:color="E6E6E6" w:sz="4" w:space="0"/>
            <w:insideV w:val="single" w:color="F1F1F1" w:sz="4" w:space="0"/>
          </w:tblBorders>
        </w:tblPrEx>
        <w:trPr>
          <w:jc w:val="center"/>
        </w:trPr>
        <w:tc>
          <w:tcPr>
            <w:tcW w:w="1063" w:type="pct"/>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相关药物</w:t>
            </w:r>
          </w:p>
        </w:tc>
        <w:tc>
          <w:tcPr>
            <w:tcW w:w="3936" w:type="pct"/>
          </w:tcPr>
          <w:p>
            <w:pPr>
              <w:autoSpaceDE w:val="0"/>
              <w:autoSpaceDN w:val="0"/>
              <w:adjustRightInd w:val="0"/>
              <w:snapToGrid w:val="0"/>
              <w:spacing w:before="120" w:beforeLines="50" w:after="120" w:afterLines="50"/>
              <w:jc w:val="left"/>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核受体作为调控基因表达的关键因素，可作为药物的作用靶点。</w:t>
            </w:r>
          </w:p>
        </w:tc>
      </w:tr>
      <w:tr>
        <w:tblPrEx>
          <w:tblBorders>
            <w:top w:val="single" w:color="E6E6E6" w:sz="4" w:space="0"/>
            <w:left w:val="none" w:color="auto" w:sz="0" w:space="0"/>
            <w:bottom w:val="single" w:color="E6E6E6" w:sz="4" w:space="0"/>
            <w:right w:val="none" w:color="auto" w:sz="0" w:space="0"/>
            <w:insideH w:val="single" w:color="E6E6E6" w:sz="4" w:space="0"/>
            <w:insideV w:val="single" w:color="F1F1F1" w:sz="4" w:space="0"/>
          </w:tblBorders>
        </w:tblPrEx>
        <w:trPr>
          <w:jc w:val="center"/>
        </w:trPr>
        <w:tc>
          <w:tcPr>
            <w:tcW w:w="5000" w:type="pct"/>
            <w:gridSpan w:val="2"/>
            <w:shd w:val="clear" w:color="auto" w:fill="F1F1F1" w:themeFill="background1" w:themeFillShade="F2"/>
            <w:vAlign w:val="center"/>
          </w:tcPr>
          <w:p>
            <w:pPr>
              <w:autoSpaceDE w:val="0"/>
              <w:autoSpaceDN w:val="0"/>
              <w:adjustRightInd w:val="0"/>
              <w:snapToGrid w:val="0"/>
              <w:spacing w:before="120" w:beforeLines="50" w:after="120" w:afterLines="50"/>
              <w:jc w:val="left"/>
              <w:rPr>
                <w:rFonts w:ascii="微软雅黑" w:hAnsi="微软雅黑" w:eastAsia="微软雅黑" w:cs="微软雅黑"/>
                <w:b/>
                <w:bCs/>
                <w:kern w:val="0"/>
                <w:sz w:val="21"/>
                <w:szCs w:val="21"/>
              </w:rPr>
            </w:pPr>
            <w:r>
              <w:rPr>
                <w:rFonts w:hint="eastAsia" w:ascii="微软雅黑" w:hAnsi="微软雅黑" w:eastAsia="微软雅黑" w:cs="微软雅黑"/>
                <w:b/>
                <w:bCs/>
                <w:kern w:val="0"/>
                <w:sz w:val="21"/>
                <w:szCs w:val="21"/>
              </w:rPr>
              <w:t>细胞凋亡信号通路</w:t>
            </w:r>
          </w:p>
        </w:tc>
      </w:tr>
      <w:tr>
        <w:tblPrEx>
          <w:tblBorders>
            <w:top w:val="single" w:color="E6E6E6" w:sz="4" w:space="0"/>
            <w:left w:val="none" w:color="auto" w:sz="0" w:space="0"/>
            <w:bottom w:val="single" w:color="E6E6E6" w:sz="4" w:space="0"/>
            <w:right w:val="none" w:color="auto" w:sz="0" w:space="0"/>
            <w:insideH w:val="single" w:color="E6E6E6" w:sz="4" w:space="0"/>
            <w:insideV w:val="single" w:color="F1F1F1" w:sz="4" w:space="0"/>
          </w:tblBorders>
        </w:tblPrEx>
        <w:trPr>
          <w:jc w:val="center"/>
        </w:trPr>
        <w:tc>
          <w:tcPr>
            <w:tcW w:w="1063" w:type="pct"/>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相关基因</w:t>
            </w:r>
          </w:p>
        </w:tc>
        <w:tc>
          <w:tcPr>
            <w:tcW w:w="3936" w:type="pct"/>
          </w:tcPr>
          <w:p>
            <w:pPr>
              <w:autoSpaceDE w:val="0"/>
              <w:autoSpaceDN w:val="0"/>
              <w:adjustRightInd w:val="0"/>
              <w:snapToGrid w:val="0"/>
              <w:spacing w:before="120" w:beforeLines="50" w:after="120" w:afterLines="50"/>
              <w:jc w:val="left"/>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AKT1、AKT2、AKT3、ATM、ATR、BCL2、CASP7、ERG、MAP3K1、NTRK1、PDK1、PIK3CA、PIK3CB、PIK3R1、PIK3R2、PRKAR1A、 PTEN、SRC、STAT3、TOP1、TP53</w:t>
            </w:r>
          </w:p>
        </w:tc>
      </w:tr>
      <w:tr>
        <w:tblPrEx>
          <w:tblBorders>
            <w:top w:val="single" w:color="E6E6E6" w:sz="4" w:space="0"/>
            <w:left w:val="none" w:color="auto" w:sz="0" w:space="0"/>
            <w:bottom w:val="single" w:color="E6E6E6" w:sz="4" w:space="0"/>
            <w:right w:val="none" w:color="auto" w:sz="0" w:space="0"/>
            <w:insideH w:val="single" w:color="E6E6E6" w:sz="4" w:space="0"/>
            <w:insideV w:val="single" w:color="F1F1F1" w:sz="4" w:space="0"/>
          </w:tblBorders>
        </w:tblPrEx>
        <w:trPr>
          <w:jc w:val="center"/>
        </w:trPr>
        <w:tc>
          <w:tcPr>
            <w:tcW w:w="1063" w:type="pct"/>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通路介绍</w:t>
            </w:r>
          </w:p>
        </w:tc>
        <w:tc>
          <w:tcPr>
            <w:tcW w:w="3936" w:type="pct"/>
          </w:tcPr>
          <w:p>
            <w:pPr>
              <w:autoSpaceDE w:val="0"/>
              <w:autoSpaceDN w:val="0"/>
              <w:adjustRightInd w:val="0"/>
              <w:snapToGrid w:val="0"/>
              <w:spacing w:before="120" w:beforeLines="50" w:after="120" w:afterLines="50"/>
              <w:jc w:val="left"/>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细胞凋亡又称程序性细胞死亡，主要的凋亡途径为由膜死亡受体介导的外源性通路和线粒体介导的内源性通路。外源性通路是一个由FAS配体/FAS受体介导的通路，通过细胞外的一些因素来引发；内源性通路由线粒体控制且由细胞内的一些因素来引发。两条通路都可以触发 凋亡蛋白酶的级联反应，启动细胞的死亡。凋亡相关基因，如TNF受体家族（如FAS等）、caspase家族及BCL-2家族（如BAK1、BAX等）等的突变或表达异常可阻断细胞凋亡，促使肿瘤发生。在淋巴瘤、黑色素瘤、胃癌、肺癌、卵巢癌、乳腺癌和结肠癌等多种肿瘤中， 均发现相关基因的突变、甲基化或表达异常。</w:t>
            </w:r>
          </w:p>
        </w:tc>
      </w:tr>
      <w:tr>
        <w:tblPrEx>
          <w:tblBorders>
            <w:top w:val="single" w:color="E6E6E6" w:sz="4" w:space="0"/>
            <w:left w:val="none" w:color="auto" w:sz="0" w:space="0"/>
            <w:bottom w:val="single" w:color="E6E6E6" w:sz="4" w:space="0"/>
            <w:right w:val="none" w:color="auto" w:sz="0" w:space="0"/>
            <w:insideH w:val="single" w:color="E6E6E6" w:sz="4" w:space="0"/>
            <w:insideV w:val="single" w:color="F1F1F1" w:sz="4" w:space="0"/>
          </w:tblBorders>
        </w:tblPrEx>
        <w:trPr>
          <w:jc w:val="center"/>
        </w:trPr>
        <w:tc>
          <w:tcPr>
            <w:tcW w:w="1063" w:type="pct"/>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相关药物</w:t>
            </w:r>
          </w:p>
        </w:tc>
        <w:tc>
          <w:tcPr>
            <w:tcW w:w="3936" w:type="pct"/>
          </w:tcPr>
          <w:p>
            <w:pPr>
              <w:autoSpaceDE w:val="0"/>
              <w:autoSpaceDN w:val="0"/>
              <w:adjustRightInd w:val="0"/>
              <w:snapToGrid w:val="0"/>
              <w:spacing w:before="120" w:beforeLines="50" w:after="120" w:afterLines="50"/>
              <w:jc w:val="left"/>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靶向抑制剂如Bcl-2抑制剂Navitoclax和Obatoclaxs等已进入II-III期临床试验，Oblimersen也被广泛用于肺癌、黑色素瘤等相关临床试验研究。</w:t>
            </w:r>
          </w:p>
        </w:tc>
      </w:tr>
      <w:tr>
        <w:tblPrEx>
          <w:tblBorders>
            <w:top w:val="single" w:color="E6E6E6" w:sz="4" w:space="0"/>
            <w:left w:val="none" w:color="auto" w:sz="0" w:space="0"/>
            <w:bottom w:val="single" w:color="E6E6E6" w:sz="4" w:space="0"/>
            <w:right w:val="none" w:color="auto" w:sz="0" w:space="0"/>
            <w:insideH w:val="single" w:color="E6E6E6" w:sz="4" w:space="0"/>
            <w:insideV w:val="single" w:color="F1F1F1" w:sz="4" w:space="0"/>
          </w:tblBorders>
        </w:tblPrEx>
        <w:trPr>
          <w:jc w:val="center"/>
        </w:trPr>
        <w:tc>
          <w:tcPr>
            <w:tcW w:w="5000" w:type="pct"/>
            <w:gridSpan w:val="2"/>
            <w:shd w:val="clear" w:color="auto" w:fill="F1F1F1" w:themeFill="background1" w:themeFillShade="F2"/>
            <w:vAlign w:val="center"/>
          </w:tcPr>
          <w:p>
            <w:pPr>
              <w:autoSpaceDE w:val="0"/>
              <w:autoSpaceDN w:val="0"/>
              <w:adjustRightInd w:val="0"/>
              <w:snapToGrid w:val="0"/>
              <w:spacing w:before="120" w:beforeLines="50" w:after="120" w:afterLines="50"/>
              <w:jc w:val="left"/>
              <w:rPr>
                <w:rFonts w:ascii="微软雅黑" w:hAnsi="微软雅黑" w:eastAsia="微软雅黑" w:cs="微软雅黑"/>
                <w:b/>
                <w:bCs/>
                <w:kern w:val="0"/>
                <w:sz w:val="21"/>
                <w:szCs w:val="21"/>
              </w:rPr>
            </w:pPr>
            <w:r>
              <w:rPr>
                <w:rFonts w:hint="eastAsia" w:ascii="微软雅黑" w:hAnsi="微软雅黑" w:eastAsia="微软雅黑" w:cs="微软雅黑"/>
                <w:b/>
                <w:bCs/>
                <w:kern w:val="0"/>
                <w:sz w:val="21"/>
                <w:szCs w:val="21"/>
              </w:rPr>
              <w:t>细胞代谢信号通路</w:t>
            </w:r>
          </w:p>
        </w:tc>
      </w:tr>
      <w:tr>
        <w:tblPrEx>
          <w:tblBorders>
            <w:top w:val="single" w:color="E6E6E6" w:sz="4" w:space="0"/>
            <w:left w:val="none" w:color="auto" w:sz="0" w:space="0"/>
            <w:bottom w:val="single" w:color="E6E6E6" w:sz="4" w:space="0"/>
            <w:right w:val="none" w:color="auto" w:sz="0" w:space="0"/>
            <w:insideH w:val="single" w:color="E6E6E6" w:sz="4" w:space="0"/>
            <w:insideV w:val="single" w:color="F1F1F1" w:sz="4" w:space="0"/>
          </w:tblBorders>
        </w:tblPrEx>
        <w:trPr>
          <w:jc w:val="center"/>
        </w:trPr>
        <w:tc>
          <w:tcPr>
            <w:tcW w:w="1063" w:type="pct"/>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相关基因</w:t>
            </w:r>
          </w:p>
        </w:tc>
        <w:tc>
          <w:tcPr>
            <w:tcW w:w="3936" w:type="pct"/>
          </w:tcPr>
          <w:p>
            <w:pPr>
              <w:autoSpaceDE w:val="0"/>
              <w:autoSpaceDN w:val="0"/>
              <w:adjustRightInd w:val="0"/>
              <w:snapToGrid w:val="0"/>
              <w:spacing w:before="120" w:beforeLines="50" w:after="120" w:afterLines="50"/>
              <w:jc w:val="left"/>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ABCC3、ABCB1、ABCC1、ABCC2、ABCC4、ABCC6、ABCG2、AKT1、AKT2、 AKT3、ARID1A、ATIC、CBR1、CBR3、CCND1、CDA、CDK8、COMT、CXCR4、CYP2B6、CYP2C8、CYP2C9、CYP2C19、CYP2E1、CYP3A4、 DHFR、DNMT3A、DPYD、ENOSF1、EPHX1、FAT1、FBXW7、FOXA1、GGH、GNA11、GNAQ、GNAS、GSTA1、GSTM3、GSTP1、HDAC4、HNF1A、IDH1、IDH2、IRS2、MED12、MTHFR、MTOR、MYC、NAT2、PIK3CA、PIK3CB、PIK3R1、RPTOR、SLC10A2、SMARCB1、TSC2、UGT1A9</w:t>
            </w:r>
          </w:p>
        </w:tc>
      </w:tr>
      <w:tr>
        <w:tblPrEx>
          <w:tblBorders>
            <w:top w:val="single" w:color="E6E6E6" w:sz="4" w:space="0"/>
            <w:left w:val="none" w:color="auto" w:sz="0" w:space="0"/>
            <w:bottom w:val="single" w:color="E6E6E6" w:sz="4" w:space="0"/>
            <w:right w:val="none" w:color="auto" w:sz="0" w:space="0"/>
            <w:insideH w:val="single" w:color="E6E6E6" w:sz="4" w:space="0"/>
            <w:insideV w:val="single" w:color="F1F1F1" w:sz="4" w:space="0"/>
          </w:tblBorders>
        </w:tblPrEx>
        <w:trPr>
          <w:jc w:val="center"/>
        </w:trPr>
        <w:tc>
          <w:tcPr>
            <w:tcW w:w="1063" w:type="pct"/>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通路介绍</w:t>
            </w:r>
          </w:p>
        </w:tc>
        <w:tc>
          <w:tcPr>
            <w:tcW w:w="3936" w:type="pct"/>
          </w:tcPr>
          <w:p>
            <w:pPr>
              <w:autoSpaceDE w:val="0"/>
              <w:autoSpaceDN w:val="0"/>
              <w:adjustRightInd w:val="0"/>
              <w:snapToGrid w:val="0"/>
              <w:spacing w:before="120" w:beforeLines="50" w:after="120" w:afterLines="50"/>
              <w:jc w:val="left"/>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rPr>
              <w:t>根据Warburg理论，肿瘤发生有且仅有一个最初原因，即正常细胞的氧化呼吸被糖类物质发酵所取代。肿瘤细胞用糖酵解替代正常组织 细胞的氧化磷酸化，以维持细胞内正常的ATP和NADH水平。ATP和NADH是生物大分子合成、生物膜整合、离子浓度维持和DNA合成所必需的。肿瘤细胞除了对糖酵解的依赖外，也需要谷氨酰胺，它可以为三羧酸循环提供草酰乙酸等能源性前体物质，从而激活磷酸戊 糖途径。基因突变可能是代谢和能量失衡的结果或补偿性反应。</w:t>
            </w:r>
            <w:r>
              <w:rPr>
                <w:rFonts w:hint="eastAsia" w:ascii="微软雅黑" w:hAnsi="微软雅黑" w:eastAsia="微软雅黑" w:cs="微软雅黑"/>
                <w:kern w:val="0"/>
                <w:sz w:val="18"/>
                <w:szCs w:val="18"/>
                <w:lang w:eastAsia="en-US"/>
              </w:rPr>
              <w:t>HIF1-α、c-myc、ras、IGF-1和PI3K/Akt/mTOR，IDH1/2等信号分子在 糖酵解代谢中发挥了重要作用。</w:t>
            </w:r>
          </w:p>
        </w:tc>
      </w:tr>
      <w:tr>
        <w:tblPrEx>
          <w:tblBorders>
            <w:top w:val="single" w:color="E6E6E6" w:sz="4" w:space="0"/>
            <w:left w:val="none" w:color="auto" w:sz="0" w:space="0"/>
            <w:bottom w:val="single" w:color="E6E6E6" w:sz="4" w:space="0"/>
            <w:right w:val="none" w:color="auto" w:sz="0" w:space="0"/>
            <w:insideH w:val="single" w:color="E6E6E6" w:sz="4" w:space="0"/>
            <w:insideV w:val="single" w:color="F1F1F1" w:sz="4" w:space="0"/>
          </w:tblBorders>
        </w:tblPrEx>
        <w:trPr>
          <w:jc w:val="center"/>
        </w:trPr>
        <w:tc>
          <w:tcPr>
            <w:tcW w:w="1063" w:type="pct"/>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相关药物</w:t>
            </w:r>
          </w:p>
        </w:tc>
        <w:tc>
          <w:tcPr>
            <w:tcW w:w="3936" w:type="pct"/>
          </w:tcPr>
          <w:p>
            <w:pPr>
              <w:autoSpaceDE w:val="0"/>
              <w:autoSpaceDN w:val="0"/>
              <w:adjustRightInd w:val="0"/>
              <w:snapToGrid w:val="0"/>
              <w:spacing w:before="120" w:beforeLines="50" w:after="120" w:afterLines="50"/>
              <w:jc w:val="left"/>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针对能量代谢相关信号及分子的靶向药物正广泛应用于临床。经典的致瘤信号通路常常和能量代谢通路交联，如PI3K/AKT和mTOR通路，信号通路抑制和能量限制联合治疗已成为热门治疗方案。</w:t>
            </w:r>
          </w:p>
        </w:tc>
      </w:tr>
      <w:tr>
        <w:tblPrEx>
          <w:tblBorders>
            <w:top w:val="single" w:color="E6E6E6" w:sz="4" w:space="0"/>
            <w:left w:val="none" w:color="auto" w:sz="0" w:space="0"/>
            <w:bottom w:val="single" w:color="E6E6E6" w:sz="4" w:space="0"/>
            <w:right w:val="none" w:color="auto" w:sz="0" w:space="0"/>
            <w:insideH w:val="single" w:color="E6E6E6" w:sz="4" w:space="0"/>
            <w:insideV w:val="single" w:color="F1F1F1" w:sz="4" w:space="0"/>
          </w:tblBorders>
        </w:tblPrEx>
        <w:trPr>
          <w:jc w:val="center"/>
        </w:trPr>
        <w:tc>
          <w:tcPr>
            <w:tcW w:w="5000" w:type="pct"/>
            <w:gridSpan w:val="2"/>
            <w:shd w:val="clear" w:color="auto" w:fill="F1F1F1" w:themeFill="background1" w:themeFillShade="F2"/>
            <w:vAlign w:val="center"/>
          </w:tcPr>
          <w:p>
            <w:pPr>
              <w:autoSpaceDE w:val="0"/>
              <w:autoSpaceDN w:val="0"/>
              <w:adjustRightInd w:val="0"/>
              <w:snapToGrid w:val="0"/>
              <w:spacing w:before="120" w:beforeLines="50" w:after="120" w:afterLines="50"/>
              <w:jc w:val="left"/>
              <w:rPr>
                <w:rFonts w:ascii="微软雅黑" w:hAnsi="微软雅黑" w:eastAsia="微软雅黑" w:cs="微软雅黑"/>
                <w:b/>
                <w:bCs/>
                <w:kern w:val="0"/>
                <w:sz w:val="21"/>
                <w:szCs w:val="21"/>
              </w:rPr>
            </w:pPr>
            <w:r>
              <w:rPr>
                <w:rFonts w:hint="eastAsia" w:ascii="微软雅黑" w:hAnsi="微软雅黑" w:eastAsia="微软雅黑" w:cs="微软雅黑"/>
                <w:b/>
                <w:bCs/>
                <w:kern w:val="0"/>
                <w:sz w:val="21"/>
                <w:szCs w:val="21"/>
              </w:rPr>
              <w:t>Hippo信号通路</w:t>
            </w:r>
          </w:p>
        </w:tc>
      </w:tr>
      <w:tr>
        <w:tblPrEx>
          <w:tblBorders>
            <w:top w:val="single" w:color="E6E6E6" w:sz="4" w:space="0"/>
            <w:left w:val="none" w:color="auto" w:sz="0" w:space="0"/>
            <w:bottom w:val="single" w:color="E6E6E6" w:sz="4" w:space="0"/>
            <w:right w:val="none" w:color="auto" w:sz="0" w:space="0"/>
            <w:insideH w:val="single" w:color="E6E6E6" w:sz="4" w:space="0"/>
            <w:insideV w:val="single" w:color="F1F1F1" w:sz="4" w:space="0"/>
          </w:tblBorders>
        </w:tblPrEx>
        <w:trPr>
          <w:jc w:val="center"/>
        </w:trPr>
        <w:tc>
          <w:tcPr>
            <w:tcW w:w="1063" w:type="pct"/>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相关基因</w:t>
            </w:r>
          </w:p>
        </w:tc>
        <w:tc>
          <w:tcPr>
            <w:tcW w:w="3936" w:type="pct"/>
          </w:tcPr>
          <w:p>
            <w:pPr>
              <w:autoSpaceDE w:val="0"/>
              <w:autoSpaceDN w:val="0"/>
              <w:adjustRightInd w:val="0"/>
              <w:snapToGrid w:val="0"/>
              <w:spacing w:before="120" w:beforeLines="50" w:after="120" w:afterLines="50"/>
              <w:jc w:val="left"/>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AXIN1、CCND1、CCND2、CCND3、CDH1、CTNNB1、MYC、NF2、SMAD4、TP53</w:t>
            </w:r>
          </w:p>
        </w:tc>
      </w:tr>
      <w:tr>
        <w:tblPrEx>
          <w:tblBorders>
            <w:top w:val="single" w:color="E6E6E6" w:sz="4" w:space="0"/>
            <w:left w:val="none" w:color="auto" w:sz="0" w:space="0"/>
            <w:bottom w:val="single" w:color="E6E6E6" w:sz="4" w:space="0"/>
            <w:right w:val="none" w:color="auto" w:sz="0" w:space="0"/>
            <w:insideH w:val="single" w:color="E6E6E6" w:sz="4" w:space="0"/>
            <w:insideV w:val="single" w:color="F1F1F1" w:sz="4" w:space="0"/>
          </w:tblBorders>
        </w:tblPrEx>
        <w:trPr>
          <w:jc w:val="center"/>
        </w:trPr>
        <w:tc>
          <w:tcPr>
            <w:tcW w:w="1063" w:type="pct"/>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通路介绍</w:t>
            </w:r>
          </w:p>
        </w:tc>
        <w:tc>
          <w:tcPr>
            <w:tcW w:w="3936" w:type="pct"/>
          </w:tcPr>
          <w:p>
            <w:pPr>
              <w:autoSpaceDE w:val="0"/>
              <w:autoSpaceDN w:val="0"/>
              <w:adjustRightInd w:val="0"/>
              <w:snapToGrid w:val="0"/>
              <w:spacing w:before="120" w:beforeLines="50" w:after="120" w:afterLines="50"/>
              <w:jc w:val="left"/>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Hippo是一种丝氨酸/苏氨酸激酶，属于Step20样激酶家族，在进化过程中高度保守。Hippo信号通路成员包括其哺乳动物中同源物MST1/2，辅因子salvador以及激酶LATS1/2在细胞浓度过高时，Hippo信号通路经过磷酸级联反应使转录辅助因子YAP与TAZ的作用受到抑制，导致促进细胞增殖和抑制细胞凋亡的基因不能转录。Hippo信号通路在胚胎发育中对细胞的生长分化、组织器官大小和体积以及成体干细 胞特性的维持和自稳态的保持等方面具有重要作用。同时，Hippo信号通路与Wnt信号通路、Notch信号通路等密切相关，在肿瘤（如肺癌、结直肠癌、乳腺癌、肝癌等）的发生、发展过程中也起到关键作用。</w:t>
            </w:r>
          </w:p>
        </w:tc>
      </w:tr>
      <w:tr>
        <w:tblPrEx>
          <w:tblBorders>
            <w:top w:val="single" w:color="E6E6E6" w:sz="4" w:space="0"/>
            <w:left w:val="none" w:color="auto" w:sz="0" w:space="0"/>
            <w:bottom w:val="single" w:color="E6E6E6" w:sz="4" w:space="0"/>
            <w:right w:val="none" w:color="auto" w:sz="0" w:space="0"/>
            <w:insideH w:val="single" w:color="E6E6E6" w:sz="4" w:space="0"/>
            <w:insideV w:val="single" w:color="F1F1F1" w:sz="4" w:space="0"/>
          </w:tblBorders>
        </w:tblPrEx>
        <w:trPr>
          <w:jc w:val="center"/>
        </w:trPr>
        <w:tc>
          <w:tcPr>
            <w:tcW w:w="1063" w:type="pct"/>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相关药物</w:t>
            </w:r>
          </w:p>
        </w:tc>
        <w:tc>
          <w:tcPr>
            <w:tcW w:w="3936" w:type="pct"/>
          </w:tcPr>
          <w:p>
            <w:pPr>
              <w:autoSpaceDE w:val="0"/>
              <w:autoSpaceDN w:val="0"/>
              <w:adjustRightInd w:val="0"/>
              <w:snapToGrid w:val="0"/>
              <w:spacing w:before="120" w:beforeLines="50" w:after="120" w:afterLines="50"/>
              <w:jc w:val="left"/>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无</w:t>
            </w:r>
          </w:p>
        </w:tc>
      </w:tr>
      <w:tr>
        <w:tblPrEx>
          <w:tblBorders>
            <w:top w:val="single" w:color="E6E6E6" w:sz="4" w:space="0"/>
            <w:left w:val="none" w:color="auto" w:sz="0" w:space="0"/>
            <w:bottom w:val="single" w:color="E6E6E6" w:sz="4" w:space="0"/>
            <w:right w:val="none" w:color="auto" w:sz="0" w:space="0"/>
            <w:insideH w:val="single" w:color="E6E6E6" w:sz="4" w:space="0"/>
            <w:insideV w:val="single" w:color="F1F1F1" w:sz="4" w:space="0"/>
          </w:tblBorders>
        </w:tblPrEx>
        <w:trPr>
          <w:jc w:val="center"/>
        </w:trPr>
        <w:tc>
          <w:tcPr>
            <w:tcW w:w="5000" w:type="pct"/>
            <w:gridSpan w:val="2"/>
            <w:shd w:val="clear" w:color="auto" w:fill="F1F1F1" w:themeFill="background1" w:themeFillShade="F2"/>
            <w:vAlign w:val="center"/>
          </w:tcPr>
          <w:p>
            <w:pPr>
              <w:autoSpaceDE w:val="0"/>
              <w:autoSpaceDN w:val="0"/>
              <w:adjustRightInd w:val="0"/>
              <w:snapToGrid w:val="0"/>
              <w:spacing w:before="120" w:beforeLines="50" w:after="120" w:afterLines="50"/>
              <w:jc w:val="left"/>
              <w:rPr>
                <w:rFonts w:ascii="微软雅黑" w:hAnsi="微软雅黑" w:eastAsia="微软雅黑" w:cs="微软雅黑"/>
                <w:b/>
                <w:bCs/>
                <w:kern w:val="0"/>
                <w:sz w:val="21"/>
                <w:szCs w:val="21"/>
              </w:rPr>
            </w:pPr>
            <w:r>
              <w:rPr>
                <w:rFonts w:hint="eastAsia" w:ascii="微软雅黑" w:hAnsi="微软雅黑" w:eastAsia="微软雅黑" w:cs="微软雅黑"/>
                <w:b/>
                <w:bCs/>
                <w:kern w:val="0"/>
                <w:sz w:val="21"/>
                <w:szCs w:val="21"/>
              </w:rPr>
              <w:t>干细胞标记和分化信号通路</w:t>
            </w:r>
          </w:p>
        </w:tc>
      </w:tr>
      <w:tr>
        <w:tblPrEx>
          <w:tblBorders>
            <w:top w:val="single" w:color="E6E6E6" w:sz="4" w:space="0"/>
            <w:left w:val="none" w:color="auto" w:sz="0" w:space="0"/>
            <w:bottom w:val="single" w:color="E6E6E6" w:sz="4" w:space="0"/>
            <w:right w:val="none" w:color="auto" w:sz="0" w:space="0"/>
            <w:insideH w:val="single" w:color="E6E6E6" w:sz="4" w:space="0"/>
            <w:insideV w:val="single" w:color="F1F1F1" w:sz="4" w:space="0"/>
          </w:tblBorders>
        </w:tblPrEx>
        <w:trPr>
          <w:jc w:val="center"/>
        </w:trPr>
        <w:tc>
          <w:tcPr>
            <w:tcW w:w="1063" w:type="pct"/>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相关基因</w:t>
            </w:r>
          </w:p>
        </w:tc>
        <w:tc>
          <w:tcPr>
            <w:tcW w:w="3936" w:type="pct"/>
          </w:tcPr>
          <w:p>
            <w:pPr>
              <w:autoSpaceDE w:val="0"/>
              <w:autoSpaceDN w:val="0"/>
              <w:adjustRightInd w:val="0"/>
              <w:snapToGrid w:val="0"/>
              <w:spacing w:before="120" w:beforeLines="50" w:after="120" w:afterLines="50"/>
              <w:jc w:val="left"/>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APC、AXL、CBL、EZH2、GNA11、GNAS、HNF1A、MITF、SMAD4</w:t>
            </w:r>
          </w:p>
        </w:tc>
      </w:tr>
      <w:tr>
        <w:tblPrEx>
          <w:tblBorders>
            <w:top w:val="single" w:color="E6E6E6" w:sz="4" w:space="0"/>
            <w:left w:val="none" w:color="auto" w:sz="0" w:space="0"/>
            <w:bottom w:val="single" w:color="E6E6E6" w:sz="4" w:space="0"/>
            <w:right w:val="none" w:color="auto" w:sz="0" w:space="0"/>
            <w:insideH w:val="single" w:color="E6E6E6" w:sz="4" w:space="0"/>
            <w:insideV w:val="single" w:color="F1F1F1" w:sz="4" w:space="0"/>
          </w:tblBorders>
        </w:tblPrEx>
        <w:trPr>
          <w:jc w:val="center"/>
        </w:trPr>
        <w:tc>
          <w:tcPr>
            <w:tcW w:w="1063" w:type="pct"/>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通路介绍</w:t>
            </w:r>
          </w:p>
        </w:tc>
        <w:tc>
          <w:tcPr>
            <w:tcW w:w="3936" w:type="pct"/>
          </w:tcPr>
          <w:p>
            <w:pPr>
              <w:autoSpaceDE w:val="0"/>
              <w:autoSpaceDN w:val="0"/>
              <w:adjustRightInd w:val="0"/>
              <w:snapToGrid w:val="0"/>
              <w:spacing w:before="120" w:beforeLines="50" w:after="120" w:afterLines="50"/>
              <w:jc w:val="left"/>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干细胞是一类具有自我更新能力及多向分化潜能的细胞群体，根据干细胞发生来源可分为胚胎干细胞和成体干细胞。胚胎干细胞具有发育全能性，理论上可以诱导分化为机体中所有类型的细胞。Oct4、Sox2及Nanog转录因子及PcG蛋白家族成员EZH2在程序性控制胚胎干细胞基因表达及保持多潜能性过程中起着关键的作用。通过SMAD2/3/4介导的TGF-</w:t>
            </w:r>
            <w:r>
              <w:rPr>
                <w:rFonts w:hint="eastAsia" w:ascii="微软雅黑" w:hAnsi="微软雅黑" w:eastAsia="微软雅黑" w:cs="微软雅黑"/>
                <w:kern w:val="0"/>
                <w:sz w:val="18"/>
                <w:szCs w:val="18"/>
                <w:lang w:eastAsia="en-US"/>
              </w:rPr>
              <w:t>β</w:t>
            </w:r>
            <w:r>
              <w:rPr>
                <w:rFonts w:hint="eastAsia" w:ascii="微软雅黑" w:hAnsi="微软雅黑" w:eastAsia="微软雅黑" w:cs="微软雅黑"/>
                <w:kern w:val="0"/>
                <w:sz w:val="18"/>
                <w:szCs w:val="18"/>
              </w:rPr>
              <w:t>信号通路和FGFR介导的MAPK、Akt信号通路与人胚胎干细胞的多分化潜能及自我更新能力有关。研究表明，LIF/JAK/STAT3和Wnt/</w:t>
            </w:r>
            <w:r>
              <w:rPr>
                <w:rFonts w:hint="eastAsia" w:ascii="微软雅黑" w:hAnsi="微软雅黑" w:eastAsia="微软雅黑" w:cs="微软雅黑"/>
                <w:kern w:val="0"/>
                <w:sz w:val="18"/>
                <w:szCs w:val="18"/>
                <w:lang w:eastAsia="en-US"/>
              </w:rPr>
              <w:t>β</w:t>
            </w:r>
            <w:r>
              <w:rPr>
                <w:rFonts w:hint="eastAsia" w:ascii="微软雅黑" w:hAnsi="微软雅黑" w:eastAsia="微软雅黑" w:cs="微软雅黑"/>
                <w:kern w:val="0"/>
                <w:sz w:val="18"/>
                <w:szCs w:val="18"/>
              </w:rPr>
              <w:t>-catenin信号通路与胚胎干细胞的自我更新和多潜 能性以及肿瘤的发生有密切关系，在多种肿瘤中发现与胚胎发育相关的Wnt、Notch和Hedgehog等信号途径的异常活化。</w:t>
            </w:r>
          </w:p>
        </w:tc>
      </w:tr>
      <w:tr>
        <w:tblPrEx>
          <w:tblBorders>
            <w:top w:val="single" w:color="E6E6E6" w:sz="4" w:space="0"/>
            <w:left w:val="none" w:color="auto" w:sz="0" w:space="0"/>
            <w:bottom w:val="single" w:color="E6E6E6" w:sz="4" w:space="0"/>
            <w:right w:val="none" w:color="auto" w:sz="0" w:space="0"/>
            <w:insideH w:val="single" w:color="E6E6E6" w:sz="4" w:space="0"/>
            <w:insideV w:val="single" w:color="F1F1F1" w:sz="4" w:space="0"/>
          </w:tblBorders>
        </w:tblPrEx>
        <w:trPr>
          <w:jc w:val="center"/>
        </w:trPr>
        <w:tc>
          <w:tcPr>
            <w:tcW w:w="1063" w:type="pct"/>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相关药物</w:t>
            </w:r>
          </w:p>
        </w:tc>
        <w:tc>
          <w:tcPr>
            <w:tcW w:w="3936" w:type="pct"/>
          </w:tcPr>
          <w:p>
            <w:pPr>
              <w:autoSpaceDE w:val="0"/>
              <w:autoSpaceDN w:val="0"/>
              <w:adjustRightInd w:val="0"/>
              <w:snapToGrid w:val="0"/>
              <w:spacing w:before="120" w:beforeLines="50" w:after="120" w:afterLines="50"/>
              <w:jc w:val="left"/>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无</w:t>
            </w:r>
          </w:p>
        </w:tc>
      </w:tr>
      <w:tr>
        <w:tblPrEx>
          <w:tblBorders>
            <w:top w:val="single" w:color="E6E6E6" w:sz="4" w:space="0"/>
            <w:left w:val="none" w:color="auto" w:sz="0" w:space="0"/>
            <w:bottom w:val="single" w:color="E6E6E6" w:sz="4" w:space="0"/>
            <w:right w:val="none" w:color="auto" w:sz="0" w:space="0"/>
            <w:insideH w:val="single" w:color="E6E6E6" w:sz="4" w:space="0"/>
            <w:insideV w:val="single" w:color="F1F1F1" w:sz="4" w:space="0"/>
          </w:tblBorders>
        </w:tblPrEx>
        <w:trPr>
          <w:jc w:val="center"/>
        </w:trPr>
        <w:tc>
          <w:tcPr>
            <w:tcW w:w="5000" w:type="pct"/>
            <w:gridSpan w:val="2"/>
            <w:shd w:val="clear" w:color="auto" w:fill="F1F1F1" w:themeFill="background1" w:themeFillShade="F2"/>
            <w:vAlign w:val="center"/>
          </w:tcPr>
          <w:p>
            <w:pPr>
              <w:autoSpaceDE w:val="0"/>
              <w:autoSpaceDN w:val="0"/>
              <w:adjustRightInd w:val="0"/>
              <w:snapToGrid w:val="0"/>
              <w:spacing w:before="120" w:beforeLines="50" w:after="120" w:afterLines="50"/>
              <w:jc w:val="left"/>
              <w:rPr>
                <w:rFonts w:ascii="微软雅黑" w:hAnsi="微软雅黑" w:eastAsia="微软雅黑" w:cs="微软雅黑"/>
                <w:b/>
                <w:bCs/>
                <w:kern w:val="0"/>
                <w:sz w:val="21"/>
                <w:szCs w:val="21"/>
              </w:rPr>
            </w:pPr>
            <w:r>
              <w:rPr>
                <w:rFonts w:hint="eastAsia" w:ascii="微软雅黑" w:hAnsi="微软雅黑" w:eastAsia="微软雅黑" w:cs="微软雅黑"/>
                <w:b/>
                <w:bCs/>
                <w:kern w:val="0"/>
                <w:sz w:val="21"/>
                <w:szCs w:val="21"/>
              </w:rPr>
              <w:t>Wnt信号通路</w:t>
            </w:r>
          </w:p>
        </w:tc>
      </w:tr>
      <w:tr>
        <w:tblPrEx>
          <w:tblBorders>
            <w:top w:val="single" w:color="E6E6E6" w:sz="4" w:space="0"/>
            <w:left w:val="none" w:color="auto" w:sz="0" w:space="0"/>
            <w:bottom w:val="single" w:color="E6E6E6" w:sz="4" w:space="0"/>
            <w:right w:val="none" w:color="auto" w:sz="0" w:space="0"/>
            <w:insideH w:val="single" w:color="E6E6E6" w:sz="4" w:space="0"/>
            <w:insideV w:val="single" w:color="F1F1F1" w:sz="4" w:space="0"/>
          </w:tblBorders>
        </w:tblPrEx>
        <w:trPr>
          <w:jc w:val="center"/>
        </w:trPr>
        <w:tc>
          <w:tcPr>
            <w:tcW w:w="1063" w:type="pct"/>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相关基因</w:t>
            </w:r>
          </w:p>
        </w:tc>
        <w:tc>
          <w:tcPr>
            <w:tcW w:w="3936" w:type="pct"/>
          </w:tcPr>
          <w:p>
            <w:pPr>
              <w:autoSpaceDE w:val="0"/>
              <w:autoSpaceDN w:val="0"/>
              <w:adjustRightInd w:val="0"/>
              <w:snapToGrid w:val="0"/>
              <w:spacing w:before="120" w:beforeLines="50" w:after="120" w:afterLines="50"/>
              <w:jc w:val="left"/>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APC、AR、AXIN1、CCND1、CCND2、CCND3、CDK8、CREBBP、CTNNB1、GNA11、GNAS、HNF1A、LRRK2、MED12、MITF、MYC、PTCH1、RAC1、RAC2、ROCK1、SMAD4、SMARCA4、SRC、TERT、TP53、XPO1</w:t>
            </w:r>
          </w:p>
        </w:tc>
      </w:tr>
      <w:tr>
        <w:tblPrEx>
          <w:tblBorders>
            <w:top w:val="single" w:color="E6E6E6" w:sz="4" w:space="0"/>
            <w:left w:val="none" w:color="auto" w:sz="0" w:space="0"/>
            <w:bottom w:val="single" w:color="E6E6E6" w:sz="4" w:space="0"/>
            <w:right w:val="none" w:color="auto" w:sz="0" w:space="0"/>
            <w:insideH w:val="single" w:color="E6E6E6" w:sz="4" w:space="0"/>
            <w:insideV w:val="single" w:color="F1F1F1" w:sz="4" w:space="0"/>
          </w:tblBorders>
        </w:tblPrEx>
        <w:trPr>
          <w:jc w:val="center"/>
        </w:trPr>
        <w:tc>
          <w:tcPr>
            <w:tcW w:w="1063" w:type="pct"/>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通路介绍</w:t>
            </w:r>
          </w:p>
        </w:tc>
        <w:tc>
          <w:tcPr>
            <w:tcW w:w="3936" w:type="pct"/>
          </w:tcPr>
          <w:p>
            <w:pPr>
              <w:autoSpaceDE w:val="0"/>
              <w:autoSpaceDN w:val="0"/>
              <w:adjustRightInd w:val="0"/>
              <w:snapToGrid w:val="0"/>
              <w:spacing w:before="120" w:beforeLines="50" w:after="120" w:afterLines="50"/>
              <w:jc w:val="left"/>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Wnt信号通路是一种在进化上保守的信号转导途径，在动物胚胎早期发育、器官形成、组织再生和其它生理过程中具有至关重要的作用。Wnt是一类分泌型糖蛋白，分泌后能与细胞表面特异性受体相互作用，通过下游一系列蛋白的磷酸化与去磷酸化，能引起胞内</w:t>
            </w:r>
            <w:r>
              <w:rPr>
                <w:rFonts w:hint="eastAsia" w:ascii="微软雅黑" w:hAnsi="微软雅黑" w:eastAsia="微软雅黑" w:cs="微软雅黑"/>
                <w:kern w:val="0"/>
                <w:sz w:val="18"/>
                <w:szCs w:val="18"/>
                <w:lang w:eastAsia="en-US"/>
              </w:rPr>
              <w:t>β</w:t>
            </w:r>
            <w:r>
              <w:rPr>
                <w:rFonts w:hint="eastAsia" w:ascii="微软雅黑" w:hAnsi="微软雅黑" w:eastAsia="微软雅黑" w:cs="微软雅黑"/>
                <w:kern w:val="0"/>
                <w:sz w:val="18"/>
                <w:szCs w:val="18"/>
              </w:rPr>
              <w:t>-catenin积累，然后</w:t>
            </w:r>
            <w:r>
              <w:rPr>
                <w:rFonts w:hint="eastAsia" w:ascii="微软雅黑" w:hAnsi="微软雅黑" w:eastAsia="微软雅黑" w:cs="微软雅黑"/>
                <w:kern w:val="0"/>
                <w:sz w:val="18"/>
                <w:szCs w:val="18"/>
                <w:lang w:eastAsia="en-US"/>
              </w:rPr>
              <w:t>β</w:t>
            </w:r>
            <w:r>
              <w:rPr>
                <w:rFonts w:hint="eastAsia" w:ascii="微软雅黑" w:hAnsi="微软雅黑" w:eastAsia="微软雅黑" w:cs="微软雅黑"/>
                <w:kern w:val="0"/>
                <w:sz w:val="18"/>
                <w:szCs w:val="18"/>
              </w:rPr>
              <w:t>-catenin可进入细胞核调节靶基因表达。Wnt信号在正常成熟的细胞中处于关闭状态，但在人类肿瘤特别是消化系统肿瘤中常发 现 Wnt 信号的异常激活。Wnt与受体Frz作用产生的信号可通过经典Wnt途径、PCP途径及Wnt/Ca</w:t>
            </w:r>
            <w:r>
              <w:rPr>
                <w:rFonts w:hint="eastAsia" w:ascii="微软雅黑" w:hAnsi="微软雅黑" w:eastAsia="微软雅黑" w:cs="微软雅黑"/>
                <w:kern w:val="0"/>
                <w:sz w:val="18"/>
                <w:szCs w:val="18"/>
                <w:vertAlign w:val="superscript"/>
              </w:rPr>
              <w:t>2+</w:t>
            </w:r>
            <w:r>
              <w:rPr>
                <w:rFonts w:hint="eastAsia" w:ascii="微软雅黑" w:hAnsi="微软雅黑" w:eastAsia="微软雅黑" w:cs="微软雅黑"/>
                <w:kern w:val="0"/>
                <w:sz w:val="18"/>
                <w:szCs w:val="18"/>
              </w:rPr>
              <w:t>途径传递到细胞核。在Wnt信号通路中，Wnt、Frz及</w:t>
            </w:r>
            <w:r>
              <w:rPr>
                <w:rFonts w:hint="eastAsia" w:ascii="微软雅黑" w:hAnsi="微软雅黑" w:eastAsia="微软雅黑" w:cs="微软雅黑"/>
                <w:kern w:val="0"/>
                <w:sz w:val="18"/>
                <w:szCs w:val="18"/>
                <w:lang w:eastAsia="en-US"/>
              </w:rPr>
              <w:t>β</w:t>
            </w:r>
            <w:r>
              <w:rPr>
                <w:rFonts w:hint="eastAsia" w:ascii="微软雅黑" w:hAnsi="微软雅黑" w:eastAsia="微软雅黑" w:cs="微软雅黑"/>
                <w:kern w:val="0"/>
                <w:sz w:val="18"/>
                <w:szCs w:val="18"/>
              </w:rPr>
              <w:t>-catenin是正调控因素，Axin、APC、GSK-3</w:t>
            </w:r>
            <w:r>
              <w:rPr>
                <w:rFonts w:hint="eastAsia" w:ascii="微软雅黑" w:hAnsi="微软雅黑" w:eastAsia="微软雅黑" w:cs="微软雅黑"/>
                <w:kern w:val="0"/>
                <w:sz w:val="18"/>
                <w:szCs w:val="18"/>
                <w:lang w:eastAsia="en-US"/>
              </w:rPr>
              <w:t>β</w:t>
            </w:r>
            <w:r>
              <w:rPr>
                <w:rFonts w:hint="eastAsia" w:ascii="微软雅黑" w:hAnsi="微软雅黑" w:eastAsia="微软雅黑" w:cs="微软雅黑"/>
                <w:kern w:val="0"/>
                <w:sz w:val="18"/>
                <w:szCs w:val="18"/>
              </w:rPr>
              <w:t>、泛素等则是负调控因素。与该通路相关的疾病包括家族性腺瘤样息 肉病、结直肠癌、乳腺癌、胰腺癌、非小细胞肺癌、黑色素瘤、肝细胞癌、脊髓母细胞瘤等。</w:t>
            </w:r>
          </w:p>
        </w:tc>
      </w:tr>
      <w:tr>
        <w:tblPrEx>
          <w:tblBorders>
            <w:top w:val="single" w:color="E6E6E6" w:sz="4" w:space="0"/>
            <w:left w:val="none" w:color="auto" w:sz="0" w:space="0"/>
            <w:bottom w:val="single" w:color="E6E6E6" w:sz="4" w:space="0"/>
            <w:right w:val="none" w:color="auto" w:sz="0" w:space="0"/>
            <w:insideH w:val="single" w:color="E6E6E6" w:sz="4" w:space="0"/>
            <w:insideV w:val="single" w:color="F1F1F1" w:sz="4" w:space="0"/>
          </w:tblBorders>
        </w:tblPrEx>
        <w:trPr>
          <w:jc w:val="center"/>
        </w:trPr>
        <w:tc>
          <w:tcPr>
            <w:tcW w:w="1063" w:type="pct"/>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相关药物</w:t>
            </w:r>
          </w:p>
        </w:tc>
        <w:tc>
          <w:tcPr>
            <w:tcW w:w="3936" w:type="pct"/>
          </w:tcPr>
          <w:p>
            <w:pPr>
              <w:autoSpaceDE w:val="0"/>
              <w:autoSpaceDN w:val="0"/>
              <w:adjustRightInd w:val="0"/>
              <w:snapToGrid w:val="0"/>
              <w:spacing w:before="120" w:beforeLines="50" w:after="120" w:afterLines="50"/>
              <w:jc w:val="left"/>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目前靶向Wnt信号通路的药物如LGK-974、Vantictumab等大多处于早期临床试验阶段。</w:t>
            </w:r>
          </w:p>
        </w:tc>
      </w:tr>
      <w:tr>
        <w:tblPrEx>
          <w:tblBorders>
            <w:top w:val="single" w:color="E6E6E6" w:sz="4" w:space="0"/>
            <w:left w:val="none" w:color="auto" w:sz="0" w:space="0"/>
            <w:bottom w:val="single" w:color="E6E6E6" w:sz="4" w:space="0"/>
            <w:right w:val="none" w:color="auto" w:sz="0" w:space="0"/>
            <w:insideH w:val="single" w:color="E6E6E6" w:sz="4" w:space="0"/>
            <w:insideV w:val="single" w:color="F1F1F1" w:sz="4" w:space="0"/>
          </w:tblBorders>
        </w:tblPrEx>
        <w:trPr>
          <w:jc w:val="center"/>
        </w:trPr>
        <w:tc>
          <w:tcPr>
            <w:tcW w:w="5000" w:type="pct"/>
            <w:gridSpan w:val="2"/>
            <w:shd w:val="clear" w:color="auto" w:fill="F1F1F1" w:themeFill="background1" w:themeFillShade="F2"/>
            <w:vAlign w:val="center"/>
          </w:tcPr>
          <w:p>
            <w:pPr>
              <w:autoSpaceDE w:val="0"/>
              <w:autoSpaceDN w:val="0"/>
              <w:adjustRightInd w:val="0"/>
              <w:snapToGrid w:val="0"/>
              <w:spacing w:before="120" w:beforeLines="50" w:after="120" w:afterLines="50"/>
              <w:jc w:val="left"/>
              <w:rPr>
                <w:rFonts w:ascii="微软雅黑" w:hAnsi="微软雅黑" w:eastAsia="微软雅黑" w:cs="微软雅黑"/>
                <w:b/>
                <w:bCs/>
                <w:kern w:val="0"/>
                <w:sz w:val="21"/>
                <w:szCs w:val="21"/>
              </w:rPr>
            </w:pPr>
            <w:r>
              <w:rPr>
                <w:rFonts w:hint="eastAsia" w:ascii="微软雅黑" w:hAnsi="微软雅黑" w:eastAsia="微软雅黑" w:cs="微软雅黑"/>
                <w:b/>
                <w:bCs/>
                <w:kern w:val="0"/>
                <w:sz w:val="21"/>
                <w:szCs w:val="21"/>
              </w:rPr>
              <w:t>Hedgehog信号通路</w:t>
            </w:r>
          </w:p>
        </w:tc>
      </w:tr>
      <w:tr>
        <w:tblPrEx>
          <w:tblBorders>
            <w:top w:val="single" w:color="E6E6E6" w:sz="4" w:space="0"/>
            <w:left w:val="none" w:color="auto" w:sz="0" w:space="0"/>
            <w:bottom w:val="single" w:color="E6E6E6" w:sz="4" w:space="0"/>
            <w:right w:val="none" w:color="auto" w:sz="0" w:space="0"/>
            <w:insideH w:val="single" w:color="E6E6E6" w:sz="4" w:space="0"/>
            <w:insideV w:val="single" w:color="F1F1F1" w:sz="4" w:space="0"/>
          </w:tblBorders>
        </w:tblPrEx>
        <w:trPr>
          <w:jc w:val="center"/>
        </w:trPr>
        <w:tc>
          <w:tcPr>
            <w:tcW w:w="1063" w:type="pct"/>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相关基因</w:t>
            </w:r>
          </w:p>
        </w:tc>
        <w:tc>
          <w:tcPr>
            <w:tcW w:w="3936" w:type="pct"/>
          </w:tcPr>
          <w:p>
            <w:pPr>
              <w:autoSpaceDE w:val="0"/>
              <w:autoSpaceDN w:val="0"/>
              <w:adjustRightInd w:val="0"/>
              <w:snapToGrid w:val="0"/>
              <w:spacing w:before="120" w:beforeLines="50" w:after="120" w:afterLines="50"/>
              <w:jc w:val="left"/>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GNAS、GLI1、GNA11、GNAQ、PTCH1、PTCH2、SMO、XPO1</w:t>
            </w:r>
          </w:p>
        </w:tc>
      </w:tr>
      <w:tr>
        <w:tblPrEx>
          <w:tblBorders>
            <w:top w:val="single" w:color="E6E6E6" w:sz="4" w:space="0"/>
            <w:left w:val="none" w:color="auto" w:sz="0" w:space="0"/>
            <w:bottom w:val="single" w:color="E6E6E6" w:sz="4" w:space="0"/>
            <w:right w:val="none" w:color="auto" w:sz="0" w:space="0"/>
            <w:insideH w:val="single" w:color="E6E6E6" w:sz="4" w:space="0"/>
            <w:insideV w:val="single" w:color="F1F1F1" w:sz="4" w:space="0"/>
          </w:tblBorders>
        </w:tblPrEx>
        <w:trPr>
          <w:jc w:val="center"/>
        </w:trPr>
        <w:tc>
          <w:tcPr>
            <w:tcW w:w="1063" w:type="pct"/>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通路介绍</w:t>
            </w:r>
          </w:p>
        </w:tc>
        <w:tc>
          <w:tcPr>
            <w:tcW w:w="3936" w:type="pct"/>
          </w:tcPr>
          <w:p>
            <w:pPr>
              <w:autoSpaceDE w:val="0"/>
              <w:autoSpaceDN w:val="0"/>
              <w:adjustRightInd w:val="0"/>
              <w:snapToGrid w:val="0"/>
              <w:spacing w:before="120" w:beforeLines="50" w:after="120" w:afterLines="50"/>
              <w:jc w:val="left"/>
              <w:rPr>
                <w:rFonts w:ascii="微软雅黑" w:hAnsi="微软雅黑" w:eastAsia="微软雅黑" w:cs="微软雅黑"/>
                <w:kern w:val="0"/>
                <w:sz w:val="18"/>
                <w:szCs w:val="18"/>
              </w:rPr>
            </w:pPr>
            <w:r>
              <w:rPr>
                <w:rFonts w:hint="eastAsia" w:ascii="微软雅黑" w:hAnsi="微软雅黑" w:eastAsia="微软雅黑" w:cs="微软雅黑"/>
                <w:kern w:val="0"/>
                <w:sz w:val="18"/>
                <w:szCs w:val="18"/>
                <w:lang w:eastAsia="en-US"/>
              </w:rPr>
              <w:t>Hedgehog（Hh）信号通路主要由分泌型糖蛋白配体Hedgehog、跨膜蛋白受体Ptched（Ptch）、跨膜蛋白 Smoothened（Smo）、核转录因子Gli蛋白及下游靶基因组成，在胚胎时期的血管生成，干细胞分化，免疫细胞以及胚胎发育、器官形成等过程中扮演重要角色。</w:t>
            </w:r>
            <w:r>
              <w:rPr>
                <w:rFonts w:hint="eastAsia" w:ascii="微软雅黑" w:hAnsi="微软雅黑" w:eastAsia="微软雅黑" w:cs="微软雅黑"/>
                <w:kern w:val="0"/>
                <w:sz w:val="18"/>
                <w:szCs w:val="18"/>
              </w:rPr>
              <w:t>Hh、Smo、Gli作为激动因子，发挥正调控作用；Ptch 作为抑制因子，发挥负调控作用。研究发现，Hh信号通路在皮肤基底细胞癌、髓母细胞瘤、肺癌、消化道肿瘤、乳腺癌、前列腺癌、卵巢癌、子宫内膜癌等多种肿瘤组织中都存在着异常激活，并与肿瘤的增殖分化、细胞凋亡、血管新生、侵袭转移等密切相关，提示异常激活的Hh信号通路与肿瘤发生、发展过密切相关。靶向 Hh信号通路的药物包括Shh抑制剂、Smo抑制剂、乙醇脱氢酶7(Adh7)及Gli转录抑制剂等。</w:t>
            </w:r>
          </w:p>
        </w:tc>
      </w:tr>
      <w:tr>
        <w:tblPrEx>
          <w:tblBorders>
            <w:top w:val="single" w:color="E6E6E6" w:sz="4" w:space="0"/>
            <w:left w:val="none" w:color="auto" w:sz="0" w:space="0"/>
            <w:bottom w:val="single" w:color="E6E6E6" w:sz="4" w:space="0"/>
            <w:right w:val="none" w:color="auto" w:sz="0" w:space="0"/>
            <w:insideH w:val="single" w:color="E6E6E6" w:sz="4" w:space="0"/>
            <w:insideV w:val="single" w:color="F1F1F1" w:sz="4" w:space="0"/>
          </w:tblBorders>
        </w:tblPrEx>
        <w:trPr>
          <w:jc w:val="center"/>
        </w:trPr>
        <w:tc>
          <w:tcPr>
            <w:tcW w:w="1063" w:type="pct"/>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相关药物</w:t>
            </w:r>
          </w:p>
        </w:tc>
        <w:tc>
          <w:tcPr>
            <w:tcW w:w="3936" w:type="pct"/>
          </w:tcPr>
          <w:p>
            <w:pPr>
              <w:autoSpaceDE w:val="0"/>
              <w:autoSpaceDN w:val="0"/>
              <w:adjustRightInd w:val="0"/>
              <w:snapToGrid w:val="0"/>
              <w:spacing w:before="120" w:beforeLines="50" w:after="120" w:afterLines="50"/>
              <w:jc w:val="left"/>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靶向SMO的抑制剂是研究的热点，其中Vismodegib已被FDA批准用于转移皮肤基底细胞癌的治疗。</w:t>
            </w:r>
          </w:p>
        </w:tc>
      </w:tr>
      <w:tr>
        <w:tblPrEx>
          <w:tblBorders>
            <w:top w:val="single" w:color="E6E6E6" w:sz="4" w:space="0"/>
            <w:left w:val="none" w:color="auto" w:sz="0" w:space="0"/>
            <w:bottom w:val="single" w:color="E6E6E6" w:sz="4" w:space="0"/>
            <w:right w:val="none" w:color="auto" w:sz="0" w:space="0"/>
            <w:insideH w:val="single" w:color="E6E6E6" w:sz="4" w:space="0"/>
            <w:insideV w:val="single" w:color="F1F1F1" w:sz="4" w:space="0"/>
          </w:tblBorders>
        </w:tblPrEx>
        <w:trPr>
          <w:jc w:val="center"/>
        </w:trPr>
        <w:tc>
          <w:tcPr>
            <w:tcW w:w="5000" w:type="pct"/>
            <w:gridSpan w:val="2"/>
            <w:shd w:val="clear" w:color="auto" w:fill="F1F1F1" w:themeFill="background1" w:themeFillShade="F2"/>
            <w:vAlign w:val="center"/>
          </w:tcPr>
          <w:p>
            <w:pPr>
              <w:autoSpaceDE w:val="0"/>
              <w:autoSpaceDN w:val="0"/>
              <w:adjustRightInd w:val="0"/>
              <w:snapToGrid w:val="0"/>
              <w:spacing w:before="120" w:beforeLines="50" w:after="120" w:afterLines="50"/>
              <w:jc w:val="left"/>
              <w:rPr>
                <w:rFonts w:ascii="微软雅黑" w:hAnsi="微软雅黑" w:eastAsia="微软雅黑" w:cs="微软雅黑"/>
                <w:b/>
                <w:bCs/>
                <w:kern w:val="0"/>
                <w:sz w:val="21"/>
                <w:szCs w:val="21"/>
              </w:rPr>
            </w:pPr>
            <w:r>
              <w:rPr>
                <w:rFonts w:hint="eastAsia" w:ascii="微软雅黑" w:hAnsi="微软雅黑" w:eastAsia="微软雅黑" w:cs="微软雅黑"/>
                <w:b/>
                <w:bCs/>
                <w:kern w:val="0"/>
                <w:sz w:val="21"/>
                <w:szCs w:val="21"/>
              </w:rPr>
              <w:t>表观遗传修饰信号通路</w:t>
            </w:r>
          </w:p>
        </w:tc>
      </w:tr>
      <w:tr>
        <w:tblPrEx>
          <w:tblBorders>
            <w:top w:val="single" w:color="E6E6E6" w:sz="4" w:space="0"/>
            <w:left w:val="none" w:color="auto" w:sz="0" w:space="0"/>
            <w:bottom w:val="single" w:color="E6E6E6" w:sz="4" w:space="0"/>
            <w:right w:val="none" w:color="auto" w:sz="0" w:space="0"/>
            <w:insideH w:val="single" w:color="E6E6E6" w:sz="4" w:space="0"/>
            <w:insideV w:val="single" w:color="F1F1F1" w:sz="4" w:space="0"/>
          </w:tblBorders>
        </w:tblPrEx>
        <w:trPr>
          <w:jc w:val="center"/>
        </w:trPr>
        <w:tc>
          <w:tcPr>
            <w:tcW w:w="1063" w:type="pct"/>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相关基因</w:t>
            </w:r>
          </w:p>
        </w:tc>
        <w:tc>
          <w:tcPr>
            <w:tcW w:w="3936" w:type="pct"/>
          </w:tcPr>
          <w:p>
            <w:pPr>
              <w:autoSpaceDE w:val="0"/>
              <w:autoSpaceDN w:val="0"/>
              <w:adjustRightInd w:val="0"/>
              <w:snapToGrid w:val="0"/>
              <w:spacing w:before="120" w:beforeLines="50" w:after="120" w:afterLines="50"/>
              <w:jc w:val="left"/>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ARID1A、ARID2、BRD4、DNMT3A、EZH2、HDAC1、HDAC4、KMT2C、MED12、SMARCA4、SMARCB1</w:t>
            </w:r>
          </w:p>
        </w:tc>
      </w:tr>
      <w:tr>
        <w:tblPrEx>
          <w:tblBorders>
            <w:top w:val="single" w:color="E6E6E6" w:sz="4" w:space="0"/>
            <w:left w:val="none" w:color="auto" w:sz="0" w:space="0"/>
            <w:bottom w:val="single" w:color="E6E6E6" w:sz="4" w:space="0"/>
            <w:right w:val="none" w:color="auto" w:sz="0" w:space="0"/>
            <w:insideH w:val="single" w:color="E6E6E6" w:sz="4" w:space="0"/>
            <w:insideV w:val="single" w:color="F1F1F1" w:sz="4" w:space="0"/>
          </w:tblBorders>
        </w:tblPrEx>
        <w:trPr>
          <w:jc w:val="center"/>
        </w:trPr>
        <w:tc>
          <w:tcPr>
            <w:tcW w:w="1063" w:type="pct"/>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通路介绍</w:t>
            </w:r>
          </w:p>
        </w:tc>
        <w:tc>
          <w:tcPr>
            <w:tcW w:w="3936" w:type="pct"/>
          </w:tcPr>
          <w:p>
            <w:pPr>
              <w:autoSpaceDE w:val="0"/>
              <w:autoSpaceDN w:val="0"/>
              <w:adjustRightInd w:val="0"/>
              <w:snapToGrid w:val="0"/>
              <w:spacing w:before="120" w:beforeLines="50" w:after="120" w:afterLines="50"/>
              <w:jc w:val="left"/>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表观遗传学是一门研究基因表达的学科，它是指基因表达的改变不依赖于基因序列的改变，而是依赖于DNA和组蛋白的化学修饰，包括乙酰化、甲基化、磷酸化、泛素化、ADP核糖基化等可影响基因的转录活性的修饰，目前表观遗传学概念还包括了非编码RNA（ncRNA）的范畴。肿瘤发生过程最常见的表观遗传学改变为抑癌基因启动子区CpG岛的甲基化，甲基化沉默相关基因表达可以影响相关肿瘤信号通路。表观遗传组学已成为肿瘤个体化治疗的新靶标，很多表观遗传学改变也可作为化疗药的敏感性标志物。表观遗传药物也已用于临 床治疗，如DNA甲基转移酶抑制剂Decitabine和组蛋白去乙酰化酶抑制剂Vorinostat（SAHA）已用于肿瘤的治疗。</w:t>
            </w:r>
          </w:p>
        </w:tc>
      </w:tr>
      <w:tr>
        <w:tblPrEx>
          <w:tblBorders>
            <w:top w:val="single" w:color="E6E6E6" w:sz="4" w:space="0"/>
            <w:left w:val="none" w:color="auto" w:sz="0" w:space="0"/>
            <w:bottom w:val="single" w:color="E6E6E6" w:sz="4" w:space="0"/>
            <w:right w:val="none" w:color="auto" w:sz="0" w:space="0"/>
            <w:insideH w:val="single" w:color="E6E6E6" w:sz="4" w:space="0"/>
            <w:insideV w:val="single" w:color="F1F1F1" w:sz="4" w:space="0"/>
          </w:tblBorders>
        </w:tblPrEx>
        <w:trPr>
          <w:jc w:val="center"/>
        </w:trPr>
        <w:tc>
          <w:tcPr>
            <w:tcW w:w="1063" w:type="pct"/>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18"/>
                <w:szCs w:val="18"/>
                <w:lang w:eastAsia="en-US"/>
              </w:rPr>
            </w:pPr>
            <w:r>
              <w:rPr>
                <w:rFonts w:hint="eastAsia" w:ascii="微软雅黑" w:hAnsi="微软雅黑" w:eastAsia="微软雅黑" w:cs="微软雅黑"/>
                <w:kern w:val="0"/>
                <w:sz w:val="18"/>
                <w:szCs w:val="18"/>
                <w:lang w:eastAsia="en-US"/>
              </w:rPr>
              <w:t>相关药物</w:t>
            </w:r>
          </w:p>
        </w:tc>
        <w:tc>
          <w:tcPr>
            <w:tcW w:w="3936" w:type="pct"/>
          </w:tcPr>
          <w:p>
            <w:pPr>
              <w:autoSpaceDE w:val="0"/>
              <w:autoSpaceDN w:val="0"/>
              <w:adjustRightInd w:val="0"/>
              <w:snapToGrid w:val="0"/>
              <w:spacing w:before="120" w:beforeLines="50" w:after="120" w:afterLines="50"/>
              <w:jc w:val="left"/>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目前，许多针对表观遗传调控关键分子的靶向药物，如HDAC抑制剂，正在进行临床试验。</w:t>
            </w:r>
          </w:p>
        </w:tc>
      </w:tr>
    </w:tbl>
    <w:p>
      <w:pPr>
        <w:autoSpaceDE w:val="0"/>
        <w:autoSpaceDN w:val="0"/>
        <w:adjustRightInd w:val="0"/>
        <w:snapToGrid w:val="0"/>
        <w:jc w:val="left"/>
        <w:rPr>
          <w:rFonts w:ascii="宋体" w:hAnsi="宋体" w:eastAsia="宋体" w:cs="宋体"/>
          <w:kern w:val="0"/>
          <w:sz w:val="20"/>
          <w:szCs w:val="20"/>
        </w:rPr>
      </w:pPr>
    </w:p>
    <w:p>
      <w:pPr>
        <w:rPr>
          <w:rFonts w:ascii="宋体" w:hAnsi="宋体" w:eastAsia="宋体" w:cs="宋体"/>
          <w:kern w:val="0"/>
          <w:sz w:val="20"/>
          <w:szCs w:val="20"/>
        </w:rPr>
      </w:pPr>
      <w:r>
        <w:rPr>
          <w:rFonts w:hint="eastAsia" w:ascii="宋体" w:hAnsi="宋体" w:eastAsia="宋体" w:cs="宋体"/>
          <w:kern w:val="0"/>
          <w:sz w:val="20"/>
          <w:szCs w:val="20"/>
        </w:rPr>
        <w:br w:type="page"/>
      </w:r>
    </w:p>
    <w:p>
      <w:pPr>
        <w:keepNext w:val="0"/>
        <w:keepLines w:val="0"/>
        <w:pageBreakBefore w:val="0"/>
        <w:widowControl w:val="0"/>
        <w:kinsoku/>
        <w:wordWrap/>
        <w:overflowPunct/>
        <w:topLinePunct w:val="0"/>
        <w:autoSpaceDE w:val="0"/>
        <w:autoSpaceDN w:val="0"/>
        <w:bidi w:val="0"/>
        <w:adjustRightInd w:val="0"/>
        <w:snapToGrid w:val="0"/>
        <w:jc w:val="left"/>
        <w:textAlignment w:val="auto"/>
        <w:outlineLvl w:val="1"/>
        <w:rPr>
          <w:rFonts w:hint="default" w:ascii="Times New Roman" w:hAnsi="Times New Roman" w:cs="等线" w:eastAsiaTheme="majorEastAsia"/>
          <w:color w:val="FFFFFF" w:themeColor="background1"/>
          <w:kern w:val="0"/>
          <w:sz w:val="24"/>
          <w:lang w:val="en-US" w:eastAsia="zh-CN"/>
          <w14:textFill>
            <w14:solidFill>
              <w14:schemeClr w14:val="bg1"/>
            </w14:solidFill>
          </w14:textFill>
        </w:rPr>
      </w:pPr>
      <w:bookmarkStart w:id="53" w:name="_Toc17451"/>
      <w:r>
        <w:rPr>
          <w:rFonts w:hint="eastAsia" w:ascii="Times New Roman" w:hAnsi="Times New Roman" w:cs="等线" w:eastAsiaTheme="majorEastAsia"/>
          <w:color w:val="FFFFFF" w:themeColor="background1"/>
          <w:kern w:val="0"/>
          <w:sz w:val="24"/>
          <w14:textFill>
            <w14:solidFill>
              <w14:schemeClr w14:val="bg1"/>
            </w14:solidFill>
          </w14:textFill>
        </w:rPr>
        <mc:AlternateContent>
          <mc:Choice Requires="wps">
            <w:drawing>
              <wp:inline distT="0" distB="0" distL="0" distR="0">
                <wp:extent cx="952500" cy="413385"/>
                <wp:effectExtent l="0" t="0" r="0" b="5715"/>
                <wp:docPr id="44" name="矩形 12"/>
                <wp:cNvGraphicFramePr/>
                <a:graphic xmlns:a="http://schemas.openxmlformats.org/drawingml/2006/main">
                  <a:graphicData uri="http://schemas.microsoft.com/office/word/2010/wordprocessingShape">
                    <wps:wsp>
                      <wps:cNvSpPr/>
                      <wps:spPr>
                        <a:xfrm>
                          <a:off x="0" y="0"/>
                          <a:ext cx="952500" cy="414000"/>
                        </a:xfrm>
                        <a:prstGeom prst="rect">
                          <a:avLst/>
                        </a:prstGeom>
                        <a:solidFill>
                          <a:srgbClr val="35699B"/>
                        </a:solidFill>
                        <a:ln w="12700" cap="flat" cmpd="sng" algn="ctr">
                          <a:no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txbx>
                        <w:txbxContent>
                          <w:p>
                            <w:pPr>
                              <w:autoSpaceDE w:val="0"/>
                              <w:autoSpaceDN w:val="0"/>
                              <w:adjustRightInd w:val="0"/>
                              <w:snapToGrid w:val="0"/>
                              <w:jc w:val="left"/>
                              <w:rPr>
                                <w:rFonts w:ascii="微软雅黑" w:hAnsi="微软雅黑" w:eastAsia="微软雅黑" w:cs="Times New Roman"/>
                                <w:b/>
                                <w:color w:val="FFFFFF" w:themeColor="background1"/>
                                <w:kern w:val="0"/>
                                <w:position w:val="-6"/>
                                <w:sz w:val="28"/>
                                <w:szCs w:val="28"/>
                                <w14:textFill>
                                  <w14:solidFill>
                                    <w14:schemeClr w14:val="bg1"/>
                                  </w14:solidFill>
                                </w14:textFill>
                              </w:rPr>
                            </w:pPr>
                            <w:r>
                              <w:rPr>
                                <w:rFonts w:hint="eastAsia" w:ascii="微软雅黑" w:hAnsi="微软雅黑" w:eastAsia="微软雅黑" w:cs="Times New Roman"/>
                                <w:b/>
                                <w:color w:val="FFFFFF" w:themeColor="background1"/>
                                <w:kern w:val="0"/>
                                <w:position w:val="-6"/>
                                <w:sz w:val="28"/>
                                <w:szCs w:val="28"/>
                                <w14:textFill>
                                  <w14:solidFill>
                                    <w14:schemeClr w14:val="bg1"/>
                                  </w14:solidFill>
                                </w14:textFill>
                              </w:rPr>
                              <w:t>参考资料</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inline>
            </w:drawing>
          </mc:Choice>
          <mc:Fallback>
            <w:pict>
              <v:rect id="矩形 12" o:spid="_x0000_s1026" o:spt="1" style="height:32.55pt;width:75pt;v-text-anchor:middle;" fillcolor="#35699B" filled="t" stroked="f" coordsize="21600,21600" o:gfxdata="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">
                <v:fill on="t" focussize="0,0"/>
                <v:stroke on="f" weight="1pt" miterlimit="8" joinstyle="miter"/>
                <v:imagedata o:title=""/>
                <o:lock v:ext="edit" aspectratio="f"/>
                <v:textbox>
                  <w:txbxContent>
                    <w:p>
                      <w:pPr>
                        <w:autoSpaceDE w:val="0"/>
                        <w:autoSpaceDN w:val="0"/>
                        <w:adjustRightInd w:val="0"/>
                        <w:snapToGrid w:val="0"/>
                        <w:jc w:val="left"/>
                        <w:rPr>
                          <w:rFonts w:ascii="微软雅黑" w:hAnsi="微软雅黑" w:eastAsia="微软雅黑" w:cs="Times New Roman"/>
                          <w:b/>
                          <w:color w:val="FFFFFF" w:themeColor="background1"/>
                          <w:kern w:val="0"/>
                          <w:position w:val="-6"/>
                          <w:sz w:val="28"/>
                          <w:szCs w:val="28"/>
                          <w14:textFill>
                            <w14:solidFill>
                              <w14:schemeClr w14:val="bg1"/>
                            </w14:solidFill>
                          </w14:textFill>
                        </w:rPr>
                      </w:pPr>
                      <w:r>
                        <w:rPr>
                          <w:rFonts w:hint="eastAsia" w:ascii="微软雅黑" w:hAnsi="微软雅黑" w:eastAsia="微软雅黑" w:cs="Times New Roman"/>
                          <w:b/>
                          <w:color w:val="FFFFFF" w:themeColor="background1"/>
                          <w:kern w:val="0"/>
                          <w:position w:val="-6"/>
                          <w:sz w:val="28"/>
                          <w:szCs w:val="28"/>
                          <w14:textFill>
                            <w14:solidFill>
                              <w14:schemeClr w14:val="bg1"/>
                            </w14:solidFill>
                          </w14:textFill>
                        </w:rPr>
                        <w:t>参考资料</w:t>
                      </w:r>
                    </w:p>
                  </w:txbxContent>
                </v:textbox>
                <w10:wrap type="none"/>
                <w10:anchorlock/>
              </v:rect>
            </w:pict>
          </mc:Fallback>
        </mc:AlternateContent>
      </w:r>
      <w:r>
        <w:rPr>
          <w:rFonts w:hint="eastAsia" w:ascii="Times New Roman" w:hAnsi="Times New Roman" w:cs="等线" w:eastAsiaTheme="majorEastAsia"/>
          <w:color w:val="FFFFFF" w:themeColor="background1"/>
          <w:kern w:val="0"/>
          <w:sz w:val="2"/>
          <w:szCs w:val="2"/>
          <w:lang w:val="en-US" w:eastAsia="zh-CN"/>
          <w14:textFill>
            <w14:solidFill>
              <w14:schemeClr w14:val="bg1"/>
            </w14:solidFill>
          </w14:textFill>
        </w:rPr>
        <w:t>参考资料</w:t>
      </w:r>
      <w:bookmarkEnd w:id="53"/>
    </w:p>
    <w:p>
      <w:pPr>
        <w:autoSpaceDE w:val="0"/>
        <w:autoSpaceDN w:val="0"/>
        <w:adjustRightInd w:val="0"/>
        <w:snapToGrid w:val="0"/>
        <w:spacing w:before="120" w:beforeLines="50" w:after="120" w:afterLines="50" w:line="240" w:lineRule="exact"/>
        <w:jc w:val="left"/>
        <w:rPr>
          <w:rFonts w:ascii="微软雅黑" w:hAnsi="微软雅黑" w:eastAsia="微软雅黑" w:cs="微软雅黑"/>
          <w:b/>
          <w:bCs/>
          <w:kern w:val="0"/>
          <w:sz w:val="22"/>
          <w:szCs w:val="22"/>
        </w:rPr>
      </w:pPr>
      <w:r>
        <w:rPr>
          <w:rFonts w:hint="eastAsia" w:ascii="微软雅黑" w:hAnsi="微软雅黑" w:eastAsia="微软雅黑" w:cs="微软雅黑"/>
          <w:b/>
          <w:bCs/>
          <w:kern w:val="0"/>
          <w:sz w:val="22"/>
          <w:szCs w:val="22"/>
        </w:rPr>
        <w:t>· 部分药品说明书</w:t>
      </w:r>
    </w:p>
    <w:p>
      <w:pPr>
        <w:autoSpaceDE w:val="0"/>
        <w:autoSpaceDN w:val="0"/>
        <w:adjustRightInd w:val="0"/>
        <w:snapToGrid w:val="0"/>
        <w:spacing w:line="264" w:lineRule="auto"/>
        <w:jc w:val="left"/>
        <w:rPr>
          <w:rFonts w:ascii="Calibri Light" w:hAnsi="Calibri Light" w:eastAsia="等线" w:cs="Calibri Light"/>
          <w:kern w:val="0"/>
          <w:sz w:val="20"/>
          <w:szCs w:val="20"/>
          <w:lang w:eastAsia="en-US"/>
        </w:rPr>
      </w:pPr>
      <w:r>
        <w:rPr>
          <w:rFonts w:ascii="Calibri Light" w:hAnsi="Calibri Light" w:eastAsia="等线" w:cs="Calibri Light"/>
          <w:kern w:val="0"/>
          <w:sz w:val="20"/>
          <w:szCs w:val="20"/>
          <w:lang w:eastAsia="en-US"/>
        </w:rPr>
        <w:t>ado-trastuzumabemtansine_Revised:04/2016 alectinib_Revised:12/2015</w:t>
      </w:r>
    </w:p>
    <w:p>
      <w:pPr>
        <w:autoSpaceDE w:val="0"/>
        <w:autoSpaceDN w:val="0"/>
        <w:adjustRightInd w:val="0"/>
        <w:snapToGrid w:val="0"/>
        <w:spacing w:line="264" w:lineRule="auto"/>
        <w:jc w:val="left"/>
        <w:rPr>
          <w:rFonts w:ascii="Calibri Light" w:hAnsi="Calibri Light" w:eastAsia="等线" w:cs="Calibri Light"/>
          <w:kern w:val="0"/>
          <w:sz w:val="20"/>
          <w:szCs w:val="20"/>
          <w:lang w:eastAsia="en-US"/>
        </w:rPr>
      </w:pPr>
      <w:r>
        <w:rPr>
          <w:rFonts w:ascii="Calibri Light" w:hAnsi="Calibri Light" w:eastAsia="等线" w:cs="Calibri Light"/>
          <w:kern w:val="0"/>
          <w:sz w:val="20"/>
          <w:szCs w:val="20"/>
          <w:lang w:eastAsia="en-US"/>
        </w:rPr>
        <w:t>crizotinib_Revised:04/2016 dinutuximab_Revised:03/2015</w:t>
      </w:r>
    </w:p>
    <w:p>
      <w:pPr>
        <w:autoSpaceDE w:val="0"/>
        <w:autoSpaceDN w:val="0"/>
        <w:adjustRightInd w:val="0"/>
        <w:snapToGrid w:val="0"/>
        <w:spacing w:line="264" w:lineRule="auto"/>
        <w:jc w:val="left"/>
        <w:rPr>
          <w:rFonts w:ascii="Calibri Light" w:hAnsi="Calibri Light" w:eastAsia="等线" w:cs="Calibri Light"/>
          <w:kern w:val="0"/>
          <w:sz w:val="20"/>
          <w:szCs w:val="20"/>
          <w:lang w:eastAsia="en-US"/>
        </w:rPr>
      </w:pPr>
      <w:r>
        <w:rPr>
          <w:rFonts w:ascii="Calibri Light" w:hAnsi="Calibri Light" w:eastAsia="等线" w:cs="Calibri Light"/>
          <w:kern w:val="0"/>
          <w:sz w:val="20"/>
          <w:szCs w:val="20"/>
          <w:lang w:eastAsia="en-US"/>
        </w:rPr>
        <w:t>gefitinib_Revised:07/2015 imatinib_Revised:01/2015</w:t>
      </w:r>
    </w:p>
    <w:p>
      <w:pPr>
        <w:autoSpaceDE w:val="0"/>
        <w:autoSpaceDN w:val="0"/>
        <w:adjustRightInd w:val="0"/>
        <w:snapToGrid w:val="0"/>
        <w:spacing w:line="264" w:lineRule="auto"/>
        <w:jc w:val="left"/>
        <w:rPr>
          <w:rFonts w:ascii="Calibri Light" w:hAnsi="Calibri Light" w:eastAsia="等线" w:cs="Calibri Light"/>
          <w:kern w:val="0"/>
          <w:sz w:val="20"/>
          <w:szCs w:val="20"/>
          <w:lang w:eastAsia="en-US"/>
        </w:rPr>
      </w:pPr>
      <w:r>
        <w:rPr>
          <w:rFonts w:ascii="Calibri Light" w:hAnsi="Calibri Light" w:eastAsia="等线" w:cs="Calibri Light"/>
          <w:kern w:val="0"/>
          <w:sz w:val="20"/>
          <w:szCs w:val="20"/>
          <w:lang w:eastAsia="en-US"/>
        </w:rPr>
        <w:t>lumacaftor_Revised:05/2016 osimertinib_Revised:11/2015</w:t>
      </w:r>
    </w:p>
    <w:p>
      <w:pPr>
        <w:autoSpaceDE w:val="0"/>
        <w:autoSpaceDN w:val="0"/>
        <w:adjustRightInd w:val="0"/>
        <w:snapToGrid w:val="0"/>
        <w:spacing w:line="264" w:lineRule="auto"/>
        <w:jc w:val="left"/>
        <w:rPr>
          <w:rFonts w:ascii="Calibri Light" w:hAnsi="Calibri Light" w:eastAsia="等线" w:cs="Calibri Light"/>
          <w:kern w:val="0"/>
          <w:sz w:val="20"/>
          <w:szCs w:val="20"/>
          <w:lang w:eastAsia="en-US"/>
        </w:rPr>
      </w:pPr>
      <w:r>
        <w:rPr>
          <w:rFonts w:ascii="Calibri Light" w:hAnsi="Calibri Light" w:eastAsia="等线" w:cs="Calibri Light"/>
          <w:kern w:val="0"/>
          <w:sz w:val="20"/>
          <w:szCs w:val="20"/>
          <w:lang w:eastAsia="en-US"/>
        </w:rPr>
        <w:t>rucaparib_Revised:12/2016 trametinib_Revised:11/2015</w:t>
      </w:r>
    </w:p>
    <w:p>
      <w:pPr>
        <w:autoSpaceDE w:val="0"/>
        <w:autoSpaceDN w:val="0"/>
        <w:adjustRightInd w:val="0"/>
        <w:snapToGrid w:val="0"/>
        <w:spacing w:line="264" w:lineRule="auto"/>
        <w:jc w:val="left"/>
        <w:rPr>
          <w:rFonts w:ascii="Calibri Light" w:hAnsi="Calibri Light" w:eastAsia="等线" w:cs="Calibri Light"/>
          <w:kern w:val="0"/>
          <w:sz w:val="20"/>
          <w:szCs w:val="20"/>
          <w:lang w:eastAsia="en-US"/>
        </w:rPr>
      </w:pPr>
      <w:r>
        <w:rPr>
          <w:rFonts w:ascii="Calibri Light" w:hAnsi="Calibri Light" w:eastAsia="等线" w:cs="Calibri Light"/>
          <w:kern w:val="0"/>
          <w:sz w:val="20"/>
          <w:szCs w:val="20"/>
          <w:lang w:eastAsia="en-US"/>
        </w:rPr>
        <w:t>vemurafenib_Revised:06/2016 afatinib_Revised:04/2016</w:t>
      </w:r>
    </w:p>
    <w:p>
      <w:pPr>
        <w:autoSpaceDE w:val="0"/>
        <w:autoSpaceDN w:val="0"/>
        <w:adjustRightInd w:val="0"/>
        <w:snapToGrid w:val="0"/>
        <w:spacing w:line="264" w:lineRule="auto"/>
        <w:jc w:val="left"/>
        <w:rPr>
          <w:rFonts w:ascii="Calibri Light" w:hAnsi="Calibri Light" w:eastAsia="等线" w:cs="Calibri Light"/>
          <w:kern w:val="0"/>
          <w:sz w:val="20"/>
          <w:szCs w:val="20"/>
          <w:lang w:eastAsia="en-US"/>
        </w:rPr>
      </w:pPr>
      <w:r>
        <w:rPr>
          <w:rFonts w:ascii="Calibri Light" w:hAnsi="Calibri Light" w:eastAsia="等线" w:cs="Calibri Light"/>
          <w:kern w:val="0"/>
          <w:sz w:val="20"/>
          <w:szCs w:val="20"/>
          <w:lang w:eastAsia="en-US"/>
        </w:rPr>
        <w:t>cobimetinib_Revised:11/2015 dabrafenib_Revised:06/2016</w:t>
      </w:r>
    </w:p>
    <w:p>
      <w:pPr>
        <w:autoSpaceDE w:val="0"/>
        <w:autoSpaceDN w:val="0"/>
        <w:adjustRightInd w:val="0"/>
        <w:snapToGrid w:val="0"/>
        <w:spacing w:line="264" w:lineRule="auto"/>
        <w:jc w:val="left"/>
        <w:rPr>
          <w:rFonts w:ascii="Calibri Light" w:hAnsi="Calibri Light" w:eastAsia="等线" w:cs="Calibri Light"/>
          <w:kern w:val="0"/>
          <w:sz w:val="20"/>
          <w:szCs w:val="20"/>
          <w:lang w:eastAsia="en-US"/>
        </w:rPr>
      </w:pPr>
      <w:r>
        <w:rPr>
          <w:rFonts w:ascii="Calibri Light" w:hAnsi="Calibri Light" w:eastAsia="等线" w:cs="Calibri Light"/>
          <w:kern w:val="0"/>
          <w:sz w:val="20"/>
          <w:szCs w:val="20"/>
          <w:lang w:eastAsia="en-US"/>
        </w:rPr>
        <w:t>erlotinib_Revised:06/2016 ibrutinib_Revised:06/2016</w:t>
      </w:r>
    </w:p>
    <w:p>
      <w:pPr>
        <w:autoSpaceDE w:val="0"/>
        <w:autoSpaceDN w:val="0"/>
        <w:adjustRightInd w:val="0"/>
        <w:snapToGrid w:val="0"/>
        <w:spacing w:line="264" w:lineRule="auto"/>
        <w:jc w:val="left"/>
        <w:rPr>
          <w:rFonts w:ascii="Calibri Light" w:hAnsi="Calibri Light" w:eastAsia="等线" w:cs="Calibri Light"/>
          <w:kern w:val="0"/>
          <w:sz w:val="20"/>
          <w:szCs w:val="20"/>
          <w:lang w:eastAsia="en-US"/>
        </w:rPr>
      </w:pPr>
      <w:r>
        <w:rPr>
          <w:rFonts w:ascii="Calibri Light" w:hAnsi="Calibri Light" w:eastAsia="等线" w:cs="Calibri Light"/>
          <w:kern w:val="0"/>
          <w:sz w:val="20"/>
          <w:szCs w:val="20"/>
          <w:lang w:eastAsia="en-US"/>
        </w:rPr>
        <w:t>lapatinib_Revised:02/2015 olaparib_Revised:12/2014</w:t>
      </w:r>
    </w:p>
    <w:p>
      <w:pPr>
        <w:autoSpaceDE w:val="0"/>
        <w:autoSpaceDN w:val="0"/>
        <w:adjustRightInd w:val="0"/>
        <w:snapToGrid w:val="0"/>
        <w:spacing w:line="264" w:lineRule="auto"/>
        <w:jc w:val="left"/>
        <w:rPr>
          <w:rFonts w:ascii="Calibri Light" w:hAnsi="Calibri Light" w:eastAsia="等线" w:cs="Calibri Light"/>
          <w:kern w:val="0"/>
          <w:sz w:val="20"/>
          <w:szCs w:val="20"/>
          <w:lang w:eastAsia="en-US"/>
        </w:rPr>
      </w:pPr>
      <w:r>
        <w:rPr>
          <w:rFonts w:ascii="Calibri Light" w:hAnsi="Calibri Light" w:eastAsia="等线" w:cs="Calibri Light"/>
          <w:kern w:val="0"/>
          <w:sz w:val="20"/>
          <w:szCs w:val="20"/>
          <w:lang w:eastAsia="en-US"/>
        </w:rPr>
        <w:t>pertuzumab_Revised:03/2016 ruxolitinib_Revised:03/2016</w:t>
      </w:r>
    </w:p>
    <w:p>
      <w:pPr>
        <w:autoSpaceDE w:val="0"/>
        <w:autoSpaceDN w:val="0"/>
        <w:adjustRightInd w:val="0"/>
        <w:snapToGrid w:val="0"/>
        <w:spacing w:line="264" w:lineRule="auto"/>
        <w:jc w:val="left"/>
        <w:rPr>
          <w:rFonts w:ascii="Calibri Light" w:hAnsi="Calibri Light" w:eastAsia="等线" w:cs="Calibri Light"/>
          <w:kern w:val="0"/>
          <w:sz w:val="20"/>
          <w:szCs w:val="20"/>
          <w:lang w:eastAsia="en-US"/>
        </w:rPr>
      </w:pPr>
      <w:r>
        <w:rPr>
          <w:rFonts w:ascii="Calibri Light" w:hAnsi="Calibri Light" w:eastAsia="等线" w:cs="Calibri Light"/>
          <w:kern w:val="0"/>
          <w:sz w:val="20"/>
          <w:szCs w:val="20"/>
          <w:lang w:eastAsia="en-US"/>
        </w:rPr>
        <w:t>rastuzumab_Revised:03/2016</w:t>
      </w:r>
    </w:p>
    <w:p>
      <w:pPr>
        <w:autoSpaceDE w:val="0"/>
        <w:autoSpaceDN w:val="0"/>
        <w:adjustRightInd w:val="0"/>
        <w:snapToGrid w:val="0"/>
        <w:jc w:val="left"/>
        <w:rPr>
          <w:rFonts w:ascii="宋体" w:hAnsi="宋体" w:eastAsia="宋体" w:cs="宋体"/>
          <w:kern w:val="0"/>
          <w:sz w:val="20"/>
          <w:szCs w:val="20"/>
        </w:rPr>
      </w:pPr>
    </w:p>
    <w:p>
      <w:pPr>
        <w:autoSpaceDE w:val="0"/>
        <w:autoSpaceDN w:val="0"/>
        <w:adjustRightInd w:val="0"/>
        <w:snapToGrid w:val="0"/>
        <w:jc w:val="left"/>
        <w:rPr>
          <w:rFonts w:ascii="宋体" w:hAnsi="宋体" w:eastAsia="宋体" w:cs="宋体"/>
          <w:kern w:val="0"/>
          <w:sz w:val="20"/>
          <w:szCs w:val="20"/>
        </w:rPr>
      </w:pPr>
    </w:p>
    <w:p>
      <w:pPr>
        <w:autoSpaceDE w:val="0"/>
        <w:autoSpaceDN w:val="0"/>
        <w:adjustRightInd w:val="0"/>
        <w:snapToGrid w:val="0"/>
        <w:spacing w:line="264" w:lineRule="auto"/>
        <w:jc w:val="left"/>
        <w:rPr>
          <w:rFonts w:ascii="微软雅黑" w:hAnsi="微软雅黑" w:eastAsia="微软雅黑" w:cs="微软雅黑"/>
          <w:b/>
          <w:bCs/>
          <w:kern w:val="0"/>
          <w:sz w:val="22"/>
          <w:szCs w:val="22"/>
        </w:rPr>
      </w:pPr>
      <w:r>
        <w:rPr>
          <w:rFonts w:hint="eastAsia" w:ascii="微软雅黑" w:hAnsi="微软雅黑" w:eastAsia="微软雅黑" w:cs="微软雅黑"/>
          <w:b/>
          <w:bCs/>
          <w:kern w:val="0"/>
          <w:sz w:val="22"/>
          <w:szCs w:val="22"/>
        </w:rPr>
        <w:t>· NCCN指南</w:t>
      </w:r>
    </w:p>
    <w:p>
      <w:pPr>
        <w:autoSpaceDE w:val="0"/>
        <w:autoSpaceDN w:val="0"/>
        <w:adjustRightInd w:val="0"/>
        <w:snapToGrid w:val="0"/>
        <w:spacing w:line="264" w:lineRule="auto"/>
        <w:jc w:val="left"/>
        <w:rPr>
          <w:rFonts w:ascii="Calibri Light" w:hAnsi="Calibri Light" w:eastAsia="等线" w:cs="Calibri Light"/>
          <w:kern w:val="0"/>
          <w:sz w:val="20"/>
          <w:szCs w:val="20"/>
          <w:lang w:eastAsia="en-US"/>
        </w:rPr>
      </w:pPr>
      <w:r>
        <w:rPr>
          <w:rFonts w:ascii="Calibri Light" w:hAnsi="Calibri Light" w:eastAsia="等线" w:cs="Calibri Light"/>
          <w:kern w:val="0"/>
          <w:sz w:val="20"/>
          <w:szCs w:val="20"/>
          <w:lang w:eastAsia="en-US"/>
        </w:rPr>
        <w:t>NCCN Guideline:Acute Lymphoblastic Leukemia(2020.V1)</w:t>
      </w:r>
    </w:p>
    <w:p>
      <w:pPr>
        <w:autoSpaceDE w:val="0"/>
        <w:autoSpaceDN w:val="0"/>
        <w:adjustRightInd w:val="0"/>
        <w:snapToGrid w:val="0"/>
        <w:spacing w:line="264" w:lineRule="auto"/>
        <w:jc w:val="left"/>
        <w:rPr>
          <w:rFonts w:ascii="Calibri Light" w:hAnsi="Calibri Light" w:eastAsia="等线" w:cs="Calibri Light"/>
          <w:kern w:val="0"/>
          <w:sz w:val="20"/>
          <w:szCs w:val="20"/>
          <w:lang w:eastAsia="en-US"/>
        </w:rPr>
      </w:pPr>
      <w:r>
        <w:rPr>
          <w:rFonts w:ascii="Calibri Light" w:hAnsi="Calibri Light" w:eastAsia="等线" w:cs="Calibri Light"/>
          <w:kern w:val="0"/>
          <w:sz w:val="20"/>
          <w:szCs w:val="20"/>
          <w:lang w:eastAsia="en-US"/>
        </w:rPr>
        <w:t>NCCN Guideline:Anal Carcinoma（2020.V1）</w:t>
      </w:r>
    </w:p>
    <w:p>
      <w:pPr>
        <w:autoSpaceDE w:val="0"/>
        <w:autoSpaceDN w:val="0"/>
        <w:adjustRightInd w:val="0"/>
        <w:snapToGrid w:val="0"/>
        <w:spacing w:line="264" w:lineRule="auto"/>
        <w:jc w:val="left"/>
        <w:rPr>
          <w:rFonts w:ascii="Calibri Light" w:hAnsi="Calibri Light" w:eastAsia="等线" w:cs="Calibri Light"/>
          <w:kern w:val="0"/>
          <w:sz w:val="20"/>
          <w:szCs w:val="20"/>
          <w:lang w:eastAsia="en-US"/>
        </w:rPr>
      </w:pPr>
      <w:r>
        <w:rPr>
          <w:rFonts w:ascii="Calibri Light" w:hAnsi="Calibri Light" w:eastAsia="等线" w:cs="Calibri Light"/>
          <w:kern w:val="0"/>
          <w:sz w:val="20"/>
          <w:szCs w:val="20"/>
          <w:lang w:eastAsia="en-US"/>
        </w:rPr>
        <w:t>NCCN Guideline:Cutaneous Melanoma（2020.V1）</w:t>
      </w:r>
    </w:p>
    <w:p>
      <w:pPr>
        <w:autoSpaceDE w:val="0"/>
        <w:autoSpaceDN w:val="0"/>
        <w:adjustRightInd w:val="0"/>
        <w:snapToGrid w:val="0"/>
        <w:spacing w:line="264" w:lineRule="auto"/>
        <w:jc w:val="left"/>
        <w:rPr>
          <w:rFonts w:ascii="Calibri Light" w:hAnsi="Calibri Light" w:eastAsia="等线" w:cs="Calibri Light"/>
          <w:kern w:val="0"/>
          <w:sz w:val="20"/>
          <w:szCs w:val="20"/>
          <w:lang w:eastAsia="en-US"/>
        </w:rPr>
      </w:pPr>
      <w:r>
        <w:rPr>
          <w:rFonts w:ascii="Calibri Light" w:hAnsi="Calibri Light" w:eastAsia="等线" w:cs="Calibri Light"/>
          <w:kern w:val="0"/>
          <w:sz w:val="20"/>
          <w:szCs w:val="20"/>
          <w:lang w:eastAsia="en-US"/>
        </w:rPr>
        <w:t>NCCN Guideline:Acute Myeloid Leukemia（2020.V3）</w:t>
      </w:r>
    </w:p>
    <w:p>
      <w:pPr>
        <w:autoSpaceDE w:val="0"/>
        <w:autoSpaceDN w:val="0"/>
        <w:adjustRightInd w:val="0"/>
        <w:snapToGrid w:val="0"/>
        <w:spacing w:line="264" w:lineRule="auto"/>
        <w:jc w:val="left"/>
        <w:rPr>
          <w:rFonts w:ascii="Calibri Light" w:hAnsi="Calibri Light" w:eastAsia="等线" w:cs="Calibri Light"/>
          <w:kern w:val="0"/>
          <w:sz w:val="20"/>
          <w:szCs w:val="20"/>
          <w:lang w:eastAsia="en-US"/>
        </w:rPr>
      </w:pPr>
      <w:r>
        <w:rPr>
          <w:rFonts w:ascii="Calibri Light" w:hAnsi="Calibri Light" w:eastAsia="等线" w:cs="Calibri Light"/>
          <w:kern w:val="0"/>
          <w:sz w:val="20"/>
          <w:szCs w:val="20"/>
          <w:lang w:eastAsia="en-US"/>
        </w:rPr>
        <w:t>NCCN Guideline:AIDS-Related Kaposi Sarcoma （2020.V1）</w:t>
      </w:r>
    </w:p>
    <w:p>
      <w:pPr>
        <w:autoSpaceDE w:val="0"/>
        <w:autoSpaceDN w:val="0"/>
        <w:adjustRightInd w:val="0"/>
        <w:snapToGrid w:val="0"/>
        <w:spacing w:line="264" w:lineRule="auto"/>
        <w:jc w:val="left"/>
        <w:rPr>
          <w:rFonts w:ascii="Calibri Light" w:hAnsi="Calibri Light" w:eastAsia="等线" w:cs="Calibri Light"/>
          <w:kern w:val="0"/>
          <w:sz w:val="20"/>
          <w:szCs w:val="20"/>
          <w:lang w:eastAsia="en-US"/>
        </w:rPr>
      </w:pPr>
      <w:r>
        <w:rPr>
          <w:rFonts w:ascii="Calibri Light" w:hAnsi="Calibri Light" w:eastAsia="等线" w:cs="Calibri Light"/>
          <w:kern w:val="0"/>
          <w:sz w:val="20"/>
          <w:szCs w:val="20"/>
          <w:lang w:eastAsia="en-US"/>
        </w:rPr>
        <w:t>NCCN Guideline: B-cell Lymphomas（Version 1.2020）</w:t>
      </w:r>
    </w:p>
    <w:p>
      <w:pPr>
        <w:autoSpaceDE w:val="0"/>
        <w:autoSpaceDN w:val="0"/>
        <w:adjustRightInd w:val="0"/>
        <w:snapToGrid w:val="0"/>
        <w:spacing w:line="264" w:lineRule="auto"/>
        <w:jc w:val="left"/>
        <w:rPr>
          <w:rFonts w:ascii="Calibri Light" w:hAnsi="Calibri Light" w:eastAsia="等线" w:cs="Calibri Light"/>
          <w:kern w:val="0"/>
          <w:sz w:val="20"/>
          <w:szCs w:val="20"/>
          <w:lang w:eastAsia="en-US"/>
        </w:rPr>
      </w:pPr>
      <w:r>
        <w:rPr>
          <w:rFonts w:ascii="Calibri Light" w:hAnsi="Calibri Light" w:eastAsia="等线" w:cs="Calibri Light"/>
          <w:kern w:val="0"/>
          <w:sz w:val="20"/>
          <w:szCs w:val="20"/>
          <w:lang w:eastAsia="en-US"/>
        </w:rPr>
        <w:t>NCCN Guideline:Bladder Cancer (2020.V3)</w:t>
      </w:r>
    </w:p>
    <w:p>
      <w:pPr>
        <w:autoSpaceDE w:val="0"/>
        <w:autoSpaceDN w:val="0"/>
        <w:adjustRightInd w:val="0"/>
        <w:snapToGrid w:val="0"/>
        <w:spacing w:line="264" w:lineRule="auto"/>
        <w:jc w:val="left"/>
        <w:rPr>
          <w:rFonts w:ascii="Calibri Light" w:hAnsi="Calibri Light" w:eastAsia="等线" w:cs="Calibri Light"/>
          <w:kern w:val="0"/>
          <w:sz w:val="20"/>
          <w:szCs w:val="20"/>
          <w:lang w:eastAsia="en-US"/>
        </w:rPr>
      </w:pPr>
      <w:r>
        <w:rPr>
          <w:rFonts w:ascii="Calibri Light" w:hAnsi="Calibri Light" w:eastAsia="等线" w:cs="Calibri Light"/>
          <w:kern w:val="0"/>
          <w:sz w:val="20"/>
          <w:szCs w:val="20"/>
          <w:lang w:eastAsia="en-US"/>
        </w:rPr>
        <w:t>NCCN Guideline:Breast Cancer (2020.V3)</w:t>
      </w:r>
    </w:p>
    <w:p>
      <w:pPr>
        <w:autoSpaceDE w:val="0"/>
        <w:autoSpaceDN w:val="0"/>
        <w:adjustRightInd w:val="0"/>
        <w:snapToGrid w:val="0"/>
        <w:spacing w:line="264" w:lineRule="auto"/>
        <w:jc w:val="left"/>
        <w:rPr>
          <w:rFonts w:ascii="Calibri Light" w:hAnsi="Calibri Light" w:eastAsia="等线" w:cs="Calibri Light"/>
          <w:kern w:val="0"/>
          <w:sz w:val="20"/>
          <w:szCs w:val="20"/>
          <w:lang w:eastAsia="en-US"/>
        </w:rPr>
      </w:pPr>
      <w:r>
        <w:rPr>
          <w:rFonts w:ascii="Calibri Light" w:hAnsi="Calibri Light" w:eastAsia="等线" w:cs="Calibri Light"/>
          <w:kern w:val="0"/>
          <w:sz w:val="20"/>
          <w:szCs w:val="20"/>
          <w:lang w:eastAsia="en-US"/>
        </w:rPr>
        <w:t>NCCN Guideline:Central Nervous System Cancers（2020.V1）</w:t>
      </w:r>
    </w:p>
    <w:p>
      <w:pPr>
        <w:autoSpaceDE w:val="0"/>
        <w:autoSpaceDN w:val="0"/>
        <w:adjustRightInd w:val="0"/>
        <w:snapToGrid w:val="0"/>
        <w:spacing w:line="264" w:lineRule="auto"/>
        <w:jc w:val="left"/>
        <w:rPr>
          <w:rFonts w:ascii="Calibri Light" w:hAnsi="Calibri Light" w:eastAsia="等线" w:cs="Calibri Light"/>
          <w:kern w:val="0"/>
          <w:sz w:val="20"/>
          <w:szCs w:val="20"/>
          <w:lang w:eastAsia="en-US"/>
        </w:rPr>
      </w:pPr>
      <w:r>
        <w:rPr>
          <w:rFonts w:ascii="Calibri Light" w:hAnsi="Calibri Light" w:eastAsia="等线" w:cs="Calibri Light"/>
          <w:kern w:val="0"/>
          <w:sz w:val="20"/>
          <w:szCs w:val="20"/>
          <w:lang w:eastAsia="en-US"/>
        </w:rPr>
        <w:t>NCCN Guideline:colon cancer（2020.V2）</w:t>
      </w:r>
    </w:p>
    <w:p>
      <w:pPr>
        <w:autoSpaceDE w:val="0"/>
        <w:autoSpaceDN w:val="0"/>
        <w:adjustRightInd w:val="0"/>
        <w:snapToGrid w:val="0"/>
        <w:spacing w:line="264" w:lineRule="auto"/>
        <w:jc w:val="left"/>
        <w:rPr>
          <w:rFonts w:ascii="Calibri Light" w:hAnsi="Calibri Light" w:eastAsia="等线" w:cs="Calibri Light"/>
          <w:kern w:val="0"/>
          <w:sz w:val="20"/>
          <w:szCs w:val="20"/>
          <w:lang w:eastAsia="en-US"/>
        </w:rPr>
      </w:pPr>
      <w:r>
        <w:rPr>
          <w:rFonts w:ascii="Calibri Light" w:hAnsi="Calibri Light" w:eastAsia="等线" w:cs="Calibri Light"/>
          <w:kern w:val="0"/>
          <w:sz w:val="20"/>
          <w:szCs w:val="20"/>
          <w:lang w:eastAsia="en-US"/>
        </w:rPr>
        <w:t>NCCN Guideline:cervical cancer（2020.V1）</w:t>
      </w:r>
    </w:p>
    <w:p>
      <w:pPr>
        <w:autoSpaceDE w:val="0"/>
        <w:autoSpaceDN w:val="0"/>
        <w:adjustRightInd w:val="0"/>
        <w:snapToGrid w:val="0"/>
        <w:spacing w:line="264" w:lineRule="auto"/>
        <w:jc w:val="left"/>
        <w:rPr>
          <w:rFonts w:ascii="Calibri Light" w:hAnsi="Calibri Light" w:eastAsia="等线" w:cs="Calibri Light"/>
          <w:kern w:val="0"/>
          <w:sz w:val="20"/>
          <w:szCs w:val="20"/>
          <w:lang w:eastAsia="en-US"/>
        </w:rPr>
      </w:pPr>
      <w:r>
        <w:rPr>
          <w:rFonts w:ascii="Calibri Light" w:hAnsi="Calibri Light" w:eastAsia="等线" w:cs="Calibri Light"/>
          <w:kern w:val="0"/>
          <w:sz w:val="20"/>
          <w:szCs w:val="20"/>
          <w:lang w:eastAsia="en-US"/>
        </w:rPr>
        <w:t>NCCN Guideline:Head and Neck Cancers（2020.V1）</w:t>
      </w:r>
    </w:p>
    <w:p>
      <w:pPr>
        <w:autoSpaceDE w:val="0"/>
        <w:autoSpaceDN w:val="0"/>
        <w:adjustRightInd w:val="0"/>
        <w:snapToGrid w:val="0"/>
        <w:spacing w:line="264" w:lineRule="auto"/>
        <w:jc w:val="left"/>
        <w:rPr>
          <w:rFonts w:ascii="Calibri Light" w:hAnsi="Calibri Light" w:eastAsia="等线" w:cs="Calibri Light"/>
          <w:kern w:val="0"/>
          <w:sz w:val="20"/>
          <w:szCs w:val="20"/>
          <w:lang w:eastAsia="en-US"/>
        </w:rPr>
      </w:pPr>
      <w:r>
        <w:rPr>
          <w:rFonts w:ascii="Calibri Light" w:hAnsi="Calibri Light" w:eastAsia="等线" w:cs="Calibri Light"/>
          <w:kern w:val="0"/>
          <w:sz w:val="20"/>
          <w:szCs w:val="20"/>
          <w:lang w:eastAsia="en-US"/>
        </w:rPr>
        <w:t>NCCN Guideline:Hodgkin Lymphoma （2020.V1）</w:t>
      </w:r>
    </w:p>
    <w:p>
      <w:pPr>
        <w:autoSpaceDE w:val="0"/>
        <w:autoSpaceDN w:val="0"/>
        <w:adjustRightInd w:val="0"/>
        <w:snapToGrid w:val="0"/>
        <w:spacing w:line="264" w:lineRule="auto"/>
        <w:jc w:val="left"/>
        <w:rPr>
          <w:rFonts w:ascii="Calibri Light" w:hAnsi="Calibri Light" w:eastAsia="等线" w:cs="Calibri Light"/>
          <w:kern w:val="0"/>
          <w:sz w:val="20"/>
          <w:szCs w:val="20"/>
          <w:lang w:eastAsia="en-US"/>
        </w:rPr>
      </w:pPr>
      <w:r>
        <w:rPr>
          <w:rFonts w:ascii="Calibri Light" w:hAnsi="Calibri Light" w:eastAsia="等线" w:cs="Calibri Light"/>
          <w:kern w:val="0"/>
          <w:sz w:val="20"/>
          <w:szCs w:val="20"/>
          <w:lang w:eastAsia="en-US"/>
        </w:rPr>
        <w:t>NCCN Guideline:Chronic Myeloid Leukemia (2020.V3)</w:t>
      </w:r>
    </w:p>
    <w:p>
      <w:pPr>
        <w:autoSpaceDE w:val="0"/>
        <w:autoSpaceDN w:val="0"/>
        <w:adjustRightInd w:val="0"/>
        <w:snapToGrid w:val="0"/>
        <w:spacing w:line="264" w:lineRule="auto"/>
        <w:jc w:val="left"/>
        <w:rPr>
          <w:rFonts w:ascii="Calibri Light" w:hAnsi="Calibri Light" w:eastAsia="等线" w:cs="Calibri Light"/>
          <w:kern w:val="0"/>
          <w:sz w:val="20"/>
          <w:szCs w:val="20"/>
          <w:lang w:eastAsia="en-US"/>
        </w:rPr>
      </w:pPr>
      <w:r>
        <w:rPr>
          <w:rFonts w:ascii="Calibri Light" w:hAnsi="Calibri Light" w:eastAsia="等线" w:cs="Calibri Light"/>
          <w:kern w:val="0"/>
          <w:sz w:val="20"/>
          <w:szCs w:val="20"/>
          <w:lang w:eastAsia="en-US"/>
        </w:rPr>
        <w:t>NCCN Guideline:Dermatofibrosarcoma Protuberans（2020.V1）</w:t>
      </w:r>
    </w:p>
    <w:p>
      <w:pPr>
        <w:autoSpaceDE w:val="0"/>
        <w:autoSpaceDN w:val="0"/>
        <w:adjustRightInd w:val="0"/>
        <w:snapToGrid w:val="0"/>
        <w:spacing w:line="264" w:lineRule="auto"/>
        <w:jc w:val="left"/>
        <w:rPr>
          <w:rFonts w:ascii="Calibri Light" w:hAnsi="Calibri Light" w:eastAsia="等线" w:cs="Calibri Light"/>
          <w:kern w:val="0"/>
          <w:sz w:val="20"/>
          <w:szCs w:val="20"/>
          <w:lang w:eastAsia="en-US"/>
        </w:rPr>
      </w:pPr>
      <w:r>
        <w:rPr>
          <w:rFonts w:ascii="Calibri Light" w:hAnsi="Calibri Light" w:eastAsia="等线" w:cs="Calibri Light"/>
          <w:kern w:val="0"/>
          <w:sz w:val="20"/>
          <w:szCs w:val="20"/>
          <w:lang w:eastAsia="en-US"/>
        </w:rPr>
        <w:t>NCCN Guideline:Malignant Pleural Mesothelioma（2020.V1）</w:t>
      </w:r>
    </w:p>
    <w:p>
      <w:pPr>
        <w:autoSpaceDE w:val="0"/>
        <w:autoSpaceDN w:val="0"/>
        <w:adjustRightInd w:val="0"/>
        <w:snapToGrid w:val="0"/>
        <w:spacing w:line="264" w:lineRule="auto"/>
        <w:jc w:val="left"/>
        <w:rPr>
          <w:rFonts w:ascii="Calibri Light" w:hAnsi="Calibri Light" w:eastAsia="等线" w:cs="Calibri Light"/>
          <w:kern w:val="0"/>
          <w:sz w:val="20"/>
          <w:szCs w:val="20"/>
          <w:lang w:eastAsia="en-US"/>
        </w:rPr>
      </w:pPr>
      <w:r>
        <w:rPr>
          <w:rFonts w:ascii="Calibri Light" w:hAnsi="Calibri Light" w:eastAsia="等线" w:cs="Calibri Light"/>
          <w:kern w:val="0"/>
          <w:sz w:val="20"/>
          <w:szCs w:val="20"/>
          <w:lang w:eastAsia="en-US"/>
        </w:rPr>
        <w:t>NCCN Guideline:Merkel Cell Carcinoma（2020.V1）</w:t>
      </w:r>
    </w:p>
    <w:p>
      <w:pPr>
        <w:autoSpaceDE w:val="0"/>
        <w:autoSpaceDN w:val="0"/>
        <w:adjustRightInd w:val="0"/>
        <w:snapToGrid w:val="0"/>
        <w:spacing w:line="264" w:lineRule="auto"/>
        <w:jc w:val="left"/>
        <w:rPr>
          <w:rFonts w:ascii="Calibri Light" w:hAnsi="Calibri Light" w:eastAsia="等线" w:cs="Calibri Light"/>
          <w:kern w:val="0"/>
          <w:sz w:val="20"/>
          <w:szCs w:val="20"/>
          <w:lang w:eastAsia="en-US"/>
        </w:rPr>
      </w:pPr>
      <w:r>
        <w:rPr>
          <w:rFonts w:ascii="Calibri Light" w:hAnsi="Calibri Light" w:eastAsia="等线" w:cs="Calibri Light"/>
          <w:kern w:val="0"/>
          <w:sz w:val="20"/>
          <w:szCs w:val="20"/>
          <w:lang w:eastAsia="en-US"/>
        </w:rPr>
        <w:t>NCCN Guideline:Multiple Myeloma (2020.V1)</w:t>
      </w:r>
    </w:p>
    <w:p>
      <w:pPr>
        <w:autoSpaceDE w:val="0"/>
        <w:autoSpaceDN w:val="0"/>
        <w:adjustRightInd w:val="0"/>
        <w:snapToGrid w:val="0"/>
        <w:spacing w:line="264" w:lineRule="auto"/>
        <w:jc w:val="left"/>
        <w:rPr>
          <w:rFonts w:ascii="Calibri Light" w:hAnsi="Calibri Light" w:eastAsia="等线" w:cs="Calibri Light"/>
          <w:kern w:val="0"/>
          <w:sz w:val="20"/>
          <w:szCs w:val="20"/>
          <w:lang w:eastAsia="en-US"/>
        </w:rPr>
      </w:pPr>
      <w:r>
        <w:rPr>
          <w:rFonts w:ascii="Calibri Light" w:hAnsi="Calibri Light" w:eastAsia="等线" w:cs="Calibri Light"/>
          <w:kern w:val="0"/>
          <w:sz w:val="20"/>
          <w:szCs w:val="20"/>
          <w:lang w:eastAsia="en-US"/>
        </w:rPr>
        <w:t>NCCN Guideline: Non-Small Cell Lung Cancer（2020.V3）</w:t>
      </w:r>
    </w:p>
    <w:p>
      <w:pPr>
        <w:autoSpaceDE w:val="0"/>
        <w:autoSpaceDN w:val="0"/>
        <w:adjustRightInd w:val="0"/>
        <w:snapToGrid w:val="0"/>
        <w:spacing w:line="264" w:lineRule="auto"/>
        <w:jc w:val="left"/>
        <w:rPr>
          <w:rFonts w:ascii="Calibri Light" w:hAnsi="Calibri Light" w:eastAsia="等线" w:cs="Calibri Light"/>
          <w:kern w:val="0"/>
          <w:sz w:val="20"/>
          <w:szCs w:val="20"/>
          <w:lang w:eastAsia="en-US"/>
        </w:rPr>
      </w:pPr>
      <w:r>
        <w:rPr>
          <w:rFonts w:ascii="Calibri Light" w:hAnsi="Calibri Light" w:eastAsia="等线" w:cs="Calibri Light"/>
          <w:kern w:val="0"/>
          <w:sz w:val="20"/>
          <w:szCs w:val="20"/>
          <w:lang w:eastAsia="en-US"/>
        </w:rPr>
        <w:t>NCCN Guideline: Occult Primary（2020.V2）</w:t>
      </w:r>
    </w:p>
    <w:p>
      <w:pPr>
        <w:autoSpaceDE w:val="0"/>
        <w:autoSpaceDN w:val="0"/>
        <w:adjustRightInd w:val="0"/>
        <w:snapToGrid w:val="0"/>
        <w:spacing w:line="264" w:lineRule="auto"/>
        <w:jc w:val="left"/>
        <w:rPr>
          <w:rFonts w:ascii="Calibri Light" w:hAnsi="Calibri Light" w:eastAsia="等线" w:cs="Calibri Light"/>
          <w:kern w:val="0"/>
          <w:sz w:val="20"/>
          <w:szCs w:val="20"/>
          <w:lang w:eastAsia="en-US"/>
        </w:rPr>
      </w:pPr>
      <w:r>
        <w:rPr>
          <w:rFonts w:ascii="Calibri Light" w:hAnsi="Calibri Light" w:eastAsia="等线" w:cs="Calibri Light"/>
          <w:kern w:val="0"/>
          <w:sz w:val="20"/>
          <w:szCs w:val="20"/>
          <w:lang w:eastAsia="en-US"/>
        </w:rPr>
        <w:t>NCCN Guideline: Older Adult Oncology（2020.V1）</w:t>
      </w:r>
    </w:p>
    <w:p>
      <w:pPr>
        <w:autoSpaceDE w:val="0"/>
        <w:autoSpaceDN w:val="0"/>
        <w:adjustRightInd w:val="0"/>
        <w:snapToGrid w:val="0"/>
        <w:spacing w:line="264" w:lineRule="auto"/>
        <w:jc w:val="left"/>
        <w:rPr>
          <w:rFonts w:ascii="Calibri Light" w:hAnsi="Calibri Light" w:eastAsia="等线" w:cs="Calibri Light"/>
          <w:kern w:val="0"/>
          <w:sz w:val="20"/>
          <w:szCs w:val="20"/>
          <w:lang w:eastAsia="en-US"/>
        </w:rPr>
      </w:pPr>
      <w:r>
        <w:rPr>
          <w:rFonts w:ascii="Calibri Light" w:hAnsi="Calibri Light" w:eastAsia="等线" w:cs="Calibri Light"/>
          <w:kern w:val="0"/>
          <w:sz w:val="20"/>
          <w:szCs w:val="20"/>
          <w:lang w:eastAsia="en-US"/>
        </w:rPr>
        <w:t>NCCN Guideline: Pancreatic Adenocarcinoma（2020.V1）</w:t>
      </w:r>
    </w:p>
    <w:p>
      <w:pPr>
        <w:autoSpaceDE w:val="0"/>
        <w:autoSpaceDN w:val="0"/>
        <w:adjustRightInd w:val="0"/>
        <w:snapToGrid w:val="0"/>
        <w:spacing w:line="264" w:lineRule="auto"/>
        <w:jc w:val="left"/>
        <w:rPr>
          <w:rFonts w:ascii="Calibri Light" w:hAnsi="Calibri Light" w:eastAsia="等线" w:cs="Calibri Light"/>
          <w:kern w:val="0"/>
          <w:sz w:val="20"/>
          <w:szCs w:val="20"/>
          <w:lang w:eastAsia="en-US"/>
        </w:rPr>
      </w:pPr>
      <w:r>
        <w:rPr>
          <w:rFonts w:ascii="Calibri Light" w:hAnsi="Calibri Light" w:eastAsia="等线" w:cs="Calibri Light"/>
          <w:kern w:val="0"/>
          <w:sz w:val="20"/>
          <w:szCs w:val="20"/>
          <w:lang w:eastAsia="en-US"/>
        </w:rPr>
        <w:t>NCCN Guideline: penile cancer（2020.V1）</w:t>
      </w:r>
    </w:p>
    <w:p>
      <w:pPr>
        <w:autoSpaceDE w:val="0"/>
        <w:autoSpaceDN w:val="0"/>
        <w:adjustRightInd w:val="0"/>
        <w:snapToGrid w:val="0"/>
        <w:spacing w:line="264" w:lineRule="auto"/>
        <w:jc w:val="left"/>
        <w:rPr>
          <w:rFonts w:ascii="Calibri Light" w:hAnsi="Calibri Light" w:eastAsia="等线" w:cs="Calibri Light"/>
          <w:kern w:val="0"/>
          <w:sz w:val="20"/>
          <w:szCs w:val="20"/>
          <w:lang w:eastAsia="en-US"/>
        </w:rPr>
      </w:pPr>
      <w:r>
        <w:rPr>
          <w:rFonts w:ascii="Calibri Light" w:hAnsi="Calibri Light" w:eastAsia="等线" w:cs="Calibri Light"/>
          <w:kern w:val="0"/>
          <w:sz w:val="20"/>
          <w:szCs w:val="20"/>
          <w:lang w:eastAsia="en-US"/>
        </w:rPr>
        <w:t>NCCN Guideline: Primary Cutaneous Lymphomas （2020.V1）</w:t>
      </w:r>
    </w:p>
    <w:p>
      <w:pPr>
        <w:autoSpaceDE w:val="0"/>
        <w:autoSpaceDN w:val="0"/>
        <w:adjustRightInd w:val="0"/>
        <w:snapToGrid w:val="0"/>
        <w:spacing w:line="264" w:lineRule="auto"/>
        <w:jc w:val="left"/>
        <w:rPr>
          <w:rFonts w:ascii="Calibri Light" w:hAnsi="Calibri Light" w:eastAsia="等线" w:cs="Calibri Light"/>
          <w:kern w:val="0"/>
          <w:sz w:val="20"/>
          <w:szCs w:val="20"/>
          <w:lang w:eastAsia="en-US"/>
        </w:rPr>
      </w:pPr>
      <w:r>
        <w:rPr>
          <w:rFonts w:ascii="Calibri Light" w:hAnsi="Calibri Light" w:eastAsia="等线" w:cs="Calibri Light"/>
          <w:kern w:val="0"/>
          <w:sz w:val="20"/>
          <w:szCs w:val="20"/>
          <w:lang w:eastAsia="en-US"/>
        </w:rPr>
        <w:t>NCCN Guideline: Rectal Cancer (2020.V2)</w:t>
      </w:r>
    </w:p>
    <w:p>
      <w:pPr>
        <w:autoSpaceDE w:val="0"/>
        <w:autoSpaceDN w:val="0"/>
        <w:adjustRightInd w:val="0"/>
        <w:snapToGrid w:val="0"/>
        <w:spacing w:line="264" w:lineRule="auto"/>
        <w:jc w:val="left"/>
        <w:rPr>
          <w:rFonts w:ascii="Calibri Light" w:hAnsi="Calibri Light" w:eastAsia="等线" w:cs="Calibri Light"/>
          <w:kern w:val="0"/>
          <w:sz w:val="20"/>
          <w:szCs w:val="20"/>
          <w:lang w:eastAsia="en-US"/>
        </w:rPr>
      </w:pPr>
      <w:r>
        <w:rPr>
          <w:rFonts w:ascii="Calibri Light" w:hAnsi="Calibri Light" w:eastAsia="等线" w:cs="Calibri Light"/>
          <w:kern w:val="0"/>
          <w:sz w:val="20"/>
          <w:szCs w:val="20"/>
          <w:lang w:eastAsia="en-US"/>
        </w:rPr>
        <w:t>NCCN Guideline: Small Cell Lung Cancer（2020.V3）</w:t>
      </w:r>
    </w:p>
    <w:p>
      <w:pPr>
        <w:autoSpaceDE w:val="0"/>
        <w:autoSpaceDN w:val="0"/>
        <w:adjustRightInd w:val="0"/>
        <w:snapToGrid w:val="0"/>
        <w:spacing w:line="264" w:lineRule="auto"/>
        <w:jc w:val="left"/>
        <w:rPr>
          <w:rFonts w:ascii="Calibri Light" w:hAnsi="Calibri Light" w:eastAsia="等线" w:cs="Calibri Light"/>
          <w:kern w:val="0"/>
          <w:sz w:val="20"/>
          <w:szCs w:val="20"/>
          <w:lang w:eastAsia="en-US"/>
        </w:rPr>
      </w:pPr>
      <w:r>
        <w:rPr>
          <w:rFonts w:ascii="Calibri Light" w:hAnsi="Calibri Light" w:eastAsia="等线" w:cs="Calibri Light"/>
          <w:kern w:val="0"/>
          <w:sz w:val="20"/>
          <w:szCs w:val="20"/>
          <w:lang w:eastAsia="en-US"/>
        </w:rPr>
        <w:t>NCCN Guideline: Squamous Cell Skin Cancers（2020.V1）</w:t>
      </w:r>
    </w:p>
    <w:p>
      <w:pPr>
        <w:autoSpaceDE w:val="0"/>
        <w:autoSpaceDN w:val="0"/>
        <w:adjustRightInd w:val="0"/>
        <w:snapToGrid w:val="0"/>
        <w:spacing w:line="264" w:lineRule="auto"/>
        <w:jc w:val="left"/>
        <w:rPr>
          <w:rFonts w:ascii="Calibri Light" w:hAnsi="Calibri Light" w:eastAsia="等线" w:cs="Calibri Light"/>
          <w:kern w:val="0"/>
          <w:sz w:val="20"/>
          <w:szCs w:val="20"/>
          <w:lang w:eastAsia="en-US"/>
        </w:rPr>
      </w:pPr>
      <w:r>
        <w:rPr>
          <w:rFonts w:ascii="Calibri Light" w:hAnsi="Calibri Light" w:eastAsia="等线" w:cs="Calibri Light"/>
          <w:kern w:val="0"/>
          <w:sz w:val="20"/>
          <w:szCs w:val="20"/>
          <w:lang w:eastAsia="en-US"/>
        </w:rPr>
        <w:t>NCCN Guideline: Systemic Light Chain Amyloidosis（2020.V1）</w:t>
      </w:r>
    </w:p>
    <w:p>
      <w:pPr>
        <w:autoSpaceDE w:val="0"/>
        <w:autoSpaceDN w:val="0"/>
        <w:adjustRightInd w:val="0"/>
        <w:snapToGrid w:val="0"/>
        <w:spacing w:line="264" w:lineRule="auto"/>
        <w:jc w:val="left"/>
        <w:rPr>
          <w:rFonts w:ascii="Calibri Light" w:hAnsi="Calibri Light" w:eastAsia="等线" w:cs="Calibri Light"/>
          <w:kern w:val="0"/>
          <w:sz w:val="20"/>
          <w:szCs w:val="20"/>
          <w:lang w:eastAsia="en-US"/>
        </w:rPr>
      </w:pPr>
      <w:r>
        <w:rPr>
          <w:rFonts w:ascii="Calibri Light" w:hAnsi="Calibri Light" w:eastAsia="等线" w:cs="Calibri Light"/>
          <w:kern w:val="0"/>
          <w:sz w:val="20"/>
          <w:szCs w:val="20"/>
          <w:lang w:eastAsia="en-US"/>
        </w:rPr>
        <w:t>NCCN Guideline: T-Cell Lymphomas（2020.V1）</w:t>
      </w:r>
    </w:p>
    <w:p>
      <w:pPr>
        <w:autoSpaceDE w:val="0"/>
        <w:autoSpaceDN w:val="0"/>
        <w:adjustRightInd w:val="0"/>
        <w:snapToGrid w:val="0"/>
        <w:spacing w:line="264" w:lineRule="auto"/>
        <w:jc w:val="left"/>
        <w:rPr>
          <w:rFonts w:ascii="Calibri Light" w:hAnsi="Calibri Light" w:eastAsia="等线" w:cs="Calibri Light"/>
          <w:kern w:val="0"/>
          <w:sz w:val="20"/>
          <w:szCs w:val="20"/>
          <w:lang w:eastAsia="en-US"/>
        </w:rPr>
      </w:pPr>
      <w:r>
        <w:rPr>
          <w:rFonts w:ascii="Calibri Light" w:hAnsi="Calibri Light" w:eastAsia="等线" w:cs="Calibri Light"/>
          <w:kern w:val="0"/>
          <w:sz w:val="20"/>
          <w:szCs w:val="20"/>
          <w:lang w:eastAsia="en-US"/>
        </w:rPr>
        <w:t>NCCN Guideline: Testicular Cancer（2020.V2）</w:t>
      </w:r>
    </w:p>
    <w:p>
      <w:pPr>
        <w:autoSpaceDE w:val="0"/>
        <w:autoSpaceDN w:val="0"/>
        <w:adjustRightInd w:val="0"/>
        <w:snapToGrid w:val="0"/>
        <w:spacing w:line="264" w:lineRule="auto"/>
        <w:jc w:val="left"/>
        <w:rPr>
          <w:rFonts w:ascii="Calibri Light" w:hAnsi="Calibri Light" w:eastAsia="等线" w:cs="Calibri Light"/>
          <w:kern w:val="0"/>
          <w:sz w:val="20"/>
          <w:szCs w:val="20"/>
          <w:lang w:eastAsia="en-US"/>
        </w:rPr>
      </w:pPr>
      <w:r>
        <w:rPr>
          <w:rFonts w:ascii="Calibri Light" w:hAnsi="Calibri Light" w:eastAsia="等线" w:cs="Calibri Light"/>
          <w:kern w:val="0"/>
          <w:sz w:val="20"/>
          <w:szCs w:val="20"/>
          <w:lang w:eastAsia="en-US"/>
        </w:rPr>
        <w:t>NCCN Guideline: Thymomas and Thymic Carcinomas (2020.V1)</w:t>
      </w:r>
    </w:p>
    <w:p>
      <w:pPr>
        <w:autoSpaceDE w:val="0"/>
        <w:autoSpaceDN w:val="0"/>
        <w:adjustRightInd w:val="0"/>
        <w:snapToGrid w:val="0"/>
        <w:spacing w:line="264" w:lineRule="auto"/>
        <w:jc w:val="left"/>
        <w:rPr>
          <w:rFonts w:ascii="Calibri Light" w:hAnsi="Calibri Light" w:eastAsia="等线" w:cs="Calibri Light"/>
          <w:kern w:val="0"/>
          <w:sz w:val="20"/>
          <w:szCs w:val="20"/>
          <w:lang w:eastAsia="en-US"/>
        </w:rPr>
      </w:pPr>
      <w:r>
        <w:rPr>
          <w:rFonts w:ascii="Calibri Light" w:hAnsi="Calibri Light" w:eastAsia="等线" w:cs="Calibri Light"/>
          <w:kern w:val="0"/>
          <w:sz w:val="20"/>
          <w:szCs w:val="20"/>
          <w:lang w:eastAsia="en-US"/>
        </w:rPr>
        <w:t>NCCN Guideline: uterine neoplasms（2020.V1）</w:t>
      </w:r>
    </w:p>
    <w:p>
      <w:pPr>
        <w:autoSpaceDE w:val="0"/>
        <w:autoSpaceDN w:val="0"/>
        <w:adjustRightInd w:val="0"/>
        <w:snapToGrid w:val="0"/>
        <w:spacing w:line="264" w:lineRule="auto"/>
        <w:jc w:val="left"/>
        <w:rPr>
          <w:rFonts w:ascii="Calibri Light" w:hAnsi="Calibri Light" w:eastAsia="等线" w:cs="Calibri Light"/>
          <w:kern w:val="0"/>
          <w:sz w:val="20"/>
          <w:szCs w:val="20"/>
          <w:lang w:eastAsia="en-US"/>
        </w:rPr>
      </w:pPr>
      <w:r>
        <w:rPr>
          <w:rFonts w:ascii="Calibri Light" w:hAnsi="Calibri Light" w:eastAsia="等线" w:cs="Calibri Light"/>
          <w:kern w:val="0"/>
          <w:sz w:val="20"/>
          <w:szCs w:val="20"/>
          <w:lang w:eastAsia="en-US"/>
        </w:rPr>
        <w:t>NCCN Guideline: Cancer in People Living with HIV(2020.V1)</w:t>
      </w:r>
    </w:p>
    <w:p>
      <w:pPr>
        <w:autoSpaceDE w:val="0"/>
        <w:autoSpaceDN w:val="0"/>
        <w:adjustRightInd w:val="0"/>
        <w:snapToGrid w:val="0"/>
        <w:spacing w:line="264" w:lineRule="auto"/>
        <w:jc w:val="left"/>
        <w:rPr>
          <w:rFonts w:ascii="Calibri Light" w:hAnsi="Calibri Light" w:eastAsia="等线" w:cs="Calibri Light"/>
          <w:kern w:val="0"/>
          <w:sz w:val="20"/>
          <w:szCs w:val="20"/>
          <w:lang w:eastAsia="en-US"/>
        </w:rPr>
      </w:pPr>
      <w:r>
        <w:rPr>
          <w:rFonts w:ascii="Calibri Light" w:hAnsi="Calibri Light" w:eastAsia="等线" w:cs="Calibri Light"/>
          <w:kern w:val="0"/>
          <w:sz w:val="20"/>
          <w:szCs w:val="20"/>
          <w:lang w:eastAsia="en-US"/>
        </w:rPr>
        <w:t>NCCN Guideline: Chronic Lymphocytic Leukemia/ Small</w:t>
      </w:r>
      <w:r>
        <w:rPr>
          <w:rFonts w:hint="eastAsia" w:ascii="Calibri Light" w:hAnsi="Calibri Light" w:eastAsia="等线" w:cs="Calibri Light"/>
          <w:kern w:val="0"/>
          <w:sz w:val="20"/>
          <w:szCs w:val="20"/>
          <w:lang w:eastAsia="en-US"/>
        </w:rPr>
        <w:t xml:space="preserve"> </w:t>
      </w:r>
      <w:r>
        <w:rPr>
          <w:rFonts w:ascii="Calibri Light" w:hAnsi="Calibri Light" w:eastAsia="等线" w:cs="Calibri Light"/>
          <w:kern w:val="0"/>
          <w:sz w:val="20"/>
          <w:szCs w:val="20"/>
          <w:lang w:eastAsia="en-US"/>
        </w:rPr>
        <w:t>Lymphocytic Lymphoma（2020.V4）</w:t>
      </w:r>
    </w:p>
    <w:p>
      <w:pPr>
        <w:autoSpaceDE w:val="0"/>
        <w:autoSpaceDN w:val="0"/>
        <w:adjustRightInd w:val="0"/>
        <w:snapToGrid w:val="0"/>
        <w:spacing w:line="264" w:lineRule="auto"/>
        <w:jc w:val="left"/>
        <w:rPr>
          <w:rFonts w:ascii="Calibri Light" w:hAnsi="Calibri Light" w:eastAsia="等线" w:cs="Calibri Light"/>
          <w:kern w:val="0"/>
          <w:sz w:val="20"/>
          <w:szCs w:val="20"/>
          <w:lang w:eastAsia="en-US"/>
        </w:rPr>
      </w:pPr>
      <w:r>
        <w:rPr>
          <w:rFonts w:ascii="Calibri Light" w:hAnsi="Calibri Light" w:eastAsia="等线" w:cs="Calibri Light"/>
          <w:kern w:val="0"/>
          <w:sz w:val="20"/>
          <w:szCs w:val="20"/>
          <w:lang w:eastAsia="en-US"/>
        </w:rPr>
        <w:t>NCCN Guideline: Genetic/Familial High-Risk Assessment: Breast,</w:t>
      </w:r>
      <w:r>
        <w:rPr>
          <w:rFonts w:hint="eastAsia" w:ascii="Calibri Light" w:hAnsi="Calibri Light" w:eastAsia="等线" w:cs="Calibri Light"/>
          <w:kern w:val="0"/>
          <w:sz w:val="20"/>
          <w:szCs w:val="20"/>
          <w:lang w:eastAsia="en-US"/>
        </w:rPr>
        <w:t xml:space="preserve"> </w:t>
      </w:r>
      <w:r>
        <w:rPr>
          <w:rFonts w:ascii="Calibri Light" w:hAnsi="Calibri Light" w:eastAsia="等线" w:cs="Calibri Light"/>
          <w:kern w:val="0"/>
          <w:sz w:val="20"/>
          <w:szCs w:val="20"/>
          <w:lang w:eastAsia="en-US"/>
        </w:rPr>
        <w:t>Ovarian, and Pancreatic （2020.V1）</w:t>
      </w:r>
    </w:p>
    <w:p>
      <w:pPr>
        <w:autoSpaceDE w:val="0"/>
        <w:autoSpaceDN w:val="0"/>
        <w:adjustRightInd w:val="0"/>
        <w:snapToGrid w:val="0"/>
        <w:spacing w:line="264" w:lineRule="auto"/>
        <w:jc w:val="left"/>
        <w:rPr>
          <w:rFonts w:ascii="Calibri Light" w:hAnsi="Calibri Light" w:eastAsia="等线" w:cs="Calibri Light"/>
          <w:kern w:val="0"/>
          <w:sz w:val="20"/>
          <w:szCs w:val="20"/>
          <w:lang w:eastAsia="en-US"/>
        </w:rPr>
      </w:pPr>
      <w:r>
        <w:rPr>
          <w:rFonts w:ascii="Calibri Light" w:hAnsi="Calibri Light" w:eastAsia="等线" w:cs="Calibri Light"/>
          <w:kern w:val="0"/>
          <w:sz w:val="20"/>
          <w:szCs w:val="20"/>
          <w:lang w:eastAsia="en-US"/>
        </w:rPr>
        <w:t>NCCN Guideline: Gestational Trophoblastic Neoplasia（2020.V1）</w:t>
      </w:r>
    </w:p>
    <w:p>
      <w:pPr>
        <w:autoSpaceDE w:val="0"/>
        <w:autoSpaceDN w:val="0"/>
        <w:adjustRightInd w:val="0"/>
        <w:snapToGrid w:val="0"/>
        <w:spacing w:line="264" w:lineRule="auto"/>
        <w:jc w:val="left"/>
        <w:rPr>
          <w:rFonts w:ascii="Calibri Light" w:hAnsi="Calibri Light" w:eastAsia="等线" w:cs="Calibri Light"/>
          <w:kern w:val="0"/>
          <w:sz w:val="20"/>
          <w:szCs w:val="20"/>
          <w:lang w:eastAsia="en-US"/>
        </w:rPr>
      </w:pPr>
      <w:r>
        <w:rPr>
          <w:rFonts w:ascii="Calibri Light" w:hAnsi="Calibri Light" w:eastAsia="等线" w:cs="Calibri Light"/>
          <w:kern w:val="0"/>
          <w:sz w:val="20"/>
          <w:szCs w:val="20"/>
          <w:lang w:eastAsia="en-US"/>
        </w:rPr>
        <w:t>NCCN Guideline: Ovarian Cancer including fallopian tube cancer and primary peritoneal cancer（2020.V1）</w:t>
      </w:r>
    </w:p>
    <w:p>
      <w:pPr>
        <w:autoSpaceDE w:val="0"/>
        <w:autoSpaceDN w:val="0"/>
        <w:adjustRightInd w:val="0"/>
        <w:snapToGrid w:val="0"/>
        <w:spacing w:line="264" w:lineRule="auto"/>
        <w:jc w:val="left"/>
        <w:rPr>
          <w:rFonts w:ascii="Calibri Light" w:hAnsi="Calibri Light" w:eastAsia="等线" w:cs="Calibri Light"/>
          <w:kern w:val="0"/>
          <w:sz w:val="20"/>
          <w:szCs w:val="20"/>
          <w:lang w:eastAsia="en-US"/>
        </w:rPr>
      </w:pPr>
      <w:r>
        <w:rPr>
          <w:rFonts w:ascii="Calibri Light" w:hAnsi="Calibri Light" w:eastAsia="等线" w:cs="Calibri Light"/>
          <w:kern w:val="0"/>
          <w:sz w:val="20"/>
          <w:szCs w:val="20"/>
          <w:lang w:eastAsia="en-US"/>
        </w:rPr>
        <w:t>NCCN Guideline: Pediatric Acute Lymphoblastic Leukemia</w:t>
      </w:r>
      <w:r>
        <w:rPr>
          <w:rFonts w:hint="eastAsia" w:ascii="Calibri Light" w:hAnsi="Calibri Light" w:eastAsia="等线" w:cs="Calibri Light"/>
          <w:kern w:val="0"/>
          <w:sz w:val="20"/>
          <w:szCs w:val="20"/>
          <w:lang w:eastAsia="en-US"/>
        </w:rPr>
        <w:t xml:space="preserve"> </w:t>
      </w:r>
      <w:r>
        <w:rPr>
          <w:rFonts w:ascii="Calibri Light" w:hAnsi="Calibri Light" w:eastAsia="等线" w:cs="Calibri Light"/>
          <w:kern w:val="0"/>
          <w:sz w:val="20"/>
          <w:szCs w:val="20"/>
          <w:lang w:eastAsia="en-US"/>
        </w:rPr>
        <w:t>(2020.V2)</w:t>
      </w:r>
    </w:p>
    <w:p>
      <w:pPr>
        <w:autoSpaceDE w:val="0"/>
        <w:autoSpaceDN w:val="0"/>
        <w:adjustRightInd w:val="0"/>
        <w:snapToGrid w:val="0"/>
        <w:spacing w:line="264" w:lineRule="auto"/>
        <w:jc w:val="left"/>
        <w:rPr>
          <w:rFonts w:ascii="Calibri Light" w:hAnsi="Calibri Light" w:eastAsia="等线" w:cs="Calibri Light"/>
          <w:kern w:val="0"/>
          <w:sz w:val="20"/>
          <w:szCs w:val="20"/>
          <w:lang w:eastAsia="en-US"/>
        </w:rPr>
      </w:pPr>
      <w:r>
        <w:rPr>
          <w:rFonts w:ascii="Calibri Light" w:hAnsi="Calibri Light" w:eastAsia="等线" w:cs="Calibri Light"/>
          <w:kern w:val="0"/>
          <w:sz w:val="20"/>
          <w:szCs w:val="20"/>
          <w:lang w:eastAsia="en-US"/>
        </w:rPr>
        <w:t>NCCN Guideline: Pediatric Aggressive Mature B-Cell Lymphomas</w:t>
      </w:r>
      <w:r>
        <w:rPr>
          <w:rFonts w:hint="eastAsia" w:ascii="Calibri Light" w:hAnsi="Calibri Light" w:eastAsia="等线" w:cs="Calibri Light"/>
          <w:kern w:val="0"/>
          <w:sz w:val="20"/>
          <w:szCs w:val="20"/>
          <w:lang w:eastAsia="en-US"/>
        </w:rPr>
        <w:t>（</w:t>
      </w:r>
      <w:r>
        <w:rPr>
          <w:rFonts w:ascii="Calibri Light" w:hAnsi="Calibri Light" w:eastAsia="等线" w:cs="Calibri Light"/>
          <w:kern w:val="0"/>
          <w:sz w:val="20"/>
          <w:szCs w:val="20"/>
          <w:lang w:eastAsia="en-US"/>
        </w:rPr>
        <w:t>2020.V1）</w:t>
      </w:r>
    </w:p>
    <w:p>
      <w:pPr>
        <w:autoSpaceDE w:val="0"/>
        <w:autoSpaceDN w:val="0"/>
        <w:adjustRightInd w:val="0"/>
        <w:snapToGrid w:val="0"/>
        <w:spacing w:line="264" w:lineRule="auto"/>
        <w:jc w:val="left"/>
        <w:rPr>
          <w:rFonts w:ascii="Calibri Light" w:hAnsi="Calibri Light" w:eastAsia="等线" w:cs="Calibri Light"/>
          <w:kern w:val="0"/>
          <w:sz w:val="20"/>
          <w:szCs w:val="20"/>
          <w:lang w:eastAsia="en-US"/>
        </w:rPr>
      </w:pPr>
      <w:r>
        <w:rPr>
          <w:rFonts w:ascii="Calibri Light" w:hAnsi="Calibri Light" w:eastAsia="等线" w:cs="Calibri Light"/>
          <w:kern w:val="0"/>
          <w:sz w:val="20"/>
          <w:szCs w:val="20"/>
          <w:lang w:eastAsia="en-US"/>
        </w:rPr>
        <w:t>NCCN Guideline: Vulvar Cancer (Squamous Cell Carcinoma)</w:t>
      </w:r>
      <w:r>
        <w:rPr>
          <w:rFonts w:hint="eastAsia" w:ascii="Calibri Light" w:hAnsi="Calibri Light" w:eastAsia="等线" w:cs="Calibri Light"/>
          <w:kern w:val="0"/>
          <w:sz w:val="20"/>
          <w:szCs w:val="20"/>
          <w:lang w:eastAsia="en-US"/>
        </w:rPr>
        <w:t>（</w:t>
      </w:r>
      <w:r>
        <w:rPr>
          <w:rFonts w:ascii="Calibri Light" w:hAnsi="Calibri Light" w:eastAsia="等线" w:cs="Calibri Light"/>
          <w:kern w:val="0"/>
          <w:sz w:val="20"/>
          <w:szCs w:val="20"/>
          <w:lang w:eastAsia="en-US"/>
        </w:rPr>
        <w:t>2020.V1）</w:t>
      </w:r>
    </w:p>
    <w:p>
      <w:pPr>
        <w:autoSpaceDE w:val="0"/>
        <w:autoSpaceDN w:val="0"/>
        <w:adjustRightInd w:val="0"/>
        <w:snapToGrid w:val="0"/>
        <w:spacing w:line="264" w:lineRule="auto"/>
        <w:jc w:val="left"/>
        <w:rPr>
          <w:rFonts w:ascii="Calibri Light" w:hAnsi="Calibri Light" w:eastAsia="等线" w:cs="Calibri Light"/>
          <w:kern w:val="0"/>
          <w:sz w:val="20"/>
          <w:szCs w:val="20"/>
          <w:lang w:eastAsia="en-US"/>
        </w:rPr>
      </w:pPr>
      <w:r>
        <w:rPr>
          <w:rFonts w:ascii="Calibri Light" w:hAnsi="Calibri Light" w:eastAsia="等线" w:cs="Calibri Light"/>
          <w:kern w:val="0"/>
          <w:sz w:val="20"/>
          <w:szCs w:val="20"/>
          <w:lang w:eastAsia="en-US"/>
        </w:rPr>
        <w:t>NCCN Guideline: Waldenström’s Macroglobulinemia /Lymphoplasmacytic Lymphoma （2020.V1）</w:t>
      </w:r>
    </w:p>
    <w:p>
      <w:pPr>
        <w:autoSpaceDE w:val="0"/>
        <w:autoSpaceDN w:val="0"/>
        <w:adjustRightInd w:val="0"/>
        <w:snapToGrid w:val="0"/>
        <w:jc w:val="left"/>
        <w:rPr>
          <w:rFonts w:ascii="宋体" w:hAnsi="宋体" w:eastAsia="宋体" w:cs="宋体"/>
          <w:kern w:val="0"/>
          <w:sz w:val="20"/>
          <w:szCs w:val="20"/>
        </w:rPr>
      </w:pPr>
    </w:p>
    <w:p>
      <w:pPr>
        <w:autoSpaceDE w:val="0"/>
        <w:autoSpaceDN w:val="0"/>
        <w:adjustRightInd w:val="0"/>
        <w:snapToGrid w:val="0"/>
        <w:jc w:val="left"/>
        <w:rPr>
          <w:rFonts w:ascii="宋体" w:hAnsi="宋体" w:eastAsia="宋体" w:cs="宋体"/>
          <w:kern w:val="0"/>
          <w:sz w:val="20"/>
          <w:szCs w:val="20"/>
        </w:rPr>
      </w:pPr>
    </w:p>
    <w:p>
      <w:pPr>
        <w:keepNext w:val="0"/>
        <w:keepLines w:val="0"/>
        <w:pageBreakBefore w:val="0"/>
        <w:widowControl w:val="0"/>
        <w:kinsoku/>
        <w:wordWrap/>
        <w:overflowPunct/>
        <w:topLinePunct w:val="0"/>
        <w:autoSpaceDE w:val="0"/>
        <w:autoSpaceDN w:val="0"/>
        <w:bidi w:val="0"/>
        <w:adjustRightInd w:val="0"/>
        <w:snapToGrid w:val="0"/>
        <w:spacing w:before="120" w:beforeLines="50" w:after="120" w:afterLines="50" w:line="240" w:lineRule="exact"/>
        <w:jc w:val="left"/>
        <w:textAlignment w:val="auto"/>
        <w:outlineLvl w:val="9"/>
        <w:rPr>
          <w:rFonts w:ascii="微软雅黑" w:hAnsi="微软雅黑" w:eastAsia="微软雅黑" w:cs="微软雅黑"/>
          <w:b/>
          <w:bCs/>
          <w:kern w:val="0"/>
          <w:sz w:val="22"/>
          <w:szCs w:val="22"/>
        </w:rPr>
      </w:pPr>
      <w:r>
        <w:rPr>
          <w:rFonts w:hint="eastAsia" w:ascii="微软雅黑" w:hAnsi="微软雅黑" w:eastAsia="微软雅黑" w:cs="微软雅黑"/>
          <w:b/>
          <w:bCs/>
          <w:kern w:val="0"/>
          <w:sz w:val="22"/>
          <w:szCs w:val="22"/>
        </w:rPr>
        <w:t>· 会议及临床共识意见</w:t>
      </w:r>
    </w:p>
    <w:p>
      <w:pPr>
        <w:autoSpaceDE w:val="0"/>
        <w:autoSpaceDN w:val="0"/>
        <w:adjustRightInd w:val="0"/>
        <w:snapToGrid w:val="0"/>
        <w:spacing w:line="264" w:lineRule="auto"/>
        <w:jc w:val="left"/>
        <w:rPr>
          <w:rFonts w:ascii="Calibri Light" w:hAnsi="Calibri Light" w:eastAsia="等线" w:cs="Calibri Light"/>
          <w:kern w:val="0"/>
          <w:sz w:val="20"/>
          <w:szCs w:val="20"/>
          <w:lang w:eastAsia="en-US"/>
        </w:rPr>
      </w:pPr>
      <w:r>
        <w:rPr>
          <w:rFonts w:ascii="Calibri Light" w:hAnsi="Calibri Light" w:eastAsia="等线" w:cs="Calibri Light"/>
          <w:kern w:val="0"/>
          <w:sz w:val="20"/>
          <w:szCs w:val="20"/>
          <w:lang w:eastAsia="en-US"/>
        </w:rPr>
        <w:t>DOI: 10.1158/1538-7445.AM2018-LB-274 DOI: 10.1200/JCO.2018.36.6_suppl.111</w:t>
      </w:r>
    </w:p>
    <w:p>
      <w:pPr>
        <w:autoSpaceDE w:val="0"/>
        <w:autoSpaceDN w:val="0"/>
        <w:adjustRightInd w:val="0"/>
        <w:snapToGrid w:val="0"/>
        <w:spacing w:line="264" w:lineRule="auto"/>
        <w:jc w:val="left"/>
        <w:rPr>
          <w:rFonts w:ascii="Calibri Light" w:hAnsi="Calibri Light" w:eastAsia="等线" w:cs="Calibri Light"/>
          <w:kern w:val="0"/>
          <w:sz w:val="20"/>
          <w:szCs w:val="20"/>
          <w:lang w:eastAsia="en-US"/>
        </w:rPr>
      </w:pPr>
      <w:r>
        <w:rPr>
          <w:rFonts w:ascii="Calibri Light" w:hAnsi="Calibri Light" w:eastAsia="等线" w:cs="Calibri Light"/>
          <w:kern w:val="0"/>
          <w:sz w:val="20"/>
          <w:szCs w:val="20"/>
          <w:lang w:eastAsia="en-US"/>
        </w:rPr>
        <w:t>DOI: 10.1158/1538-7445.AM2018-CT079 American Association for Cancer Research (AACR)(2019)</w:t>
      </w:r>
    </w:p>
    <w:p>
      <w:pPr>
        <w:autoSpaceDE w:val="0"/>
        <w:autoSpaceDN w:val="0"/>
        <w:adjustRightInd w:val="0"/>
        <w:snapToGrid w:val="0"/>
        <w:spacing w:line="264" w:lineRule="auto"/>
        <w:jc w:val="left"/>
        <w:rPr>
          <w:rFonts w:ascii="Calibri Light" w:hAnsi="Calibri Light" w:eastAsia="等线" w:cs="Calibri Light"/>
          <w:kern w:val="0"/>
          <w:sz w:val="20"/>
          <w:szCs w:val="20"/>
          <w:lang w:eastAsia="en-US"/>
        </w:rPr>
      </w:pPr>
      <w:r>
        <w:rPr>
          <w:rFonts w:ascii="Calibri Light" w:hAnsi="Calibri Light" w:eastAsia="等线" w:cs="Calibri Light"/>
          <w:kern w:val="0"/>
          <w:sz w:val="20"/>
          <w:szCs w:val="20"/>
          <w:lang w:eastAsia="en-US"/>
        </w:rPr>
        <w:t>American Society of Clinical Oncology (ASCO)(2020) Annals of Oncology(2019)27(6):416-454</w:t>
      </w:r>
    </w:p>
    <w:p>
      <w:pPr>
        <w:autoSpaceDE w:val="0"/>
        <w:autoSpaceDN w:val="0"/>
        <w:adjustRightInd w:val="0"/>
        <w:snapToGrid w:val="0"/>
        <w:spacing w:line="264" w:lineRule="auto"/>
        <w:jc w:val="left"/>
        <w:rPr>
          <w:rFonts w:ascii="Calibri Light" w:hAnsi="Calibri Light" w:eastAsia="等线" w:cs="Calibri Light"/>
          <w:kern w:val="0"/>
          <w:sz w:val="20"/>
          <w:szCs w:val="20"/>
          <w:lang w:eastAsia="en-US"/>
        </w:rPr>
      </w:pPr>
      <w:r>
        <w:rPr>
          <w:rFonts w:ascii="Calibri Light" w:hAnsi="Calibri Light" w:eastAsia="等线" w:cs="Calibri Light"/>
          <w:kern w:val="0"/>
          <w:sz w:val="20"/>
          <w:szCs w:val="20"/>
          <w:lang w:eastAsia="en-US"/>
        </w:rPr>
        <w:t>Cancer Res 2019;79(4 Suppl):Abstract nr P3-10-27 Cancer Res 2019;79(4 Suppl):Abstract nr P3-10-09</w:t>
      </w:r>
    </w:p>
    <w:p>
      <w:pPr>
        <w:autoSpaceDE w:val="0"/>
        <w:autoSpaceDN w:val="0"/>
        <w:adjustRightInd w:val="0"/>
        <w:snapToGrid w:val="0"/>
        <w:spacing w:line="264" w:lineRule="auto"/>
        <w:jc w:val="left"/>
        <w:rPr>
          <w:rFonts w:ascii="Calibri Light" w:hAnsi="Calibri Light" w:eastAsia="等线" w:cs="Calibri Light"/>
          <w:kern w:val="0"/>
          <w:sz w:val="20"/>
          <w:szCs w:val="20"/>
          <w:lang w:eastAsia="en-US"/>
        </w:rPr>
      </w:pPr>
      <w:r>
        <w:rPr>
          <w:rFonts w:ascii="Calibri Light" w:hAnsi="Calibri Light" w:eastAsia="等线" w:cs="Calibri Light"/>
          <w:kern w:val="0"/>
          <w:sz w:val="20"/>
          <w:szCs w:val="20"/>
          <w:lang w:eastAsia="en-US"/>
        </w:rPr>
        <w:t>ASHmeeting, Dec2018 ,abstract#781 J Clin Oncol 35, 2017 (suppl; abstr 514)</w:t>
      </w:r>
    </w:p>
    <w:p>
      <w:pPr>
        <w:autoSpaceDE w:val="0"/>
        <w:autoSpaceDN w:val="0"/>
        <w:adjustRightInd w:val="0"/>
        <w:snapToGrid w:val="0"/>
        <w:spacing w:line="264" w:lineRule="auto"/>
        <w:jc w:val="left"/>
        <w:rPr>
          <w:rFonts w:ascii="Calibri Light" w:hAnsi="Calibri Light" w:eastAsia="等线" w:cs="Calibri Light"/>
          <w:kern w:val="0"/>
          <w:sz w:val="20"/>
          <w:szCs w:val="20"/>
          <w:lang w:eastAsia="en-US"/>
        </w:rPr>
      </w:pPr>
      <w:r>
        <w:rPr>
          <w:rFonts w:ascii="Calibri Light" w:hAnsi="Calibri Light" w:eastAsia="等线" w:cs="Calibri Light"/>
          <w:kern w:val="0"/>
          <w:sz w:val="20"/>
          <w:szCs w:val="20"/>
          <w:lang w:eastAsia="en-US"/>
        </w:rPr>
        <w:t>J Clin Oncol 36, 2018 (suppl; abstr e21114) J Clin Oncol 36, 2018 (suppl; abstr 2002)</w:t>
      </w:r>
    </w:p>
    <w:p>
      <w:pPr>
        <w:autoSpaceDE w:val="0"/>
        <w:autoSpaceDN w:val="0"/>
        <w:adjustRightInd w:val="0"/>
        <w:snapToGrid w:val="0"/>
        <w:spacing w:line="264" w:lineRule="auto"/>
        <w:jc w:val="left"/>
        <w:rPr>
          <w:rFonts w:ascii="Calibri Light" w:hAnsi="Calibri Light" w:eastAsia="等线" w:cs="Calibri Light"/>
          <w:kern w:val="0"/>
          <w:sz w:val="20"/>
          <w:szCs w:val="20"/>
          <w:lang w:eastAsia="en-US"/>
        </w:rPr>
      </w:pPr>
      <w:r>
        <w:rPr>
          <w:rFonts w:ascii="Calibri Light" w:hAnsi="Calibri Light" w:eastAsia="等线" w:cs="Calibri Light"/>
          <w:kern w:val="0"/>
          <w:sz w:val="20"/>
          <w:szCs w:val="20"/>
          <w:lang w:eastAsia="en-US"/>
        </w:rPr>
        <w:t>J Clin Oncol 36, 2018 (suppl; abstr e24292) J Clin Oncol 37, 2019 (suppl; abstr 6006)</w:t>
      </w:r>
    </w:p>
    <w:p>
      <w:pPr>
        <w:autoSpaceDE w:val="0"/>
        <w:autoSpaceDN w:val="0"/>
        <w:adjustRightInd w:val="0"/>
        <w:snapToGrid w:val="0"/>
        <w:spacing w:line="264" w:lineRule="auto"/>
        <w:jc w:val="left"/>
        <w:rPr>
          <w:rFonts w:ascii="Calibri Light" w:hAnsi="Calibri Light" w:eastAsia="等线" w:cs="Calibri Light"/>
          <w:kern w:val="0"/>
          <w:sz w:val="20"/>
          <w:szCs w:val="20"/>
          <w:lang w:eastAsia="en-US"/>
        </w:rPr>
      </w:pPr>
      <w:r>
        <w:rPr>
          <w:rFonts w:ascii="Calibri Light" w:hAnsi="Calibri Light" w:eastAsia="等线" w:cs="Calibri Light"/>
          <w:kern w:val="0"/>
          <w:sz w:val="20"/>
          <w:szCs w:val="20"/>
          <w:lang w:eastAsia="en-US"/>
        </w:rPr>
        <w:t>J Clin Oncol 37, 2019 (suppl; abstr 7555) J Clin Oncol 37, 2019 (suppl; abstract 7502)</w:t>
      </w:r>
    </w:p>
    <w:p>
      <w:pPr>
        <w:autoSpaceDE w:val="0"/>
        <w:autoSpaceDN w:val="0"/>
        <w:adjustRightInd w:val="0"/>
        <w:snapToGrid w:val="0"/>
        <w:spacing w:line="264" w:lineRule="auto"/>
        <w:jc w:val="left"/>
        <w:rPr>
          <w:rFonts w:ascii="Calibri Light" w:hAnsi="Calibri Light" w:eastAsia="等线" w:cs="Calibri Light"/>
          <w:kern w:val="0"/>
          <w:sz w:val="20"/>
          <w:szCs w:val="20"/>
          <w:lang w:eastAsia="en-US"/>
        </w:rPr>
      </w:pPr>
      <w:r>
        <w:rPr>
          <w:rFonts w:ascii="Calibri Light" w:hAnsi="Calibri Light" w:eastAsia="等线" w:cs="Calibri Light"/>
          <w:kern w:val="0"/>
          <w:sz w:val="20"/>
          <w:szCs w:val="20"/>
          <w:lang w:eastAsia="en-US"/>
        </w:rPr>
        <w:t>J Clin Oncol 35, 2017 (suppl; abstr 1012) J Clin Oncol 35, 2017 (suppl; abstr 3528)</w:t>
      </w:r>
    </w:p>
    <w:p>
      <w:pPr>
        <w:autoSpaceDE w:val="0"/>
        <w:autoSpaceDN w:val="0"/>
        <w:adjustRightInd w:val="0"/>
        <w:snapToGrid w:val="0"/>
        <w:spacing w:line="264" w:lineRule="auto"/>
        <w:jc w:val="left"/>
        <w:rPr>
          <w:rFonts w:ascii="Calibri Light" w:hAnsi="Calibri Light" w:eastAsia="等线" w:cs="Calibri Light"/>
          <w:kern w:val="0"/>
          <w:sz w:val="20"/>
          <w:szCs w:val="20"/>
          <w:lang w:eastAsia="en-US"/>
        </w:rPr>
      </w:pPr>
      <w:r>
        <w:rPr>
          <w:rFonts w:ascii="Calibri Light" w:hAnsi="Calibri Light" w:eastAsia="等线" w:cs="Calibri Light"/>
          <w:kern w:val="0"/>
          <w:sz w:val="20"/>
          <w:szCs w:val="20"/>
          <w:lang w:eastAsia="en-US"/>
        </w:rPr>
        <w:t>J Clin.Oncol 36, 2018 (suppl; abstr 8510) J Clin Oncol 36, 2018 (suppl:abstr LBA3503)</w:t>
      </w:r>
    </w:p>
    <w:p>
      <w:pPr>
        <w:autoSpaceDE w:val="0"/>
        <w:autoSpaceDN w:val="0"/>
        <w:adjustRightInd w:val="0"/>
        <w:snapToGrid w:val="0"/>
        <w:spacing w:line="264" w:lineRule="auto"/>
        <w:jc w:val="left"/>
        <w:rPr>
          <w:rFonts w:ascii="Calibri Light" w:hAnsi="Calibri Light" w:eastAsia="等线" w:cs="Calibri Light"/>
          <w:kern w:val="0"/>
          <w:sz w:val="20"/>
          <w:szCs w:val="20"/>
          <w:lang w:eastAsia="en-US"/>
        </w:rPr>
      </w:pPr>
      <w:r>
        <w:rPr>
          <w:rFonts w:ascii="Calibri Light" w:hAnsi="Calibri Light" w:eastAsia="等线" w:cs="Calibri Light"/>
          <w:kern w:val="0"/>
          <w:sz w:val="20"/>
          <w:szCs w:val="20"/>
          <w:lang w:eastAsia="en-US"/>
        </w:rPr>
        <w:t>J Clin Oncol 36, 2018 (suppl:abstr 3502) J Clin Oncol 37, 2019 (suppl; abstr 591)</w:t>
      </w:r>
    </w:p>
    <w:p>
      <w:pPr>
        <w:autoSpaceDE w:val="0"/>
        <w:autoSpaceDN w:val="0"/>
        <w:adjustRightInd w:val="0"/>
        <w:snapToGrid w:val="0"/>
        <w:spacing w:line="264" w:lineRule="auto"/>
        <w:jc w:val="left"/>
        <w:rPr>
          <w:rFonts w:ascii="Calibri Light" w:hAnsi="Calibri Light" w:eastAsia="等线" w:cs="Calibri Light"/>
          <w:kern w:val="0"/>
          <w:sz w:val="20"/>
          <w:szCs w:val="20"/>
          <w:lang w:eastAsia="en-US"/>
        </w:rPr>
      </w:pPr>
      <w:r>
        <w:rPr>
          <w:rFonts w:ascii="Calibri Light" w:hAnsi="Calibri Light" w:eastAsia="等线" w:cs="Calibri Light"/>
          <w:kern w:val="0"/>
          <w:sz w:val="20"/>
          <w:szCs w:val="20"/>
          <w:lang w:eastAsia="en-US"/>
        </w:rPr>
        <w:t>J Clin Oncol 37, 2019(suppl; abstr 142) J Clin Oncol 37, 2019 (suppl; abstr 9008)</w:t>
      </w:r>
    </w:p>
    <w:p>
      <w:pPr>
        <w:autoSpaceDE w:val="0"/>
        <w:autoSpaceDN w:val="0"/>
        <w:adjustRightInd w:val="0"/>
        <w:snapToGrid w:val="0"/>
        <w:spacing w:line="264" w:lineRule="auto"/>
        <w:jc w:val="left"/>
        <w:rPr>
          <w:rFonts w:ascii="宋体" w:hAnsi="宋体" w:eastAsia="宋体" w:cs="宋体"/>
          <w:kern w:val="0"/>
          <w:sz w:val="20"/>
          <w:szCs w:val="20"/>
        </w:rPr>
      </w:pPr>
      <w:r>
        <w:rPr>
          <w:rFonts w:hint="eastAsia" w:ascii="宋体" w:hAnsi="宋体" w:eastAsia="宋体" w:cs="宋体"/>
          <w:kern w:val="0"/>
          <w:sz w:val="20"/>
          <w:szCs w:val="20"/>
        </w:rPr>
        <w:t>2019 欧洲多学科共识指南：基底细胞癌的诊断和治疗 2019 欧洲多学科共识指南：黑色素瘤的治疗</w:t>
      </w:r>
    </w:p>
    <w:p>
      <w:pPr>
        <w:autoSpaceDE w:val="0"/>
        <w:autoSpaceDN w:val="0"/>
        <w:adjustRightInd w:val="0"/>
        <w:snapToGrid w:val="0"/>
        <w:spacing w:line="264" w:lineRule="auto"/>
        <w:jc w:val="left"/>
        <w:rPr>
          <w:rFonts w:ascii="宋体" w:hAnsi="宋体" w:eastAsia="宋体" w:cs="宋体"/>
          <w:kern w:val="0"/>
          <w:sz w:val="20"/>
          <w:szCs w:val="20"/>
        </w:rPr>
      </w:pPr>
      <w:r>
        <w:rPr>
          <w:rFonts w:hint="eastAsia" w:ascii="宋体" w:hAnsi="宋体" w:eastAsia="宋体" w:cs="宋体"/>
          <w:kern w:val="0"/>
          <w:sz w:val="20"/>
          <w:szCs w:val="20"/>
        </w:rPr>
        <w:t>肝胆肿瘤分子诊断临床应用专家共识（2020 年版） 中国胃肠道间质瘤诊断治疗专家共识（2017 年版）</w:t>
      </w:r>
    </w:p>
    <w:p>
      <w:pPr>
        <w:autoSpaceDE w:val="0"/>
        <w:autoSpaceDN w:val="0"/>
        <w:adjustRightInd w:val="0"/>
        <w:snapToGrid w:val="0"/>
        <w:spacing w:line="264" w:lineRule="auto"/>
        <w:jc w:val="left"/>
        <w:rPr>
          <w:rFonts w:ascii="宋体" w:hAnsi="宋体" w:eastAsia="宋体" w:cs="宋体"/>
          <w:kern w:val="0"/>
          <w:sz w:val="20"/>
          <w:szCs w:val="20"/>
        </w:rPr>
      </w:pPr>
      <w:r>
        <w:rPr>
          <w:rFonts w:hint="eastAsia" w:ascii="宋体" w:hAnsi="宋体" w:eastAsia="宋体" w:cs="宋体"/>
          <w:kern w:val="0"/>
          <w:sz w:val="20"/>
          <w:szCs w:val="20"/>
        </w:rPr>
        <w:t>中国埃克替尼治疗非小细胞肺癌专家共识（2018 年版） 2019 ESMO 临床实践指南：甲状腺癌的诊断，治疗和随访</w:t>
      </w:r>
    </w:p>
    <w:p>
      <w:pPr>
        <w:autoSpaceDE w:val="0"/>
        <w:autoSpaceDN w:val="0"/>
        <w:adjustRightInd w:val="0"/>
        <w:snapToGrid w:val="0"/>
        <w:spacing w:line="264" w:lineRule="auto"/>
        <w:jc w:val="left"/>
        <w:rPr>
          <w:rFonts w:ascii="宋体" w:hAnsi="宋体" w:eastAsia="宋体" w:cs="宋体"/>
          <w:kern w:val="0"/>
          <w:sz w:val="20"/>
          <w:szCs w:val="20"/>
        </w:rPr>
      </w:pPr>
      <w:r>
        <w:rPr>
          <w:rFonts w:hint="eastAsia" w:ascii="宋体" w:hAnsi="宋体" w:eastAsia="宋体" w:cs="宋体"/>
          <w:kern w:val="0"/>
          <w:sz w:val="20"/>
          <w:szCs w:val="20"/>
        </w:rPr>
        <w:t>2019 ESMO 临床实践指南：皮肤黑色素瘤的诊断、治疗与随访</w:t>
      </w:r>
    </w:p>
    <w:p>
      <w:pPr>
        <w:autoSpaceDE w:val="0"/>
        <w:autoSpaceDN w:val="0"/>
        <w:adjustRightInd w:val="0"/>
        <w:snapToGrid w:val="0"/>
        <w:spacing w:line="264" w:lineRule="auto"/>
        <w:jc w:val="left"/>
        <w:rPr>
          <w:rFonts w:ascii="宋体" w:hAnsi="宋体" w:eastAsia="宋体" w:cs="宋体"/>
          <w:kern w:val="0"/>
          <w:sz w:val="20"/>
          <w:szCs w:val="20"/>
        </w:rPr>
      </w:pPr>
      <w:r>
        <w:rPr>
          <w:rFonts w:hint="eastAsia" w:ascii="宋体" w:hAnsi="宋体" w:eastAsia="宋体" w:cs="宋体"/>
          <w:kern w:val="0"/>
          <w:sz w:val="20"/>
          <w:szCs w:val="20"/>
        </w:rPr>
        <w:t>2020 ESMO 临床实践指南：边缘区淋巴瘤的诊断，治疗和随访</w:t>
      </w:r>
    </w:p>
    <w:p>
      <w:pPr>
        <w:autoSpaceDE w:val="0"/>
        <w:autoSpaceDN w:val="0"/>
        <w:adjustRightInd w:val="0"/>
        <w:snapToGrid w:val="0"/>
        <w:spacing w:line="264" w:lineRule="auto"/>
        <w:jc w:val="left"/>
        <w:rPr>
          <w:rFonts w:ascii="宋体" w:hAnsi="宋体" w:eastAsia="宋体" w:cs="宋体"/>
          <w:kern w:val="0"/>
          <w:sz w:val="20"/>
          <w:szCs w:val="20"/>
        </w:rPr>
      </w:pPr>
      <w:r>
        <w:rPr>
          <w:rFonts w:hint="eastAsia" w:ascii="宋体" w:hAnsi="宋体" w:eastAsia="宋体" w:cs="宋体"/>
          <w:kern w:val="0"/>
          <w:sz w:val="20"/>
          <w:szCs w:val="20"/>
        </w:rPr>
        <w:t>2019 ESMO 临床实践指南：遗传性胃肠道肿瘤的诊断，治疗和随访</w:t>
      </w:r>
    </w:p>
    <w:p>
      <w:pPr>
        <w:autoSpaceDE w:val="0"/>
        <w:autoSpaceDN w:val="0"/>
        <w:adjustRightInd w:val="0"/>
        <w:snapToGrid w:val="0"/>
        <w:spacing w:line="264" w:lineRule="auto"/>
        <w:jc w:val="left"/>
        <w:rPr>
          <w:rFonts w:ascii="宋体" w:hAnsi="宋体" w:eastAsia="宋体" w:cs="宋体"/>
          <w:kern w:val="0"/>
          <w:sz w:val="20"/>
          <w:szCs w:val="20"/>
        </w:rPr>
      </w:pPr>
      <w:r>
        <w:rPr>
          <w:rFonts w:hint="eastAsia" w:ascii="宋体" w:hAnsi="宋体" w:eastAsia="宋体" w:cs="宋体"/>
          <w:kern w:val="0"/>
          <w:sz w:val="20"/>
          <w:szCs w:val="20"/>
        </w:rPr>
        <w:t>2018 ESMO 临床实践指南：转移性非小细胞肺癌的诊断，治疗和随访</w:t>
      </w:r>
    </w:p>
    <w:p>
      <w:pPr>
        <w:autoSpaceDE w:val="0"/>
        <w:autoSpaceDN w:val="0"/>
        <w:adjustRightInd w:val="0"/>
        <w:snapToGrid w:val="0"/>
        <w:spacing w:line="264" w:lineRule="auto"/>
        <w:jc w:val="left"/>
        <w:rPr>
          <w:rFonts w:ascii="宋体" w:hAnsi="宋体" w:eastAsia="宋体" w:cs="宋体"/>
          <w:kern w:val="0"/>
          <w:sz w:val="20"/>
          <w:szCs w:val="20"/>
        </w:rPr>
      </w:pPr>
      <w:r>
        <w:rPr>
          <w:rFonts w:hint="eastAsia" w:ascii="宋体" w:hAnsi="宋体" w:eastAsia="宋体" w:cs="宋体"/>
          <w:kern w:val="0"/>
          <w:sz w:val="20"/>
          <w:szCs w:val="20"/>
        </w:rPr>
        <w:t>中国临床肿瘤学会指南工作委员会, 中国临床肿瘤学会（CSCO）肺癌诊疗指南.2020 版</w:t>
      </w:r>
    </w:p>
    <w:p>
      <w:pPr>
        <w:autoSpaceDE w:val="0"/>
        <w:autoSpaceDN w:val="0"/>
        <w:adjustRightInd w:val="0"/>
        <w:snapToGrid w:val="0"/>
        <w:spacing w:line="264" w:lineRule="auto"/>
        <w:jc w:val="left"/>
        <w:rPr>
          <w:rFonts w:ascii="宋体" w:hAnsi="宋体" w:eastAsia="宋体" w:cs="宋体"/>
          <w:kern w:val="0"/>
          <w:sz w:val="20"/>
          <w:szCs w:val="20"/>
        </w:rPr>
      </w:pPr>
      <w:r>
        <w:rPr>
          <w:rFonts w:hint="eastAsia" w:ascii="宋体" w:hAnsi="宋体" w:eastAsia="宋体" w:cs="宋体"/>
          <w:kern w:val="0"/>
          <w:sz w:val="20"/>
          <w:szCs w:val="20"/>
        </w:rPr>
        <w:t>中国临床肿瘤学会指南工作委员会, 中国临床肿瘤学会（CSCO）胃癌诊疗指南.2020 版</w:t>
      </w:r>
    </w:p>
    <w:p>
      <w:pPr>
        <w:autoSpaceDE w:val="0"/>
        <w:autoSpaceDN w:val="0"/>
        <w:adjustRightInd w:val="0"/>
        <w:snapToGrid w:val="0"/>
        <w:spacing w:line="264" w:lineRule="auto"/>
        <w:jc w:val="left"/>
        <w:rPr>
          <w:rFonts w:ascii="宋体" w:hAnsi="宋体" w:eastAsia="宋体" w:cs="宋体"/>
          <w:kern w:val="0"/>
          <w:sz w:val="20"/>
          <w:szCs w:val="20"/>
        </w:rPr>
      </w:pPr>
      <w:r>
        <w:rPr>
          <w:rFonts w:hint="eastAsia" w:ascii="宋体" w:hAnsi="宋体" w:eastAsia="宋体" w:cs="宋体"/>
          <w:kern w:val="0"/>
          <w:sz w:val="20"/>
          <w:szCs w:val="20"/>
        </w:rPr>
        <w:t>中国临床肿瘤学会指南工作委员会, 中国临床肿瘤学会（CSCO）结直肠癌诊疗指南.2020 版</w:t>
      </w:r>
    </w:p>
    <w:p>
      <w:pPr>
        <w:autoSpaceDE w:val="0"/>
        <w:autoSpaceDN w:val="0"/>
        <w:adjustRightInd w:val="0"/>
        <w:snapToGrid w:val="0"/>
        <w:spacing w:line="264" w:lineRule="auto"/>
        <w:jc w:val="left"/>
        <w:rPr>
          <w:rFonts w:ascii="宋体" w:hAnsi="宋体" w:eastAsia="宋体" w:cs="宋体"/>
          <w:kern w:val="0"/>
          <w:sz w:val="20"/>
          <w:szCs w:val="20"/>
        </w:rPr>
      </w:pPr>
      <w:r>
        <w:rPr>
          <w:rFonts w:hint="eastAsia" w:ascii="宋体" w:hAnsi="宋体" w:eastAsia="宋体" w:cs="宋体"/>
          <w:kern w:val="0"/>
          <w:sz w:val="20"/>
          <w:szCs w:val="20"/>
        </w:rPr>
        <w:t>中国临床肿瘤学会指南工作委员会, 中国临床肿瘤学会（CSCO）骨肉瘤诊疗指南.2020 版</w:t>
      </w:r>
    </w:p>
    <w:p>
      <w:pPr>
        <w:autoSpaceDE w:val="0"/>
        <w:autoSpaceDN w:val="0"/>
        <w:adjustRightInd w:val="0"/>
        <w:snapToGrid w:val="0"/>
        <w:spacing w:line="264" w:lineRule="auto"/>
        <w:jc w:val="left"/>
        <w:rPr>
          <w:rFonts w:ascii="宋体" w:hAnsi="宋体" w:eastAsia="宋体" w:cs="宋体"/>
          <w:kern w:val="0"/>
          <w:sz w:val="20"/>
          <w:szCs w:val="20"/>
        </w:rPr>
      </w:pPr>
      <w:r>
        <w:rPr>
          <w:rFonts w:hint="eastAsia" w:ascii="宋体" w:hAnsi="宋体" w:eastAsia="宋体" w:cs="宋体"/>
          <w:kern w:val="0"/>
          <w:sz w:val="20"/>
          <w:szCs w:val="20"/>
        </w:rPr>
        <w:t>中国临床肿瘤学会指南工作委员会, 中国临床肿瘤学会（CSCO）甲状腺癌诊疗指南.2020 版</w:t>
      </w:r>
    </w:p>
    <w:p>
      <w:pPr>
        <w:autoSpaceDE w:val="0"/>
        <w:autoSpaceDN w:val="0"/>
        <w:adjustRightInd w:val="0"/>
        <w:snapToGrid w:val="0"/>
        <w:spacing w:line="264" w:lineRule="auto"/>
        <w:jc w:val="left"/>
        <w:rPr>
          <w:rFonts w:ascii="宋体" w:hAnsi="宋体" w:eastAsia="宋体" w:cs="宋体"/>
          <w:kern w:val="0"/>
          <w:sz w:val="20"/>
          <w:szCs w:val="20"/>
        </w:rPr>
      </w:pPr>
      <w:r>
        <w:rPr>
          <w:rFonts w:hint="eastAsia" w:ascii="宋体" w:hAnsi="宋体" w:eastAsia="宋体" w:cs="宋体"/>
          <w:kern w:val="0"/>
          <w:sz w:val="20"/>
          <w:szCs w:val="20"/>
        </w:rPr>
        <w:t>中国临床肿瘤学会指南工作委员会, 中国临床肿瘤学会（CSCO）胰腺癌诊疗指南.2020 版</w:t>
      </w:r>
    </w:p>
    <w:p>
      <w:pPr>
        <w:autoSpaceDE w:val="0"/>
        <w:autoSpaceDN w:val="0"/>
        <w:adjustRightInd w:val="0"/>
        <w:snapToGrid w:val="0"/>
        <w:spacing w:line="264" w:lineRule="auto"/>
        <w:jc w:val="left"/>
        <w:rPr>
          <w:rFonts w:ascii="宋体" w:hAnsi="宋体" w:eastAsia="宋体" w:cs="宋体"/>
          <w:kern w:val="0"/>
          <w:sz w:val="20"/>
          <w:szCs w:val="20"/>
        </w:rPr>
      </w:pPr>
      <w:r>
        <w:rPr>
          <w:rFonts w:hint="eastAsia" w:ascii="宋体" w:hAnsi="宋体" w:eastAsia="宋体" w:cs="宋体"/>
          <w:kern w:val="0"/>
          <w:sz w:val="20"/>
          <w:szCs w:val="20"/>
        </w:rPr>
        <w:t>中国临床肿瘤学会指南工作委员会, 中国临床肿瘤学会（CSCO）头颈部肿瘤诊疗指南.2020 版</w:t>
      </w:r>
    </w:p>
    <w:p>
      <w:pPr>
        <w:autoSpaceDE w:val="0"/>
        <w:autoSpaceDN w:val="0"/>
        <w:adjustRightInd w:val="0"/>
        <w:snapToGrid w:val="0"/>
        <w:spacing w:line="264" w:lineRule="auto"/>
        <w:jc w:val="left"/>
        <w:rPr>
          <w:rFonts w:ascii="宋体" w:hAnsi="宋体" w:eastAsia="宋体" w:cs="宋体"/>
          <w:kern w:val="0"/>
          <w:sz w:val="20"/>
          <w:szCs w:val="20"/>
        </w:rPr>
      </w:pPr>
      <w:r>
        <w:rPr>
          <w:rFonts w:hint="eastAsia" w:ascii="宋体" w:hAnsi="宋体" w:eastAsia="宋体" w:cs="宋体"/>
          <w:kern w:val="0"/>
          <w:sz w:val="20"/>
          <w:szCs w:val="20"/>
        </w:rPr>
        <w:t>国家卫生健康委员会医政医管局《新型抗肿瘤药物临床应用指导原则（2019 年版）》</w:t>
      </w:r>
    </w:p>
    <w:p>
      <w:pPr>
        <w:autoSpaceDE w:val="0"/>
        <w:autoSpaceDN w:val="0"/>
        <w:adjustRightInd w:val="0"/>
        <w:snapToGrid w:val="0"/>
        <w:jc w:val="left"/>
        <w:rPr>
          <w:rFonts w:ascii="宋体" w:hAnsi="宋体" w:eastAsia="宋体" w:cs="宋体"/>
          <w:kern w:val="0"/>
          <w:sz w:val="20"/>
          <w:szCs w:val="20"/>
        </w:rPr>
      </w:pPr>
    </w:p>
    <w:p>
      <w:pPr>
        <w:rPr>
          <w:rFonts w:ascii="宋体" w:hAnsi="宋体" w:eastAsia="宋体" w:cs="宋体"/>
          <w:kern w:val="0"/>
          <w:sz w:val="20"/>
          <w:szCs w:val="20"/>
        </w:rPr>
        <w:sectPr>
          <w:type w:val="continuous"/>
          <w:pgSz w:w="11906" w:h="16838"/>
          <w:pgMar w:top="1440" w:right="1440" w:bottom="1440" w:left="1440" w:header="425" w:footer="567" w:gutter="0"/>
          <w:pgNumType w:fmt="decimal"/>
          <w:cols w:space="0" w:num="1"/>
          <w:rtlGutter w:val="0"/>
          <w:docGrid w:linePitch="312" w:charSpace="0"/>
        </w:sectPr>
      </w:pPr>
      <w:r>
        <w:rPr>
          <w:rFonts w:hint="eastAsia" w:ascii="宋体" w:hAnsi="宋体" w:eastAsia="宋体" w:cs="宋体"/>
          <w:kern w:val="0"/>
          <w:sz w:val="20"/>
          <w:szCs w:val="20"/>
        </w:rPr>
        <w:br w:type="page"/>
      </w:r>
    </w:p>
    <w:p>
      <w:pPr>
        <w:rPr>
          <w:rFonts w:ascii="宋体" w:hAnsi="宋体" w:eastAsia="宋体" w:cs="宋体"/>
          <w:kern w:val="0"/>
          <w:sz w:val="20"/>
          <w:szCs w:val="20"/>
        </w:rPr>
      </w:pPr>
      <w:r>
        <w:rPr>
          <w:rFonts w:hint="eastAsia" w:ascii="宋体" w:hAnsi="宋体" w:eastAsia="宋体" w:cs="宋体"/>
          <w:kern w:val="0"/>
          <w:sz w:val="20"/>
          <w:szCs w:val="20"/>
        </w:rPr>
        <w:drawing>
          <wp:anchor distT="0" distB="0" distL="114300" distR="114300" simplePos="0" relativeHeight="251670528" behindDoc="1" locked="0" layoutInCell="1" allowOverlap="1">
            <wp:simplePos x="0" y="0"/>
            <wp:positionH relativeFrom="page">
              <wp:posOffset>-196850</wp:posOffset>
            </wp:positionH>
            <wp:positionV relativeFrom="paragraph">
              <wp:posOffset>-903605</wp:posOffset>
            </wp:positionV>
            <wp:extent cx="7775575" cy="10847705"/>
            <wp:effectExtent l="0" t="0" r="0" b="0"/>
            <wp:wrapNone/>
            <wp:docPr id="42" name="图片 42" descr="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descr="图片2"/>
                    <pic:cNvPicPr>
                      <a:picLocks noChangeAspect="1"/>
                    </pic:cNvPicPr>
                  </pic:nvPicPr>
                  <pic:blipFill>
                    <a:blip r:embed="rId12"/>
                    <a:stretch>
                      <a:fillRect/>
                    </a:stretch>
                  </pic:blipFill>
                  <pic:spPr>
                    <a:xfrm>
                      <a:off x="0" y="0"/>
                      <a:ext cx="7775575" cy="10847705"/>
                    </a:xfrm>
                    <a:prstGeom prst="rect">
                      <a:avLst/>
                    </a:prstGeom>
                  </pic:spPr>
                </pic:pic>
              </a:graphicData>
            </a:graphic>
          </wp:anchor>
        </w:drawing>
      </w:r>
    </w:p>
    <w:p>
      <w:pPr>
        <w:autoSpaceDE w:val="0"/>
        <w:autoSpaceDN w:val="0"/>
        <w:adjustRightInd w:val="0"/>
        <w:snapToGrid w:val="0"/>
        <w:jc w:val="left"/>
        <w:rPr>
          <w:rFonts w:ascii="宋体" w:hAnsi="宋体" w:eastAsia="宋体" w:cs="宋体"/>
          <w:kern w:val="0"/>
          <w:sz w:val="20"/>
          <w:szCs w:val="20"/>
        </w:rPr>
      </w:pPr>
    </w:p>
    <w:sectPr>
      <w:pgSz w:w="11906" w:h="16838"/>
      <w:pgMar w:top="1440" w:right="1440" w:bottom="1440" w:left="1440" w:header="425" w:footer="567" w:gutter="0"/>
      <w:pgNumType w:fmt="decimal"/>
      <w:cols w:space="0" w:num="1"/>
      <w:rtlGutter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等线">
    <w:altName w:val="汉仪中等线KW"/>
    <w:panose1 w:val="02010600030101010101"/>
    <w:charset w:val="86"/>
    <w:family w:val="auto"/>
    <w:pitch w:val="default"/>
    <w:sig w:usb0="00000000" w:usb1="00000000" w:usb2="00000016" w:usb3="00000000" w:csb0="0004000F" w:csb1="00000000"/>
  </w:font>
  <w:font w:name="汉仪中等线KW">
    <w:panose1 w:val="01010104010101010101"/>
    <w:charset w:val="86"/>
    <w:family w:val="auto"/>
    <w:pitch w:val="default"/>
    <w:sig w:usb0="00000000" w:usb1="00000000" w:usb2="00000000" w:usb3="00000000" w:csb0="00160000" w:csb1="00000000"/>
  </w:font>
  <w:font w:name="Calibri Light">
    <w:altName w:val="Helvetica Neue"/>
    <w:panose1 w:val="020F0302020204030204"/>
    <w:charset w:val="00"/>
    <w:family w:val="swiss"/>
    <w:pitch w:val="default"/>
    <w:sig w:usb0="00000000" w:usb1="00000000" w:usb2="00000009" w:usb3="00000000" w:csb0="200001FF" w:csb1="00000000"/>
  </w:font>
  <w:font w:name="微软雅黑">
    <w:altName w:val="汉仪旗黑"/>
    <w:panose1 w:val="020B0503020204020204"/>
    <w:charset w:val="86"/>
    <w:family w:val="swiss"/>
    <w:pitch w:val="default"/>
    <w:sig w:usb0="00000000" w:usb1="00000000" w:usb2="00000016" w:usb3="00000000" w:csb0="0004001F" w:csb1="00000000"/>
  </w:font>
  <w:font w:name="汉仪旗黑">
    <w:panose1 w:val="00020600040101010101"/>
    <w:charset w:val="86"/>
    <w:family w:val="auto"/>
    <w:pitch w:val="default"/>
    <w:sig w:usb0="00000000" w:usb1="00000000" w:usb2="00000000" w:usb3="00000000" w:csb0="00060000" w:csb1="00000000"/>
  </w:font>
  <w:font w:name="楷体">
    <w:altName w:val="汉仪楷体KW"/>
    <w:panose1 w:val="02010609060101010101"/>
    <w:charset w:val="86"/>
    <w:family w:val="modern"/>
    <w:pitch w:val="default"/>
    <w:sig w:usb0="00000000" w:usb1="00000000" w:usb2="00000016" w:usb3="00000000" w:csb0="00040001" w:csb1="00000000"/>
  </w:font>
  <w:font w:name="汉仪楷体KW">
    <w:panose1 w:val="00020600040101010101"/>
    <w:charset w:val="86"/>
    <w:family w:val="auto"/>
    <w:pitch w:val="default"/>
    <w:sig w:usb0="00000000" w:usb1="00000000" w:usb2="00000000" w:usb3="00000000" w:csb0="00160000" w:csb1="00000000"/>
  </w:font>
  <w:font w:name="Kaiti SC Regular">
    <w:panose1 w:val="02010600040101010101"/>
    <w:charset w:val="86"/>
    <w:family w:val="auto"/>
    <w:pitch w:val="default"/>
    <w:sig w:usb0="00000000" w:usb1="00000000" w:usb2="00000000" w:usb3="00000000" w:csb0="00160000" w:csb1="00000000"/>
  </w:font>
  <w:font w:name="冬青黑体简体中文">
    <w:panose1 w:val="020B0300000000000000"/>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wordWrap w:val="0"/>
      <w:jc w:val="right"/>
      <w:rPr>
        <w:rFonts w:ascii="Calibri Light" w:hAnsi="Calibri Light" w:eastAsia="微软雅黑" w:cs="Calibri Light"/>
        <w:b/>
        <w:bCs/>
      </w:rPr>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1" name="文本框 2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5"/>
                            <w:rPr>
                              <w:color w:val="194977"/>
                            </w:rPr>
                          </w:pPr>
                          <w:r>
                            <w:rPr>
                              <w:color w:val="194977"/>
                            </w:rPr>
                            <w:t xml:space="preserve">第 </w:t>
                          </w:r>
                          <w:r>
                            <w:rPr>
                              <w:color w:val="194977"/>
                            </w:rPr>
                            <w:fldChar w:fldCharType="begin"/>
                          </w:r>
                          <w:r>
                            <w:rPr>
                              <w:color w:val="194977"/>
                            </w:rPr>
                            <w:instrText xml:space="preserve"> PAGE  \* MERGEFORMAT </w:instrText>
                          </w:r>
                          <w:r>
                            <w:rPr>
                              <w:color w:val="194977"/>
                            </w:rPr>
                            <w:fldChar w:fldCharType="separate"/>
                          </w:r>
                          <w:r>
                            <w:rPr>
                              <w:color w:val="194977"/>
                            </w:rPr>
                            <w:t>1</w:t>
                          </w:r>
                          <w:r>
                            <w:rPr>
                              <w:color w:val="194977"/>
                            </w:rPr>
                            <w:fldChar w:fldCharType="end"/>
                          </w:r>
                          <w:r>
                            <w:rPr>
                              <w:color w:val="194977"/>
                            </w:rPr>
                            <w:t xml:space="preserve"> 页</w:t>
                          </w:r>
                          <w:r>
                            <w:rPr>
                              <w:rFonts w:hint="default"/>
                              <w:color w:val="194977"/>
                            </w:rPr>
                            <w:t xml:space="preserve"> | </w:t>
                          </w:r>
                          <w:r>
                            <w:rPr>
                              <w:color w:val="194977"/>
                            </w:rPr>
                            <w:t xml:space="preserve">共 </w:t>
                          </w:r>
                          <w:r>
                            <w:rPr>
                              <w:color w:val="194977"/>
                            </w:rPr>
                            <w:fldChar w:fldCharType="begin"/>
                          </w:r>
                          <w:r>
                            <w:rPr>
                              <w:color w:val="194977"/>
                            </w:rPr>
                            <w:instrText xml:space="preserve"> NUMPAGES  \* MERGEFORMAT </w:instrText>
                          </w:r>
                          <w:r>
                            <w:rPr>
                              <w:color w:val="194977"/>
                            </w:rPr>
                            <w:fldChar w:fldCharType="separate"/>
                          </w:r>
                          <w:r>
                            <w:rPr>
                              <w:color w:val="194977"/>
                            </w:rPr>
                            <w:t>47</w:t>
                          </w:r>
                          <w:r>
                            <w:rPr>
                              <w:color w:val="194977"/>
                            </w:rPr>
                            <w:fldChar w:fldCharType="end"/>
                          </w:r>
                          <w:r>
                            <w:rPr>
                              <w:color w:val="194977"/>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">
              <v:fill on="f" focussize="0,0"/>
              <v:stroke on="f" weight="0.5pt"/>
              <v:imagedata o:title=""/>
              <o:lock v:ext="edit" aspectratio="f"/>
              <v:textbox inset="0mm,0mm,0mm,0mm" style="mso-fit-shape-to-text:t;">
                <w:txbxContent>
                  <w:p>
                    <w:pPr>
                      <w:pStyle w:val="5"/>
                      <w:rPr>
                        <w:color w:val="194977"/>
                      </w:rPr>
                    </w:pPr>
                    <w:r>
                      <w:rPr>
                        <w:color w:val="194977"/>
                      </w:rPr>
                      <w:t xml:space="preserve">第 </w:t>
                    </w:r>
                    <w:r>
                      <w:rPr>
                        <w:color w:val="194977"/>
                      </w:rPr>
                      <w:fldChar w:fldCharType="begin"/>
                    </w:r>
                    <w:r>
                      <w:rPr>
                        <w:color w:val="194977"/>
                      </w:rPr>
                      <w:instrText xml:space="preserve"> PAGE  \* MERGEFORMAT </w:instrText>
                    </w:r>
                    <w:r>
                      <w:rPr>
                        <w:color w:val="194977"/>
                      </w:rPr>
                      <w:fldChar w:fldCharType="separate"/>
                    </w:r>
                    <w:r>
                      <w:rPr>
                        <w:color w:val="194977"/>
                      </w:rPr>
                      <w:t>1</w:t>
                    </w:r>
                    <w:r>
                      <w:rPr>
                        <w:color w:val="194977"/>
                      </w:rPr>
                      <w:fldChar w:fldCharType="end"/>
                    </w:r>
                    <w:r>
                      <w:rPr>
                        <w:color w:val="194977"/>
                      </w:rPr>
                      <w:t xml:space="preserve"> 页</w:t>
                    </w:r>
                    <w:r>
                      <w:rPr>
                        <w:rFonts w:hint="default"/>
                        <w:color w:val="194977"/>
                      </w:rPr>
                      <w:t xml:space="preserve"> | </w:t>
                    </w:r>
                    <w:r>
                      <w:rPr>
                        <w:color w:val="194977"/>
                      </w:rPr>
                      <w:t xml:space="preserve">共 </w:t>
                    </w:r>
                    <w:r>
                      <w:rPr>
                        <w:color w:val="194977"/>
                      </w:rPr>
                      <w:fldChar w:fldCharType="begin"/>
                    </w:r>
                    <w:r>
                      <w:rPr>
                        <w:color w:val="194977"/>
                      </w:rPr>
                      <w:instrText xml:space="preserve"> NUMPAGES  \* MERGEFORMAT </w:instrText>
                    </w:r>
                    <w:r>
                      <w:rPr>
                        <w:color w:val="194977"/>
                      </w:rPr>
                      <w:fldChar w:fldCharType="separate"/>
                    </w:r>
                    <w:r>
                      <w:rPr>
                        <w:color w:val="194977"/>
                      </w:rPr>
                      <w:t>47</w:t>
                    </w:r>
                    <w:r>
                      <w:rPr>
                        <w:color w:val="194977"/>
                      </w:rPr>
                      <w:fldChar w:fldCharType="end"/>
                    </w:r>
                    <w:r>
                      <w:rPr>
                        <w:color w:val="194977"/>
                      </w:rPr>
                      <w:t xml:space="preserve"> 页</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rFonts w:eastAsiaTheme="minorEastAsia"/>
        <w:color w:val="35699B"/>
        <w:lang w:eastAsia="zh-CN"/>
      </w:rPr>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2" name="文本框 2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5"/>
                            <w:rPr>
                              <w:color w:val="35699B"/>
                            </w:rPr>
                          </w:pPr>
                          <w:r>
                            <w:rPr>
                              <w:color w:val="35699B"/>
                            </w:rPr>
                            <w:t xml:space="preserve">第 </w:t>
                          </w:r>
                          <w:r>
                            <w:rPr>
                              <w:color w:val="35699B"/>
                            </w:rPr>
                            <w:fldChar w:fldCharType="begin"/>
                          </w:r>
                          <w:r>
                            <w:rPr>
                              <w:color w:val="35699B"/>
                            </w:rPr>
                            <w:instrText xml:space="preserve"> PAGE  \* MERGEFORMAT </w:instrText>
                          </w:r>
                          <w:r>
                            <w:rPr>
                              <w:color w:val="35699B"/>
                            </w:rPr>
                            <w:fldChar w:fldCharType="separate"/>
                          </w:r>
                          <w:r>
                            <w:rPr>
                              <w:color w:val="35699B"/>
                            </w:rPr>
                            <w:t>1</w:t>
                          </w:r>
                          <w:r>
                            <w:rPr>
                              <w:color w:val="35699B"/>
                            </w:rPr>
                            <w:fldChar w:fldCharType="end"/>
                          </w:r>
                          <w:r>
                            <w:rPr>
                              <w:color w:val="35699B"/>
                            </w:rPr>
                            <w:t xml:space="preserve"> 页</w:t>
                          </w:r>
                          <w:r>
                            <w:rPr>
                              <w:rFonts w:hint="default"/>
                              <w:color w:val="35699B"/>
                            </w:rPr>
                            <w:t xml:space="preserve"> | </w:t>
                          </w:r>
                          <w:r>
                            <w:rPr>
                              <w:color w:val="35699B"/>
                            </w:rPr>
                            <w:t xml:space="preserve">共 </w:t>
                          </w:r>
                          <w:r>
                            <w:rPr>
                              <w:color w:val="35699B"/>
                            </w:rPr>
                            <w:fldChar w:fldCharType="begin"/>
                          </w:r>
                          <w:r>
                            <w:rPr>
                              <w:color w:val="35699B"/>
                            </w:rPr>
                            <w:instrText xml:space="preserve"> NUMPAGES  \* MERGEFORMAT </w:instrText>
                          </w:r>
                          <w:r>
                            <w:rPr>
                              <w:color w:val="35699B"/>
                            </w:rPr>
                            <w:fldChar w:fldCharType="separate"/>
                          </w:r>
                          <w:r>
                            <w:rPr>
                              <w:color w:val="35699B"/>
                            </w:rPr>
                            <w:t>47</w:t>
                          </w:r>
                          <w:r>
                            <w:rPr>
                              <w:color w:val="35699B"/>
                            </w:rPr>
                            <w:fldChar w:fldCharType="end"/>
                          </w:r>
                          <w:r>
                            <w:rPr>
                              <w:color w:val="35699B"/>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">
              <v:fill on="f" focussize="0,0"/>
              <v:stroke on="f" weight="0.5pt"/>
              <v:imagedata o:title=""/>
              <o:lock v:ext="edit" aspectratio="f"/>
              <v:textbox inset="0mm,0mm,0mm,0mm" style="mso-fit-shape-to-text:t;">
                <w:txbxContent>
                  <w:p>
                    <w:pPr>
                      <w:pStyle w:val="5"/>
                      <w:rPr>
                        <w:color w:val="35699B"/>
                      </w:rPr>
                    </w:pPr>
                    <w:r>
                      <w:rPr>
                        <w:color w:val="35699B"/>
                      </w:rPr>
                      <w:t xml:space="preserve">第 </w:t>
                    </w:r>
                    <w:r>
                      <w:rPr>
                        <w:color w:val="35699B"/>
                      </w:rPr>
                      <w:fldChar w:fldCharType="begin"/>
                    </w:r>
                    <w:r>
                      <w:rPr>
                        <w:color w:val="35699B"/>
                      </w:rPr>
                      <w:instrText xml:space="preserve"> PAGE  \* MERGEFORMAT </w:instrText>
                    </w:r>
                    <w:r>
                      <w:rPr>
                        <w:color w:val="35699B"/>
                      </w:rPr>
                      <w:fldChar w:fldCharType="separate"/>
                    </w:r>
                    <w:r>
                      <w:rPr>
                        <w:color w:val="35699B"/>
                      </w:rPr>
                      <w:t>1</w:t>
                    </w:r>
                    <w:r>
                      <w:rPr>
                        <w:color w:val="35699B"/>
                      </w:rPr>
                      <w:fldChar w:fldCharType="end"/>
                    </w:r>
                    <w:r>
                      <w:rPr>
                        <w:color w:val="35699B"/>
                      </w:rPr>
                      <w:t xml:space="preserve"> 页</w:t>
                    </w:r>
                    <w:r>
                      <w:rPr>
                        <w:rFonts w:hint="default"/>
                        <w:color w:val="35699B"/>
                      </w:rPr>
                      <w:t xml:space="preserve"> | </w:t>
                    </w:r>
                    <w:r>
                      <w:rPr>
                        <w:color w:val="35699B"/>
                      </w:rPr>
                      <w:t xml:space="preserve">共 </w:t>
                    </w:r>
                    <w:r>
                      <w:rPr>
                        <w:color w:val="35699B"/>
                      </w:rPr>
                      <w:fldChar w:fldCharType="begin"/>
                    </w:r>
                    <w:r>
                      <w:rPr>
                        <w:color w:val="35699B"/>
                      </w:rPr>
                      <w:instrText xml:space="preserve"> NUMPAGES  \* MERGEFORMAT </w:instrText>
                    </w:r>
                    <w:r>
                      <w:rPr>
                        <w:color w:val="35699B"/>
                      </w:rPr>
                      <w:fldChar w:fldCharType="separate"/>
                    </w:r>
                    <w:r>
                      <w:rPr>
                        <w:color w:val="35699B"/>
                      </w:rPr>
                      <w:t>47</w:t>
                    </w:r>
                    <w:r>
                      <w:rPr>
                        <w:color w:val="35699B"/>
                      </w:rPr>
                      <w:fldChar w:fldCharType="end"/>
                    </w:r>
                    <w:r>
                      <w:rPr>
                        <w:color w:val="35699B"/>
                      </w:rPr>
                      <w:t xml:space="preserve"> 页</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0"/>
      <w:tblpPr w:leftFromText="181" w:rightFromText="181" w:vertAnchor="page" w:horzAnchor="page" w:tblpX="1540" w:tblpY="773"/>
      <w:tblOverlap w:val="never"/>
      <w:tblW w:w="902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647"/>
      <w:gridCol w:w="437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4647" w:type="dxa"/>
          <w:tcBorders>
            <w:bottom w:val="double" w:color="CFDAE6" w:sz="6" w:space="0"/>
          </w:tcBorders>
        </w:tcPr>
        <w:p>
          <w:pPr>
            <w:pStyle w:val="6"/>
            <w:pBdr>
              <w:top w:val="none" w:color="auto" w:sz="0" w:space="0"/>
              <w:left w:val="none" w:color="auto" w:sz="0" w:space="0"/>
              <w:bottom w:val="none" w:color="auto" w:sz="0" w:space="0"/>
              <w:right w:val="none" w:color="auto" w:sz="0" w:space="0"/>
            </w:pBdr>
            <w:jc w:val="left"/>
            <w:rPr>
              <w:lang w:eastAsia="zh-CN"/>
            </w:rPr>
          </w:pPr>
          <w:r>
            <w:rPr>
              <w:rFonts w:hint="eastAsia" w:ascii="宋体" w:hAnsi="宋体" w:eastAsia="宋体" w:cs="宋体"/>
              <w:color w:val="35699B"/>
              <w:lang w:eastAsia="zh-CN"/>
            </w:rPr>
            <w:t>上海解码医学检验所</w:t>
          </w:r>
        </w:p>
      </w:tc>
      <w:tc>
        <w:tcPr>
          <w:tcW w:w="4374" w:type="dxa"/>
          <w:tcBorders>
            <w:bottom w:val="double" w:color="CFDAE6" w:sz="6" w:space="0"/>
          </w:tcBorders>
        </w:tcPr>
        <w:p>
          <w:pPr>
            <w:pStyle w:val="6"/>
            <w:pBdr>
              <w:top w:val="none" w:color="auto" w:sz="0" w:space="0"/>
              <w:left w:val="none" w:color="auto" w:sz="0" w:space="0"/>
              <w:bottom w:val="none" w:color="auto" w:sz="0" w:space="0"/>
              <w:right w:val="none" w:color="auto" w:sz="0" w:space="0"/>
            </w:pBdr>
            <w:jc w:val="right"/>
            <w:rPr>
              <w:lang w:eastAsia="zh-CN"/>
            </w:rPr>
          </w:pPr>
          <w:bookmarkStart w:id="54" w:name="reportheader"/>
          <w:r>
            <w:rPr>
              <w:rFonts w:hint="eastAsia" w:ascii="宋体" w:hAnsi="宋体" w:eastAsia="宋体" w:cs="宋体"/>
              <w:color w:val="35699B"/>
              <w:lang w:eastAsia="zh-CN"/>
            </w:rPr>
            <w:t>reportheader</w:t>
          </w:r>
          <w:bookmarkEnd w:id="54"/>
        </w:p>
      </w:tc>
    </w:tr>
  </w:tbl>
  <w:p>
    <w:pPr>
      <w:pStyle w:val="6"/>
      <w:rPr>
        <w:sz w:val="2"/>
        <w:szCs w:val="2"/>
        <w:lang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A3D4F53"/>
    <w:multiLevelType w:val="multilevel"/>
    <w:tmpl w:val="1A3D4F53"/>
    <w:lvl w:ilvl="0" w:tentative="0">
      <w:start w:val="0"/>
      <w:numFmt w:val="bullet"/>
      <w:lvlText w:val=""/>
      <w:lvlJc w:val="left"/>
      <w:pPr>
        <w:ind w:left="420" w:hanging="420"/>
      </w:pPr>
      <w:rPr>
        <w:rFonts w:hint="default" w:ascii="Wingdings" w:hAnsi="Wingdings" w:eastAsia="宋体" w:cstheme="minorBidi"/>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79F20222"/>
    <w:multiLevelType w:val="multilevel"/>
    <w:tmpl w:val="79F20222"/>
    <w:lvl w:ilvl="0" w:tentative="0">
      <w:start w:val="0"/>
      <w:numFmt w:val="bullet"/>
      <w:lvlText w:val="◆"/>
      <w:lvlJc w:val="left"/>
      <w:pPr>
        <w:ind w:left="360" w:hanging="360"/>
      </w:pPr>
      <w:rPr>
        <w:rFonts w:hint="eastAsia" w:ascii="等线" w:hAnsi="等线" w:eastAsia="等线" w:cs="Times New Roman"/>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4"/>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TI2MzNkZTI1MTc0MWUyYmVmZTBlOWQ4ODViZjAxMGIifQ=="/>
  </w:docVars>
  <w:rsids>
    <w:rsidRoot w:val="7101212B"/>
    <w:rsid w:val="000023CD"/>
    <w:rsid w:val="00026758"/>
    <w:rsid w:val="0003063C"/>
    <w:rsid w:val="00051A1F"/>
    <w:rsid w:val="00085C26"/>
    <w:rsid w:val="00090400"/>
    <w:rsid w:val="000B1675"/>
    <w:rsid w:val="000C2703"/>
    <w:rsid w:val="000E512C"/>
    <w:rsid w:val="000F3326"/>
    <w:rsid w:val="0010257F"/>
    <w:rsid w:val="00111F8A"/>
    <w:rsid w:val="0016085F"/>
    <w:rsid w:val="0019507B"/>
    <w:rsid w:val="00210D4F"/>
    <w:rsid w:val="00250615"/>
    <w:rsid w:val="0025198B"/>
    <w:rsid w:val="002563E5"/>
    <w:rsid w:val="00267905"/>
    <w:rsid w:val="00275BD2"/>
    <w:rsid w:val="002807E0"/>
    <w:rsid w:val="00286F87"/>
    <w:rsid w:val="0029067D"/>
    <w:rsid w:val="002A01B1"/>
    <w:rsid w:val="002C255D"/>
    <w:rsid w:val="002C4637"/>
    <w:rsid w:val="002D3363"/>
    <w:rsid w:val="00345969"/>
    <w:rsid w:val="00373CEB"/>
    <w:rsid w:val="00383B0B"/>
    <w:rsid w:val="00387CE8"/>
    <w:rsid w:val="0039198B"/>
    <w:rsid w:val="0039638C"/>
    <w:rsid w:val="003A2321"/>
    <w:rsid w:val="003A46E7"/>
    <w:rsid w:val="003B0F49"/>
    <w:rsid w:val="003B672D"/>
    <w:rsid w:val="003C3A1E"/>
    <w:rsid w:val="003D4231"/>
    <w:rsid w:val="003E35BA"/>
    <w:rsid w:val="003E4D22"/>
    <w:rsid w:val="003E62E8"/>
    <w:rsid w:val="004354F8"/>
    <w:rsid w:val="00450785"/>
    <w:rsid w:val="0046051F"/>
    <w:rsid w:val="00467D60"/>
    <w:rsid w:val="004829C6"/>
    <w:rsid w:val="004A7FA4"/>
    <w:rsid w:val="004B58AE"/>
    <w:rsid w:val="004D5C47"/>
    <w:rsid w:val="004E1FC6"/>
    <w:rsid w:val="00512408"/>
    <w:rsid w:val="00525C0A"/>
    <w:rsid w:val="00547F2E"/>
    <w:rsid w:val="00550948"/>
    <w:rsid w:val="00560DFE"/>
    <w:rsid w:val="005C51AD"/>
    <w:rsid w:val="00641B63"/>
    <w:rsid w:val="0064507B"/>
    <w:rsid w:val="006933AD"/>
    <w:rsid w:val="0073142A"/>
    <w:rsid w:val="007314F4"/>
    <w:rsid w:val="007328F7"/>
    <w:rsid w:val="00742584"/>
    <w:rsid w:val="00770CA2"/>
    <w:rsid w:val="007816C3"/>
    <w:rsid w:val="007859BD"/>
    <w:rsid w:val="007B645D"/>
    <w:rsid w:val="007C3396"/>
    <w:rsid w:val="007D17C1"/>
    <w:rsid w:val="0080713B"/>
    <w:rsid w:val="00817517"/>
    <w:rsid w:val="00825C86"/>
    <w:rsid w:val="00835DE1"/>
    <w:rsid w:val="00835EE7"/>
    <w:rsid w:val="0087711F"/>
    <w:rsid w:val="008B7AC7"/>
    <w:rsid w:val="008C0242"/>
    <w:rsid w:val="00904B69"/>
    <w:rsid w:val="009203D2"/>
    <w:rsid w:val="009368C2"/>
    <w:rsid w:val="00955D52"/>
    <w:rsid w:val="00957A17"/>
    <w:rsid w:val="00962620"/>
    <w:rsid w:val="00986839"/>
    <w:rsid w:val="0098793A"/>
    <w:rsid w:val="009C4A7B"/>
    <w:rsid w:val="009F061E"/>
    <w:rsid w:val="009F5A67"/>
    <w:rsid w:val="00A02716"/>
    <w:rsid w:val="00A06681"/>
    <w:rsid w:val="00A209B6"/>
    <w:rsid w:val="00A24DA5"/>
    <w:rsid w:val="00A26E20"/>
    <w:rsid w:val="00A33F74"/>
    <w:rsid w:val="00A60588"/>
    <w:rsid w:val="00AA07FC"/>
    <w:rsid w:val="00AF1434"/>
    <w:rsid w:val="00AF409E"/>
    <w:rsid w:val="00B43BA5"/>
    <w:rsid w:val="00B52287"/>
    <w:rsid w:val="00B834B1"/>
    <w:rsid w:val="00BE4056"/>
    <w:rsid w:val="00BF6788"/>
    <w:rsid w:val="00C11E9C"/>
    <w:rsid w:val="00C173AF"/>
    <w:rsid w:val="00C52920"/>
    <w:rsid w:val="00C92D4F"/>
    <w:rsid w:val="00CF1388"/>
    <w:rsid w:val="00CF2F1C"/>
    <w:rsid w:val="00D16C79"/>
    <w:rsid w:val="00D658F7"/>
    <w:rsid w:val="00D6649B"/>
    <w:rsid w:val="00D80A5D"/>
    <w:rsid w:val="00DB0122"/>
    <w:rsid w:val="00E064BF"/>
    <w:rsid w:val="00E6211B"/>
    <w:rsid w:val="00E909EF"/>
    <w:rsid w:val="00EC0D4C"/>
    <w:rsid w:val="00ED0344"/>
    <w:rsid w:val="00EE0234"/>
    <w:rsid w:val="00F862F6"/>
    <w:rsid w:val="00F86B1D"/>
    <w:rsid w:val="00FA4308"/>
    <w:rsid w:val="00FB4445"/>
    <w:rsid w:val="0482120F"/>
    <w:rsid w:val="08FB4112"/>
    <w:rsid w:val="152D183B"/>
    <w:rsid w:val="16C929E1"/>
    <w:rsid w:val="174F6736"/>
    <w:rsid w:val="1F8227FB"/>
    <w:rsid w:val="209D7C0B"/>
    <w:rsid w:val="21163922"/>
    <w:rsid w:val="224D6CE8"/>
    <w:rsid w:val="227B4DF5"/>
    <w:rsid w:val="26697462"/>
    <w:rsid w:val="284256F2"/>
    <w:rsid w:val="2BDD7E08"/>
    <w:rsid w:val="2D9A02F1"/>
    <w:rsid w:val="2ED24208"/>
    <w:rsid w:val="2FDFAA76"/>
    <w:rsid w:val="30E22EB3"/>
    <w:rsid w:val="310E6507"/>
    <w:rsid w:val="34490205"/>
    <w:rsid w:val="37450924"/>
    <w:rsid w:val="387F086D"/>
    <w:rsid w:val="3BB60B40"/>
    <w:rsid w:val="42FE1B39"/>
    <w:rsid w:val="43AD5C75"/>
    <w:rsid w:val="43D367F8"/>
    <w:rsid w:val="44620D4B"/>
    <w:rsid w:val="448505F2"/>
    <w:rsid w:val="47415C23"/>
    <w:rsid w:val="48104680"/>
    <w:rsid w:val="4B466986"/>
    <w:rsid w:val="4BE2754C"/>
    <w:rsid w:val="4BE85E3B"/>
    <w:rsid w:val="4C357195"/>
    <w:rsid w:val="4D545AB4"/>
    <w:rsid w:val="52E22731"/>
    <w:rsid w:val="53185E6A"/>
    <w:rsid w:val="549D1A54"/>
    <w:rsid w:val="55C979F9"/>
    <w:rsid w:val="56284D37"/>
    <w:rsid w:val="579243FC"/>
    <w:rsid w:val="57C56FE7"/>
    <w:rsid w:val="59DF16FD"/>
    <w:rsid w:val="5D5B3904"/>
    <w:rsid w:val="5FB4126A"/>
    <w:rsid w:val="61DF0271"/>
    <w:rsid w:val="626A47A4"/>
    <w:rsid w:val="62CA3B55"/>
    <w:rsid w:val="63957673"/>
    <w:rsid w:val="63B20E50"/>
    <w:rsid w:val="67C65A33"/>
    <w:rsid w:val="695A47FC"/>
    <w:rsid w:val="69B69251"/>
    <w:rsid w:val="6B560D27"/>
    <w:rsid w:val="6C2D001B"/>
    <w:rsid w:val="6E1E1388"/>
    <w:rsid w:val="6FBF239C"/>
    <w:rsid w:val="70E10438"/>
    <w:rsid w:val="7101212B"/>
    <w:rsid w:val="716EA84D"/>
    <w:rsid w:val="73E442E3"/>
    <w:rsid w:val="74FFF1EA"/>
    <w:rsid w:val="75976946"/>
    <w:rsid w:val="76785D77"/>
    <w:rsid w:val="7BE54505"/>
    <w:rsid w:val="7BF2EA8A"/>
    <w:rsid w:val="7DB61C4E"/>
    <w:rsid w:val="7DBEE800"/>
    <w:rsid w:val="7DF340B4"/>
    <w:rsid w:val="7EAB2894"/>
    <w:rsid w:val="7EFD3869"/>
    <w:rsid w:val="7F78D677"/>
    <w:rsid w:val="B6FF646A"/>
    <w:rsid w:val="B7BF41BC"/>
    <w:rsid w:val="DFCF4BCE"/>
    <w:rsid w:val="F467E609"/>
    <w:rsid w:val="F9F72000"/>
    <w:rsid w:val="FB2E2B73"/>
    <w:rsid w:val="FFD960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after="260" w:line="413" w:lineRule="auto"/>
      <w:outlineLvl w:val="2"/>
    </w:pPr>
    <w:rPr>
      <w:b/>
      <w:sz w:val="32"/>
    </w:rPr>
  </w:style>
  <w:style w:type="character" w:default="1" w:styleId="11">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5">
    <w:name w:val="footer"/>
    <w:qFormat/>
    <w:uiPriority w:val="0"/>
    <w:pPr>
      <w:widowControl w:val="0"/>
      <w:tabs>
        <w:tab w:val="center" w:pos="4153"/>
        <w:tab w:val="right" w:pos="8306"/>
      </w:tabs>
      <w:autoSpaceDE w:val="0"/>
      <w:autoSpaceDN w:val="0"/>
      <w:adjustRightInd w:val="0"/>
      <w:snapToGrid w:val="0"/>
    </w:pPr>
    <w:rPr>
      <w:rFonts w:ascii="等线" w:hAnsi="等线" w:eastAsia="等线" w:cs="等线"/>
      <w:sz w:val="18"/>
      <w:szCs w:val="22"/>
      <w:lang w:val="en-US" w:eastAsia="en-US" w:bidi="ar-SA"/>
    </w:rPr>
  </w:style>
  <w:style w:type="paragraph" w:styleId="6">
    <w:name w:val="header"/>
    <w:qFormat/>
    <w:uiPriority w:val="0"/>
    <w:pPr>
      <w:widowControl w:val="0"/>
      <w:pBdr>
        <w:top w:val="none" w:color="auto" w:sz="0" w:space="1"/>
        <w:left w:val="none" w:color="auto" w:sz="0" w:space="4"/>
        <w:bottom w:val="none" w:color="auto" w:sz="0" w:space="1"/>
        <w:right w:val="none" w:color="auto" w:sz="0" w:space="4"/>
      </w:pBdr>
      <w:tabs>
        <w:tab w:val="center" w:pos="4153"/>
        <w:tab w:val="right" w:pos="8306"/>
      </w:tabs>
      <w:autoSpaceDE w:val="0"/>
      <w:autoSpaceDN w:val="0"/>
      <w:adjustRightInd w:val="0"/>
      <w:snapToGrid w:val="0"/>
      <w:jc w:val="both"/>
    </w:pPr>
    <w:rPr>
      <w:rFonts w:ascii="等线" w:hAnsi="等线" w:eastAsia="等线" w:cs="等线"/>
      <w:sz w:val="18"/>
      <w:szCs w:val="22"/>
      <w:lang w:val="en-US" w:eastAsia="en-US" w:bidi="ar-SA"/>
    </w:rPr>
  </w:style>
  <w:style w:type="paragraph" w:styleId="7">
    <w:name w:val="toc 1"/>
    <w:basedOn w:val="1"/>
    <w:next w:val="1"/>
    <w:qFormat/>
    <w:uiPriority w:val="39"/>
  </w:style>
  <w:style w:type="paragraph" w:styleId="8">
    <w:name w:val="toc 2"/>
    <w:basedOn w:val="1"/>
    <w:next w:val="1"/>
    <w:qFormat/>
    <w:uiPriority w:val="0"/>
    <w:pPr>
      <w:ind w:left="420" w:leftChars="200"/>
    </w:pPr>
  </w:style>
  <w:style w:type="table" w:styleId="10">
    <w:name w:val="Table Grid"/>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
  </w:style>
  <w:style w:type="character" w:styleId="12">
    <w:name w:val="FollowedHyperlink"/>
    <w:basedOn w:val="11"/>
    <w:qFormat/>
    <w:uiPriority w:val="0"/>
    <w:rPr>
      <w:color w:val="954F72" w:themeColor="followedHyperlink"/>
      <w:u w:val="single"/>
      <w14:textFill>
        <w14:solidFill>
          <w14:schemeClr w14:val="folHlink"/>
        </w14:solidFill>
      </w14:textFill>
    </w:rPr>
  </w:style>
  <w:style w:type="character" w:styleId="13">
    <w:name w:val="Hyperlink"/>
    <w:basedOn w:val="11"/>
    <w:unhideWhenUsed/>
    <w:qFormat/>
    <w:uiPriority w:val="99"/>
    <w:rPr>
      <w:color w:val="0563C1" w:themeColor="hyperlink"/>
      <w:u w:val="single"/>
      <w14:textFill>
        <w14:solidFill>
          <w14:schemeClr w14:val="hlink"/>
        </w14:solidFill>
      </w14:textFill>
    </w:rPr>
  </w:style>
  <w:style w:type="paragraph" w:customStyle="1" w:styleId="14">
    <w:name w:val="WPSOffice手动目录 1"/>
    <w:qFormat/>
    <w:uiPriority w:val="0"/>
    <w:rPr>
      <w:rFonts w:asciiTheme="minorHAnsi" w:hAnsiTheme="minorHAnsi" w:eastAsiaTheme="minorEastAsia" w:cstheme="minorBidi"/>
      <w:lang w:val="en-US" w:eastAsia="zh-CN" w:bidi="ar-SA"/>
    </w:rPr>
  </w:style>
  <w:style w:type="paragraph" w:customStyle="1" w:styleId="15">
    <w:name w:val="TOC 标题1"/>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color w:val="2E75B6" w:themeColor="accent1" w:themeShade="BF"/>
      <w:kern w:val="0"/>
      <w:sz w:val="32"/>
      <w:szCs w:val="32"/>
    </w:rPr>
  </w:style>
  <w:style w:type="paragraph" w:styleId="16">
    <w:name w:val="List Paragraph"/>
    <w:basedOn w:val="1"/>
    <w:qFormat/>
    <w:uiPriority w:val="99"/>
    <w:pPr>
      <w:ind w:firstLine="420" w:firstLineChars="200"/>
    </w:pPr>
  </w:style>
  <w:style w:type="paragraph" w:customStyle="1" w:styleId="17">
    <w:name w:val="WPSOffice手动目录 2"/>
    <w:qFormat/>
    <w:uiPriority w:val="0"/>
    <w:pPr>
      <w:ind w:leftChars="200"/>
    </w:pPr>
    <w:rPr>
      <w:rFonts w:asciiTheme="minorHAnsi" w:hAnsiTheme="minorHAnsi" w:eastAsiaTheme="minorEastAsia" w:cstheme="minorBidi"/>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jpe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header" Target="header1.xml"/><Relationship Id="rId3" Type="http://schemas.openxmlformats.org/officeDocument/2006/relationships/footer" Target="foot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6.jpe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55</Pages>
  <Words>26138</Words>
  <Characters>38269</Characters>
  <Lines>299</Lines>
  <Paragraphs>84</Paragraphs>
  <TotalTime>15</TotalTime>
  <ScaleCrop>false</ScaleCrop>
  <LinksUpToDate>false</LinksUpToDate>
  <CharactersWithSpaces>39569</CharactersWithSpaces>
  <Application>WPS Office_5.1.0.7655_F1E327BC-269C-435d-A152-05C5408002CA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2021-09-01T12:02:00Z</dcterms:created>
  <dc:creator>唛小小</dc:creator>
  <cp:lastModifiedBy>陈宇韶</cp:lastModifiedBy>
  <cp:lastPrinted>2021-02-21T18:10:00Z</cp:lastPrinted>
  <dcterms:modified xsi:type="dcterms:W3CDTF">2023-06-27T14:14:13Z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2052-5.1.0.7655</vt:lpwstr>
  </property>
  <property fmtid="{D5CDD505-2E9C-101B-9397-08002B2CF9AE}" pid="3" name="ICV">
    <vt:lpwstr>D3ABA0FA5B494BF4929D3A1234A4FB78_13</vt:lpwstr>
  </property>
</Properties>
</file>