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Times New Roman"/>
        </w:rPr>
      </w:pPr>
      <w:r>
        <w:rPr>
          <w:rFonts w:ascii="微软雅黑" w:hAnsi="微软雅黑" w:eastAsia="微软雅黑" w:cs="微软雅黑"/>
          <w:sz w:val="22"/>
          <w:szCs w:val="22"/>
        </w:rPr>
        <w:drawing>
          <wp:anchor distT="0" distB="0" distL="114300" distR="114300" simplePos="0" relativeHeight="251668480" behindDoc="0" locked="0" layoutInCell="1" allowOverlap="1">
            <wp:simplePos x="0" y="0"/>
            <wp:positionH relativeFrom="page">
              <wp:posOffset>-9525</wp:posOffset>
            </wp:positionH>
            <wp:positionV relativeFrom="paragraph">
              <wp:posOffset>-921385</wp:posOffset>
            </wp:positionV>
            <wp:extent cx="7572375" cy="107061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72172" cy="10706100"/>
                    </a:xfrm>
                    <a:prstGeom prst="rect">
                      <a:avLst/>
                    </a:prstGeom>
                  </pic:spPr>
                </pic:pic>
              </a:graphicData>
            </a:graphic>
          </wp:anchor>
        </w:drawing>
      </w:r>
    </w:p>
    <w:p>
      <w:pPr>
        <w:rPr>
          <w:rFonts w:ascii="微软雅黑" w:hAnsi="微软雅黑" w:eastAsia="微软雅黑" w:cs="微软雅黑"/>
          <w:sz w:val="22"/>
          <w:szCs w:val="22"/>
        </w:rPr>
      </w:pPr>
      <w:r>
        <w:rPr>
          <w:rFonts w:hint="eastAsia" w:ascii="微软雅黑" w:hAnsi="微软雅黑" w:eastAsia="微软雅黑" w:cs="微软雅黑"/>
          <w:sz w:val="22"/>
          <w:szCs w:val="22"/>
        </w:rPr>
        <w:br w:type="page"/>
      </w:r>
    </w:p>
    <w:p>
      <w:pPr>
        <w:spacing w:line="600" w:lineRule="exact"/>
        <w:jc w:val="left"/>
        <w:rPr>
          <w:rFonts w:ascii="微软雅黑" w:hAnsi="微软雅黑" w:eastAsia="微软雅黑" w:cs="微软雅黑"/>
          <w:color w:val="35699B"/>
          <w:sz w:val="36"/>
          <w:szCs w:val="36"/>
        </w:rPr>
      </w:pPr>
      <w:r>
        <w:rPr>
          <w:rFonts w:hint="eastAsia" w:ascii="微软雅黑" w:hAnsi="微软雅黑" w:eastAsia="微软雅黑" w:cs="微软雅黑"/>
          <w:color w:val="35699B"/>
          <w:sz w:val="36"/>
          <w:szCs w:val="36"/>
        </w:rPr>
        <mc:AlternateContent>
          <mc:Choice Requires="wps">
            <w:drawing>
              <wp:anchor distT="0" distB="0" distL="114300" distR="114300" simplePos="0" relativeHeight="251666432" behindDoc="0" locked="0" layoutInCell="1" allowOverlap="1">
                <wp:simplePos x="0" y="0"/>
                <wp:positionH relativeFrom="column">
                  <wp:posOffset>-397510</wp:posOffset>
                </wp:positionH>
                <wp:positionV relativeFrom="paragraph">
                  <wp:posOffset>-448945</wp:posOffset>
                </wp:positionV>
                <wp:extent cx="7264400" cy="448945"/>
                <wp:effectExtent l="0" t="0" r="0" b="8890"/>
                <wp:wrapNone/>
                <wp:docPr id="2" name="矩形 2"/>
                <wp:cNvGraphicFramePr/>
                <a:graphic xmlns:a="http://schemas.openxmlformats.org/drawingml/2006/main">
                  <a:graphicData uri="http://schemas.microsoft.com/office/word/2010/wordprocessingShape">
                    <wps:wsp>
                      <wps:cNvSpPr/>
                      <wps:spPr>
                        <a:xfrm>
                          <a:off x="0" y="0"/>
                          <a:ext cx="7264400" cy="448733"/>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3pt;margin-top:-35.35pt;height:35.35pt;width:572pt;z-index:251666432;v-text-anchor:middle;mso-width-relative:page;mso-height-relative:page;" fillcolor="#FFFFFF [3201]" filled="t" stroked="f" coordsize="21600,21600" o:gfxdata="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BUx6UZ2QAAAAkBAAAPAAAAAAAAAAEA&#10;IAAAADgAAABkcnMvZG93bnJldi54bWxQSwECFAAUAAAACACHTuJA4kxmS2oCAADLBAAADgAAAAAA&#10;AAABACAAAAA+AQAAZHJzL2Uyb0RvYy54bWxQSwUGAAAAAAYABgBZAQAAGgYAAAAA&#10;">
                <v:fill on="t" focussize="0,0"/>
                <v:stroke on="f" weight="1pt" miterlimit="8" joinstyle="miter"/>
                <v:imagedata o:title=""/>
                <o:lock v:ext="edit" aspectratio="f"/>
              </v:rect>
            </w:pict>
          </mc:Fallback>
        </mc:AlternateContent>
      </w:r>
      <w:r>
        <w:rPr>
          <w:rFonts w:hint="eastAsia" w:ascii="微软雅黑" w:hAnsi="微软雅黑" w:eastAsia="微软雅黑" w:cs="微软雅黑"/>
          <w:color w:val="35699B"/>
          <w:sz w:val="36"/>
          <w:szCs w:val="36"/>
        </w:rPr>
        <w:t>致 读 者</w:t>
      </w:r>
    </w:p>
    <w:p>
      <w:pPr>
        <w:spacing w:line="360" w:lineRule="auto"/>
        <w:jc w:val="left"/>
        <w:rPr>
          <w:rFonts w:ascii="微软雅黑" w:hAnsi="微软雅黑" w:eastAsia="微软雅黑" w:cs="微软雅黑"/>
          <w:sz w:val="36"/>
          <w:szCs w:val="36"/>
        </w:rPr>
      </w:pPr>
      <w:r>
        <w:rPr>
          <w:rFonts w:hint="eastAsia" w:ascii="宋体" w:hAnsi="宋体" w:eastAsia="宋体" w:cs="宋体"/>
          <w:b/>
          <w:bCs/>
          <w:sz w:val="36"/>
          <w:szCs w:val="36"/>
        </w:rPr>
        <mc:AlternateContent>
          <mc:Choice Requires="wps">
            <w:drawing>
              <wp:anchor distT="0" distB="0" distL="114300" distR="114300" simplePos="0" relativeHeight="251661312" behindDoc="0" locked="0" layoutInCell="1" allowOverlap="1">
                <wp:simplePos x="0" y="0"/>
                <wp:positionH relativeFrom="column">
                  <wp:posOffset>-3175</wp:posOffset>
                </wp:positionH>
                <wp:positionV relativeFrom="paragraph">
                  <wp:posOffset>349250</wp:posOffset>
                </wp:positionV>
                <wp:extent cx="6436360" cy="0"/>
                <wp:effectExtent l="0" t="0" r="0" b="0"/>
                <wp:wrapNone/>
                <wp:docPr id="102" name="直接连接符 102"/>
                <wp:cNvGraphicFramePr/>
                <a:graphic xmlns:a="http://schemas.openxmlformats.org/drawingml/2006/main">
                  <a:graphicData uri="http://schemas.microsoft.com/office/word/2010/wordprocessingShape">
                    <wps:wsp>
                      <wps:cNvCnPr/>
                      <wps:spPr>
                        <a:xfrm>
                          <a:off x="0" y="0"/>
                          <a:ext cx="6436360" cy="0"/>
                        </a:xfrm>
                        <a:prstGeom prst="line">
                          <a:avLst/>
                        </a:prstGeom>
                        <a:ln w="3175">
                          <a:solidFill>
                            <a:srgbClr val="35699B"/>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25pt;margin-top:27.5pt;height:0pt;width:506.8pt;z-index:251661312;mso-width-relative:page;mso-height-relative:page;" filled="f" stroked="t" coordsize="21600,21600" o:gfxdata="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NEXP2fWAAAACAEAAA8AAAAAAAAAAQAgAAAAOAAAAGRycy9k&#10;b3ducmV2LnhtbFBLAQIUABQAAAAIAIdO4kAoNJrD7gEAALYDAAAOAAAAAAAAAAEAIAAAADsBAABk&#10;cnMvZTJvRG9jLnhtbFBLBQYAAAAABgAGAFkBAACbBQAAAAA=&#10;">
                <v:fill on="f" focussize="0,0"/>
                <v:stroke weight="0.25pt" color="#35699B [3204]" miterlimit="8" joinstyle="miter" dashstyle="1 1"/>
                <v:imagedata o:title=""/>
                <o:lock v:ext="edit" aspectratio="f"/>
              </v:line>
            </w:pict>
          </mc:Fallback>
        </mc:AlternateContent>
      </w:r>
      <w:r>
        <w:rPr>
          <w:rFonts w:ascii="Calibri Light" w:hAnsi="Calibri Light" w:eastAsia="微软雅黑" w:cs="Calibri Light"/>
          <w:color w:val="35699B"/>
          <w:sz w:val="36"/>
          <w:szCs w:val="36"/>
        </w:rPr>
        <w:t>TO WHOM MAY CONCERN</w:t>
      </w:r>
    </w:p>
    <w:p>
      <w:pPr>
        <w:spacing w:before="120" w:beforeLines="50" w:after="120" w:afterLines="50" w:line="264" w:lineRule="auto"/>
        <w:ind w:firstLine="440" w:firstLineChars="200"/>
        <w:rPr>
          <w:rFonts w:ascii="楷体" w:hAnsi="楷体" w:eastAsia="楷体" w:cs="Kaiti SC Regular"/>
          <w:bCs/>
          <w:sz w:val="22"/>
          <w:szCs w:val="22"/>
        </w:rPr>
      </w:pPr>
      <w:r>
        <w:rPr>
          <w:rFonts w:hint="eastAsia" w:ascii="楷体" w:hAnsi="楷体" w:eastAsia="楷体" w:cs="Kaiti SC Regular"/>
          <w:bCs/>
          <w:sz w:val="22"/>
          <w:szCs w:val="22"/>
        </w:rPr>
        <w:t>尊敬的先生/女士：</w:t>
      </w:r>
    </w:p>
    <w:p>
      <w:pPr>
        <w:spacing w:before="120" w:beforeLines="50" w:after="120" w:afterLines="50" w:line="264" w:lineRule="auto"/>
        <w:ind w:firstLine="440" w:firstLineChars="200"/>
        <w:rPr>
          <w:rFonts w:ascii="楷体" w:hAnsi="楷体" w:eastAsia="楷体" w:cs="Kaiti SC Regular"/>
          <w:sz w:val="22"/>
          <w:szCs w:val="22"/>
        </w:rPr>
      </w:pPr>
      <w:r>
        <w:rPr>
          <w:rFonts w:hint="eastAsia" w:ascii="楷体" w:hAnsi="楷体" w:eastAsia="楷体" w:cs="Kaiti SC Regular"/>
          <w:sz w:val="22"/>
          <w:szCs w:val="22"/>
        </w:rPr>
        <w:t>您好！感谢您的选择和信任！</w:t>
      </w:r>
    </w:p>
    <w:p>
      <w:pPr>
        <w:spacing w:before="120" w:beforeLines="50" w:after="120" w:afterLines="50" w:line="288" w:lineRule="auto"/>
        <w:ind w:firstLine="440" w:firstLineChars="200"/>
        <w:rPr>
          <w:rFonts w:ascii="楷体" w:hAnsi="楷体" w:eastAsia="楷体" w:cs="Kaiti SC Regular"/>
          <w:bCs/>
          <w:sz w:val="22"/>
          <w:szCs w:val="22"/>
        </w:rPr>
      </w:pPr>
      <w:r>
        <w:rPr>
          <w:rFonts w:hint="eastAsia" w:ascii="楷体" w:hAnsi="楷体" w:eastAsia="楷体" w:cs="Kaiti SC Regular"/>
          <w:bCs/>
          <w:sz w:val="22"/>
          <w:szCs w:val="22"/>
        </w:rPr>
        <w:t>解码医学（</w:t>
      </w:r>
      <w:r>
        <w:rPr>
          <w:rFonts w:ascii="Arial" w:hAnsi="Arial" w:eastAsia="楷体" w:cs="Arial"/>
          <w:bCs/>
          <w:sz w:val="22"/>
          <w:szCs w:val="22"/>
        </w:rPr>
        <w:t>JIEMA</w:t>
      </w:r>
      <w:r>
        <w:rPr>
          <w:rFonts w:hint="eastAsia" w:ascii="Arial" w:hAnsi="Arial" w:eastAsia="楷体" w:cs="Arial"/>
          <w:bCs/>
          <w:sz w:val="22"/>
          <w:szCs w:val="22"/>
          <w:lang w:val="en-US" w:eastAsia="zh-CN"/>
        </w:rPr>
        <w:t xml:space="preserve"> </w:t>
      </w:r>
      <w:r>
        <w:rPr>
          <w:rFonts w:ascii="Arial" w:hAnsi="Arial" w:eastAsia="楷体" w:cs="Arial"/>
          <w:bCs/>
          <w:sz w:val="22"/>
          <w:szCs w:val="22"/>
        </w:rPr>
        <w:t>OncoMed</w:t>
      </w:r>
      <w:r>
        <w:rPr>
          <w:rFonts w:hint="eastAsia" w:ascii="楷体" w:hAnsi="楷体" w:eastAsia="楷体" w:cs="Kaiti SC Regular"/>
          <w:bCs/>
          <w:sz w:val="22"/>
          <w:szCs w:val="22"/>
        </w:rPr>
        <w:t>）是一家专注肿瘤全程管理的医药科技公司，成立于2011年，总部设于上海。公司一直秉承“以患者为中心”的核心价值观，致力于成为大数据引领的肿瘤精准医疗领域创新型领导者，通过对肿瘤基因组数据，临床诊疗数据、药物研发数据进行挖掘和运用，形成了诊断、数据系统和新药研发三位一体的独有业务模式，全方位为客户提供更加精准的医学决策，运用到精准医学的早期筛查、诊疗和新药开发中，对肿瘤患者、肿瘤高危人群、临床医生等群体提供更有价服务。</w:t>
      </w:r>
    </w:p>
    <w:p>
      <w:pPr>
        <w:spacing w:before="120" w:beforeLines="50" w:after="120" w:afterLines="50" w:line="288" w:lineRule="auto"/>
        <w:ind w:firstLine="440" w:firstLineChars="200"/>
        <w:rPr>
          <w:rFonts w:ascii="楷体" w:hAnsi="楷体" w:eastAsia="楷体" w:cs="Kaiti SC Regular"/>
          <w:bCs/>
          <w:sz w:val="22"/>
          <w:szCs w:val="22"/>
        </w:rPr>
      </w:pPr>
      <w:r>
        <w:rPr>
          <w:rFonts w:hint="eastAsia" w:ascii="楷体" w:hAnsi="楷体" w:eastAsia="楷体" w:cs="Kaiti SC Regular"/>
          <w:bCs/>
          <w:sz w:val="22"/>
          <w:szCs w:val="22"/>
        </w:rPr>
        <w:t>越来越多的研究证实，肿瘤是一种基因变异导致的疾病，且随着研究的不断深入，对其的治疗也从以往的经验医学和循证医学逐步发展为如今的精准治疗。精准医疗是以个体化医疗为基础、随着基因组测序技术快速进步以及生物信息与大数据科学的交叉应用而发展起来的新型医学概念与医疗模式。其本质是通过基因组、蛋白质组等组学技术和医学前沿技术，对于大样本人群与特定疾病类型进行生物标记物的分析与鉴定、验证与应用，从而精确寻找到疾病的原因和治疗的靶点，并对一种疾病不同状态和过程进行精确分类，最终实现对于疾病和特定患者进行个性化精准治疗的目的，提高疾病诊治与预防的效益。</w:t>
      </w:r>
    </w:p>
    <w:p>
      <w:pPr>
        <w:spacing w:before="120" w:beforeLines="50" w:after="120" w:afterLines="50" w:line="288" w:lineRule="auto"/>
        <w:ind w:firstLine="440" w:firstLineChars="200"/>
        <w:rPr>
          <w:rFonts w:ascii="楷体" w:hAnsi="楷体" w:eastAsia="楷体" w:cs="Kaiti SC Regular"/>
          <w:bCs/>
          <w:sz w:val="22"/>
          <w:szCs w:val="22"/>
        </w:rPr>
      </w:pPr>
      <w:r>
        <w:rPr>
          <w:rFonts w:hint="eastAsia" w:ascii="楷体" w:hAnsi="楷体" w:eastAsia="楷体" w:cs="Kaiti SC Regular"/>
          <w:bCs/>
          <w:sz w:val="22"/>
          <w:szCs w:val="22"/>
        </w:rPr>
        <w:t>解码医学是肿瘤精准医疗的领导者，公司设定了科学严格的流程管理和质量控制标准，由资深的科学团队对肿瘤基因组进行生物信息分析和变异位点注释，再由具备资深药理学、肿瘤学等专业背景和丰富临床经验的医学团队分析患者变异可能获益的靶向药物。</w:t>
      </w:r>
    </w:p>
    <w:p>
      <w:pPr>
        <w:spacing w:before="120" w:beforeLines="50" w:after="120" w:afterLines="50" w:line="288" w:lineRule="auto"/>
        <w:ind w:firstLine="440" w:firstLineChars="200"/>
        <w:rPr>
          <w:rFonts w:ascii="楷体" w:hAnsi="楷体" w:eastAsia="楷体" w:cs="Kaiti SC Regular"/>
          <w:bCs/>
          <w:sz w:val="22"/>
          <w:szCs w:val="22"/>
        </w:rPr>
      </w:pPr>
      <w:r>
        <w:rPr>
          <w:rFonts w:hint="eastAsia" w:ascii="楷体" w:hAnsi="楷体" w:eastAsia="楷体" w:cs="Kaiti SC Regular"/>
          <w:bCs/>
          <w:sz w:val="22"/>
          <w:szCs w:val="22"/>
        </w:rPr>
        <w:t>我们公司推出的精准医疗系列产品是基于基因检测平台通过检测肿瘤相关基因，了解患者的肿瘤基因信息，为患者提供科学、详细的检测报告和有针对性的、个性化用药建议。随着现代医学的深入发展，新的治疗方式和药物不断涌现，肿瘤可防、可控、可治的梦想正逐步成为现实。选择精准的个体化治疗方案，治愈肿瘤已不再遥远。患者朋友，请您不要过分恐慌，乐观豁达的心态和坚定积极的信念是战胜恶疾的强大力量。请您在科学治疗的同时，严格按照医生的建议调整生活作息，适当运动，科学饮食。亲爱的朋友，在战胜肿瘤的道路上您是勇敢的战士，但您并不孤单，解码医学全体将竭诚为您科学护航，真诚地祝愿您早日康复！</w:t>
      </w:r>
    </w:p>
    <w:p>
      <w:pPr>
        <w:spacing w:before="120" w:beforeLines="50" w:after="120" w:afterLines="50" w:line="288" w:lineRule="auto"/>
        <w:ind w:firstLine="440" w:firstLineChars="200"/>
        <w:jc w:val="right"/>
        <w:rPr>
          <w:rFonts w:ascii="楷体" w:hAnsi="楷体" w:eastAsia="楷体" w:cs="微软雅黑"/>
          <w:sz w:val="24"/>
        </w:rPr>
      </w:pPr>
      <w:r>
        <w:rPr>
          <w:sz w:val="22"/>
        </w:rPr>
        <mc:AlternateContent>
          <mc:Choice Requires="wps">
            <w:drawing>
              <wp:anchor distT="0" distB="0" distL="114300" distR="114300" simplePos="0" relativeHeight="251678720" behindDoc="0" locked="0" layoutInCell="1" allowOverlap="1">
                <wp:simplePos x="0" y="0"/>
                <wp:positionH relativeFrom="column">
                  <wp:posOffset>1958975</wp:posOffset>
                </wp:positionH>
                <wp:positionV relativeFrom="paragraph">
                  <wp:posOffset>2352040</wp:posOffset>
                </wp:positionV>
                <wp:extent cx="1950720" cy="407670"/>
                <wp:effectExtent l="0" t="0" r="5080" b="24130"/>
                <wp:wrapNone/>
                <wp:docPr id="24" name="文本框 24"/>
                <wp:cNvGraphicFramePr/>
                <a:graphic xmlns:a="http://schemas.openxmlformats.org/drawingml/2006/main">
                  <a:graphicData uri="http://schemas.microsoft.com/office/word/2010/wordprocessingShape">
                    <wps:wsp>
                      <wps:cNvSpPr txBox="1"/>
                      <wps:spPr>
                        <a:xfrm>
                          <a:off x="2873375" y="10001885"/>
                          <a:ext cx="1950720" cy="4076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4.25pt;margin-top:185.2pt;height:32.1pt;width:153.6pt;z-index:251678720;mso-width-relative:page;mso-height-relative:page;" fillcolor="#FFFFFF [3201]" filled="t" stroked="f" coordsize="21600,21600" o:gfxdata="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BYA&#10;AABkcnMvUEsBAhQAFAAAAAgAh07iQDC4BDrXAAAACwEAAA8AAAAAAAAAAQAgAAAAOAAAAGRycy9k&#10;b3ducmV2LnhtbFBLAQIUABQAAAAIAIdO4kBYCI5rXwIAAJ4EAAAOAAAAAAAAAAEAIAAAADwBAABk&#10;cnMvZTJvRG9jLnhtbFBLBQYAAAAABgAGAFkBAAANBgAAAAA=&#10;">
                <v:fill on="t" focussize="0,0"/>
                <v:stroke on="f" weight="0.5pt"/>
                <v:imagedata o:title=""/>
                <o:lock v:ext="edit" aspectratio="f"/>
                <v:textbox>
                  <w:txbxContent>
                    <w:p/>
                  </w:txbxContent>
                </v:textbox>
              </v:shape>
            </w:pict>
          </mc:Fallback>
        </mc:AlternateContent>
      </w:r>
      <w:r>
        <w:rPr>
          <w:rFonts w:hint="eastAsia" w:ascii="楷体" w:hAnsi="楷体" w:eastAsia="楷体" w:cs="Kaiti SC Regular"/>
          <w:sz w:val="22"/>
          <w:szCs w:val="22"/>
        </w:rPr>
        <w:t>全体员工致</w:t>
      </w:r>
      <w:r>
        <w:rPr>
          <w:rFonts w:hint="eastAsia" w:ascii="楷体" w:hAnsi="楷体" w:eastAsia="楷体" w:cs="微软雅黑"/>
          <w:sz w:val="24"/>
        </w:rPr>
        <w:br w:type="page"/>
      </w:r>
    </w:p>
    <w:sdt>
      <w:sdtPr>
        <w:rPr>
          <w:rFonts w:ascii="宋体" w:hAnsi="宋体" w:eastAsia="宋体" w:cstheme="minorBidi"/>
          <w:kern w:val="2"/>
          <w:sz w:val="21"/>
          <w:szCs w:val="24"/>
          <w:lang w:val="en-US" w:eastAsia="zh-CN" w:bidi="ar-SA"/>
        </w:rPr>
        <w:id w:val="147478977"/>
        <w15:color w:val="DBDBDB"/>
        <w:docPartObj>
          <w:docPartGallery w:val="Table of Contents"/>
          <w:docPartUnique/>
        </w:docPartObj>
      </w:sdtPr>
      <w:sdtEndPr>
        <w:rPr>
          <w:rFonts w:asciiTheme="minorHAnsi" w:hAnsiTheme="minorHAnsi" w:eastAsiaTheme="minorEastAsia" w:cstheme="minorBidi"/>
          <w:b/>
          <w:kern w:val="2"/>
          <w:sz w:val="21"/>
          <w:szCs w:val="24"/>
          <w:lang w:val="zh-CN" w:eastAsia="zh-CN" w:bidi="ar-SA"/>
        </w:rPr>
      </w:sdtEndPr>
      <w:sdtContent>
        <w:p>
          <w:pPr>
            <w:spacing w:before="0" w:beforeLines="0" w:after="0" w:afterLines="0" w:line="240" w:lineRule="auto"/>
            <w:ind w:left="0" w:leftChars="0" w:right="0" w:rightChars="0" w:firstLine="0" w:firstLineChars="0"/>
            <w:jc w:val="center"/>
          </w:pPr>
        </w:p>
        <w:p>
          <w:pPr>
            <w:pStyle w:val="7"/>
            <w:tabs>
              <w:tab w:val="right" w:leader="dot" w:pos="8306"/>
            </w:tabs>
            <w:ind w:left="0" w:leftChars="0" w:firstLine="2100" w:firstLineChars="1000"/>
            <w:rPr>
              <w:rFonts w:hint="eastAsia" w:ascii="微软雅黑" w:hAnsi="微软雅黑" w:eastAsia="微软雅黑" w:cs="微软雅黑"/>
              <w:b/>
              <w:bCs/>
              <w:color w:val="35699B"/>
              <w:kern w:val="44"/>
              <w:szCs w:val="70"/>
              <w:lang w:val="en-US" w:eastAsia="zh-CN" w:bidi="ar-SA"/>
            </w:rPr>
          </w:pPr>
          <w:r>
            <w:rPr>
              <w:rFonts w:hint="eastAsia" w:ascii="微软雅黑" w:hAnsi="微软雅黑" w:eastAsia="微软雅黑" w:cs="微软雅黑"/>
              <w:lang w:val="zh-CN"/>
            </w:rPr>
            <w:fldChar w:fldCharType="begin"/>
          </w:r>
          <w:r>
            <w:rPr>
              <w:rFonts w:hint="eastAsia" w:ascii="微软雅黑" w:hAnsi="微软雅黑" w:eastAsia="微软雅黑" w:cs="微软雅黑"/>
              <w:lang w:val="zh-CN"/>
            </w:rPr>
            <w:instrText xml:space="preserve">TOC \o "1-2" \h \u </w:instrText>
          </w:r>
          <w:r>
            <w:rPr>
              <w:rFonts w:hint="eastAsia" w:ascii="微软雅黑" w:hAnsi="微软雅黑" w:eastAsia="微软雅黑" w:cs="微软雅黑"/>
              <w:lang w:val="zh-CN"/>
            </w:rPr>
            <w:fldChar w:fldCharType="separate"/>
          </w:r>
          <w:r>
            <w:rPr>
              <w:rFonts w:hint="eastAsia" w:ascii="微软雅黑" w:hAnsi="微软雅黑" w:eastAsia="微软雅黑" w:cs="微软雅黑"/>
              <w:b/>
              <w:bCs/>
              <w:color w:val="35699B"/>
              <w:kern w:val="44"/>
              <w:szCs w:val="70"/>
              <w:lang w:val="zh-CN" w:eastAsia="zh-CN" w:bidi="ar-SA"/>
            </w:rPr>
            <w:fldChar w:fldCharType="begin"/>
          </w:r>
          <w:r>
            <w:rPr>
              <w:rFonts w:hint="eastAsia" w:ascii="微软雅黑" w:hAnsi="微软雅黑" w:eastAsia="微软雅黑" w:cs="微软雅黑"/>
              <w:b/>
              <w:bCs/>
              <w:color w:val="35699B"/>
              <w:kern w:val="44"/>
              <w:szCs w:val="70"/>
              <w:lang w:val="zh-CN" w:eastAsia="zh-CN" w:bidi="ar-SA"/>
            </w:rPr>
            <w:instrText xml:space="preserve"> HYPERLINK \l _Toc2521 </w:instrText>
          </w:r>
          <w:r>
            <w:rPr>
              <w:rFonts w:hint="eastAsia" w:ascii="微软雅黑" w:hAnsi="微软雅黑" w:eastAsia="微软雅黑" w:cs="微软雅黑"/>
              <w:b/>
              <w:bCs/>
              <w:color w:val="35699B"/>
              <w:kern w:val="44"/>
              <w:szCs w:val="70"/>
              <w:lang w:val="zh-CN" w:eastAsia="zh-CN" w:bidi="ar-SA"/>
            </w:rPr>
            <w:fldChar w:fldCharType="separate"/>
          </w:r>
          <w:r>
            <w:rPr>
              <w:rFonts w:hint="eastAsia" w:ascii="微软雅黑" w:hAnsi="微软雅黑" w:eastAsia="微软雅黑" w:cs="微软雅黑"/>
              <w:b/>
              <w:bCs/>
              <w:color w:val="35699B"/>
              <w:kern w:val="44"/>
              <w:szCs w:val="70"/>
              <w:lang w:val="en-US" w:eastAsia="zh-CN" w:bidi="ar-SA"/>
            </w:rPr>
            <w:t>1 - 检测概览</w:t>
          </w:r>
          <w:r>
            <w:rPr>
              <w:rFonts w:hint="eastAsia" w:ascii="微软雅黑" w:hAnsi="微软雅黑" w:eastAsia="微软雅黑" w:cs="微软雅黑"/>
              <w:b/>
              <w:bCs/>
              <w:color w:val="35699B"/>
              <w:kern w:val="44"/>
              <w:szCs w:val="70"/>
              <w:lang w:val="en-US" w:eastAsia="zh-CN" w:bidi="ar-SA"/>
            </w:rPr>
            <w:tab/>
          </w:r>
          <w:r>
            <w:rPr>
              <w:rFonts w:hint="eastAsia" w:ascii="微软雅黑" w:hAnsi="微软雅黑" w:eastAsia="微软雅黑" w:cs="微软雅黑"/>
              <w:b/>
              <w:bCs/>
              <w:color w:val="35699B"/>
              <w:kern w:val="44"/>
              <w:szCs w:val="70"/>
              <w:lang w:val="en-US" w:eastAsia="zh-CN" w:bidi="ar-SA"/>
            </w:rPr>
            <w:fldChar w:fldCharType="begin"/>
          </w:r>
          <w:r>
            <w:rPr>
              <w:rFonts w:hint="eastAsia" w:ascii="微软雅黑" w:hAnsi="微软雅黑" w:eastAsia="微软雅黑" w:cs="微软雅黑"/>
              <w:b/>
              <w:bCs/>
              <w:color w:val="35699B"/>
              <w:kern w:val="44"/>
              <w:szCs w:val="70"/>
              <w:lang w:val="en-US" w:eastAsia="zh-CN" w:bidi="ar-SA"/>
            </w:rPr>
            <w:instrText xml:space="preserve"> PAGEREF _Toc2521 \h </w:instrText>
          </w:r>
          <w:r>
            <w:rPr>
              <w:rFonts w:hint="eastAsia" w:ascii="微软雅黑" w:hAnsi="微软雅黑" w:eastAsia="微软雅黑" w:cs="微软雅黑"/>
              <w:b/>
              <w:bCs/>
              <w:color w:val="35699B"/>
              <w:kern w:val="44"/>
              <w:szCs w:val="70"/>
              <w:lang w:val="en-US" w:eastAsia="zh-CN" w:bidi="ar-SA"/>
            </w:rPr>
            <w:fldChar w:fldCharType="separate"/>
          </w:r>
          <w:r>
            <w:rPr>
              <w:rFonts w:hint="eastAsia" w:ascii="微软雅黑" w:hAnsi="微软雅黑" w:eastAsia="微软雅黑" w:cs="微软雅黑"/>
              <w:b/>
              <w:bCs/>
              <w:color w:val="35699B"/>
              <w:kern w:val="44"/>
              <w:szCs w:val="70"/>
              <w:lang w:val="en-US" w:eastAsia="zh-CN" w:bidi="ar-SA"/>
            </w:rPr>
            <w:t>1</w:t>
          </w:r>
          <w:r>
            <w:rPr>
              <w:rFonts w:hint="eastAsia" w:ascii="微软雅黑" w:hAnsi="微软雅黑" w:eastAsia="微软雅黑" w:cs="微软雅黑"/>
              <w:b/>
              <w:bCs/>
              <w:color w:val="35699B"/>
              <w:kern w:val="44"/>
              <w:szCs w:val="70"/>
              <w:lang w:val="en-US" w:eastAsia="zh-CN" w:bidi="ar-SA"/>
            </w:rPr>
            <w:fldChar w:fldCharType="end"/>
          </w:r>
          <w:r>
            <w:rPr>
              <w:rFonts w:hint="eastAsia" w:ascii="微软雅黑" w:hAnsi="微软雅黑" w:eastAsia="微软雅黑" w:cs="微软雅黑"/>
              <w:b/>
              <w:bCs/>
              <w:color w:val="35699B"/>
              <w:kern w:val="44"/>
              <w:szCs w:val="70"/>
              <w:lang w:val="zh-CN" w:eastAsia="zh-CN" w:bidi="ar-SA"/>
            </w:rPr>
            <w:fldChar w:fldCharType="end"/>
          </w:r>
        </w:p>
        <w:p>
          <w:pPr>
            <w:pStyle w:val="8"/>
            <w:tabs>
              <w:tab w:val="right" w:leader="dot" w:pos="8306"/>
            </w:tabs>
            <w:ind w:left="0" w:leftChars="0" w:firstLine="2520" w:firstLineChars="1200"/>
            <w:rPr>
              <w:rFonts w:hint="eastAsia" w:ascii="微软雅黑" w:hAnsi="微软雅黑" w:eastAsia="微软雅黑" w:cs="微软雅黑"/>
            </w:rPr>
          </w:pPr>
          <w:r>
            <w:rPr>
              <w:rFonts w:hint="eastAsia" w:ascii="微软雅黑" w:hAnsi="微软雅黑" w:eastAsia="微软雅黑" w:cs="微软雅黑"/>
              <w:lang w:val="zh-CN"/>
            </w:rPr>
            <w:fldChar w:fldCharType="begin"/>
          </w:r>
          <w:r>
            <w:rPr>
              <w:rFonts w:hint="eastAsia" w:ascii="微软雅黑" w:hAnsi="微软雅黑" w:eastAsia="微软雅黑" w:cs="微软雅黑"/>
              <w:lang w:val="zh-CN"/>
            </w:rPr>
            <w:instrText xml:space="preserve"> HYPERLINK \l _Toc14018 </w:instrText>
          </w:r>
          <w:r>
            <w:rPr>
              <w:rFonts w:hint="eastAsia" w:ascii="微软雅黑" w:hAnsi="微软雅黑" w:eastAsia="微软雅黑" w:cs="微软雅黑"/>
              <w:lang w:val="zh-CN"/>
            </w:rPr>
            <w:fldChar w:fldCharType="separate"/>
          </w:r>
          <w:r>
            <w:rPr>
              <w:rFonts w:hint="eastAsia" w:ascii="微软雅黑" w:hAnsi="微软雅黑" w:eastAsia="微软雅黑" w:cs="微软雅黑"/>
              <w:kern w:val="0"/>
              <w:szCs w:val="2"/>
              <w:lang w:val="en-US" w:eastAsia="zh-CN"/>
            </w:rPr>
            <w:t>样本信息</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_Toc14018 \h </w:instrText>
          </w:r>
          <w:r>
            <w:rPr>
              <w:rFonts w:hint="eastAsia" w:ascii="微软雅黑" w:hAnsi="微软雅黑" w:eastAsia="微软雅黑" w:cs="微软雅黑"/>
            </w:rPr>
            <w:fldChar w:fldCharType="separate"/>
          </w:r>
          <w:r>
            <w:rPr>
              <w:rFonts w:hint="eastAsia" w:ascii="微软雅黑" w:hAnsi="微软雅黑" w:eastAsia="微软雅黑" w:cs="微软雅黑"/>
            </w:rPr>
            <w:t>2</w:t>
          </w:r>
          <w:r>
            <w:rPr>
              <w:rFonts w:hint="eastAsia" w:ascii="微软雅黑" w:hAnsi="微软雅黑" w:eastAsia="微软雅黑" w:cs="微软雅黑"/>
            </w:rPr>
            <w:fldChar w:fldCharType="end"/>
          </w:r>
          <w:r>
            <w:rPr>
              <w:rFonts w:hint="eastAsia" w:ascii="微软雅黑" w:hAnsi="微软雅黑" w:eastAsia="微软雅黑" w:cs="微软雅黑"/>
              <w:lang w:val="zh-CN"/>
            </w:rPr>
            <w:fldChar w:fldCharType="end"/>
          </w:r>
        </w:p>
        <w:p>
          <w:pPr>
            <w:pStyle w:val="8"/>
            <w:tabs>
              <w:tab w:val="right" w:leader="dot" w:pos="8306"/>
            </w:tabs>
            <w:ind w:left="0" w:leftChars="0" w:firstLine="2520" w:firstLineChars="1200"/>
            <w:rPr>
              <w:rFonts w:hint="eastAsia" w:ascii="微软雅黑" w:hAnsi="微软雅黑" w:eastAsia="微软雅黑" w:cs="微软雅黑"/>
            </w:rPr>
          </w:pPr>
          <w:r>
            <w:rPr>
              <w:rFonts w:hint="eastAsia" w:ascii="微软雅黑" w:hAnsi="微软雅黑" w:eastAsia="微软雅黑" w:cs="微软雅黑"/>
              <w:lang w:val="zh-CN"/>
            </w:rPr>
            <w:fldChar w:fldCharType="begin"/>
          </w:r>
          <w:r>
            <w:rPr>
              <w:rFonts w:hint="eastAsia" w:ascii="微软雅黑" w:hAnsi="微软雅黑" w:eastAsia="微软雅黑" w:cs="微软雅黑"/>
              <w:lang w:val="zh-CN"/>
            </w:rPr>
            <w:instrText xml:space="preserve"> HYPERLINK \l _Toc32421 </w:instrText>
          </w:r>
          <w:r>
            <w:rPr>
              <w:rFonts w:hint="eastAsia" w:ascii="微软雅黑" w:hAnsi="微软雅黑" w:eastAsia="微软雅黑" w:cs="微软雅黑"/>
              <w:lang w:val="zh-CN"/>
            </w:rPr>
            <w:fldChar w:fldCharType="separate"/>
          </w:r>
          <w:r>
            <w:rPr>
              <w:rFonts w:hint="eastAsia" w:ascii="微软雅黑" w:hAnsi="微软雅黑" w:eastAsia="微软雅黑" w:cs="微软雅黑"/>
              <w:kern w:val="0"/>
              <w:szCs w:val="2"/>
              <w:lang w:val="en-US" w:eastAsia="zh-CN"/>
            </w:rPr>
            <w:t>结果小结</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_Toc32421 \h </w:instrText>
          </w:r>
          <w:r>
            <w:rPr>
              <w:rFonts w:hint="eastAsia" w:ascii="微软雅黑" w:hAnsi="微软雅黑" w:eastAsia="微软雅黑" w:cs="微软雅黑"/>
            </w:rPr>
            <w:fldChar w:fldCharType="separate"/>
          </w:r>
          <w:r>
            <w:rPr>
              <w:rFonts w:hint="eastAsia" w:ascii="微软雅黑" w:hAnsi="微软雅黑" w:eastAsia="微软雅黑" w:cs="微软雅黑"/>
            </w:rPr>
            <w:t>2</w:t>
          </w:r>
          <w:r>
            <w:rPr>
              <w:rFonts w:hint="eastAsia" w:ascii="微软雅黑" w:hAnsi="微软雅黑" w:eastAsia="微软雅黑" w:cs="微软雅黑"/>
            </w:rPr>
            <w:fldChar w:fldCharType="end"/>
          </w:r>
          <w:r>
            <w:rPr>
              <w:rFonts w:hint="eastAsia" w:ascii="微软雅黑" w:hAnsi="微软雅黑" w:eastAsia="微软雅黑" w:cs="微软雅黑"/>
              <w:lang w:val="zh-CN"/>
            </w:rPr>
            <w:fldChar w:fldCharType="end"/>
          </w:r>
        </w:p>
        <w:p>
          <w:pPr>
            <w:pStyle w:val="7"/>
            <w:tabs>
              <w:tab w:val="right" w:leader="dot" w:pos="8306"/>
            </w:tabs>
            <w:ind w:left="0" w:leftChars="0" w:firstLine="2102" w:firstLineChars="1000"/>
            <w:rPr>
              <w:rFonts w:hint="eastAsia" w:ascii="微软雅黑" w:hAnsi="微软雅黑" w:eastAsia="微软雅黑" w:cs="微软雅黑"/>
              <w:b/>
              <w:bCs/>
              <w:color w:val="35699B"/>
              <w:kern w:val="44"/>
              <w:szCs w:val="70"/>
              <w:lang w:val="zh-CN" w:eastAsia="zh-CN" w:bidi="ar-SA"/>
            </w:rPr>
          </w:pPr>
          <w:r>
            <w:rPr>
              <w:rFonts w:hint="eastAsia" w:ascii="微软雅黑" w:hAnsi="微软雅黑" w:eastAsia="微软雅黑" w:cs="微软雅黑"/>
              <w:b/>
              <w:bCs/>
              <w:color w:val="35699B"/>
              <w:kern w:val="44"/>
              <w:szCs w:val="70"/>
              <w:lang w:val="zh-CN" w:eastAsia="zh-CN" w:bidi="ar-SA"/>
            </w:rPr>
            <w:fldChar w:fldCharType="begin"/>
          </w:r>
          <w:r>
            <w:rPr>
              <w:rFonts w:hint="eastAsia" w:ascii="微软雅黑" w:hAnsi="微软雅黑" w:eastAsia="微软雅黑" w:cs="微软雅黑"/>
              <w:b/>
              <w:bCs/>
              <w:color w:val="35699B"/>
              <w:kern w:val="44"/>
              <w:szCs w:val="70"/>
              <w:lang w:val="zh-CN" w:eastAsia="zh-CN" w:bidi="ar-SA"/>
            </w:rPr>
            <w:instrText xml:space="preserve"> HYPERLINK \l _Toc25109 </w:instrText>
          </w:r>
          <w:r>
            <w:rPr>
              <w:rFonts w:hint="eastAsia" w:ascii="微软雅黑" w:hAnsi="微软雅黑" w:eastAsia="微软雅黑" w:cs="微软雅黑"/>
              <w:b/>
              <w:bCs/>
              <w:color w:val="35699B"/>
              <w:kern w:val="44"/>
              <w:szCs w:val="70"/>
              <w:lang w:val="zh-CN" w:eastAsia="zh-CN" w:bidi="ar-SA"/>
            </w:rPr>
            <w:fldChar w:fldCharType="separate"/>
          </w:r>
          <w:r>
            <w:rPr>
              <w:rFonts w:hint="eastAsia" w:ascii="微软雅黑" w:hAnsi="微软雅黑" w:eastAsia="微软雅黑" w:cs="微软雅黑"/>
              <w:b/>
              <w:bCs/>
              <w:color w:val="35699B"/>
              <w:kern w:val="44"/>
              <w:szCs w:val="70"/>
              <w:lang w:val="en-US" w:eastAsia="zh-CN" w:bidi="ar-SA"/>
            </w:rPr>
            <w:t>2 - 靶向药物用药评估</w:t>
          </w:r>
          <w:r>
            <w:rPr>
              <w:rFonts w:hint="eastAsia" w:ascii="微软雅黑" w:hAnsi="微软雅黑" w:eastAsia="微软雅黑" w:cs="微软雅黑"/>
              <w:b/>
              <w:bCs/>
              <w:color w:val="35699B"/>
              <w:kern w:val="44"/>
              <w:szCs w:val="70"/>
              <w:lang w:val="zh-CN" w:eastAsia="zh-CN" w:bidi="ar-SA"/>
            </w:rPr>
            <w:tab/>
          </w:r>
          <w:r>
            <w:rPr>
              <w:rFonts w:hint="eastAsia" w:ascii="微软雅黑" w:hAnsi="微软雅黑" w:eastAsia="微软雅黑" w:cs="微软雅黑"/>
              <w:b/>
              <w:bCs/>
              <w:color w:val="35699B"/>
              <w:kern w:val="44"/>
              <w:szCs w:val="70"/>
              <w:lang w:val="zh-CN" w:eastAsia="zh-CN" w:bidi="ar-SA"/>
            </w:rPr>
            <w:fldChar w:fldCharType="begin"/>
          </w:r>
          <w:r>
            <w:rPr>
              <w:rFonts w:hint="eastAsia" w:ascii="微软雅黑" w:hAnsi="微软雅黑" w:eastAsia="微软雅黑" w:cs="微软雅黑"/>
              <w:b/>
              <w:bCs/>
              <w:color w:val="35699B"/>
              <w:kern w:val="44"/>
              <w:szCs w:val="70"/>
              <w:lang w:val="zh-CN" w:eastAsia="zh-CN" w:bidi="ar-SA"/>
            </w:rPr>
            <w:instrText xml:space="preserve"> PAGEREF _Toc25109 \h </w:instrText>
          </w:r>
          <w:r>
            <w:rPr>
              <w:rFonts w:hint="eastAsia" w:ascii="微软雅黑" w:hAnsi="微软雅黑" w:eastAsia="微软雅黑" w:cs="微软雅黑"/>
              <w:b/>
              <w:bCs/>
              <w:color w:val="35699B"/>
              <w:kern w:val="44"/>
              <w:szCs w:val="70"/>
              <w:lang w:val="zh-CN" w:eastAsia="zh-CN" w:bidi="ar-SA"/>
            </w:rPr>
            <w:fldChar w:fldCharType="separate"/>
          </w:r>
          <w:r>
            <w:rPr>
              <w:rFonts w:hint="eastAsia" w:ascii="微软雅黑" w:hAnsi="微软雅黑" w:eastAsia="微软雅黑" w:cs="微软雅黑"/>
              <w:b/>
              <w:bCs/>
              <w:color w:val="35699B"/>
              <w:kern w:val="44"/>
              <w:szCs w:val="70"/>
              <w:lang w:val="zh-CN" w:eastAsia="zh-CN" w:bidi="ar-SA"/>
            </w:rPr>
            <w:t>4</w:t>
          </w:r>
          <w:r>
            <w:rPr>
              <w:rFonts w:hint="eastAsia" w:ascii="微软雅黑" w:hAnsi="微软雅黑" w:eastAsia="微软雅黑" w:cs="微软雅黑"/>
              <w:b/>
              <w:bCs/>
              <w:color w:val="35699B"/>
              <w:kern w:val="44"/>
              <w:szCs w:val="70"/>
              <w:lang w:val="zh-CN" w:eastAsia="zh-CN" w:bidi="ar-SA"/>
            </w:rPr>
            <w:fldChar w:fldCharType="end"/>
          </w:r>
          <w:r>
            <w:rPr>
              <w:rFonts w:hint="eastAsia" w:ascii="微软雅黑" w:hAnsi="微软雅黑" w:eastAsia="微软雅黑" w:cs="微软雅黑"/>
              <w:b/>
              <w:bCs/>
              <w:color w:val="35699B"/>
              <w:kern w:val="44"/>
              <w:szCs w:val="70"/>
              <w:lang w:val="zh-CN" w:eastAsia="zh-CN" w:bidi="ar-SA"/>
            </w:rPr>
            <w:fldChar w:fldCharType="end"/>
          </w:r>
        </w:p>
        <w:p>
          <w:pPr>
            <w:pStyle w:val="8"/>
            <w:tabs>
              <w:tab w:val="right" w:leader="dot" w:pos="8306"/>
            </w:tabs>
            <w:ind w:left="0" w:leftChars="0" w:firstLine="2520" w:firstLineChars="1200"/>
            <w:rPr>
              <w:rFonts w:hint="eastAsia" w:ascii="微软雅黑" w:hAnsi="微软雅黑" w:eastAsia="微软雅黑" w:cs="微软雅黑"/>
            </w:rPr>
          </w:pPr>
          <w:r>
            <w:rPr>
              <w:rFonts w:hint="eastAsia" w:ascii="微软雅黑" w:hAnsi="微软雅黑" w:eastAsia="微软雅黑" w:cs="微软雅黑"/>
              <w:lang w:val="zh-CN"/>
            </w:rPr>
            <w:fldChar w:fldCharType="begin"/>
          </w:r>
          <w:r>
            <w:rPr>
              <w:rFonts w:hint="eastAsia" w:ascii="微软雅黑" w:hAnsi="微软雅黑" w:eastAsia="微软雅黑" w:cs="微软雅黑"/>
              <w:lang w:val="zh-CN"/>
            </w:rPr>
            <w:instrText xml:space="preserve"> HYPERLINK \l _Toc20906 </w:instrText>
          </w:r>
          <w:r>
            <w:rPr>
              <w:rFonts w:hint="eastAsia" w:ascii="微软雅黑" w:hAnsi="微软雅黑" w:eastAsia="微软雅黑" w:cs="微软雅黑"/>
              <w:lang w:val="zh-CN"/>
            </w:rPr>
            <w:fldChar w:fldCharType="separate"/>
          </w:r>
          <w:r>
            <w:rPr>
              <w:rFonts w:hint="eastAsia" w:ascii="微软雅黑" w:hAnsi="微软雅黑" w:eastAsia="微软雅黑" w:cs="微软雅黑"/>
              <w:kern w:val="0"/>
              <w:szCs w:val="2"/>
              <w:lang w:val="en-US" w:eastAsia="zh-CN"/>
            </w:rPr>
            <w:t>基因检测结果详情</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_Toc20906 \h </w:instrText>
          </w:r>
          <w:r>
            <w:rPr>
              <w:rFonts w:hint="eastAsia" w:ascii="微软雅黑" w:hAnsi="微软雅黑" w:eastAsia="微软雅黑" w:cs="微软雅黑"/>
            </w:rPr>
            <w:fldChar w:fldCharType="separate"/>
          </w:r>
          <w:r>
            <w:rPr>
              <w:rFonts w:hint="eastAsia" w:ascii="微软雅黑" w:hAnsi="微软雅黑" w:eastAsia="微软雅黑" w:cs="微软雅黑"/>
            </w:rPr>
            <w:t>5</w:t>
          </w:r>
          <w:r>
            <w:rPr>
              <w:rFonts w:hint="eastAsia" w:ascii="微软雅黑" w:hAnsi="微软雅黑" w:eastAsia="微软雅黑" w:cs="微软雅黑"/>
            </w:rPr>
            <w:fldChar w:fldCharType="end"/>
          </w:r>
          <w:r>
            <w:rPr>
              <w:rFonts w:hint="eastAsia" w:ascii="微软雅黑" w:hAnsi="微软雅黑" w:eastAsia="微软雅黑" w:cs="微软雅黑"/>
              <w:lang w:val="zh-CN"/>
            </w:rPr>
            <w:fldChar w:fldCharType="end"/>
          </w:r>
        </w:p>
        <w:p>
          <w:pPr>
            <w:pStyle w:val="8"/>
            <w:tabs>
              <w:tab w:val="right" w:leader="dot" w:pos="8306"/>
            </w:tabs>
            <w:ind w:left="0" w:leftChars="0" w:firstLine="2520" w:firstLineChars="1200"/>
            <w:rPr>
              <w:rFonts w:hint="eastAsia" w:ascii="微软雅黑" w:hAnsi="微软雅黑" w:eastAsia="微软雅黑" w:cs="微软雅黑"/>
            </w:rPr>
          </w:pPr>
          <w:r>
            <w:rPr>
              <w:rFonts w:hint="eastAsia" w:ascii="微软雅黑" w:hAnsi="微软雅黑" w:eastAsia="微软雅黑" w:cs="微软雅黑"/>
              <w:lang w:val="zh-CN"/>
            </w:rPr>
            <w:fldChar w:fldCharType="begin"/>
          </w:r>
          <w:r>
            <w:rPr>
              <w:rFonts w:hint="eastAsia" w:ascii="微软雅黑" w:hAnsi="微软雅黑" w:eastAsia="微软雅黑" w:cs="微软雅黑"/>
              <w:lang w:val="zh-CN"/>
            </w:rPr>
            <w:instrText xml:space="preserve"> HYPERLINK \l _Toc5038 </w:instrText>
          </w:r>
          <w:r>
            <w:rPr>
              <w:rFonts w:hint="eastAsia" w:ascii="微软雅黑" w:hAnsi="微软雅黑" w:eastAsia="微软雅黑" w:cs="微软雅黑"/>
              <w:lang w:val="zh-CN"/>
            </w:rPr>
            <w:fldChar w:fldCharType="separate"/>
          </w:r>
          <w:r>
            <w:rPr>
              <w:rFonts w:hint="eastAsia" w:ascii="微软雅黑" w:hAnsi="微软雅黑" w:eastAsia="微软雅黑" w:cs="微软雅黑"/>
              <w:kern w:val="0"/>
              <w:szCs w:val="2"/>
              <w:lang w:val="en-US" w:eastAsia="zh-CN"/>
            </w:rPr>
            <w:t>靶药治疗提示</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_Toc5038 \h </w:instrText>
          </w:r>
          <w:r>
            <w:rPr>
              <w:rFonts w:hint="eastAsia" w:ascii="微软雅黑" w:hAnsi="微软雅黑" w:eastAsia="微软雅黑" w:cs="微软雅黑"/>
            </w:rPr>
            <w:fldChar w:fldCharType="separate"/>
          </w:r>
          <w:r>
            <w:rPr>
              <w:rFonts w:hint="eastAsia" w:ascii="微软雅黑" w:hAnsi="微软雅黑" w:eastAsia="微软雅黑" w:cs="微软雅黑"/>
            </w:rPr>
            <w:t>9</w:t>
          </w:r>
          <w:r>
            <w:rPr>
              <w:rFonts w:hint="eastAsia" w:ascii="微软雅黑" w:hAnsi="微软雅黑" w:eastAsia="微软雅黑" w:cs="微软雅黑"/>
            </w:rPr>
            <w:fldChar w:fldCharType="end"/>
          </w:r>
          <w:r>
            <w:rPr>
              <w:rFonts w:hint="eastAsia" w:ascii="微软雅黑" w:hAnsi="微软雅黑" w:eastAsia="微软雅黑" w:cs="微软雅黑"/>
              <w:lang w:val="zh-CN"/>
            </w:rPr>
            <w:fldChar w:fldCharType="end"/>
          </w:r>
        </w:p>
        <w:p>
          <w:pPr>
            <w:pStyle w:val="8"/>
            <w:tabs>
              <w:tab w:val="right" w:leader="dot" w:pos="8306"/>
            </w:tabs>
            <w:ind w:left="0" w:leftChars="0" w:firstLine="2520" w:firstLineChars="1200"/>
            <w:rPr>
              <w:rFonts w:hint="eastAsia" w:ascii="微软雅黑" w:hAnsi="微软雅黑" w:eastAsia="微软雅黑" w:cs="微软雅黑"/>
            </w:rPr>
          </w:pPr>
          <w:r>
            <w:rPr>
              <w:rFonts w:hint="eastAsia" w:ascii="微软雅黑" w:hAnsi="微软雅黑" w:eastAsia="微软雅黑" w:cs="微软雅黑"/>
              <w:lang w:val="zh-CN"/>
            </w:rPr>
            <w:fldChar w:fldCharType="begin"/>
          </w:r>
          <w:r>
            <w:rPr>
              <w:rFonts w:hint="eastAsia" w:ascii="微软雅黑" w:hAnsi="微软雅黑" w:eastAsia="微软雅黑" w:cs="微软雅黑"/>
              <w:lang w:val="zh-CN"/>
            </w:rPr>
            <w:instrText xml:space="preserve"> HYPERLINK \l _Toc16398 </w:instrText>
          </w:r>
          <w:r>
            <w:rPr>
              <w:rFonts w:hint="eastAsia" w:ascii="微软雅黑" w:hAnsi="微软雅黑" w:eastAsia="微软雅黑" w:cs="微软雅黑"/>
              <w:lang w:val="zh-CN"/>
            </w:rPr>
            <w:fldChar w:fldCharType="separate"/>
          </w:r>
          <w:r>
            <w:rPr>
              <w:rFonts w:hint="eastAsia" w:ascii="微软雅黑" w:hAnsi="微软雅黑" w:eastAsia="微软雅黑" w:cs="微软雅黑"/>
              <w:kern w:val="0"/>
              <w:szCs w:val="2"/>
              <w:lang w:val="en-US" w:eastAsia="zh-CN"/>
            </w:rPr>
            <w:t>体细胞变异结果</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_Toc16398 \h </w:instrText>
          </w:r>
          <w:r>
            <w:rPr>
              <w:rFonts w:hint="eastAsia" w:ascii="微软雅黑" w:hAnsi="微软雅黑" w:eastAsia="微软雅黑" w:cs="微软雅黑"/>
            </w:rPr>
            <w:fldChar w:fldCharType="separate"/>
          </w:r>
          <w:r>
            <w:rPr>
              <w:rFonts w:hint="eastAsia" w:ascii="微软雅黑" w:hAnsi="微软雅黑" w:eastAsia="微软雅黑" w:cs="微软雅黑"/>
            </w:rPr>
            <w:t>10</w:t>
          </w:r>
          <w:r>
            <w:rPr>
              <w:rFonts w:hint="eastAsia" w:ascii="微软雅黑" w:hAnsi="微软雅黑" w:eastAsia="微软雅黑" w:cs="微软雅黑"/>
            </w:rPr>
            <w:fldChar w:fldCharType="end"/>
          </w:r>
          <w:r>
            <w:rPr>
              <w:rFonts w:hint="eastAsia" w:ascii="微软雅黑" w:hAnsi="微软雅黑" w:eastAsia="微软雅黑" w:cs="微软雅黑"/>
              <w:lang w:val="zh-CN"/>
            </w:rPr>
            <w:fldChar w:fldCharType="end"/>
          </w:r>
        </w:p>
        <w:p>
          <w:pPr>
            <w:pStyle w:val="8"/>
            <w:tabs>
              <w:tab w:val="right" w:leader="dot" w:pos="8306"/>
            </w:tabs>
            <w:ind w:left="0" w:leftChars="0" w:firstLine="2520" w:firstLineChars="1200"/>
            <w:rPr>
              <w:rFonts w:hint="eastAsia" w:ascii="微软雅黑" w:hAnsi="微软雅黑" w:eastAsia="微软雅黑" w:cs="微软雅黑"/>
            </w:rPr>
          </w:pPr>
          <w:r>
            <w:rPr>
              <w:rFonts w:hint="eastAsia" w:ascii="微软雅黑" w:hAnsi="微软雅黑" w:eastAsia="微软雅黑" w:cs="微软雅黑"/>
              <w:lang w:val="zh-CN"/>
            </w:rPr>
            <w:fldChar w:fldCharType="begin"/>
          </w:r>
          <w:r>
            <w:rPr>
              <w:rFonts w:hint="eastAsia" w:ascii="微软雅黑" w:hAnsi="微软雅黑" w:eastAsia="微软雅黑" w:cs="微软雅黑"/>
              <w:lang w:val="zh-CN"/>
            </w:rPr>
            <w:instrText xml:space="preserve"> HYPERLINK \l _Toc13722 </w:instrText>
          </w:r>
          <w:r>
            <w:rPr>
              <w:rFonts w:hint="eastAsia" w:ascii="微软雅黑" w:hAnsi="微软雅黑" w:eastAsia="微软雅黑" w:cs="微软雅黑"/>
              <w:lang w:val="zh-CN"/>
            </w:rPr>
            <w:fldChar w:fldCharType="separate"/>
          </w:r>
          <w:r>
            <w:rPr>
              <w:rFonts w:hint="eastAsia" w:ascii="微软雅黑" w:hAnsi="微软雅黑" w:eastAsia="微软雅黑" w:cs="微软雅黑"/>
              <w:kern w:val="0"/>
              <w:szCs w:val="2"/>
              <w:lang w:val="en-US" w:eastAsia="zh-CN"/>
            </w:rPr>
            <w:t>体细胞变异基因及位点解析</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_Toc13722 \h </w:instrText>
          </w:r>
          <w:r>
            <w:rPr>
              <w:rFonts w:hint="eastAsia" w:ascii="微软雅黑" w:hAnsi="微软雅黑" w:eastAsia="微软雅黑" w:cs="微软雅黑"/>
            </w:rPr>
            <w:fldChar w:fldCharType="separate"/>
          </w:r>
          <w:r>
            <w:rPr>
              <w:rFonts w:hint="eastAsia" w:ascii="微软雅黑" w:hAnsi="微软雅黑" w:eastAsia="微软雅黑" w:cs="微软雅黑"/>
            </w:rPr>
            <w:t>11</w:t>
          </w:r>
          <w:r>
            <w:rPr>
              <w:rFonts w:hint="eastAsia" w:ascii="微软雅黑" w:hAnsi="微软雅黑" w:eastAsia="微软雅黑" w:cs="微软雅黑"/>
            </w:rPr>
            <w:fldChar w:fldCharType="end"/>
          </w:r>
          <w:r>
            <w:rPr>
              <w:rFonts w:hint="eastAsia" w:ascii="微软雅黑" w:hAnsi="微软雅黑" w:eastAsia="微软雅黑" w:cs="微软雅黑"/>
              <w:lang w:val="zh-CN"/>
            </w:rPr>
            <w:fldChar w:fldCharType="end"/>
          </w:r>
        </w:p>
        <w:p>
          <w:pPr>
            <w:pStyle w:val="8"/>
            <w:tabs>
              <w:tab w:val="right" w:leader="dot" w:pos="8306"/>
            </w:tabs>
            <w:ind w:left="0" w:leftChars="0" w:firstLine="2520" w:firstLineChars="1200"/>
            <w:rPr>
              <w:rFonts w:hint="eastAsia" w:ascii="微软雅黑" w:hAnsi="微软雅黑" w:eastAsia="微软雅黑" w:cs="微软雅黑"/>
            </w:rPr>
          </w:pPr>
          <w:r>
            <w:rPr>
              <w:rFonts w:hint="eastAsia" w:ascii="微软雅黑" w:hAnsi="微软雅黑" w:eastAsia="微软雅黑" w:cs="微软雅黑"/>
              <w:lang w:val="zh-CN"/>
            </w:rPr>
            <w:fldChar w:fldCharType="begin"/>
          </w:r>
          <w:r>
            <w:rPr>
              <w:rFonts w:hint="eastAsia" w:ascii="微软雅黑" w:hAnsi="微软雅黑" w:eastAsia="微软雅黑" w:cs="微软雅黑"/>
              <w:lang w:val="zh-CN"/>
            </w:rPr>
            <w:instrText xml:space="preserve"> HYPERLINK \l _Toc12064 </w:instrText>
          </w:r>
          <w:r>
            <w:rPr>
              <w:rFonts w:hint="eastAsia" w:ascii="微软雅黑" w:hAnsi="微软雅黑" w:eastAsia="微软雅黑" w:cs="微软雅黑"/>
              <w:lang w:val="zh-CN"/>
            </w:rPr>
            <w:fldChar w:fldCharType="separate"/>
          </w:r>
          <w:r>
            <w:rPr>
              <w:rFonts w:hint="eastAsia" w:ascii="微软雅黑" w:hAnsi="微软雅黑" w:eastAsia="微软雅黑" w:cs="微软雅黑"/>
              <w:kern w:val="0"/>
              <w:szCs w:val="2"/>
              <w:lang w:val="en-US" w:eastAsia="zh-CN"/>
            </w:rPr>
            <w:t>靶向药物注释</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_Toc12064 \h </w:instrText>
          </w:r>
          <w:r>
            <w:rPr>
              <w:rFonts w:hint="eastAsia" w:ascii="微软雅黑" w:hAnsi="微软雅黑" w:eastAsia="微软雅黑" w:cs="微软雅黑"/>
            </w:rPr>
            <w:fldChar w:fldCharType="separate"/>
          </w:r>
          <w:r>
            <w:rPr>
              <w:rFonts w:hint="eastAsia" w:ascii="微软雅黑" w:hAnsi="微软雅黑" w:eastAsia="微软雅黑" w:cs="微软雅黑"/>
            </w:rPr>
            <w:t>12</w:t>
          </w:r>
          <w:r>
            <w:rPr>
              <w:rFonts w:hint="eastAsia" w:ascii="微软雅黑" w:hAnsi="微软雅黑" w:eastAsia="微软雅黑" w:cs="微软雅黑"/>
            </w:rPr>
            <w:fldChar w:fldCharType="end"/>
          </w:r>
          <w:r>
            <w:rPr>
              <w:rFonts w:hint="eastAsia" w:ascii="微软雅黑" w:hAnsi="微软雅黑" w:eastAsia="微软雅黑" w:cs="微软雅黑"/>
              <w:lang w:val="zh-CN"/>
            </w:rPr>
            <w:fldChar w:fldCharType="end"/>
          </w:r>
        </w:p>
        <w:p>
          <w:pPr>
            <w:pStyle w:val="8"/>
            <w:tabs>
              <w:tab w:val="right" w:leader="dot" w:pos="8306"/>
            </w:tabs>
            <w:ind w:left="0" w:leftChars="0" w:firstLine="2520" w:firstLineChars="1200"/>
            <w:rPr>
              <w:rFonts w:hint="eastAsia" w:ascii="微软雅黑" w:hAnsi="微软雅黑" w:eastAsia="微软雅黑" w:cs="微软雅黑"/>
            </w:rPr>
          </w:pPr>
          <w:r>
            <w:rPr>
              <w:rFonts w:hint="eastAsia" w:ascii="微软雅黑" w:hAnsi="微软雅黑" w:eastAsia="微软雅黑" w:cs="微软雅黑"/>
              <w:lang w:val="zh-CN"/>
            </w:rPr>
            <w:fldChar w:fldCharType="begin"/>
          </w:r>
          <w:r>
            <w:rPr>
              <w:rFonts w:hint="eastAsia" w:ascii="微软雅黑" w:hAnsi="微软雅黑" w:eastAsia="微软雅黑" w:cs="微软雅黑"/>
              <w:lang w:val="zh-CN"/>
            </w:rPr>
            <w:instrText xml:space="preserve"> HYPERLINK \l _Toc5505 </w:instrText>
          </w:r>
          <w:r>
            <w:rPr>
              <w:rFonts w:hint="eastAsia" w:ascii="微软雅黑" w:hAnsi="微软雅黑" w:eastAsia="微软雅黑" w:cs="微软雅黑"/>
              <w:lang w:val="zh-CN"/>
            </w:rPr>
            <w:fldChar w:fldCharType="separate"/>
          </w:r>
          <w:r>
            <w:rPr>
              <w:rFonts w:hint="eastAsia" w:ascii="微软雅黑" w:hAnsi="微软雅黑" w:eastAsia="微软雅黑" w:cs="微软雅黑"/>
              <w:kern w:val="0"/>
              <w:szCs w:val="2"/>
              <w:lang w:val="en-US" w:eastAsia="zh-CN"/>
            </w:rPr>
            <w:t>可能获益的临床试验药物注释</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_Toc5505 \h </w:instrText>
          </w:r>
          <w:r>
            <w:rPr>
              <w:rFonts w:hint="eastAsia" w:ascii="微软雅黑" w:hAnsi="微软雅黑" w:eastAsia="微软雅黑" w:cs="微软雅黑"/>
            </w:rPr>
            <w:fldChar w:fldCharType="separate"/>
          </w:r>
          <w:r>
            <w:rPr>
              <w:rFonts w:hint="eastAsia" w:ascii="微软雅黑" w:hAnsi="微软雅黑" w:eastAsia="微软雅黑" w:cs="微软雅黑"/>
            </w:rPr>
            <w:t>13</w:t>
          </w:r>
          <w:r>
            <w:rPr>
              <w:rFonts w:hint="eastAsia" w:ascii="微软雅黑" w:hAnsi="微软雅黑" w:eastAsia="微软雅黑" w:cs="微软雅黑"/>
            </w:rPr>
            <w:fldChar w:fldCharType="end"/>
          </w:r>
          <w:r>
            <w:rPr>
              <w:rFonts w:hint="eastAsia" w:ascii="微软雅黑" w:hAnsi="微软雅黑" w:eastAsia="微软雅黑" w:cs="微软雅黑"/>
              <w:lang w:val="zh-CN"/>
            </w:rPr>
            <w:fldChar w:fldCharType="end"/>
          </w:r>
          <w:r>
            <w:rPr>
              <w:rFonts w:hint="eastAsia" w:ascii="微软雅黑" w:hAnsi="微软雅黑" w:eastAsia="微软雅黑" w:cs="微软雅黑"/>
              <w:b/>
              <w:bCs/>
              <w:sz w:val="21"/>
            </w:rPr>
            <mc:AlternateContent>
              <mc:Choice Requires="wps">
                <w:drawing>
                  <wp:anchor distT="0" distB="0" distL="114300" distR="114300" simplePos="0" relativeHeight="251677696" behindDoc="0" locked="0" layoutInCell="1" allowOverlap="1">
                    <wp:simplePos x="0" y="0"/>
                    <wp:positionH relativeFrom="column">
                      <wp:posOffset>314325</wp:posOffset>
                    </wp:positionH>
                    <wp:positionV relativeFrom="paragraph">
                      <wp:posOffset>-1795780</wp:posOffset>
                    </wp:positionV>
                    <wp:extent cx="568325" cy="1017270"/>
                    <wp:effectExtent l="4445" t="0" r="8255" b="6985"/>
                    <wp:wrapNone/>
                    <wp:docPr id="23" name="文本框 23"/>
                    <wp:cNvGraphicFramePr/>
                    <a:graphic xmlns:a="http://schemas.openxmlformats.org/drawingml/2006/main">
                      <a:graphicData uri="http://schemas.microsoft.com/office/word/2010/wordprocessingShape">
                        <wps:wsp>
                          <wps:cNvSpPr txBox="1"/>
                          <wps:spPr>
                            <a:xfrm>
                              <a:off x="0" y="0"/>
                              <a:ext cx="568325" cy="1017270"/>
                            </a:xfrm>
                            <a:prstGeom prst="rect">
                              <a:avLst/>
                            </a:prstGeom>
                            <a:solidFill>
                              <a:schemeClr val="lt1"/>
                            </a:solid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color w:val="35699B"/>
                                    <w:sz w:val="40"/>
                                    <w:szCs w:val="48"/>
                                    <w:lang w:val="en-US" w:eastAsia="zh-CN"/>
                                  </w:rPr>
                                </w:pPr>
                                <w:r>
                                  <w:rPr>
                                    <w:rFonts w:hint="eastAsia" w:ascii="微软雅黑" w:hAnsi="微软雅黑" w:eastAsia="微软雅黑" w:cs="微软雅黑"/>
                                    <w:color w:val="35699B"/>
                                    <w:sz w:val="40"/>
                                    <w:szCs w:val="48"/>
                                    <w:lang w:val="en-US" w:eastAsia="zh-CN"/>
                                  </w:rPr>
                                  <w:t>目   录</w:t>
                                </w:r>
                              </w:p>
                            </w:txbxContent>
                          </wps:txbx>
                          <wps:bodyPr rot="0" spcFirstLastPara="0" vertOverflow="overflow" horzOverflow="overflow" vert="wordArt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75pt;margin-top:-141.4pt;height:80.1pt;width:44.75pt;z-index:251677696;mso-width-relative:page;mso-height-relative:page;" fillcolor="#FFFFFF [3201]" filled="t" stroked="t" coordsize="21600,21600" o:gfxdata="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FgAAAGRycy9QSwECFAAUAAAACACHTuJAKdbgU94AAAAMAQAADwAAAAAA&#10;AAABACAAAAA4AAAAZHJzL2Rvd25yZXYueG1sUEsBAhQAFAAAAAgAh07iQMOlKxZpAgAA3gQAAA4A&#10;AAAAAAAAAQAgAAAAQwEAAGRycy9lMm9Eb2MueG1sUEsFBgAAAAAGAAYAWQEAAB4GAAAAAA==&#10;">
                    <v:fill on="t" focussize="0,0"/>
                    <v:stroke weight="0.5pt" color="#000000 [3204]" opacity="0f" joinstyle="round"/>
                    <v:imagedata o:title=""/>
                    <o:lock v:ext="edit" aspectratio="f"/>
                    <v:textbox style="layout-flow:vertical;mso-layout-flow-alt:top-to-bottom;">
                      <w:txbxContent>
                        <w:p>
                          <w:pPr>
                            <w:rPr>
                              <w:rFonts w:hint="eastAsia" w:ascii="微软雅黑" w:hAnsi="微软雅黑" w:eastAsia="微软雅黑" w:cs="微软雅黑"/>
                              <w:color w:val="35699B"/>
                              <w:sz w:val="40"/>
                              <w:szCs w:val="48"/>
                              <w:lang w:val="en-US" w:eastAsia="zh-CN"/>
                            </w:rPr>
                          </w:pPr>
                          <w:r>
                            <w:rPr>
                              <w:rFonts w:hint="eastAsia" w:ascii="微软雅黑" w:hAnsi="微软雅黑" w:eastAsia="微软雅黑" w:cs="微软雅黑"/>
                              <w:color w:val="35699B"/>
                              <w:sz w:val="40"/>
                              <w:szCs w:val="48"/>
                              <w:lang w:val="en-US" w:eastAsia="zh-CN"/>
                            </w:rPr>
                            <w:t>目   录</w:t>
                          </w:r>
                        </w:p>
                      </w:txbxContent>
                    </v:textbox>
                  </v:shape>
                </w:pict>
              </mc:Fallback>
            </mc:AlternateContent>
          </w:r>
        </w:p>
        <w:p>
          <w:pPr>
            <w:pStyle w:val="7"/>
            <w:tabs>
              <w:tab w:val="right" w:leader="dot" w:pos="8306"/>
            </w:tabs>
            <w:ind w:left="0" w:leftChars="0" w:firstLine="2102" w:firstLineChars="1000"/>
            <w:rPr>
              <w:rFonts w:hint="eastAsia" w:ascii="微软雅黑" w:hAnsi="微软雅黑" w:eastAsia="微软雅黑" w:cs="微软雅黑"/>
            </w:rPr>
          </w:pPr>
          <w:r>
            <w:rPr>
              <w:rFonts w:hint="eastAsia" w:ascii="微软雅黑" w:hAnsi="微软雅黑" w:eastAsia="微软雅黑" w:cs="微软雅黑"/>
              <w:b/>
              <w:bCs/>
              <w:color w:val="35699B"/>
              <w:kern w:val="44"/>
              <w:szCs w:val="70"/>
              <w:lang w:val="zh-CN" w:eastAsia="zh-CN" w:bidi="ar-SA"/>
            </w:rPr>
            <w:fldChar w:fldCharType="begin"/>
          </w:r>
          <w:r>
            <w:rPr>
              <w:rFonts w:hint="eastAsia" w:ascii="微软雅黑" w:hAnsi="微软雅黑" w:eastAsia="微软雅黑" w:cs="微软雅黑"/>
              <w:b/>
              <w:bCs/>
              <w:color w:val="35699B"/>
              <w:kern w:val="44"/>
              <w:szCs w:val="70"/>
              <w:lang w:val="zh-CN" w:eastAsia="zh-CN" w:bidi="ar-SA"/>
            </w:rPr>
            <w:instrText xml:space="preserve"> HYPERLINK \l _Toc1331 </w:instrText>
          </w:r>
          <w:r>
            <w:rPr>
              <w:rFonts w:hint="eastAsia" w:ascii="微软雅黑" w:hAnsi="微软雅黑" w:eastAsia="微软雅黑" w:cs="微软雅黑"/>
              <w:b/>
              <w:bCs/>
              <w:color w:val="35699B"/>
              <w:kern w:val="44"/>
              <w:szCs w:val="70"/>
              <w:lang w:val="zh-CN" w:eastAsia="zh-CN" w:bidi="ar-SA"/>
            </w:rPr>
            <w:fldChar w:fldCharType="separate"/>
          </w:r>
          <w:r>
            <w:rPr>
              <w:rFonts w:hint="eastAsia" w:ascii="微软雅黑" w:hAnsi="微软雅黑" w:eastAsia="微软雅黑" w:cs="微软雅黑"/>
              <w:b/>
              <w:bCs/>
              <w:color w:val="35699B"/>
              <w:kern w:val="44"/>
              <w:szCs w:val="70"/>
              <w:lang w:val="en-US" w:eastAsia="zh-CN" w:bidi="ar-SA"/>
            </w:rPr>
            <w:t>3 - 免疫药物用药评估</w:t>
          </w:r>
          <w:r>
            <w:rPr>
              <w:rFonts w:hint="eastAsia" w:ascii="微软雅黑" w:hAnsi="微软雅黑" w:eastAsia="微软雅黑" w:cs="微软雅黑"/>
              <w:b/>
              <w:bCs/>
              <w:color w:val="35699B"/>
              <w:kern w:val="44"/>
              <w:szCs w:val="70"/>
              <w:lang w:val="zh-CN" w:eastAsia="zh-CN" w:bidi="ar-SA"/>
            </w:rPr>
            <w:tab/>
          </w:r>
          <w:r>
            <w:rPr>
              <w:rFonts w:hint="eastAsia" w:ascii="微软雅黑" w:hAnsi="微软雅黑" w:eastAsia="微软雅黑" w:cs="微软雅黑"/>
              <w:b/>
              <w:bCs/>
              <w:color w:val="35699B"/>
              <w:kern w:val="44"/>
              <w:szCs w:val="70"/>
              <w:lang w:val="zh-CN" w:eastAsia="zh-CN" w:bidi="ar-SA"/>
            </w:rPr>
            <w:fldChar w:fldCharType="begin"/>
          </w:r>
          <w:r>
            <w:rPr>
              <w:rFonts w:hint="eastAsia" w:ascii="微软雅黑" w:hAnsi="微软雅黑" w:eastAsia="微软雅黑" w:cs="微软雅黑"/>
              <w:b/>
              <w:bCs/>
              <w:color w:val="35699B"/>
              <w:kern w:val="44"/>
              <w:szCs w:val="70"/>
              <w:lang w:val="zh-CN" w:eastAsia="zh-CN" w:bidi="ar-SA"/>
            </w:rPr>
            <w:instrText xml:space="preserve"> PAGEREF _Toc1331 \h </w:instrText>
          </w:r>
          <w:r>
            <w:rPr>
              <w:rFonts w:hint="eastAsia" w:ascii="微软雅黑" w:hAnsi="微软雅黑" w:eastAsia="微软雅黑" w:cs="微软雅黑"/>
              <w:b/>
              <w:bCs/>
              <w:color w:val="35699B"/>
              <w:kern w:val="44"/>
              <w:szCs w:val="70"/>
              <w:lang w:val="zh-CN" w:eastAsia="zh-CN" w:bidi="ar-SA"/>
            </w:rPr>
            <w:fldChar w:fldCharType="separate"/>
          </w:r>
          <w:r>
            <w:rPr>
              <w:rFonts w:hint="eastAsia" w:ascii="微软雅黑" w:hAnsi="微软雅黑" w:eastAsia="微软雅黑" w:cs="微软雅黑"/>
              <w:b/>
              <w:bCs/>
              <w:color w:val="35699B"/>
              <w:kern w:val="44"/>
              <w:szCs w:val="70"/>
              <w:lang w:val="zh-CN" w:eastAsia="zh-CN" w:bidi="ar-SA"/>
            </w:rPr>
            <w:t>14</w:t>
          </w:r>
          <w:r>
            <w:rPr>
              <w:rFonts w:hint="eastAsia" w:ascii="微软雅黑" w:hAnsi="微软雅黑" w:eastAsia="微软雅黑" w:cs="微软雅黑"/>
              <w:b/>
              <w:bCs/>
              <w:color w:val="35699B"/>
              <w:kern w:val="44"/>
              <w:szCs w:val="70"/>
              <w:lang w:val="zh-CN" w:eastAsia="zh-CN" w:bidi="ar-SA"/>
            </w:rPr>
            <w:fldChar w:fldCharType="end"/>
          </w:r>
          <w:r>
            <w:rPr>
              <w:rFonts w:hint="eastAsia" w:ascii="微软雅黑" w:hAnsi="微软雅黑" w:eastAsia="微软雅黑" w:cs="微软雅黑"/>
              <w:b/>
              <w:bCs/>
              <w:color w:val="35699B"/>
              <w:kern w:val="44"/>
              <w:szCs w:val="70"/>
              <w:lang w:val="zh-CN" w:eastAsia="zh-CN" w:bidi="ar-SA"/>
            </w:rPr>
            <w:fldChar w:fldCharType="end"/>
          </w:r>
        </w:p>
        <w:p>
          <w:pPr>
            <w:pStyle w:val="8"/>
            <w:tabs>
              <w:tab w:val="right" w:leader="dot" w:pos="8306"/>
            </w:tabs>
            <w:ind w:left="0" w:leftChars="0" w:firstLine="2520" w:firstLineChars="1200"/>
            <w:rPr>
              <w:rFonts w:hint="eastAsia" w:ascii="微软雅黑" w:hAnsi="微软雅黑" w:eastAsia="微软雅黑" w:cs="微软雅黑"/>
            </w:rPr>
          </w:pPr>
          <w:r>
            <w:rPr>
              <w:rFonts w:hint="eastAsia" w:ascii="微软雅黑" w:hAnsi="微软雅黑" w:eastAsia="微软雅黑" w:cs="微软雅黑"/>
              <w:lang w:val="zh-CN"/>
            </w:rPr>
            <w:fldChar w:fldCharType="begin"/>
          </w:r>
          <w:r>
            <w:rPr>
              <w:rFonts w:hint="eastAsia" w:ascii="微软雅黑" w:hAnsi="微软雅黑" w:eastAsia="微软雅黑" w:cs="微软雅黑"/>
              <w:lang w:val="zh-CN"/>
            </w:rPr>
            <w:instrText xml:space="preserve"> HYPERLINK \l _Toc14985 </w:instrText>
          </w:r>
          <w:r>
            <w:rPr>
              <w:rFonts w:hint="eastAsia" w:ascii="微软雅黑" w:hAnsi="微软雅黑" w:eastAsia="微软雅黑" w:cs="微软雅黑"/>
              <w:lang w:val="zh-CN"/>
            </w:rPr>
            <w:fldChar w:fldCharType="separate"/>
          </w:r>
          <w:r>
            <w:rPr>
              <w:rFonts w:hint="eastAsia" w:ascii="微软雅黑" w:hAnsi="微软雅黑" w:eastAsia="微软雅黑" w:cs="微软雅黑"/>
              <w:kern w:val="0"/>
              <w:szCs w:val="2"/>
              <w:lang w:val="en-US" w:eastAsia="zh-CN"/>
            </w:rPr>
            <w:t>肿瘤突变负荷（TMB）检测</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_Toc14985 \h </w:instrText>
          </w:r>
          <w:r>
            <w:rPr>
              <w:rFonts w:hint="eastAsia" w:ascii="微软雅黑" w:hAnsi="微软雅黑" w:eastAsia="微软雅黑" w:cs="微软雅黑"/>
            </w:rPr>
            <w:fldChar w:fldCharType="separate"/>
          </w:r>
          <w:r>
            <w:rPr>
              <w:rFonts w:hint="eastAsia" w:ascii="微软雅黑" w:hAnsi="微软雅黑" w:eastAsia="微软雅黑" w:cs="微软雅黑"/>
            </w:rPr>
            <w:t>15</w:t>
          </w:r>
          <w:r>
            <w:rPr>
              <w:rFonts w:hint="eastAsia" w:ascii="微软雅黑" w:hAnsi="微软雅黑" w:eastAsia="微软雅黑" w:cs="微软雅黑"/>
            </w:rPr>
            <w:fldChar w:fldCharType="end"/>
          </w:r>
          <w:r>
            <w:rPr>
              <w:rFonts w:hint="eastAsia" w:ascii="微软雅黑" w:hAnsi="微软雅黑" w:eastAsia="微软雅黑" w:cs="微软雅黑"/>
              <w:lang w:val="zh-CN"/>
            </w:rPr>
            <w:fldChar w:fldCharType="end"/>
          </w:r>
        </w:p>
        <w:p>
          <w:pPr>
            <w:pStyle w:val="8"/>
            <w:tabs>
              <w:tab w:val="right" w:leader="dot" w:pos="8306"/>
            </w:tabs>
            <w:ind w:left="0" w:leftChars="0" w:firstLine="2520" w:firstLineChars="1200"/>
            <w:rPr>
              <w:rFonts w:hint="eastAsia" w:ascii="微软雅黑" w:hAnsi="微软雅黑" w:eastAsia="微软雅黑" w:cs="微软雅黑"/>
            </w:rPr>
          </w:pPr>
          <w:r>
            <w:rPr>
              <w:rFonts w:hint="eastAsia" w:ascii="微软雅黑" w:hAnsi="微软雅黑" w:eastAsia="微软雅黑" w:cs="微软雅黑"/>
              <w:lang w:val="zh-CN"/>
            </w:rPr>
            <w:fldChar w:fldCharType="begin"/>
          </w:r>
          <w:r>
            <w:rPr>
              <w:rFonts w:hint="eastAsia" w:ascii="微软雅黑" w:hAnsi="微软雅黑" w:eastAsia="微软雅黑" w:cs="微软雅黑"/>
              <w:lang w:val="zh-CN"/>
            </w:rPr>
            <w:instrText xml:space="preserve"> HYPERLINK \l _Toc1650 </w:instrText>
          </w:r>
          <w:r>
            <w:rPr>
              <w:rFonts w:hint="eastAsia" w:ascii="微软雅黑" w:hAnsi="微软雅黑" w:eastAsia="微软雅黑" w:cs="微软雅黑"/>
              <w:lang w:val="zh-CN"/>
            </w:rPr>
            <w:fldChar w:fldCharType="separate"/>
          </w:r>
          <w:r>
            <w:rPr>
              <w:rFonts w:hint="eastAsia" w:ascii="微软雅黑" w:hAnsi="微软雅黑" w:eastAsia="微软雅黑" w:cs="微软雅黑"/>
              <w:kern w:val="0"/>
              <w:szCs w:val="2"/>
              <w:lang w:val="en-US" w:eastAsia="zh-CN"/>
            </w:rPr>
            <w:t>微卫星不稳定（MSI）检测</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_Toc1650 \h </w:instrText>
          </w:r>
          <w:r>
            <w:rPr>
              <w:rFonts w:hint="eastAsia" w:ascii="微软雅黑" w:hAnsi="微软雅黑" w:eastAsia="微软雅黑" w:cs="微软雅黑"/>
            </w:rPr>
            <w:fldChar w:fldCharType="separate"/>
          </w:r>
          <w:r>
            <w:rPr>
              <w:rFonts w:hint="eastAsia" w:ascii="微软雅黑" w:hAnsi="微软雅黑" w:eastAsia="微软雅黑" w:cs="微软雅黑"/>
            </w:rPr>
            <w:t>16</w:t>
          </w:r>
          <w:r>
            <w:rPr>
              <w:rFonts w:hint="eastAsia" w:ascii="微软雅黑" w:hAnsi="微软雅黑" w:eastAsia="微软雅黑" w:cs="微软雅黑"/>
            </w:rPr>
            <w:fldChar w:fldCharType="end"/>
          </w:r>
          <w:r>
            <w:rPr>
              <w:rFonts w:hint="eastAsia" w:ascii="微软雅黑" w:hAnsi="微软雅黑" w:eastAsia="微软雅黑" w:cs="微软雅黑"/>
              <w:lang w:val="zh-CN"/>
            </w:rPr>
            <w:fldChar w:fldCharType="end"/>
          </w:r>
        </w:p>
        <w:p>
          <w:pPr>
            <w:pStyle w:val="8"/>
            <w:tabs>
              <w:tab w:val="right" w:leader="dot" w:pos="8306"/>
            </w:tabs>
            <w:ind w:left="0" w:leftChars="0" w:firstLine="2520" w:firstLineChars="1200"/>
            <w:rPr>
              <w:rFonts w:hint="eastAsia" w:ascii="微软雅黑" w:hAnsi="微软雅黑" w:eastAsia="微软雅黑" w:cs="微软雅黑"/>
            </w:rPr>
          </w:pPr>
          <w:r>
            <w:rPr>
              <w:rFonts w:hint="eastAsia" w:ascii="微软雅黑" w:hAnsi="微软雅黑" w:eastAsia="微软雅黑" w:cs="微软雅黑"/>
              <w:lang w:val="zh-CN"/>
            </w:rPr>
            <w:fldChar w:fldCharType="begin"/>
          </w:r>
          <w:r>
            <w:rPr>
              <w:rFonts w:hint="eastAsia" w:ascii="微软雅黑" w:hAnsi="微软雅黑" w:eastAsia="微软雅黑" w:cs="微软雅黑"/>
              <w:lang w:val="zh-CN"/>
            </w:rPr>
            <w:instrText xml:space="preserve"> HYPERLINK \l _Toc13161 </w:instrText>
          </w:r>
          <w:r>
            <w:rPr>
              <w:rFonts w:hint="eastAsia" w:ascii="微软雅黑" w:hAnsi="微软雅黑" w:eastAsia="微软雅黑" w:cs="微软雅黑"/>
              <w:lang w:val="zh-CN"/>
            </w:rPr>
            <w:fldChar w:fldCharType="separate"/>
          </w:r>
          <w:r>
            <w:rPr>
              <w:rFonts w:hint="eastAsia" w:ascii="微软雅黑" w:hAnsi="微软雅黑" w:eastAsia="微软雅黑" w:cs="微软雅黑"/>
              <w:kern w:val="0"/>
              <w:szCs w:val="2"/>
              <w:lang w:val="en-US" w:eastAsia="zh-CN"/>
            </w:rPr>
            <w:t>人类白细胞抗原（HLA）分型检测</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_Toc13161 \h </w:instrText>
          </w:r>
          <w:r>
            <w:rPr>
              <w:rFonts w:hint="eastAsia" w:ascii="微软雅黑" w:hAnsi="微软雅黑" w:eastAsia="微软雅黑" w:cs="微软雅黑"/>
            </w:rPr>
            <w:fldChar w:fldCharType="separate"/>
          </w:r>
          <w:r>
            <w:rPr>
              <w:rFonts w:hint="eastAsia" w:ascii="微软雅黑" w:hAnsi="微软雅黑" w:eastAsia="微软雅黑" w:cs="微软雅黑"/>
            </w:rPr>
            <w:t>17</w:t>
          </w:r>
          <w:r>
            <w:rPr>
              <w:rFonts w:hint="eastAsia" w:ascii="微软雅黑" w:hAnsi="微软雅黑" w:eastAsia="微软雅黑" w:cs="微软雅黑"/>
            </w:rPr>
            <w:fldChar w:fldCharType="end"/>
          </w:r>
          <w:r>
            <w:rPr>
              <w:rFonts w:hint="eastAsia" w:ascii="微软雅黑" w:hAnsi="微软雅黑" w:eastAsia="微软雅黑" w:cs="微软雅黑"/>
              <w:lang w:val="zh-CN"/>
            </w:rPr>
            <w:fldChar w:fldCharType="end"/>
          </w:r>
        </w:p>
        <w:p>
          <w:pPr>
            <w:pStyle w:val="8"/>
            <w:tabs>
              <w:tab w:val="right" w:leader="dot" w:pos="8306"/>
            </w:tabs>
            <w:ind w:left="0" w:leftChars="0" w:firstLine="2520" w:firstLineChars="1200"/>
            <w:rPr>
              <w:rFonts w:hint="eastAsia" w:ascii="微软雅黑" w:hAnsi="微软雅黑" w:eastAsia="微软雅黑" w:cs="微软雅黑"/>
            </w:rPr>
          </w:pPr>
          <w:r>
            <w:rPr>
              <w:rFonts w:hint="eastAsia" w:ascii="微软雅黑" w:hAnsi="微软雅黑" w:eastAsia="微软雅黑" w:cs="微软雅黑"/>
              <w:lang w:val="zh-CN"/>
            </w:rPr>
            <w:fldChar w:fldCharType="begin"/>
          </w:r>
          <w:r>
            <w:rPr>
              <w:rFonts w:hint="eastAsia" w:ascii="微软雅黑" w:hAnsi="微软雅黑" w:eastAsia="微软雅黑" w:cs="微软雅黑"/>
              <w:lang w:val="zh-CN"/>
            </w:rPr>
            <w:instrText xml:space="preserve"> HYPERLINK \l _Toc15650 </w:instrText>
          </w:r>
          <w:r>
            <w:rPr>
              <w:rFonts w:hint="eastAsia" w:ascii="微软雅黑" w:hAnsi="微软雅黑" w:eastAsia="微软雅黑" w:cs="微软雅黑"/>
              <w:lang w:val="zh-CN"/>
            </w:rPr>
            <w:fldChar w:fldCharType="separate"/>
          </w:r>
          <w:r>
            <w:rPr>
              <w:rFonts w:hint="eastAsia" w:ascii="微软雅黑" w:hAnsi="微软雅黑" w:eastAsia="微软雅黑" w:cs="微软雅黑"/>
              <w:kern w:val="0"/>
              <w:szCs w:val="2"/>
              <w:lang w:val="en-US" w:eastAsia="zh-CN"/>
            </w:rPr>
            <w:t>肿瘤新生抗原负荷（TNB）检测</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_Toc15650 \h </w:instrText>
          </w:r>
          <w:r>
            <w:rPr>
              <w:rFonts w:hint="eastAsia" w:ascii="微软雅黑" w:hAnsi="微软雅黑" w:eastAsia="微软雅黑" w:cs="微软雅黑"/>
            </w:rPr>
            <w:fldChar w:fldCharType="separate"/>
          </w:r>
          <w:r>
            <w:rPr>
              <w:rFonts w:hint="eastAsia" w:ascii="微软雅黑" w:hAnsi="微软雅黑" w:eastAsia="微软雅黑" w:cs="微软雅黑"/>
            </w:rPr>
            <w:t>18</w:t>
          </w:r>
          <w:r>
            <w:rPr>
              <w:rFonts w:hint="eastAsia" w:ascii="微软雅黑" w:hAnsi="微软雅黑" w:eastAsia="微软雅黑" w:cs="微软雅黑"/>
            </w:rPr>
            <w:fldChar w:fldCharType="end"/>
          </w:r>
          <w:r>
            <w:rPr>
              <w:rFonts w:hint="eastAsia" w:ascii="微软雅黑" w:hAnsi="微软雅黑" w:eastAsia="微软雅黑" w:cs="微软雅黑"/>
              <w:lang w:val="zh-CN"/>
            </w:rPr>
            <w:fldChar w:fldCharType="end"/>
          </w:r>
        </w:p>
        <w:p>
          <w:pPr>
            <w:pStyle w:val="8"/>
            <w:tabs>
              <w:tab w:val="right" w:leader="dot" w:pos="8306"/>
            </w:tabs>
            <w:ind w:left="0" w:leftChars="0" w:firstLine="2520" w:firstLineChars="1200"/>
            <w:rPr>
              <w:rFonts w:hint="eastAsia" w:ascii="微软雅黑" w:hAnsi="微软雅黑" w:eastAsia="微软雅黑" w:cs="微软雅黑"/>
            </w:rPr>
          </w:pPr>
          <w:r>
            <w:rPr>
              <w:rFonts w:hint="eastAsia" w:ascii="微软雅黑" w:hAnsi="微软雅黑" w:eastAsia="微软雅黑" w:cs="微软雅黑"/>
              <w:lang w:val="zh-CN"/>
            </w:rPr>
            <w:fldChar w:fldCharType="begin"/>
          </w:r>
          <w:r>
            <w:rPr>
              <w:rFonts w:hint="eastAsia" w:ascii="微软雅黑" w:hAnsi="微软雅黑" w:eastAsia="微软雅黑" w:cs="微软雅黑"/>
              <w:lang w:val="zh-CN"/>
            </w:rPr>
            <w:instrText xml:space="preserve"> HYPERLINK \l _Toc26127 </w:instrText>
          </w:r>
          <w:r>
            <w:rPr>
              <w:rFonts w:hint="eastAsia" w:ascii="微软雅黑" w:hAnsi="微软雅黑" w:eastAsia="微软雅黑" w:cs="微软雅黑"/>
              <w:lang w:val="zh-CN"/>
            </w:rPr>
            <w:fldChar w:fldCharType="separate"/>
          </w:r>
          <w:r>
            <w:rPr>
              <w:rFonts w:hint="eastAsia" w:ascii="微软雅黑" w:hAnsi="微软雅黑" w:eastAsia="微软雅黑" w:cs="微软雅黑"/>
              <w:kern w:val="0"/>
              <w:szCs w:val="2"/>
              <w:lang w:val="en-US" w:eastAsia="zh-CN"/>
            </w:rPr>
            <w:t>免疫药物疗效相关基因检测</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_Toc26127 \h </w:instrText>
          </w:r>
          <w:r>
            <w:rPr>
              <w:rFonts w:hint="eastAsia" w:ascii="微软雅黑" w:hAnsi="微软雅黑" w:eastAsia="微软雅黑" w:cs="微软雅黑"/>
            </w:rPr>
            <w:fldChar w:fldCharType="separate"/>
          </w:r>
          <w:r>
            <w:rPr>
              <w:rFonts w:hint="eastAsia" w:ascii="微软雅黑" w:hAnsi="微软雅黑" w:eastAsia="微软雅黑" w:cs="微软雅黑"/>
            </w:rPr>
            <w:t>19</w:t>
          </w:r>
          <w:r>
            <w:rPr>
              <w:rFonts w:hint="eastAsia" w:ascii="微软雅黑" w:hAnsi="微软雅黑" w:eastAsia="微软雅黑" w:cs="微软雅黑"/>
            </w:rPr>
            <w:fldChar w:fldCharType="end"/>
          </w:r>
          <w:r>
            <w:rPr>
              <w:rFonts w:hint="eastAsia" w:ascii="微软雅黑" w:hAnsi="微软雅黑" w:eastAsia="微软雅黑" w:cs="微软雅黑"/>
              <w:lang w:val="zh-CN"/>
            </w:rPr>
            <w:fldChar w:fldCharType="end"/>
          </w:r>
        </w:p>
        <w:p>
          <w:pPr>
            <w:pStyle w:val="7"/>
            <w:tabs>
              <w:tab w:val="right" w:leader="dot" w:pos="8306"/>
            </w:tabs>
            <w:ind w:left="0" w:leftChars="0" w:firstLine="2102" w:firstLineChars="1000"/>
            <w:rPr>
              <w:rFonts w:hint="eastAsia" w:ascii="微软雅黑" w:hAnsi="微软雅黑" w:eastAsia="微软雅黑" w:cs="微软雅黑"/>
              <w:b/>
              <w:bCs/>
              <w:color w:val="35699B"/>
              <w:kern w:val="44"/>
              <w:szCs w:val="70"/>
              <w:lang w:val="zh-CN" w:eastAsia="zh-CN" w:bidi="ar-SA"/>
            </w:rPr>
          </w:pPr>
          <w:r>
            <w:rPr>
              <w:rFonts w:hint="eastAsia" w:ascii="微软雅黑" w:hAnsi="微软雅黑" w:eastAsia="微软雅黑" w:cs="微软雅黑"/>
              <w:b/>
              <w:bCs/>
              <w:color w:val="35699B"/>
              <w:kern w:val="44"/>
              <w:szCs w:val="70"/>
              <w:lang w:val="zh-CN" w:eastAsia="zh-CN" w:bidi="ar-SA"/>
            </w:rPr>
            <w:fldChar w:fldCharType="begin"/>
          </w:r>
          <w:r>
            <w:rPr>
              <w:rFonts w:hint="eastAsia" w:ascii="微软雅黑" w:hAnsi="微软雅黑" w:eastAsia="微软雅黑" w:cs="微软雅黑"/>
              <w:b/>
              <w:bCs/>
              <w:color w:val="35699B"/>
              <w:kern w:val="44"/>
              <w:szCs w:val="70"/>
              <w:lang w:val="zh-CN" w:eastAsia="zh-CN" w:bidi="ar-SA"/>
            </w:rPr>
            <w:instrText xml:space="preserve"> HYPERLINK \l _Toc28976 </w:instrText>
          </w:r>
          <w:r>
            <w:rPr>
              <w:rFonts w:hint="eastAsia" w:ascii="微软雅黑" w:hAnsi="微软雅黑" w:eastAsia="微软雅黑" w:cs="微软雅黑"/>
              <w:b/>
              <w:bCs/>
              <w:color w:val="35699B"/>
              <w:kern w:val="44"/>
              <w:szCs w:val="70"/>
              <w:lang w:val="zh-CN" w:eastAsia="zh-CN" w:bidi="ar-SA"/>
            </w:rPr>
            <w:fldChar w:fldCharType="separate"/>
          </w:r>
          <w:r>
            <w:rPr>
              <w:rFonts w:hint="eastAsia" w:ascii="微软雅黑" w:hAnsi="微软雅黑" w:eastAsia="微软雅黑" w:cs="微软雅黑"/>
              <w:b/>
              <w:bCs/>
              <w:color w:val="35699B"/>
              <w:kern w:val="44"/>
              <w:szCs w:val="70"/>
              <w:lang w:val="en-US" w:eastAsia="zh-CN" w:bidi="ar-SA"/>
            </w:rPr>
            <w:t>4 - 化疗药物用药评估</w:t>
          </w:r>
          <w:r>
            <w:rPr>
              <w:rFonts w:hint="eastAsia" w:ascii="微软雅黑" w:hAnsi="微软雅黑" w:eastAsia="微软雅黑" w:cs="微软雅黑"/>
              <w:b/>
              <w:bCs/>
              <w:color w:val="35699B"/>
              <w:kern w:val="44"/>
              <w:szCs w:val="70"/>
              <w:lang w:val="zh-CN" w:eastAsia="zh-CN" w:bidi="ar-SA"/>
            </w:rPr>
            <w:tab/>
          </w:r>
          <w:r>
            <w:rPr>
              <w:rFonts w:hint="eastAsia" w:ascii="微软雅黑" w:hAnsi="微软雅黑" w:eastAsia="微软雅黑" w:cs="微软雅黑"/>
              <w:b/>
              <w:bCs/>
              <w:color w:val="35699B"/>
              <w:kern w:val="44"/>
              <w:szCs w:val="70"/>
              <w:lang w:val="zh-CN" w:eastAsia="zh-CN" w:bidi="ar-SA"/>
            </w:rPr>
            <w:fldChar w:fldCharType="begin"/>
          </w:r>
          <w:r>
            <w:rPr>
              <w:rFonts w:hint="eastAsia" w:ascii="微软雅黑" w:hAnsi="微软雅黑" w:eastAsia="微软雅黑" w:cs="微软雅黑"/>
              <w:b/>
              <w:bCs/>
              <w:color w:val="35699B"/>
              <w:kern w:val="44"/>
              <w:szCs w:val="70"/>
              <w:lang w:val="zh-CN" w:eastAsia="zh-CN" w:bidi="ar-SA"/>
            </w:rPr>
            <w:instrText xml:space="preserve"> PAGEREF _Toc28976 \h </w:instrText>
          </w:r>
          <w:r>
            <w:rPr>
              <w:rFonts w:hint="eastAsia" w:ascii="微软雅黑" w:hAnsi="微软雅黑" w:eastAsia="微软雅黑" w:cs="微软雅黑"/>
              <w:b/>
              <w:bCs/>
              <w:color w:val="35699B"/>
              <w:kern w:val="44"/>
              <w:szCs w:val="70"/>
              <w:lang w:val="zh-CN" w:eastAsia="zh-CN" w:bidi="ar-SA"/>
            </w:rPr>
            <w:fldChar w:fldCharType="separate"/>
          </w:r>
          <w:r>
            <w:rPr>
              <w:rFonts w:hint="eastAsia" w:ascii="微软雅黑" w:hAnsi="微软雅黑" w:eastAsia="微软雅黑" w:cs="微软雅黑"/>
              <w:b/>
              <w:bCs/>
              <w:color w:val="35699B"/>
              <w:kern w:val="44"/>
              <w:szCs w:val="70"/>
              <w:lang w:val="zh-CN" w:eastAsia="zh-CN" w:bidi="ar-SA"/>
            </w:rPr>
            <w:t>22</w:t>
          </w:r>
          <w:r>
            <w:rPr>
              <w:rFonts w:hint="eastAsia" w:ascii="微软雅黑" w:hAnsi="微软雅黑" w:eastAsia="微软雅黑" w:cs="微软雅黑"/>
              <w:b/>
              <w:bCs/>
              <w:color w:val="35699B"/>
              <w:kern w:val="44"/>
              <w:szCs w:val="70"/>
              <w:lang w:val="zh-CN" w:eastAsia="zh-CN" w:bidi="ar-SA"/>
            </w:rPr>
            <w:fldChar w:fldCharType="end"/>
          </w:r>
          <w:r>
            <w:rPr>
              <w:rFonts w:hint="eastAsia" w:ascii="微软雅黑" w:hAnsi="微软雅黑" w:eastAsia="微软雅黑" w:cs="微软雅黑"/>
              <w:b/>
              <w:bCs/>
              <w:color w:val="35699B"/>
              <w:kern w:val="44"/>
              <w:szCs w:val="70"/>
              <w:lang w:val="zh-CN" w:eastAsia="zh-CN" w:bidi="ar-SA"/>
            </w:rPr>
            <w:fldChar w:fldCharType="end"/>
          </w:r>
        </w:p>
        <w:p>
          <w:pPr>
            <w:pStyle w:val="8"/>
            <w:tabs>
              <w:tab w:val="right" w:leader="dot" w:pos="8306"/>
            </w:tabs>
            <w:ind w:left="0" w:leftChars="0" w:firstLine="2520" w:firstLineChars="1200"/>
            <w:rPr>
              <w:rFonts w:hint="eastAsia" w:ascii="微软雅黑" w:hAnsi="微软雅黑" w:eastAsia="微软雅黑" w:cs="微软雅黑"/>
            </w:rPr>
          </w:pPr>
          <w:r>
            <w:rPr>
              <w:rFonts w:hint="eastAsia" w:ascii="微软雅黑" w:hAnsi="微软雅黑" w:eastAsia="微软雅黑" w:cs="微软雅黑"/>
              <w:lang w:val="zh-CN"/>
            </w:rPr>
            <w:fldChar w:fldCharType="begin"/>
          </w:r>
          <w:r>
            <w:rPr>
              <w:rFonts w:hint="eastAsia" w:ascii="微软雅黑" w:hAnsi="微软雅黑" w:eastAsia="微软雅黑" w:cs="微软雅黑"/>
              <w:lang w:val="zh-CN"/>
            </w:rPr>
            <w:instrText xml:space="preserve"> HYPERLINK \l _Toc30087 </w:instrText>
          </w:r>
          <w:r>
            <w:rPr>
              <w:rFonts w:hint="eastAsia" w:ascii="微软雅黑" w:hAnsi="微软雅黑" w:eastAsia="微软雅黑" w:cs="微软雅黑"/>
              <w:lang w:val="zh-CN"/>
            </w:rPr>
            <w:fldChar w:fldCharType="separate"/>
          </w:r>
          <w:r>
            <w:rPr>
              <w:rFonts w:hint="eastAsia" w:ascii="微软雅黑" w:hAnsi="微软雅黑" w:eastAsia="微软雅黑" w:cs="微软雅黑"/>
              <w:kern w:val="0"/>
              <w:szCs w:val="2"/>
              <w:lang w:val="en-US" w:eastAsia="zh-CN"/>
            </w:rPr>
            <w:t>化疗用药检测</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_Toc30087 \h </w:instrText>
          </w:r>
          <w:r>
            <w:rPr>
              <w:rFonts w:hint="eastAsia" w:ascii="微软雅黑" w:hAnsi="微软雅黑" w:eastAsia="微软雅黑" w:cs="微软雅黑"/>
            </w:rPr>
            <w:fldChar w:fldCharType="separate"/>
          </w:r>
          <w:r>
            <w:rPr>
              <w:rFonts w:hint="eastAsia" w:ascii="微软雅黑" w:hAnsi="微软雅黑" w:eastAsia="微软雅黑" w:cs="微软雅黑"/>
            </w:rPr>
            <w:t>23</w:t>
          </w:r>
          <w:r>
            <w:rPr>
              <w:rFonts w:hint="eastAsia" w:ascii="微软雅黑" w:hAnsi="微软雅黑" w:eastAsia="微软雅黑" w:cs="微软雅黑"/>
            </w:rPr>
            <w:fldChar w:fldCharType="end"/>
          </w:r>
          <w:r>
            <w:rPr>
              <w:rFonts w:hint="eastAsia" w:ascii="微软雅黑" w:hAnsi="微软雅黑" w:eastAsia="微软雅黑" w:cs="微软雅黑"/>
              <w:lang w:val="zh-CN"/>
            </w:rPr>
            <w:fldChar w:fldCharType="end"/>
          </w:r>
        </w:p>
        <w:p>
          <w:pPr>
            <w:pStyle w:val="7"/>
            <w:tabs>
              <w:tab w:val="right" w:leader="dot" w:pos="8306"/>
            </w:tabs>
            <w:ind w:left="0" w:leftChars="0" w:firstLine="2102" w:firstLineChars="1000"/>
            <w:rPr>
              <w:rFonts w:hint="eastAsia" w:ascii="微软雅黑" w:hAnsi="微软雅黑" w:eastAsia="微软雅黑" w:cs="微软雅黑"/>
              <w:b/>
              <w:bCs/>
              <w:color w:val="35699B"/>
              <w:kern w:val="44"/>
              <w:szCs w:val="70"/>
              <w:lang w:val="zh-CN" w:eastAsia="zh-CN" w:bidi="ar-SA"/>
            </w:rPr>
          </w:pPr>
          <w:r>
            <w:rPr>
              <w:rFonts w:hint="eastAsia" w:ascii="微软雅黑" w:hAnsi="微软雅黑" w:eastAsia="微软雅黑" w:cs="微软雅黑"/>
              <w:b/>
              <w:bCs/>
              <w:color w:val="35699B"/>
              <w:kern w:val="44"/>
              <w:szCs w:val="70"/>
              <w:lang w:val="zh-CN" w:eastAsia="zh-CN" w:bidi="ar-SA"/>
            </w:rPr>
            <w:fldChar w:fldCharType="begin"/>
          </w:r>
          <w:r>
            <w:rPr>
              <w:rFonts w:hint="eastAsia" w:ascii="微软雅黑" w:hAnsi="微软雅黑" w:eastAsia="微软雅黑" w:cs="微软雅黑"/>
              <w:b/>
              <w:bCs/>
              <w:color w:val="35699B"/>
              <w:kern w:val="44"/>
              <w:szCs w:val="70"/>
              <w:lang w:val="zh-CN" w:eastAsia="zh-CN" w:bidi="ar-SA"/>
            </w:rPr>
            <w:instrText xml:space="preserve"> HYPERLINK \l _Toc4352 </w:instrText>
          </w:r>
          <w:r>
            <w:rPr>
              <w:rFonts w:hint="eastAsia" w:ascii="微软雅黑" w:hAnsi="微软雅黑" w:eastAsia="微软雅黑" w:cs="微软雅黑"/>
              <w:b/>
              <w:bCs/>
              <w:color w:val="35699B"/>
              <w:kern w:val="44"/>
              <w:szCs w:val="70"/>
              <w:lang w:val="zh-CN" w:eastAsia="zh-CN" w:bidi="ar-SA"/>
            </w:rPr>
            <w:fldChar w:fldCharType="separate"/>
          </w:r>
          <w:r>
            <w:rPr>
              <w:rFonts w:hint="eastAsia" w:ascii="微软雅黑" w:hAnsi="微软雅黑" w:eastAsia="微软雅黑" w:cs="微软雅黑"/>
              <w:b/>
              <w:bCs/>
              <w:color w:val="35699B"/>
              <w:kern w:val="44"/>
              <w:szCs w:val="70"/>
              <w:lang w:val="en-US" w:eastAsia="zh-CN" w:bidi="ar-SA"/>
            </w:rPr>
            <w:t>5 - DNA损伤修复通路检测</w:t>
          </w:r>
          <w:r>
            <w:rPr>
              <w:rFonts w:hint="eastAsia" w:ascii="微软雅黑" w:hAnsi="微软雅黑" w:eastAsia="微软雅黑" w:cs="微软雅黑"/>
              <w:b/>
              <w:bCs/>
              <w:color w:val="35699B"/>
              <w:kern w:val="44"/>
              <w:szCs w:val="70"/>
              <w:lang w:val="zh-CN" w:eastAsia="zh-CN" w:bidi="ar-SA"/>
            </w:rPr>
            <w:tab/>
          </w:r>
          <w:r>
            <w:rPr>
              <w:rFonts w:hint="eastAsia" w:ascii="微软雅黑" w:hAnsi="微软雅黑" w:eastAsia="微软雅黑" w:cs="微软雅黑"/>
              <w:b/>
              <w:bCs/>
              <w:color w:val="35699B"/>
              <w:kern w:val="44"/>
              <w:szCs w:val="70"/>
              <w:lang w:val="zh-CN" w:eastAsia="zh-CN" w:bidi="ar-SA"/>
            </w:rPr>
            <w:fldChar w:fldCharType="begin"/>
          </w:r>
          <w:r>
            <w:rPr>
              <w:rFonts w:hint="eastAsia" w:ascii="微软雅黑" w:hAnsi="微软雅黑" w:eastAsia="微软雅黑" w:cs="微软雅黑"/>
              <w:b/>
              <w:bCs/>
              <w:color w:val="35699B"/>
              <w:kern w:val="44"/>
              <w:szCs w:val="70"/>
              <w:lang w:val="zh-CN" w:eastAsia="zh-CN" w:bidi="ar-SA"/>
            </w:rPr>
            <w:instrText xml:space="preserve"> PAGEREF _Toc4352 \h </w:instrText>
          </w:r>
          <w:r>
            <w:rPr>
              <w:rFonts w:hint="eastAsia" w:ascii="微软雅黑" w:hAnsi="微软雅黑" w:eastAsia="微软雅黑" w:cs="微软雅黑"/>
              <w:b/>
              <w:bCs/>
              <w:color w:val="35699B"/>
              <w:kern w:val="44"/>
              <w:szCs w:val="70"/>
              <w:lang w:val="zh-CN" w:eastAsia="zh-CN" w:bidi="ar-SA"/>
            </w:rPr>
            <w:fldChar w:fldCharType="separate"/>
          </w:r>
          <w:r>
            <w:rPr>
              <w:rFonts w:hint="eastAsia" w:ascii="微软雅黑" w:hAnsi="微软雅黑" w:eastAsia="微软雅黑" w:cs="微软雅黑"/>
              <w:b/>
              <w:bCs/>
              <w:color w:val="35699B"/>
              <w:kern w:val="44"/>
              <w:szCs w:val="70"/>
              <w:lang w:val="zh-CN" w:eastAsia="zh-CN" w:bidi="ar-SA"/>
            </w:rPr>
            <w:t>24</w:t>
          </w:r>
          <w:r>
            <w:rPr>
              <w:rFonts w:hint="eastAsia" w:ascii="微软雅黑" w:hAnsi="微软雅黑" w:eastAsia="微软雅黑" w:cs="微软雅黑"/>
              <w:b/>
              <w:bCs/>
              <w:color w:val="35699B"/>
              <w:kern w:val="44"/>
              <w:szCs w:val="70"/>
              <w:lang w:val="zh-CN" w:eastAsia="zh-CN" w:bidi="ar-SA"/>
            </w:rPr>
            <w:fldChar w:fldCharType="end"/>
          </w:r>
          <w:r>
            <w:rPr>
              <w:rFonts w:hint="eastAsia" w:ascii="微软雅黑" w:hAnsi="微软雅黑" w:eastAsia="微软雅黑" w:cs="微软雅黑"/>
              <w:b/>
              <w:bCs/>
              <w:color w:val="35699B"/>
              <w:kern w:val="44"/>
              <w:szCs w:val="70"/>
              <w:lang w:val="zh-CN" w:eastAsia="zh-CN" w:bidi="ar-SA"/>
            </w:rPr>
            <w:fldChar w:fldCharType="end"/>
          </w:r>
        </w:p>
        <w:p>
          <w:pPr>
            <w:pStyle w:val="8"/>
            <w:tabs>
              <w:tab w:val="right" w:leader="dot" w:pos="8306"/>
            </w:tabs>
            <w:ind w:left="0" w:leftChars="0" w:firstLine="2520" w:firstLineChars="1200"/>
            <w:rPr>
              <w:rFonts w:hint="eastAsia" w:ascii="微软雅黑" w:hAnsi="微软雅黑" w:eastAsia="微软雅黑" w:cs="微软雅黑"/>
            </w:rPr>
          </w:pPr>
          <w:r>
            <w:rPr>
              <w:rFonts w:hint="eastAsia" w:ascii="微软雅黑" w:hAnsi="微软雅黑" w:eastAsia="微软雅黑" w:cs="微软雅黑"/>
              <w:lang w:val="zh-CN"/>
            </w:rPr>
            <w:fldChar w:fldCharType="begin"/>
          </w:r>
          <w:r>
            <w:rPr>
              <w:rFonts w:hint="eastAsia" w:ascii="微软雅黑" w:hAnsi="微软雅黑" w:eastAsia="微软雅黑" w:cs="微软雅黑"/>
              <w:lang w:val="zh-CN"/>
            </w:rPr>
            <w:instrText xml:space="preserve"> HYPERLINK \l _Toc14342 </w:instrText>
          </w:r>
          <w:r>
            <w:rPr>
              <w:rFonts w:hint="eastAsia" w:ascii="微软雅黑" w:hAnsi="微软雅黑" w:eastAsia="微软雅黑" w:cs="微软雅黑"/>
              <w:lang w:val="zh-CN"/>
            </w:rPr>
            <w:fldChar w:fldCharType="separate"/>
          </w:r>
          <w:r>
            <w:rPr>
              <w:rFonts w:hint="eastAsia" w:ascii="微软雅黑" w:hAnsi="微软雅黑" w:eastAsia="微软雅黑" w:cs="微软雅黑"/>
              <w:kern w:val="0"/>
              <w:szCs w:val="2"/>
              <w:lang w:val="en-US" w:eastAsia="zh-CN"/>
            </w:rPr>
            <w:t>DNA损伤修复基因（DDR）检测</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_Toc14342 \h </w:instrText>
          </w:r>
          <w:r>
            <w:rPr>
              <w:rFonts w:hint="eastAsia" w:ascii="微软雅黑" w:hAnsi="微软雅黑" w:eastAsia="微软雅黑" w:cs="微软雅黑"/>
            </w:rPr>
            <w:fldChar w:fldCharType="separate"/>
          </w:r>
          <w:r>
            <w:rPr>
              <w:rFonts w:hint="eastAsia" w:ascii="微软雅黑" w:hAnsi="微软雅黑" w:eastAsia="微软雅黑" w:cs="微软雅黑"/>
            </w:rPr>
            <w:t>25</w:t>
          </w:r>
          <w:r>
            <w:rPr>
              <w:rFonts w:hint="eastAsia" w:ascii="微软雅黑" w:hAnsi="微软雅黑" w:eastAsia="微软雅黑" w:cs="微软雅黑"/>
            </w:rPr>
            <w:fldChar w:fldCharType="end"/>
          </w:r>
          <w:r>
            <w:rPr>
              <w:rFonts w:hint="eastAsia" w:ascii="微软雅黑" w:hAnsi="微软雅黑" w:eastAsia="微软雅黑" w:cs="微软雅黑"/>
              <w:lang w:val="zh-CN"/>
            </w:rPr>
            <w:fldChar w:fldCharType="end"/>
          </w:r>
        </w:p>
        <w:p>
          <w:pPr>
            <w:pStyle w:val="7"/>
            <w:tabs>
              <w:tab w:val="right" w:leader="dot" w:pos="8306"/>
            </w:tabs>
            <w:ind w:left="0" w:leftChars="0" w:firstLine="2102" w:firstLineChars="1000"/>
            <w:rPr>
              <w:rFonts w:hint="eastAsia" w:ascii="微软雅黑" w:hAnsi="微软雅黑" w:eastAsia="微软雅黑" w:cs="微软雅黑"/>
              <w:b/>
              <w:bCs/>
              <w:color w:val="35699B"/>
              <w:kern w:val="44"/>
              <w:szCs w:val="70"/>
              <w:lang w:val="zh-CN" w:eastAsia="zh-CN" w:bidi="ar-SA"/>
            </w:rPr>
          </w:pPr>
          <w:r>
            <w:rPr>
              <w:rFonts w:hint="eastAsia" w:ascii="微软雅黑" w:hAnsi="微软雅黑" w:eastAsia="微软雅黑" w:cs="微软雅黑"/>
              <w:b/>
              <w:bCs/>
              <w:color w:val="35699B"/>
              <w:kern w:val="44"/>
              <w:szCs w:val="70"/>
              <w:lang w:val="zh-CN" w:eastAsia="zh-CN" w:bidi="ar-SA"/>
            </w:rPr>
            <w:fldChar w:fldCharType="begin"/>
          </w:r>
          <w:r>
            <w:rPr>
              <w:rFonts w:hint="eastAsia" w:ascii="微软雅黑" w:hAnsi="微软雅黑" w:eastAsia="微软雅黑" w:cs="微软雅黑"/>
              <w:b/>
              <w:bCs/>
              <w:color w:val="35699B"/>
              <w:kern w:val="44"/>
              <w:szCs w:val="70"/>
              <w:lang w:val="zh-CN" w:eastAsia="zh-CN" w:bidi="ar-SA"/>
            </w:rPr>
            <w:instrText xml:space="preserve"> HYPERLINK \l _Toc15828 </w:instrText>
          </w:r>
          <w:r>
            <w:rPr>
              <w:rFonts w:hint="eastAsia" w:ascii="微软雅黑" w:hAnsi="微软雅黑" w:eastAsia="微软雅黑" w:cs="微软雅黑"/>
              <w:b/>
              <w:bCs/>
              <w:color w:val="35699B"/>
              <w:kern w:val="44"/>
              <w:szCs w:val="70"/>
              <w:lang w:val="zh-CN" w:eastAsia="zh-CN" w:bidi="ar-SA"/>
            </w:rPr>
            <w:fldChar w:fldCharType="separate"/>
          </w:r>
          <w:r>
            <w:rPr>
              <w:rFonts w:hint="eastAsia" w:ascii="微软雅黑" w:hAnsi="微软雅黑" w:eastAsia="微软雅黑" w:cs="微软雅黑"/>
              <w:b/>
              <w:bCs/>
              <w:color w:val="35699B"/>
              <w:kern w:val="44"/>
              <w:szCs w:val="70"/>
              <w:lang w:val="en-US" w:eastAsia="zh-CN" w:bidi="ar-SA"/>
            </w:rPr>
            <w:t>6 - 遗传综合信息评估</w:t>
          </w:r>
          <w:r>
            <w:rPr>
              <w:rFonts w:hint="eastAsia" w:ascii="微软雅黑" w:hAnsi="微软雅黑" w:eastAsia="微软雅黑" w:cs="微软雅黑"/>
              <w:b/>
              <w:bCs/>
              <w:color w:val="35699B"/>
              <w:kern w:val="44"/>
              <w:szCs w:val="70"/>
              <w:lang w:val="zh-CN" w:eastAsia="zh-CN" w:bidi="ar-SA"/>
            </w:rPr>
            <w:tab/>
          </w:r>
          <w:r>
            <w:rPr>
              <w:rFonts w:hint="eastAsia" w:ascii="微软雅黑" w:hAnsi="微软雅黑" w:eastAsia="微软雅黑" w:cs="微软雅黑"/>
              <w:b/>
              <w:bCs/>
              <w:color w:val="35699B"/>
              <w:kern w:val="44"/>
              <w:szCs w:val="70"/>
              <w:lang w:val="zh-CN" w:eastAsia="zh-CN" w:bidi="ar-SA"/>
            </w:rPr>
            <w:fldChar w:fldCharType="begin"/>
          </w:r>
          <w:r>
            <w:rPr>
              <w:rFonts w:hint="eastAsia" w:ascii="微软雅黑" w:hAnsi="微软雅黑" w:eastAsia="微软雅黑" w:cs="微软雅黑"/>
              <w:b/>
              <w:bCs/>
              <w:color w:val="35699B"/>
              <w:kern w:val="44"/>
              <w:szCs w:val="70"/>
              <w:lang w:val="zh-CN" w:eastAsia="zh-CN" w:bidi="ar-SA"/>
            </w:rPr>
            <w:instrText xml:space="preserve"> PAGEREF _Toc15828 \h </w:instrText>
          </w:r>
          <w:r>
            <w:rPr>
              <w:rFonts w:hint="eastAsia" w:ascii="微软雅黑" w:hAnsi="微软雅黑" w:eastAsia="微软雅黑" w:cs="微软雅黑"/>
              <w:b/>
              <w:bCs/>
              <w:color w:val="35699B"/>
              <w:kern w:val="44"/>
              <w:szCs w:val="70"/>
              <w:lang w:val="zh-CN" w:eastAsia="zh-CN" w:bidi="ar-SA"/>
            </w:rPr>
            <w:fldChar w:fldCharType="separate"/>
          </w:r>
          <w:r>
            <w:rPr>
              <w:rFonts w:hint="eastAsia" w:ascii="微软雅黑" w:hAnsi="微软雅黑" w:eastAsia="微软雅黑" w:cs="微软雅黑"/>
              <w:b/>
              <w:bCs/>
              <w:color w:val="35699B"/>
              <w:kern w:val="44"/>
              <w:szCs w:val="70"/>
              <w:lang w:val="zh-CN" w:eastAsia="zh-CN" w:bidi="ar-SA"/>
            </w:rPr>
            <w:t>27</w:t>
          </w:r>
          <w:r>
            <w:rPr>
              <w:rFonts w:hint="eastAsia" w:ascii="微软雅黑" w:hAnsi="微软雅黑" w:eastAsia="微软雅黑" w:cs="微软雅黑"/>
              <w:b/>
              <w:bCs/>
              <w:color w:val="35699B"/>
              <w:kern w:val="44"/>
              <w:szCs w:val="70"/>
              <w:lang w:val="zh-CN" w:eastAsia="zh-CN" w:bidi="ar-SA"/>
            </w:rPr>
            <w:fldChar w:fldCharType="end"/>
          </w:r>
          <w:r>
            <w:rPr>
              <w:rFonts w:hint="eastAsia" w:ascii="微软雅黑" w:hAnsi="微软雅黑" w:eastAsia="微软雅黑" w:cs="微软雅黑"/>
              <w:b/>
              <w:bCs/>
              <w:color w:val="35699B"/>
              <w:kern w:val="44"/>
              <w:szCs w:val="70"/>
              <w:lang w:val="zh-CN" w:eastAsia="zh-CN" w:bidi="ar-SA"/>
            </w:rPr>
            <w:fldChar w:fldCharType="end"/>
          </w:r>
        </w:p>
        <w:p>
          <w:pPr>
            <w:pStyle w:val="8"/>
            <w:tabs>
              <w:tab w:val="right" w:leader="dot" w:pos="8306"/>
            </w:tabs>
            <w:ind w:left="0" w:leftChars="0" w:firstLine="2520" w:firstLineChars="1200"/>
            <w:rPr>
              <w:rFonts w:hint="eastAsia" w:ascii="微软雅黑" w:hAnsi="微软雅黑" w:eastAsia="微软雅黑" w:cs="微软雅黑"/>
            </w:rPr>
          </w:pPr>
          <w:r>
            <w:rPr>
              <w:rFonts w:hint="eastAsia" w:ascii="微软雅黑" w:hAnsi="微软雅黑" w:eastAsia="微软雅黑" w:cs="微软雅黑"/>
              <w:lang w:val="zh-CN"/>
            </w:rPr>
            <w:fldChar w:fldCharType="begin"/>
          </w:r>
          <w:r>
            <w:rPr>
              <w:rFonts w:hint="eastAsia" w:ascii="微软雅黑" w:hAnsi="微软雅黑" w:eastAsia="微软雅黑" w:cs="微软雅黑"/>
              <w:lang w:val="zh-CN"/>
            </w:rPr>
            <w:instrText xml:space="preserve"> HYPERLINK \l _Toc17979 </w:instrText>
          </w:r>
          <w:r>
            <w:rPr>
              <w:rFonts w:hint="eastAsia" w:ascii="微软雅黑" w:hAnsi="微软雅黑" w:eastAsia="微软雅黑" w:cs="微软雅黑"/>
              <w:lang w:val="zh-CN"/>
            </w:rPr>
            <w:fldChar w:fldCharType="separate"/>
          </w:r>
          <w:r>
            <w:rPr>
              <w:rFonts w:hint="eastAsia" w:ascii="微软雅黑" w:hAnsi="微软雅黑" w:eastAsia="微软雅黑" w:cs="微软雅黑"/>
              <w:kern w:val="0"/>
              <w:szCs w:val="2"/>
              <w:lang w:val="en-US" w:eastAsia="zh-CN"/>
            </w:rPr>
            <w:t>遗传性综合征评估</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_Toc17979 \h </w:instrText>
          </w:r>
          <w:r>
            <w:rPr>
              <w:rFonts w:hint="eastAsia" w:ascii="微软雅黑" w:hAnsi="微软雅黑" w:eastAsia="微软雅黑" w:cs="微软雅黑"/>
            </w:rPr>
            <w:fldChar w:fldCharType="separate"/>
          </w:r>
          <w:r>
            <w:rPr>
              <w:rFonts w:hint="eastAsia" w:ascii="微软雅黑" w:hAnsi="微软雅黑" w:eastAsia="微软雅黑" w:cs="微软雅黑"/>
            </w:rPr>
            <w:t>28</w:t>
          </w:r>
          <w:r>
            <w:rPr>
              <w:rFonts w:hint="eastAsia" w:ascii="微软雅黑" w:hAnsi="微软雅黑" w:eastAsia="微软雅黑" w:cs="微软雅黑"/>
            </w:rPr>
            <w:fldChar w:fldCharType="end"/>
          </w:r>
          <w:r>
            <w:rPr>
              <w:rFonts w:hint="eastAsia" w:ascii="微软雅黑" w:hAnsi="微软雅黑" w:eastAsia="微软雅黑" w:cs="微软雅黑"/>
              <w:lang w:val="zh-CN"/>
            </w:rPr>
            <w:fldChar w:fldCharType="end"/>
          </w:r>
        </w:p>
        <w:p>
          <w:pPr>
            <w:pStyle w:val="7"/>
            <w:tabs>
              <w:tab w:val="right" w:leader="dot" w:pos="8306"/>
            </w:tabs>
            <w:ind w:left="0" w:leftChars="0" w:firstLine="2102" w:firstLineChars="1000"/>
            <w:rPr>
              <w:rFonts w:hint="eastAsia" w:ascii="微软雅黑" w:hAnsi="微软雅黑" w:eastAsia="微软雅黑" w:cs="微软雅黑"/>
              <w:b/>
              <w:bCs/>
              <w:color w:val="35699B"/>
              <w:kern w:val="44"/>
              <w:szCs w:val="70"/>
              <w:lang w:val="zh-CN" w:eastAsia="zh-CN" w:bidi="ar-SA"/>
            </w:rPr>
          </w:pPr>
          <w:r>
            <w:rPr>
              <w:rFonts w:hint="eastAsia" w:ascii="微软雅黑" w:hAnsi="微软雅黑" w:eastAsia="微软雅黑" w:cs="微软雅黑"/>
              <w:b/>
              <w:bCs/>
              <w:color w:val="35699B"/>
              <w:kern w:val="44"/>
              <w:szCs w:val="70"/>
              <w:lang w:val="zh-CN" w:eastAsia="zh-CN" w:bidi="ar-SA"/>
            </w:rPr>
            <w:fldChar w:fldCharType="begin"/>
          </w:r>
          <w:r>
            <w:rPr>
              <w:rFonts w:hint="eastAsia" w:ascii="微软雅黑" w:hAnsi="微软雅黑" w:eastAsia="微软雅黑" w:cs="微软雅黑"/>
              <w:b/>
              <w:bCs/>
              <w:color w:val="35699B"/>
              <w:kern w:val="44"/>
              <w:szCs w:val="70"/>
              <w:lang w:val="zh-CN" w:eastAsia="zh-CN" w:bidi="ar-SA"/>
            </w:rPr>
            <w:instrText xml:space="preserve"> HYPERLINK \l _Toc66 </w:instrText>
          </w:r>
          <w:r>
            <w:rPr>
              <w:rFonts w:hint="eastAsia" w:ascii="微软雅黑" w:hAnsi="微软雅黑" w:eastAsia="微软雅黑" w:cs="微软雅黑"/>
              <w:b/>
              <w:bCs/>
              <w:color w:val="35699B"/>
              <w:kern w:val="44"/>
              <w:szCs w:val="70"/>
              <w:lang w:val="zh-CN" w:eastAsia="zh-CN" w:bidi="ar-SA"/>
            </w:rPr>
            <w:fldChar w:fldCharType="separate"/>
          </w:r>
          <w:r>
            <w:rPr>
              <w:rFonts w:hint="eastAsia" w:ascii="微软雅黑" w:hAnsi="微软雅黑" w:eastAsia="微软雅黑" w:cs="微软雅黑"/>
              <w:b/>
              <w:bCs/>
              <w:color w:val="35699B"/>
              <w:kern w:val="44"/>
              <w:szCs w:val="70"/>
              <w:lang w:val="en-US" w:eastAsia="zh-CN" w:bidi="ar-SA"/>
            </w:rPr>
            <w:t>7 - 其他信息及说明</w:t>
          </w:r>
          <w:r>
            <w:rPr>
              <w:rFonts w:hint="eastAsia" w:ascii="微软雅黑" w:hAnsi="微软雅黑" w:eastAsia="微软雅黑" w:cs="微软雅黑"/>
              <w:b/>
              <w:bCs/>
              <w:color w:val="35699B"/>
              <w:kern w:val="44"/>
              <w:szCs w:val="70"/>
              <w:lang w:val="zh-CN" w:eastAsia="zh-CN" w:bidi="ar-SA"/>
            </w:rPr>
            <w:tab/>
          </w:r>
          <w:r>
            <w:rPr>
              <w:rFonts w:hint="eastAsia" w:ascii="微软雅黑" w:hAnsi="微软雅黑" w:eastAsia="微软雅黑" w:cs="微软雅黑"/>
              <w:b/>
              <w:bCs/>
              <w:color w:val="35699B"/>
              <w:kern w:val="44"/>
              <w:szCs w:val="70"/>
              <w:lang w:val="zh-CN" w:eastAsia="zh-CN" w:bidi="ar-SA"/>
            </w:rPr>
            <w:fldChar w:fldCharType="begin"/>
          </w:r>
          <w:r>
            <w:rPr>
              <w:rFonts w:hint="eastAsia" w:ascii="微软雅黑" w:hAnsi="微软雅黑" w:eastAsia="微软雅黑" w:cs="微软雅黑"/>
              <w:b/>
              <w:bCs/>
              <w:color w:val="35699B"/>
              <w:kern w:val="44"/>
              <w:szCs w:val="70"/>
              <w:lang w:val="zh-CN" w:eastAsia="zh-CN" w:bidi="ar-SA"/>
            </w:rPr>
            <w:instrText xml:space="preserve"> PAGEREF _Toc66 \h </w:instrText>
          </w:r>
          <w:r>
            <w:rPr>
              <w:rFonts w:hint="eastAsia" w:ascii="微软雅黑" w:hAnsi="微软雅黑" w:eastAsia="微软雅黑" w:cs="微软雅黑"/>
              <w:b/>
              <w:bCs/>
              <w:color w:val="35699B"/>
              <w:kern w:val="44"/>
              <w:szCs w:val="70"/>
              <w:lang w:val="zh-CN" w:eastAsia="zh-CN" w:bidi="ar-SA"/>
            </w:rPr>
            <w:fldChar w:fldCharType="separate"/>
          </w:r>
          <w:r>
            <w:rPr>
              <w:rFonts w:hint="eastAsia" w:ascii="微软雅黑" w:hAnsi="微软雅黑" w:eastAsia="微软雅黑" w:cs="微软雅黑"/>
              <w:b/>
              <w:bCs/>
              <w:color w:val="35699B"/>
              <w:kern w:val="44"/>
              <w:szCs w:val="70"/>
              <w:lang w:val="zh-CN" w:eastAsia="zh-CN" w:bidi="ar-SA"/>
            </w:rPr>
            <w:t>31</w:t>
          </w:r>
          <w:r>
            <w:rPr>
              <w:rFonts w:hint="eastAsia" w:ascii="微软雅黑" w:hAnsi="微软雅黑" w:eastAsia="微软雅黑" w:cs="微软雅黑"/>
              <w:b/>
              <w:bCs/>
              <w:color w:val="35699B"/>
              <w:kern w:val="44"/>
              <w:szCs w:val="70"/>
              <w:lang w:val="zh-CN" w:eastAsia="zh-CN" w:bidi="ar-SA"/>
            </w:rPr>
            <w:fldChar w:fldCharType="end"/>
          </w:r>
          <w:r>
            <w:rPr>
              <w:rFonts w:hint="eastAsia" w:ascii="微软雅黑" w:hAnsi="微软雅黑" w:eastAsia="微软雅黑" w:cs="微软雅黑"/>
              <w:b/>
              <w:bCs/>
              <w:color w:val="35699B"/>
              <w:kern w:val="44"/>
              <w:szCs w:val="70"/>
              <w:lang w:val="zh-CN" w:eastAsia="zh-CN" w:bidi="ar-SA"/>
            </w:rPr>
            <w:fldChar w:fldCharType="end"/>
          </w:r>
        </w:p>
        <w:p>
          <w:pPr>
            <w:pStyle w:val="8"/>
            <w:tabs>
              <w:tab w:val="right" w:leader="dot" w:pos="8306"/>
            </w:tabs>
            <w:ind w:left="0" w:leftChars="0" w:firstLine="2520" w:firstLineChars="1200"/>
            <w:rPr>
              <w:rFonts w:hint="eastAsia" w:ascii="微软雅黑" w:hAnsi="微软雅黑" w:eastAsia="微软雅黑" w:cs="微软雅黑"/>
            </w:rPr>
          </w:pPr>
          <w:r>
            <w:rPr>
              <w:rFonts w:hint="eastAsia" w:ascii="微软雅黑" w:hAnsi="微软雅黑" w:eastAsia="微软雅黑" w:cs="微软雅黑"/>
              <w:lang w:val="zh-CN"/>
            </w:rPr>
            <w:fldChar w:fldCharType="begin"/>
          </w:r>
          <w:r>
            <w:rPr>
              <w:rFonts w:hint="eastAsia" w:ascii="微软雅黑" w:hAnsi="微软雅黑" w:eastAsia="微软雅黑" w:cs="微软雅黑"/>
              <w:lang w:val="zh-CN"/>
            </w:rPr>
            <w:instrText xml:space="preserve"> HYPERLINK \l _Toc13921 </w:instrText>
          </w:r>
          <w:r>
            <w:rPr>
              <w:rFonts w:hint="eastAsia" w:ascii="微软雅黑" w:hAnsi="微软雅黑" w:eastAsia="微软雅黑" w:cs="微软雅黑"/>
              <w:lang w:val="zh-CN"/>
            </w:rPr>
            <w:fldChar w:fldCharType="separate"/>
          </w:r>
          <w:r>
            <w:rPr>
              <w:rFonts w:hint="eastAsia" w:ascii="微软雅黑" w:hAnsi="微软雅黑" w:eastAsia="微软雅黑" w:cs="微软雅黑"/>
              <w:szCs w:val="2"/>
              <w:lang w:val="en-US" w:eastAsia="zh-CN"/>
            </w:rPr>
            <w:t>样本质控结果</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_Toc13921 \h </w:instrText>
          </w:r>
          <w:r>
            <w:rPr>
              <w:rFonts w:hint="eastAsia" w:ascii="微软雅黑" w:hAnsi="微软雅黑" w:eastAsia="微软雅黑" w:cs="微软雅黑"/>
            </w:rPr>
            <w:fldChar w:fldCharType="separate"/>
          </w:r>
          <w:r>
            <w:rPr>
              <w:rFonts w:hint="eastAsia" w:ascii="微软雅黑" w:hAnsi="微软雅黑" w:eastAsia="微软雅黑" w:cs="微软雅黑"/>
            </w:rPr>
            <w:t>32</w:t>
          </w:r>
          <w:r>
            <w:rPr>
              <w:rFonts w:hint="eastAsia" w:ascii="微软雅黑" w:hAnsi="微软雅黑" w:eastAsia="微软雅黑" w:cs="微软雅黑"/>
            </w:rPr>
            <w:fldChar w:fldCharType="end"/>
          </w:r>
          <w:r>
            <w:rPr>
              <w:rFonts w:hint="eastAsia" w:ascii="微软雅黑" w:hAnsi="微软雅黑" w:eastAsia="微软雅黑" w:cs="微软雅黑"/>
              <w:lang w:val="zh-CN"/>
            </w:rPr>
            <w:fldChar w:fldCharType="end"/>
          </w:r>
        </w:p>
        <w:p>
          <w:pPr>
            <w:pStyle w:val="8"/>
            <w:tabs>
              <w:tab w:val="right" w:leader="dot" w:pos="8306"/>
            </w:tabs>
            <w:ind w:left="0" w:leftChars="0" w:firstLine="2520" w:firstLineChars="1200"/>
            <w:rPr>
              <w:rFonts w:hint="eastAsia" w:ascii="微软雅黑" w:hAnsi="微软雅黑" w:eastAsia="微软雅黑" w:cs="微软雅黑"/>
            </w:rPr>
          </w:pPr>
          <w:r>
            <w:rPr>
              <w:rFonts w:hint="eastAsia" w:ascii="微软雅黑" w:hAnsi="微软雅黑" w:eastAsia="微软雅黑" w:cs="微软雅黑"/>
              <w:lang w:val="zh-CN"/>
            </w:rPr>
            <w:fldChar w:fldCharType="begin"/>
          </w:r>
          <w:r>
            <w:rPr>
              <w:rFonts w:hint="eastAsia" w:ascii="微软雅黑" w:hAnsi="微软雅黑" w:eastAsia="微软雅黑" w:cs="微软雅黑"/>
              <w:lang w:val="zh-CN"/>
            </w:rPr>
            <w:instrText xml:space="preserve"> HYPERLINK \l _Toc3482 </w:instrText>
          </w:r>
          <w:r>
            <w:rPr>
              <w:rFonts w:hint="eastAsia" w:ascii="微软雅黑" w:hAnsi="微软雅黑" w:eastAsia="微软雅黑" w:cs="微软雅黑"/>
              <w:lang w:val="zh-CN"/>
            </w:rPr>
            <w:fldChar w:fldCharType="separate"/>
          </w:r>
          <w:r>
            <w:rPr>
              <w:rFonts w:hint="eastAsia" w:ascii="微软雅黑" w:hAnsi="微软雅黑" w:eastAsia="微软雅黑" w:cs="微软雅黑"/>
              <w:kern w:val="0"/>
              <w:szCs w:val="2"/>
              <w:lang w:val="en-US" w:eastAsia="zh-CN"/>
            </w:rPr>
            <w:t>检测方法</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_Toc3482 \h </w:instrText>
          </w:r>
          <w:r>
            <w:rPr>
              <w:rFonts w:hint="eastAsia" w:ascii="微软雅黑" w:hAnsi="微软雅黑" w:eastAsia="微软雅黑" w:cs="微软雅黑"/>
            </w:rPr>
            <w:fldChar w:fldCharType="separate"/>
          </w:r>
          <w:r>
            <w:rPr>
              <w:rFonts w:hint="eastAsia" w:ascii="微软雅黑" w:hAnsi="微软雅黑" w:eastAsia="微软雅黑" w:cs="微软雅黑"/>
            </w:rPr>
            <w:t>33</w:t>
          </w:r>
          <w:r>
            <w:rPr>
              <w:rFonts w:hint="eastAsia" w:ascii="微软雅黑" w:hAnsi="微软雅黑" w:eastAsia="微软雅黑" w:cs="微软雅黑"/>
            </w:rPr>
            <w:fldChar w:fldCharType="end"/>
          </w:r>
          <w:r>
            <w:rPr>
              <w:rFonts w:hint="eastAsia" w:ascii="微软雅黑" w:hAnsi="微软雅黑" w:eastAsia="微软雅黑" w:cs="微软雅黑"/>
              <w:lang w:val="zh-CN"/>
            </w:rPr>
            <w:fldChar w:fldCharType="end"/>
          </w:r>
        </w:p>
        <w:p>
          <w:pPr>
            <w:pStyle w:val="8"/>
            <w:tabs>
              <w:tab w:val="right" w:leader="dot" w:pos="8306"/>
            </w:tabs>
            <w:ind w:left="0" w:leftChars="0" w:firstLine="2520" w:firstLineChars="1200"/>
            <w:rPr>
              <w:rFonts w:hint="eastAsia" w:ascii="微软雅黑" w:hAnsi="微软雅黑" w:eastAsia="微软雅黑" w:cs="微软雅黑"/>
            </w:rPr>
          </w:pPr>
          <w:r>
            <w:rPr>
              <w:rFonts w:hint="eastAsia" w:ascii="微软雅黑" w:hAnsi="微软雅黑" w:eastAsia="微软雅黑" w:cs="微软雅黑"/>
              <w:lang w:val="zh-CN"/>
            </w:rPr>
            <w:fldChar w:fldCharType="begin"/>
          </w:r>
          <w:r>
            <w:rPr>
              <w:rFonts w:hint="eastAsia" w:ascii="微软雅黑" w:hAnsi="微软雅黑" w:eastAsia="微软雅黑" w:cs="微软雅黑"/>
              <w:lang w:val="zh-CN"/>
            </w:rPr>
            <w:instrText xml:space="preserve"> HYPERLINK \l _Toc26787 </w:instrText>
          </w:r>
          <w:r>
            <w:rPr>
              <w:rFonts w:hint="eastAsia" w:ascii="微软雅黑" w:hAnsi="微软雅黑" w:eastAsia="微软雅黑" w:cs="微软雅黑"/>
              <w:lang w:val="zh-CN"/>
            </w:rPr>
            <w:fldChar w:fldCharType="separate"/>
          </w:r>
          <w:r>
            <w:rPr>
              <w:rFonts w:hint="eastAsia" w:ascii="微软雅黑" w:hAnsi="微软雅黑" w:eastAsia="微软雅黑" w:cs="微软雅黑"/>
              <w:kern w:val="0"/>
              <w:szCs w:val="2"/>
              <w:lang w:val="en-US" w:eastAsia="zh-CN"/>
            </w:rPr>
            <w:t>检测声明</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_Toc26787 \h </w:instrText>
          </w:r>
          <w:r>
            <w:rPr>
              <w:rFonts w:hint="eastAsia" w:ascii="微软雅黑" w:hAnsi="微软雅黑" w:eastAsia="微软雅黑" w:cs="微软雅黑"/>
            </w:rPr>
            <w:fldChar w:fldCharType="separate"/>
          </w:r>
          <w:r>
            <w:rPr>
              <w:rFonts w:hint="eastAsia" w:ascii="微软雅黑" w:hAnsi="微软雅黑" w:eastAsia="微软雅黑" w:cs="微软雅黑"/>
            </w:rPr>
            <w:t>33</w:t>
          </w:r>
          <w:r>
            <w:rPr>
              <w:rFonts w:hint="eastAsia" w:ascii="微软雅黑" w:hAnsi="微软雅黑" w:eastAsia="微软雅黑" w:cs="微软雅黑"/>
            </w:rPr>
            <w:fldChar w:fldCharType="end"/>
          </w:r>
          <w:r>
            <w:rPr>
              <w:rFonts w:hint="eastAsia" w:ascii="微软雅黑" w:hAnsi="微软雅黑" w:eastAsia="微软雅黑" w:cs="微软雅黑"/>
              <w:lang w:val="zh-CN"/>
            </w:rPr>
            <w:fldChar w:fldCharType="end"/>
          </w:r>
        </w:p>
        <w:p>
          <w:pPr>
            <w:pStyle w:val="7"/>
            <w:tabs>
              <w:tab w:val="right" w:leader="dot" w:pos="8306"/>
            </w:tabs>
            <w:ind w:left="0" w:leftChars="0" w:firstLine="2102" w:firstLineChars="1000"/>
            <w:rPr>
              <w:rFonts w:hint="eastAsia" w:ascii="微软雅黑" w:hAnsi="微软雅黑" w:eastAsia="微软雅黑" w:cs="微软雅黑"/>
              <w:b/>
              <w:bCs/>
              <w:color w:val="35699B"/>
              <w:kern w:val="44"/>
              <w:szCs w:val="70"/>
              <w:lang w:val="zh-CN" w:eastAsia="zh-CN" w:bidi="ar-SA"/>
            </w:rPr>
          </w:pPr>
          <w:r>
            <w:rPr>
              <w:rFonts w:hint="eastAsia" w:ascii="微软雅黑" w:hAnsi="微软雅黑" w:eastAsia="微软雅黑" w:cs="微软雅黑"/>
              <w:b/>
              <w:bCs/>
              <w:color w:val="35699B"/>
              <w:kern w:val="44"/>
              <w:szCs w:val="70"/>
              <w:lang w:val="zh-CN" w:eastAsia="zh-CN" w:bidi="ar-SA"/>
            </w:rPr>
            <w:fldChar w:fldCharType="begin"/>
          </w:r>
          <w:r>
            <w:rPr>
              <w:rFonts w:hint="eastAsia" w:ascii="微软雅黑" w:hAnsi="微软雅黑" w:eastAsia="微软雅黑" w:cs="微软雅黑"/>
              <w:b/>
              <w:bCs/>
              <w:color w:val="35699B"/>
              <w:kern w:val="44"/>
              <w:szCs w:val="70"/>
              <w:lang w:val="zh-CN" w:eastAsia="zh-CN" w:bidi="ar-SA"/>
            </w:rPr>
            <w:instrText xml:space="preserve"> HYPERLINK \l _Toc3361 </w:instrText>
          </w:r>
          <w:r>
            <w:rPr>
              <w:rFonts w:hint="eastAsia" w:ascii="微软雅黑" w:hAnsi="微软雅黑" w:eastAsia="微软雅黑" w:cs="微软雅黑"/>
              <w:b/>
              <w:bCs/>
              <w:color w:val="35699B"/>
              <w:kern w:val="44"/>
              <w:szCs w:val="70"/>
              <w:lang w:val="zh-CN" w:eastAsia="zh-CN" w:bidi="ar-SA"/>
            </w:rPr>
            <w:fldChar w:fldCharType="separate"/>
          </w:r>
          <w:r>
            <w:rPr>
              <w:rFonts w:hint="eastAsia" w:ascii="微软雅黑" w:hAnsi="微软雅黑" w:eastAsia="微软雅黑" w:cs="微软雅黑"/>
              <w:b/>
              <w:bCs/>
              <w:color w:val="35699B"/>
              <w:kern w:val="44"/>
              <w:szCs w:val="70"/>
              <w:lang w:val="en-US" w:eastAsia="zh-CN" w:bidi="ar-SA"/>
            </w:rPr>
            <w:t>8 - 附录</w:t>
          </w:r>
          <w:r>
            <w:rPr>
              <w:rFonts w:hint="eastAsia" w:ascii="微软雅黑" w:hAnsi="微软雅黑" w:eastAsia="微软雅黑" w:cs="微软雅黑"/>
              <w:b/>
              <w:bCs/>
              <w:color w:val="35699B"/>
              <w:kern w:val="44"/>
              <w:szCs w:val="70"/>
              <w:lang w:val="zh-CN" w:eastAsia="zh-CN" w:bidi="ar-SA"/>
            </w:rPr>
            <w:tab/>
          </w:r>
          <w:r>
            <w:rPr>
              <w:rFonts w:hint="eastAsia" w:ascii="微软雅黑" w:hAnsi="微软雅黑" w:eastAsia="微软雅黑" w:cs="微软雅黑"/>
              <w:b/>
              <w:bCs/>
              <w:color w:val="35699B"/>
              <w:kern w:val="44"/>
              <w:szCs w:val="70"/>
              <w:lang w:val="zh-CN" w:eastAsia="zh-CN" w:bidi="ar-SA"/>
            </w:rPr>
            <w:fldChar w:fldCharType="begin"/>
          </w:r>
          <w:r>
            <w:rPr>
              <w:rFonts w:hint="eastAsia" w:ascii="微软雅黑" w:hAnsi="微软雅黑" w:eastAsia="微软雅黑" w:cs="微软雅黑"/>
              <w:b/>
              <w:bCs/>
              <w:color w:val="35699B"/>
              <w:kern w:val="44"/>
              <w:szCs w:val="70"/>
              <w:lang w:val="zh-CN" w:eastAsia="zh-CN" w:bidi="ar-SA"/>
            </w:rPr>
            <w:instrText xml:space="preserve"> PAGEREF _Toc3361 \h </w:instrText>
          </w:r>
          <w:r>
            <w:rPr>
              <w:rFonts w:hint="eastAsia" w:ascii="微软雅黑" w:hAnsi="微软雅黑" w:eastAsia="微软雅黑" w:cs="微软雅黑"/>
              <w:b/>
              <w:bCs/>
              <w:color w:val="35699B"/>
              <w:kern w:val="44"/>
              <w:szCs w:val="70"/>
              <w:lang w:val="zh-CN" w:eastAsia="zh-CN" w:bidi="ar-SA"/>
            </w:rPr>
            <w:fldChar w:fldCharType="separate"/>
          </w:r>
          <w:r>
            <w:rPr>
              <w:rFonts w:hint="eastAsia" w:ascii="微软雅黑" w:hAnsi="微软雅黑" w:eastAsia="微软雅黑" w:cs="微软雅黑"/>
              <w:b/>
              <w:bCs/>
              <w:color w:val="35699B"/>
              <w:kern w:val="44"/>
              <w:szCs w:val="70"/>
              <w:lang w:val="zh-CN" w:eastAsia="zh-CN" w:bidi="ar-SA"/>
            </w:rPr>
            <w:t>35</w:t>
          </w:r>
          <w:r>
            <w:rPr>
              <w:rFonts w:hint="eastAsia" w:ascii="微软雅黑" w:hAnsi="微软雅黑" w:eastAsia="微软雅黑" w:cs="微软雅黑"/>
              <w:b/>
              <w:bCs/>
              <w:color w:val="35699B"/>
              <w:kern w:val="44"/>
              <w:szCs w:val="70"/>
              <w:lang w:val="zh-CN" w:eastAsia="zh-CN" w:bidi="ar-SA"/>
            </w:rPr>
            <w:fldChar w:fldCharType="end"/>
          </w:r>
          <w:r>
            <w:rPr>
              <w:rFonts w:hint="eastAsia" w:ascii="微软雅黑" w:hAnsi="微软雅黑" w:eastAsia="微软雅黑" w:cs="微软雅黑"/>
              <w:b/>
              <w:bCs/>
              <w:color w:val="35699B"/>
              <w:kern w:val="44"/>
              <w:szCs w:val="70"/>
              <w:lang w:val="zh-CN" w:eastAsia="zh-CN" w:bidi="ar-SA"/>
            </w:rPr>
            <w:fldChar w:fldCharType="end"/>
          </w:r>
        </w:p>
        <w:p>
          <w:pPr>
            <w:pStyle w:val="8"/>
            <w:tabs>
              <w:tab w:val="right" w:leader="dot" w:pos="8306"/>
            </w:tabs>
            <w:ind w:left="0" w:leftChars="0" w:firstLine="2520" w:firstLineChars="1200"/>
            <w:rPr>
              <w:rFonts w:hint="eastAsia" w:ascii="微软雅黑" w:hAnsi="微软雅黑" w:eastAsia="微软雅黑" w:cs="微软雅黑"/>
            </w:rPr>
          </w:pPr>
          <w:r>
            <w:rPr>
              <w:rFonts w:hint="eastAsia" w:ascii="微软雅黑" w:hAnsi="微软雅黑" w:eastAsia="微软雅黑" w:cs="微软雅黑"/>
              <w:lang w:val="zh-CN"/>
            </w:rPr>
            <w:fldChar w:fldCharType="begin"/>
          </w:r>
          <w:r>
            <w:rPr>
              <w:rFonts w:hint="eastAsia" w:ascii="微软雅黑" w:hAnsi="微软雅黑" w:eastAsia="微软雅黑" w:cs="微软雅黑"/>
              <w:lang w:val="zh-CN"/>
            </w:rPr>
            <w:instrText xml:space="preserve"> HYPERLINK \l _Toc14283 </w:instrText>
          </w:r>
          <w:r>
            <w:rPr>
              <w:rFonts w:hint="eastAsia" w:ascii="微软雅黑" w:hAnsi="微软雅黑" w:eastAsia="微软雅黑" w:cs="微软雅黑"/>
              <w:lang w:val="zh-CN"/>
            </w:rPr>
            <w:fldChar w:fldCharType="separate"/>
          </w:r>
          <w:r>
            <w:rPr>
              <w:rFonts w:hint="eastAsia" w:ascii="微软雅黑" w:hAnsi="微软雅黑" w:eastAsia="微软雅黑" w:cs="微软雅黑"/>
              <w:kern w:val="0"/>
              <w:szCs w:val="2"/>
              <w:lang w:val="en-US" w:eastAsia="zh-CN"/>
            </w:rPr>
            <w:t>基因列表</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_Toc14283 \h </w:instrText>
          </w:r>
          <w:r>
            <w:rPr>
              <w:rFonts w:hint="eastAsia" w:ascii="微软雅黑" w:hAnsi="微软雅黑" w:eastAsia="微软雅黑" w:cs="微软雅黑"/>
            </w:rPr>
            <w:fldChar w:fldCharType="separate"/>
          </w:r>
          <w:r>
            <w:rPr>
              <w:rFonts w:hint="eastAsia" w:ascii="微软雅黑" w:hAnsi="微软雅黑" w:eastAsia="微软雅黑" w:cs="微软雅黑"/>
            </w:rPr>
            <w:t>36</w:t>
          </w:r>
          <w:r>
            <w:rPr>
              <w:rFonts w:hint="eastAsia" w:ascii="微软雅黑" w:hAnsi="微软雅黑" w:eastAsia="微软雅黑" w:cs="微软雅黑"/>
            </w:rPr>
            <w:fldChar w:fldCharType="end"/>
          </w:r>
          <w:r>
            <w:rPr>
              <w:rFonts w:hint="eastAsia" w:ascii="微软雅黑" w:hAnsi="微软雅黑" w:eastAsia="微软雅黑" w:cs="微软雅黑"/>
              <w:lang w:val="zh-CN"/>
            </w:rPr>
            <w:fldChar w:fldCharType="end"/>
          </w:r>
        </w:p>
        <w:p>
          <w:pPr>
            <w:pStyle w:val="8"/>
            <w:tabs>
              <w:tab w:val="right" w:leader="dot" w:pos="8306"/>
            </w:tabs>
            <w:ind w:left="0" w:leftChars="0" w:firstLine="2520" w:firstLineChars="1200"/>
            <w:rPr>
              <w:rFonts w:hint="eastAsia" w:ascii="微软雅黑" w:hAnsi="微软雅黑" w:eastAsia="微软雅黑" w:cs="微软雅黑"/>
            </w:rPr>
          </w:pPr>
          <w:r>
            <w:rPr>
              <w:rFonts w:hint="eastAsia" w:ascii="微软雅黑" w:hAnsi="微软雅黑" w:eastAsia="微软雅黑" w:cs="微软雅黑"/>
              <w:lang w:val="zh-CN"/>
            </w:rPr>
            <w:fldChar w:fldCharType="begin"/>
          </w:r>
          <w:r>
            <w:rPr>
              <w:rFonts w:hint="eastAsia" w:ascii="微软雅黑" w:hAnsi="微软雅黑" w:eastAsia="微软雅黑" w:cs="微软雅黑"/>
              <w:lang w:val="zh-CN"/>
            </w:rPr>
            <w:instrText xml:space="preserve"> HYPERLINK \l _Toc1169 </w:instrText>
          </w:r>
          <w:r>
            <w:rPr>
              <w:rFonts w:hint="eastAsia" w:ascii="微软雅黑" w:hAnsi="微软雅黑" w:eastAsia="微软雅黑" w:cs="微软雅黑"/>
              <w:lang w:val="zh-CN"/>
            </w:rPr>
            <w:fldChar w:fldCharType="separate"/>
          </w:r>
          <w:r>
            <w:rPr>
              <w:rFonts w:hint="eastAsia" w:ascii="微软雅黑" w:hAnsi="微软雅黑" w:eastAsia="微软雅黑" w:cs="微软雅黑"/>
              <w:kern w:val="0"/>
              <w:szCs w:val="2"/>
              <w:lang w:val="en-US" w:eastAsia="zh-CN"/>
            </w:rPr>
            <w:t>基因注释</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_Toc1169 \h </w:instrText>
          </w:r>
          <w:r>
            <w:rPr>
              <w:rFonts w:hint="eastAsia" w:ascii="微软雅黑" w:hAnsi="微软雅黑" w:eastAsia="微软雅黑" w:cs="微软雅黑"/>
            </w:rPr>
            <w:fldChar w:fldCharType="separate"/>
          </w:r>
          <w:r>
            <w:rPr>
              <w:rFonts w:hint="eastAsia" w:ascii="微软雅黑" w:hAnsi="微软雅黑" w:eastAsia="微软雅黑" w:cs="微软雅黑"/>
            </w:rPr>
            <w:t>39</w:t>
          </w:r>
          <w:r>
            <w:rPr>
              <w:rFonts w:hint="eastAsia" w:ascii="微软雅黑" w:hAnsi="微软雅黑" w:eastAsia="微软雅黑" w:cs="微软雅黑"/>
            </w:rPr>
            <w:fldChar w:fldCharType="end"/>
          </w:r>
          <w:r>
            <w:rPr>
              <w:rFonts w:hint="eastAsia" w:ascii="微软雅黑" w:hAnsi="微软雅黑" w:eastAsia="微软雅黑" w:cs="微软雅黑"/>
              <w:lang w:val="zh-CN"/>
            </w:rPr>
            <w:fldChar w:fldCharType="end"/>
          </w:r>
        </w:p>
        <w:p>
          <w:pPr>
            <w:pStyle w:val="8"/>
            <w:tabs>
              <w:tab w:val="right" w:leader="dot" w:pos="8306"/>
            </w:tabs>
            <w:ind w:left="0" w:leftChars="0" w:firstLine="2520" w:firstLineChars="1200"/>
            <w:rPr>
              <w:rFonts w:hint="eastAsia" w:ascii="微软雅黑" w:hAnsi="微软雅黑" w:eastAsia="微软雅黑" w:cs="微软雅黑"/>
            </w:rPr>
          </w:pPr>
          <w:r>
            <w:rPr>
              <w:rFonts w:hint="eastAsia" w:ascii="微软雅黑" w:hAnsi="微软雅黑" w:eastAsia="微软雅黑" w:cs="微软雅黑"/>
              <w:lang w:val="zh-CN"/>
            </w:rPr>
            <w:fldChar w:fldCharType="begin"/>
          </w:r>
          <w:r>
            <w:rPr>
              <w:rFonts w:hint="eastAsia" w:ascii="微软雅黑" w:hAnsi="微软雅黑" w:eastAsia="微软雅黑" w:cs="微软雅黑"/>
              <w:lang w:val="zh-CN"/>
            </w:rPr>
            <w:instrText xml:space="preserve"> HYPERLINK \l _Toc14430 </w:instrText>
          </w:r>
          <w:r>
            <w:rPr>
              <w:rFonts w:hint="eastAsia" w:ascii="微软雅黑" w:hAnsi="微软雅黑" w:eastAsia="微软雅黑" w:cs="微软雅黑"/>
              <w:lang w:val="zh-CN"/>
            </w:rPr>
            <w:fldChar w:fldCharType="separate"/>
          </w:r>
          <w:r>
            <w:rPr>
              <w:rFonts w:hint="eastAsia" w:ascii="微软雅黑" w:hAnsi="微软雅黑" w:eastAsia="微软雅黑" w:cs="微软雅黑"/>
              <w:kern w:val="0"/>
              <w:szCs w:val="2"/>
              <w:lang w:val="en-US" w:eastAsia="zh-CN"/>
            </w:rPr>
            <w:t>免疫抑制药物列表</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_Toc14430 \h </w:instrText>
          </w:r>
          <w:r>
            <w:rPr>
              <w:rFonts w:hint="eastAsia" w:ascii="微软雅黑" w:hAnsi="微软雅黑" w:eastAsia="微软雅黑" w:cs="微软雅黑"/>
            </w:rPr>
            <w:fldChar w:fldCharType="separate"/>
          </w:r>
          <w:r>
            <w:rPr>
              <w:rFonts w:hint="eastAsia" w:ascii="微软雅黑" w:hAnsi="微软雅黑" w:eastAsia="微软雅黑" w:cs="微软雅黑"/>
            </w:rPr>
            <w:t>46</w:t>
          </w:r>
          <w:r>
            <w:rPr>
              <w:rFonts w:hint="eastAsia" w:ascii="微软雅黑" w:hAnsi="微软雅黑" w:eastAsia="微软雅黑" w:cs="微软雅黑"/>
            </w:rPr>
            <w:fldChar w:fldCharType="end"/>
          </w:r>
          <w:r>
            <w:rPr>
              <w:rFonts w:hint="eastAsia" w:ascii="微软雅黑" w:hAnsi="微软雅黑" w:eastAsia="微软雅黑" w:cs="微软雅黑"/>
              <w:lang w:val="zh-CN"/>
            </w:rPr>
            <w:fldChar w:fldCharType="end"/>
          </w:r>
        </w:p>
        <w:p>
          <w:pPr>
            <w:pStyle w:val="8"/>
            <w:tabs>
              <w:tab w:val="right" w:leader="dot" w:pos="8306"/>
            </w:tabs>
            <w:ind w:left="0" w:leftChars="0" w:firstLine="2520" w:firstLineChars="1200"/>
            <w:rPr>
              <w:rFonts w:hint="eastAsia" w:ascii="微软雅黑" w:hAnsi="微软雅黑" w:eastAsia="微软雅黑" w:cs="微软雅黑"/>
            </w:rPr>
          </w:pPr>
          <w:r>
            <w:rPr>
              <w:rFonts w:hint="eastAsia" w:ascii="微软雅黑" w:hAnsi="微软雅黑" w:eastAsia="微软雅黑" w:cs="微软雅黑"/>
              <w:lang w:val="zh-CN"/>
            </w:rPr>
            <w:fldChar w:fldCharType="begin"/>
          </w:r>
          <w:r>
            <w:rPr>
              <w:rFonts w:hint="eastAsia" w:ascii="微软雅黑" w:hAnsi="微软雅黑" w:eastAsia="微软雅黑" w:cs="微软雅黑"/>
              <w:lang w:val="zh-CN"/>
            </w:rPr>
            <w:instrText xml:space="preserve"> HYPERLINK \l _Toc3399 </w:instrText>
          </w:r>
          <w:r>
            <w:rPr>
              <w:rFonts w:hint="eastAsia" w:ascii="微软雅黑" w:hAnsi="微软雅黑" w:eastAsia="微软雅黑" w:cs="微软雅黑"/>
              <w:lang w:val="zh-CN"/>
            </w:rPr>
            <w:fldChar w:fldCharType="separate"/>
          </w:r>
          <w:r>
            <w:rPr>
              <w:rFonts w:hint="eastAsia" w:ascii="微软雅黑" w:hAnsi="微软雅黑" w:eastAsia="微软雅黑" w:cs="微软雅黑"/>
              <w:kern w:val="0"/>
              <w:szCs w:val="2"/>
              <w:lang w:val="en-US" w:eastAsia="zh-CN"/>
            </w:rPr>
            <w:t>经典肿瘤分子信号通路</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_Toc3399 \h </w:instrText>
          </w:r>
          <w:r>
            <w:rPr>
              <w:rFonts w:hint="eastAsia" w:ascii="微软雅黑" w:hAnsi="微软雅黑" w:eastAsia="微软雅黑" w:cs="微软雅黑"/>
            </w:rPr>
            <w:fldChar w:fldCharType="separate"/>
          </w:r>
          <w:r>
            <w:rPr>
              <w:rFonts w:hint="eastAsia" w:ascii="微软雅黑" w:hAnsi="微软雅黑" w:eastAsia="微软雅黑" w:cs="微软雅黑"/>
            </w:rPr>
            <w:t>49</w:t>
          </w:r>
          <w:r>
            <w:rPr>
              <w:rFonts w:hint="eastAsia" w:ascii="微软雅黑" w:hAnsi="微软雅黑" w:eastAsia="微软雅黑" w:cs="微软雅黑"/>
            </w:rPr>
            <w:fldChar w:fldCharType="end"/>
          </w:r>
          <w:r>
            <w:rPr>
              <w:rFonts w:hint="eastAsia" w:ascii="微软雅黑" w:hAnsi="微软雅黑" w:eastAsia="微软雅黑" w:cs="微软雅黑"/>
              <w:lang w:val="zh-CN"/>
            </w:rPr>
            <w:fldChar w:fldCharType="end"/>
          </w:r>
        </w:p>
        <w:p>
          <w:pPr>
            <w:pStyle w:val="8"/>
            <w:tabs>
              <w:tab w:val="right" w:leader="dot" w:pos="8306"/>
            </w:tabs>
            <w:ind w:left="0" w:leftChars="0" w:firstLine="2520" w:firstLineChars="1200"/>
            <w:rPr>
              <w:rFonts w:hint="eastAsia" w:ascii="微软雅黑" w:hAnsi="微软雅黑" w:eastAsia="微软雅黑" w:cs="微软雅黑"/>
            </w:rPr>
          </w:pPr>
          <w:r>
            <w:rPr>
              <w:rFonts w:hint="eastAsia" w:ascii="微软雅黑" w:hAnsi="微软雅黑" w:eastAsia="微软雅黑" w:cs="微软雅黑"/>
              <w:lang w:val="zh-CN"/>
            </w:rPr>
            <w:fldChar w:fldCharType="begin"/>
          </w:r>
          <w:r>
            <w:rPr>
              <w:rFonts w:hint="eastAsia" w:ascii="微软雅黑" w:hAnsi="微软雅黑" w:eastAsia="微软雅黑" w:cs="微软雅黑"/>
              <w:lang w:val="zh-CN"/>
            </w:rPr>
            <w:instrText xml:space="preserve"> HYPERLINK \l _Toc16779 </w:instrText>
          </w:r>
          <w:r>
            <w:rPr>
              <w:rFonts w:hint="eastAsia" w:ascii="微软雅黑" w:hAnsi="微软雅黑" w:eastAsia="微软雅黑" w:cs="微软雅黑"/>
              <w:lang w:val="zh-CN"/>
            </w:rPr>
            <w:fldChar w:fldCharType="separate"/>
          </w:r>
          <w:r>
            <w:rPr>
              <w:rFonts w:hint="eastAsia" w:ascii="微软雅黑" w:hAnsi="微软雅黑" w:eastAsia="微软雅黑" w:cs="微软雅黑"/>
              <w:kern w:val="0"/>
              <w:szCs w:val="2"/>
              <w:lang w:val="en-US" w:eastAsia="zh-CN"/>
            </w:rPr>
            <w:t>参考资料</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_Toc16779 \h </w:instrText>
          </w:r>
          <w:r>
            <w:rPr>
              <w:rFonts w:hint="eastAsia" w:ascii="微软雅黑" w:hAnsi="微软雅黑" w:eastAsia="微软雅黑" w:cs="微软雅黑"/>
            </w:rPr>
            <w:fldChar w:fldCharType="separate"/>
          </w:r>
          <w:r>
            <w:rPr>
              <w:rFonts w:hint="eastAsia" w:ascii="微软雅黑" w:hAnsi="微软雅黑" w:eastAsia="微软雅黑" w:cs="微软雅黑"/>
            </w:rPr>
            <w:t>59</w:t>
          </w:r>
          <w:r>
            <w:rPr>
              <w:rFonts w:hint="eastAsia" w:ascii="微软雅黑" w:hAnsi="微软雅黑" w:eastAsia="微软雅黑" w:cs="微软雅黑"/>
            </w:rPr>
            <w:fldChar w:fldCharType="end"/>
          </w:r>
          <w:r>
            <w:rPr>
              <w:rFonts w:hint="eastAsia" w:ascii="微软雅黑" w:hAnsi="微软雅黑" w:eastAsia="微软雅黑" w:cs="微软雅黑"/>
              <w:lang w:val="zh-CN"/>
            </w:rPr>
            <w:fldChar w:fldCharType="end"/>
          </w:r>
        </w:p>
        <w:p>
          <w:pPr>
            <w:ind w:left="0" w:leftChars="0" w:firstLine="2100" w:firstLineChars="1000"/>
            <w:rPr>
              <w:lang w:val="zh-CN"/>
            </w:rPr>
          </w:pPr>
          <w:r>
            <w:rPr>
              <w:rFonts w:hint="eastAsia" w:ascii="微软雅黑" w:hAnsi="微软雅黑" w:eastAsia="微软雅黑" w:cs="微软雅黑"/>
              <w:lang w:val="zh-CN"/>
            </w:rPr>
            <w:fldChar w:fldCharType="end"/>
          </w:r>
        </w:p>
      </w:sdtContent>
    </w:sdt>
    <w:p>
      <w:pPr>
        <w:rPr>
          <w:lang w:val="zh-CN"/>
        </w:rPr>
      </w:pPr>
    </w:p>
    <w:p>
      <w:pPr>
        <w:tabs>
          <w:tab w:val="left" w:pos="220"/>
          <w:tab w:val="left" w:pos="840"/>
          <w:tab w:val="right" w:pos="9214"/>
        </w:tabs>
        <w:spacing w:line="420" w:lineRule="exact"/>
        <w:ind w:left="2409" w:leftChars="1147"/>
      </w:pPr>
    </w:p>
    <w:p>
      <w:pPr>
        <w:rPr>
          <w:rFonts w:cs="Times New Roman"/>
        </w:rPr>
      </w:pPr>
    </w:p>
    <w:p>
      <w:pPr>
        <w:rPr>
          <w:rFonts w:cs="Times New Roman"/>
        </w:rPr>
        <w:sectPr>
          <w:footerReference r:id="rId3" w:type="default"/>
          <w:type w:val="continuous"/>
          <w:pgSz w:w="11906" w:h="16838"/>
          <w:pgMar w:top="1440" w:right="1440" w:bottom="1440" w:left="1440" w:header="425" w:footer="567" w:gutter="0"/>
          <w:pgNumType w:fmt="decimal" w:start="1"/>
          <w:cols w:space="0" w:num="1"/>
          <w:rtlGutter w:val="0"/>
          <w:docGrid w:linePitch="312" w:charSpace="0"/>
        </w:sectPr>
      </w:pPr>
      <w:r>
        <w:rPr>
          <w:sz w:val="21"/>
        </w:rPr>
        <mc:AlternateContent>
          <mc:Choice Requires="wps">
            <w:drawing>
              <wp:anchor distT="0" distB="0" distL="114300" distR="114300" simplePos="0" relativeHeight="251679744" behindDoc="0" locked="0" layoutInCell="1" allowOverlap="1">
                <wp:simplePos x="0" y="0"/>
                <wp:positionH relativeFrom="column">
                  <wp:posOffset>1428750</wp:posOffset>
                </wp:positionH>
                <wp:positionV relativeFrom="paragraph">
                  <wp:posOffset>1258570</wp:posOffset>
                </wp:positionV>
                <wp:extent cx="2978785" cy="655320"/>
                <wp:effectExtent l="0" t="0" r="18415" b="5080"/>
                <wp:wrapNone/>
                <wp:docPr id="27" name="文本框 27"/>
                <wp:cNvGraphicFramePr/>
                <a:graphic xmlns:a="http://schemas.openxmlformats.org/drawingml/2006/main">
                  <a:graphicData uri="http://schemas.microsoft.com/office/word/2010/wordprocessingShape">
                    <wps:wsp>
                      <wps:cNvSpPr txBox="1"/>
                      <wps:spPr>
                        <a:xfrm>
                          <a:off x="2343150" y="9928860"/>
                          <a:ext cx="2978785" cy="6553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2.5pt;margin-top:99.1pt;height:51.6pt;width:234.55pt;z-index:251679744;mso-width-relative:page;mso-height-relative:page;" fillcolor="#FFFFFF [3201]" filled="t" stroked="f" coordsize="21600,21600" o:gfxdata="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BYAAABk&#10;cnMvUEsBAhQAFAAAAAgAh07iQJynlIPWAAAACwEAAA8AAAAAAAAAAQAgAAAAOAAAAGRycy9kb3du&#10;cmV2LnhtbFBLAQIUABQAAAAIAIdO4kCc+CmvXQIAAJ0EAAAOAAAAAAAAAAEAIAAAADsBAABkcnMv&#10;ZTJvRG9jLnhtbFBLBQYAAAAABgAGAFkBAAAKBgAAAAA=&#10;">
                <v:fill on="t" focussize="0,0"/>
                <v:stroke on="f" weight="0.5pt"/>
                <v:imagedata o:title=""/>
                <o:lock v:ext="edit" aspectratio="f"/>
                <v:textbox>
                  <w:txbxContent>
                    <w:p/>
                  </w:txbxContent>
                </v:textbox>
              </v:shape>
            </w:pict>
          </mc:Fallback>
        </mc:AlternateContent>
      </w:r>
    </w:p>
    <w:p>
      <w:pPr>
        <w:rPr>
          <w:rFonts w:cs="Times New Roman"/>
        </w:rPr>
      </w:pPr>
      <w:bookmarkStart w:id="61" w:name="_GoBack"/>
      <w:r>
        <w:rPr>
          <w:rFonts w:ascii="微软雅黑" w:hAnsi="微软雅黑" w:eastAsia="微软雅黑" w:cs="微软雅黑"/>
          <w:b/>
          <w:bCs/>
          <w:sz w:val="60"/>
          <w:szCs w:val="60"/>
        </w:rPr>
        <w:drawing>
          <wp:anchor distT="0" distB="0" distL="114300" distR="114300" simplePos="0" relativeHeight="251673600" behindDoc="1" locked="0" layoutInCell="1" allowOverlap="1">
            <wp:simplePos x="0" y="0"/>
            <wp:positionH relativeFrom="page">
              <wp:posOffset>-20955</wp:posOffset>
            </wp:positionH>
            <wp:positionV relativeFrom="paragraph">
              <wp:posOffset>-932815</wp:posOffset>
            </wp:positionV>
            <wp:extent cx="7578090" cy="10714990"/>
            <wp:effectExtent l="0" t="0" r="3810" b="635"/>
            <wp:wrapNone/>
            <wp:docPr id="16" name="图片 16"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扉页1"/>
                    <pic:cNvPicPr>
                      <a:picLocks noChangeAspect="1"/>
                    </pic:cNvPicPr>
                  </pic:nvPicPr>
                  <pic:blipFill>
                    <a:blip r:embed="rId8"/>
                    <a:stretch>
                      <a:fillRect/>
                    </a:stretch>
                  </pic:blipFill>
                  <pic:spPr>
                    <a:xfrm>
                      <a:off x="0" y="0"/>
                      <a:ext cx="7578090" cy="10714990"/>
                    </a:xfrm>
                    <a:prstGeom prst="rect">
                      <a:avLst/>
                    </a:prstGeom>
                  </pic:spPr>
                </pic:pic>
              </a:graphicData>
            </a:graphic>
          </wp:anchor>
        </w:drawing>
      </w:r>
      <w:bookmarkEnd w:id="61"/>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keepNext w:val="0"/>
        <w:keepLines w:val="0"/>
        <w:pageBreakBefore w:val="0"/>
        <w:widowControl w:val="0"/>
        <w:kinsoku/>
        <w:wordWrap/>
        <w:overflowPunct/>
        <w:topLinePunct w:val="0"/>
        <w:autoSpaceDE/>
        <w:autoSpaceDN/>
        <w:bidi w:val="0"/>
        <w:adjustRightInd/>
        <w:snapToGrid/>
        <w:ind w:left="210" w:leftChars="100"/>
        <w:textAlignment w:val="auto"/>
        <w:outlineLvl w:val="0"/>
        <w:rPr>
          <w:rFonts w:hint="default" w:ascii="微软雅黑" w:hAnsi="微软雅黑" w:eastAsia="微软雅黑" w:cs="微软雅黑"/>
          <w:b/>
          <w:bCs/>
          <w:color w:val="35699B"/>
          <w:kern w:val="44"/>
          <w:sz w:val="70"/>
          <w:szCs w:val="70"/>
          <w:lang w:val="en-US" w:eastAsia="zh-CN" w:bidi="ar-SA"/>
        </w:rPr>
      </w:pPr>
      <w:bookmarkStart w:id="0" w:name="_Toc19988"/>
      <w:bookmarkStart w:id="1" w:name="_Toc2521"/>
      <w:bookmarkStart w:id="2" w:name="_Toc31492"/>
      <w:r>
        <w:rPr>
          <w:rFonts w:hint="eastAsia" w:ascii="微软雅黑" w:hAnsi="微软雅黑" w:eastAsia="微软雅黑" w:cs="微软雅黑"/>
          <w:b w:val="0"/>
          <w:bCs w:val="0"/>
          <w:color w:val="35699B"/>
          <w:kern w:val="44"/>
          <w:sz w:val="200"/>
          <w:szCs w:val="200"/>
          <w:lang w:val="en-US" w:eastAsia="zh-CN" w:bidi="ar-SA"/>
        </w:rPr>
        <w:t>1</w:t>
      </w:r>
      <w:r>
        <w:rPr>
          <w:rFonts w:hint="eastAsia" w:ascii="微软雅黑" w:hAnsi="微软雅黑" w:eastAsia="微软雅黑" w:cs="微软雅黑"/>
          <w:b/>
          <w:bCs/>
          <w:color w:val="35699B"/>
          <w:kern w:val="44"/>
          <w:sz w:val="70"/>
          <w:szCs w:val="70"/>
          <w:lang w:val="en-US" w:eastAsia="zh-CN" w:bidi="ar-SA"/>
        </w:rPr>
        <w:t xml:space="preserve"> - 检测概览</w:t>
      </w:r>
      <w:bookmarkEnd w:id="0"/>
      <w:bookmarkEnd w:id="1"/>
      <w:bookmarkEnd w:id="2"/>
    </w:p>
    <w:p>
      <w:pPr>
        <w:rPr>
          <w:rFonts w:cs="Times New Roman"/>
        </w:rPr>
      </w:pPr>
    </w:p>
    <w:p>
      <w:pPr>
        <w:rPr>
          <w:rFonts w:ascii="微软雅黑" w:hAnsi="微软雅黑" w:eastAsia="微软雅黑" w:cs="微软雅黑"/>
          <w:sz w:val="22"/>
          <w:szCs w:val="22"/>
        </w:rPr>
      </w:pPr>
      <w:r>
        <w:rPr>
          <w:rFonts w:hint="eastAsia" w:ascii="微软雅黑" w:hAnsi="微软雅黑" w:eastAsia="微软雅黑" w:cs="微软雅黑"/>
          <w:sz w:val="22"/>
          <w:szCs w:val="22"/>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pPr>
      <w:bookmarkStart w:id="3" w:name="_Toc14018"/>
      <w:bookmarkStart w:id="4" w:name="_Toc3642"/>
      <w:bookmarkStart w:id="5" w:name="_Toc30858"/>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930910" cy="413385"/>
                <wp:effectExtent l="0" t="0" r="2540" b="5715"/>
                <wp:docPr id="20" name="矩形 12"/>
                <wp:cNvGraphicFramePr/>
                <a:graphic xmlns:a="http://schemas.openxmlformats.org/drawingml/2006/main">
                  <a:graphicData uri="http://schemas.microsoft.com/office/word/2010/wordprocessingShape">
                    <wps:wsp>
                      <wps:cNvSpPr/>
                      <wps:spPr>
                        <a:xfrm>
                          <a:off x="0" y="0"/>
                          <a:ext cx="931333"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eastAsiaTheme="minorEastAsia"/>
                                <w:lang w:val="en-US" w:eastAsia="zh-CN"/>
                              </w:rPr>
                            </w:pPr>
                            <w:r>
                              <w:rPr>
                                <w:rFonts w:hint="eastAsia" w:ascii="微软雅黑" w:hAnsi="微软雅黑" w:eastAsia="微软雅黑" w:cs="Times New Roman"/>
                                <w:b/>
                                <w:color w:val="FFFFFF" w:themeColor="background1"/>
                                <w:kern w:val="0"/>
                                <w:position w:val="-6"/>
                                <w:sz w:val="28"/>
                                <w:szCs w:val="28"/>
                                <w:lang w:val="en-US" w:eastAsia="zh-CN"/>
                                <w14:textFill>
                                  <w14:solidFill>
                                    <w14:schemeClr w14:val="bg1"/>
                                  </w14:solidFill>
                                </w14:textFill>
                              </w:rPr>
                              <w:t>样本信息</w:t>
                            </w:r>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结果</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小结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73.3pt;v-text-anchor:middle;" fillcolor="#35699B" filled="t" stroked="f" coordsize="21600,21600" o:gfxdata="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CWbZbHSAAAABAEA&#10;AA8AAAAAAAAAAQAgAAAAOAAAAGRycy9kb3ducmV2LnhtbFBLAQIUABQAAAAIAIdO4kA7qn08fAIA&#10;AOUEAAAOAAAAAAAAAAEAIAAAADcBAABkcnMvZTJvRG9jLnhtbFBLBQYAAAAABgAGAFkBAAAlBgAA&#10;AAA=&#10;">
                <v:fill on="t" focussize="0,0"/>
                <v:stroke on="f" weight="1pt" miterlimit="8" joinstyle="miter"/>
                <v:imagedata o:title=""/>
                <o:lock v:ext="edit" aspectratio="f"/>
                <v:textbox>
                  <w:txbxContent>
                    <w:p>
                      <w:pPr>
                        <w:rPr>
                          <w:rFonts w:hint="default" w:eastAsiaTheme="minorEastAsia"/>
                          <w:lang w:val="en-US" w:eastAsia="zh-CN"/>
                        </w:rPr>
                      </w:pPr>
                      <w:r>
                        <w:rPr>
                          <w:rFonts w:hint="eastAsia" w:ascii="微软雅黑" w:hAnsi="微软雅黑" w:eastAsia="微软雅黑" w:cs="Times New Roman"/>
                          <w:b/>
                          <w:color w:val="FFFFFF" w:themeColor="background1"/>
                          <w:kern w:val="0"/>
                          <w:position w:val="-6"/>
                          <w:sz w:val="28"/>
                          <w:szCs w:val="28"/>
                          <w:lang w:val="en-US" w:eastAsia="zh-CN"/>
                          <w14:textFill>
                            <w14:solidFill>
                              <w14:schemeClr w14:val="bg1"/>
                            </w14:solidFill>
                          </w14:textFill>
                        </w:rPr>
                        <w:t>样本信息</w:t>
                      </w:r>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结果</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小结</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样本信息</w:t>
      </w:r>
      <w:bookmarkEnd w:id="3"/>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9"/>
        <w:rPr>
          <w:rFonts w:hint="default" w:ascii="微软雅黑" w:hAnsi="微软雅黑" w:cs="Times New Roman" w:eastAsiaTheme="majorEastAsia"/>
          <w:b/>
          <w:color w:val="FFFFFF" w:themeColor="background1"/>
          <w:kern w:val="0"/>
          <w:position w:val="-6"/>
          <w:sz w:val="2"/>
          <w:szCs w:val="2"/>
          <w:lang w:val="en-US" w:eastAsia="zh-CN"/>
          <w14:textFill>
            <w14:solidFill>
              <w14:schemeClr w14:val="bg1"/>
            </w14:solidFill>
          </w14:textFill>
        </w:rPr>
      </w:pP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信息</w:t>
      </w:r>
      <w:bookmarkEnd w:id="4"/>
      <w:bookmarkEnd w:id="5"/>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样本信息</w:t>
      </w:r>
    </w:p>
    <w:tbl>
      <w:tblPr>
        <w:tblStyle w:val="9"/>
        <w:tblW w:w="5000" w:type="pct"/>
        <w:jc w:val="center"/>
        <w:tblBorders>
          <w:top w:val="single" w:color="35699B" w:sz="4" w:space="0"/>
          <w:left w:val="none" w:color="auto" w:sz="0" w:space="0"/>
          <w:bottom w:val="single" w:color="35699B" w:sz="4" w:space="0"/>
          <w:right w:val="none" w:color="auto" w:sz="0" w:space="0"/>
          <w:insideH w:val="single" w:color="B4CDE6" w:sz="4" w:space="0"/>
          <w:insideV w:val="none" w:color="auto" w:sz="0" w:space="0"/>
        </w:tblBorders>
        <w:tblLayout w:type="autofit"/>
        <w:tblCellMar>
          <w:top w:w="0" w:type="dxa"/>
          <w:left w:w="108" w:type="dxa"/>
          <w:bottom w:w="0" w:type="dxa"/>
          <w:right w:w="108" w:type="dxa"/>
        </w:tblCellMar>
      </w:tblPr>
      <w:tblGrid>
        <w:gridCol w:w="1300"/>
        <w:gridCol w:w="2341"/>
        <w:gridCol w:w="1302"/>
        <w:gridCol w:w="1433"/>
        <w:gridCol w:w="1200"/>
        <w:gridCol w:w="1450"/>
      </w:tblGrid>
      <w:tr>
        <w:trPr>
          <w:cantSplit/>
          <w:tblHeader/>
          <w:jc w:val="center"/>
        </w:trPr>
        <w:tc>
          <w:tcPr>
            <w:tcW w:w="5000" w:type="pct"/>
            <w:gridSpan w:val="6"/>
            <w:tcBorders>
              <w:top w:val="nil"/>
              <w:bottom w:val="nil"/>
            </w:tcBorders>
            <w:shd w:val="clear" w:color="auto" w:fill="CFDAE6"/>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等线" w:hAnsi="等线" w:eastAsia="等线" w:cs="等线"/>
                <w:kern w:val="0"/>
                <w:sz w:val="21"/>
                <w:szCs w:val="21"/>
              </w:rPr>
            </w:pPr>
            <w:r>
              <w:rPr>
                <w:rFonts w:hint="eastAsia" w:ascii="微软雅黑" w:hAnsi="微软雅黑" w:eastAsia="微软雅黑" w:cs="微软雅黑"/>
                <w:b/>
                <w:color w:val="000000"/>
                <w:kern w:val="0"/>
                <w:sz w:val="21"/>
                <w:szCs w:val="21"/>
              </w:rPr>
              <w:t>基本信息</w:t>
            </w:r>
          </w:p>
        </w:tc>
      </w:tr>
      <w:tr>
        <w:tblPrEx>
          <w:tblBorders>
            <w:top w:val="single" w:color="35699B" w:sz="4" w:space="0"/>
            <w:left w:val="none" w:color="auto" w:sz="0" w:space="0"/>
            <w:bottom w:val="single" w:color="35699B" w:sz="4" w:space="0"/>
            <w:right w:val="none" w:color="auto" w:sz="0" w:space="0"/>
            <w:insideH w:val="single" w:color="B4CDE6" w:sz="4" w:space="0"/>
            <w:insideV w:val="none" w:color="auto" w:sz="0" w:space="0"/>
          </w:tblBorders>
        </w:tblPrEx>
        <w:trPr>
          <w:cantSplit/>
          <w:jc w:val="center"/>
        </w:trPr>
        <w:tc>
          <w:tcPr>
            <w:tcW w:w="720" w:type="pct"/>
            <w:tcBorders>
              <w:top w:val="nil"/>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姓名</w:t>
            </w:r>
          </w:p>
        </w:tc>
        <w:tc>
          <w:tcPr>
            <w:tcW w:w="1297" w:type="pct"/>
            <w:tcBorders>
              <w:top w:val="nil"/>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n</w:t>
            </w:r>
            <w:r>
              <w:rPr>
                <w:rFonts w:ascii="微软雅黑" w:hAnsi="微软雅黑" w:eastAsia="微软雅黑" w:cs="微软雅黑"/>
                <w:kern w:val="0"/>
                <w:sz w:val="18"/>
                <w:szCs w:val="18"/>
              </w:rPr>
              <w:t>ame</w:t>
            </w:r>
          </w:p>
        </w:tc>
        <w:tc>
          <w:tcPr>
            <w:tcW w:w="721" w:type="pct"/>
            <w:tcBorders>
              <w:top w:val="nil"/>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性别</w:t>
            </w:r>
          </w:p>
        </w:tc>
        <w:tc>
          <w:tcPr>
            <w:tcW w:w="794" w:type="pct"/>
            <w:tcBorders>
              <w:top w:val="nil"/>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s</w:t>
            </w:r>
            <w:r>
              <w:rPr>
                <w:rFonts w:ascii="微软雅黑" w:hAnsi="微软雅黑" w:eastAsia="微软雅黑" w:cs="微软雅黑"/>
                <w:kern w:val="0"/>
                <w:sz w:val="18"/>
                <w:szCs w:val="18"/>
              </w:rPr>
              <w:t>ex</w:t>
            </w:r>
          </w:p>
        </w:tc>
        <w:tc>
          <w:tcPr>
            <w:tcW w:w="665" w:type="pct"/>
            <w:tcBorders>
              <w:top w:val="nil"/>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b/>
                <w:bCs/>
                <w:kern w:val="0"/>
                <w:sz w:val="18"/>
                <w:szCs w:val="18"/>
              </w:rPr>
              <w:t>年龄</w:t>
            </w:r>
          </w:p>
        </w:tc>
        <w:tc>
          <w:tcPr>
            <w:tcW w:w="801" w:type="pct"/>
            <w:tcBorders>
              <w:top w:val="nil"/>
              <w:bottom w:val="single" w:color="E6E6E6" w:sz="4" w:space="0"/>
            </w:tcBorders>
            <w:shd w:val="clear" w:color="auto" w:fill="auto"/>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a</w:t>
            </w:r>
            <w:r>
              <w:rPr>
                <w:rFonts w:ascii="微软雅黑" w:hAnsi="微软雅黑" w:eastAsia="微软雅黑" w:cs="微软雅黑"/>
                <w:kern w:val="0"/>
                <w:sz w:val="18"/>
                <w:szCs w:val="18"/>
              </w:rPr>
              <w:t>ge</w:t>
            </w:r>
          </w:p>
        </w:tc>
      </w:tr>
      <w:tr>
        <w:tblPrEx>
          <w:tblBorders>
            <w:top w:val="single" w:color="35699B" w:sz="4" w:space="0"/>
            <w:left w:val="none" w:color="auto" w:sz="0" w:space="0"/>
            <w:bottom w:val="single" w:color="35699B" w:sz="4" w:space="0"/>
            <w:right w:val="none" w:color="auto" w:sz="0" w:space="0"/>
            <w:insideH w:val="single" w:color="B4CDE6" w:sz="4" w:space="0"/>
            <w:insideV w:val="none" w:color="auto" w:sz="0" w:space="0"/>
          </w:tblBorders>
        </w:tblPrEx>
        <w:trPr>
          <w:cantSplit/>
          <w:jc w:val="center"/>
        </w:trPr>
        <w:tc>
          <w:tcPr>
            <w:tcW w:w="720" w:type="pct"/>
            <w:tcBorders>
              <w:top w:val="single" w:color="E6E6E6" w:sz="4" w:space="0"/>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hint="eastAsia" w:ascii="微软雅黑" w:hAnsi="微软雅黑" w:eastAsia="微软雅黑" w:cs="微软雅黑"/>
                <w:b/>
                <w:bCs/>
                <w:kern w:val="0"/>
                <w:sz w:val="18"/>
                <w:szCs w:val="18"/>
                <w:lang w:val="en-US" w:eastAsia="zh-CN"/>
              </w:rPr>
            </w:pPr>
            <w:r>
              <w:rPr>
                <w:rFonts w:hint="eastAsia" w:ascii="微软雅黑" w:hAnsi="微软雅黑" w:eastAsia="微软雅黑" w:cs="微软雅黑"/>
                <w:b/>
                <w:bCs/>
                <w:kern w:val="0"/>
                <w:sz w:val="18"/>
                <w:szCs w:val="18"/>
              </w:rPr>
              <w:t>送检</w:t>
            </w:r>
            <w:r>
              <w:rPr>
                <w:rFonts w:hint="eastAsia" w:ascii="微软雅黑" w:hAnsi="微软雅黑" w:eastAsia="微软雅黑" w:cs="微软雅黑"/>
                <w:b/>
                <w:bCs/>
                <w:kern w:val="0"/>
                <w:sz w:val="18"/>
                <w:szCs w:val="18"/>
                <w:lang w:val="en-US" w:eastAsia="zh-CN"/>
              </w:rPr>
              <w:t>医院</w:t>
            </w:r>
          </w:p>
        </w:tc>
        <w:tc>
          <w:tcPr>
            <w:tcW w:w="1297" w:type="pct"/>
            <w:tcBorders>
              <w:top w:val="single" w:color="E6E6E6" w:sz="4" w:space="0"/>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hint="default"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receive</w:t>
            </w:r>
          </w:p>
        </w:tc>
        <w:tc>
          <w:tcPr>
            <w:tcW w:w="721" w:type="pct"/>
            <w:tcBorders>
              <w:top w:val="single" w:color="E6E6E6" w:sz="4" w:space="0"/>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hint="eastAsia" w:ascii="微软雅黑" w:hAnsi="微软雅黑" w:eastAsia="微软雅黑" w:cs="微软雅黑"/>
                <w:b/>
                <w:bCs/>
                <w:kern w:val="0"/>
                <w:sz w:val="18"/>
                <w:szCs w:val="18"/>
                <w:lang w:eastAsia="zh-CN"/>
              </w:rPr>
            </w:pPr>
            <w:r>
              <w:rPr>
                <w:rFonts w:hint="eastAsia" w:ascii="微软雅黑" w:hAnsi="微软雅黑" w:eastAsia="微软雅黑" w:cs="微软雅黑"/>
                <w:b/>
                <w:bCs/>
                <w:kern w:val="0"/>
                <w:sz w:val="18"/>
                <w:szCs w:val="18"/>
              </w:rPr>
              <w:t>送检</w:t>
            </w:r>
            <w:r>
              <w:rPr>
                <w:rFonts w:hint="eastAsia" w:ascii="微软雅黑" w:hAnsi="微软雅黑" w:eastAsia="微软雅黑" w:cs="微软雅黑"/>
                <w:b/>
                <w:bCs/>
                <w:kern w:val="0"/>
                <w:sz w:val="18"/>
                <w:szCs w:val="18"/>
                <w:lang w:val="en-US" w:eastAsia="zh-CN"/>
              </w:rPr>
              <w:t>日期</w:t>
            </w:r>
          </w:p>
        </w:tc>
        <w:tc>
          <w:tcPr>
            <w:tcW w:w="2261" w:type="pct"/>
            <w:gridSpan w:val="3"/>
            <w:tcBorders>
              <w:top w:val="single" w:color="E6E6E6" w:sz="4" w:space="0"/>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hint="default"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hospital</w:t>
            </w:r>
          </w:p>
        </w:tc>
      </w:tr>
      <w:tr>
        <w:tblPrEx>
          <w:tblBorders>
            <w:top w:val="single" w:color="35699B" w:sz="4" w:space="0"/>
            <w:left w:val="none" w:color="auto" w:sz="0" w:space="0"/>
            <w:bottom w:val="single" w:color="35699B" w:sz="4" w:space="0"/>
            <w:right w:val="none" w:color="auto" w:sz="0" w:space="0"/>
            <w:insideH w:val="single" w:color="B4CDE6" w:sz="4" w:space="0"/>
            <w:insideV w:val="none" w:color="auto" w:sz="0" w:space="0"/>
          </w:tblBorders>
        </w:tblPrEx>
        <w:trPr>
          <w:cantSplit/>
          <w:jc w:val="center"/>
        </w:trPr>
        <w:tc>
          <w:tcPr>
            <w:tcW w:w="720" w:type="pct"/>
            <w:tcBorders>
              <w:top w:val="single" w:color="E6E6E6" w:sz="4" w:space="0"/>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临床诊断</w:t>
            </w:r>
          </w:p>
        </w:tc>
        <w:tc>
          <w:tcPr>
            <w:tcW w:w="1297" w:type="pct"/>
            <w:tcBorders>
              <w:top w:val="single" w:color="E6E6E6" w:sz="4" w:space="0"/>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d</w:t>
            </w:r>
            <w:r>
              <w:rPr>
                <w:rFonts w:ascii="微软雅黑" w:hAnsi="微软雅黑" w:eastAsia="微软雅黑" w:cs="微软雅黑"/>
                <w:kern w:val="0"/>
                <w:sz w:val="18"/>
                <w:szCs w:val="18"/>
              </w:rPr>
              <w:t>iagnosis</w:t>
            </w:r>
          </w:p>
        </w:tc>
        <w:tc>
          <w:tcPr>
            <w:tcW w:w="721" w:type="pct"/>
            <w:tcBorders>
              <w:top w:val="single" w:color="E6E6E6" w:sz="4" w:space="0"/>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送检项目</w:t>
            </w:r>
          </w:p>
        </w:tc>
        <w:tc>
          <w:tcPr>
            <w:tcW w:w="2261" w:type="pct"/>
            <w:gridSpan w:val="3"/>
            <w:tcBorders>
              <w:top w:val="single" w:color="E6E6E6" w:sz="4" w:space="0"/>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ascii="微软雅黑" w:hAnsi="微软雅黑" w:eastAsia="微软雅黑" w:cs="微软雅黑"/>
                <w:kern w:val="0"/>
                <w:sz w:val="18"/>
                <w:szCs w:val="18"/>
              </w:rPr>
              <w:t>item</w:t>
            </w:r>
          </w:p>
        </w:tc>
      </w:tr>
      <w:tr>
        <w:tblPrEx>
          <w:tblBorders>
            <w:top w:val="single" w:color="35699B" w:sz="4" w:space="0"/>
            <w:left w:val="none" w:color="auto" w:sz="0" w:space="0"/>
            <w:bottom w:val="single" w:color="35699B" w:sz="4" w:space="0"/>
            <w:right w:val="none" w:color="auto" w:sz="0" w:space="0"/>
            <w:insideH w:val="single" w:color="B4CDE6" w:sz="4" w:space="0"/>
            <w:insideV w:val="none" w:color="auto" w:sz="0" w:space="0"/>
          </w:tblBorders>
        </w:tblPrEx>
        <w:trPr>
          <w:cantSplit/>
          <w:jc w:val="center"/>
        </w:trPr>
        <w:tc>
          <w:tcPr>
            <w:tcW w:w="720" w:type="pct"/>
            <w:tcBorders>
              <w:top w:val="single" w:color="E6E6E6" w:sz="4" w:space="0"/>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样本编号</w:t>
            </w:r>
          </w:p>
        </w:tc>
        <w:tc>
          <w:tcPr>
            <w:tcW w:w="1297" w:type="pct"/>
            <w:tcBorders>
              <w:top w:val="single" w:color="E6E6E6" w:sz="4" w:space="0"/>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ascii="微软雅黑" w:hAnsi="微软雅黑" w:eastAsia="微软雅黑" w:cs="微软雅黑"/>
                <w:kern w:val="0"/>
                <w:sz w:val="18"/>
                <w:szCs w:val="18"/>
              </w:rPr>
              <w:t>id</w:t>
            </w:r>
          </w:p>
        </w:tc>
        <w:tc>
          <w:tcPr>
            <w:tcW w:w="721" w:type="pct"/>
            <w:tcBorders>
              <w:top w:val="single" w:color="E6E6E6" w:sz="4" w:space="0"/>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样本类型</w:t>
            </w:r>
          </w:p>
        </w:tc>
        <w:tc>
          <w:tcPr>
            <w:tcW w:w="2261" w:type="pct"/>
            <w:gridSpan w:val="3"/>
            <w:tcBorders>
              <w:top w:val="single" w:color="E6E6E6" w:sz="4" w:space="0"/>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ascii="微软雅黑" w:hAnsi="微软雅黑" w:eastAsia="微软雅黑" w:cs="微软雅黑"/>
                <w:kern w:val="0"/>
                <w:sz w:val="18"/>
                <w:szCs w:val="18"/>
              </w:rPr>
              <w:t>type</w:t>
            </w:r>
          </w:p>
        </w:tc>
      </w:tr>
      <w:tr>
        <w:tblPrEx>
          <w:tblBorders>
            <w:top w:val="single" w:color="35699B" w:sz="4" w:space="0"/>
            <w:left w:val="none" w:color="auto" w:sz="0" w:space="0"/>
            <w:bottom w:val="single" w:color="35699B" w:sz="4" w:space="0"/>
            <w:right w:val="none" w:color="auto" w:sz="0" w:space="0"/>
            <w:insideH w:val="single" w:color="B4CDE6" w:sz="4" w:space="0"/>
            <w:insideV w:val="none" w:color="auto" w:sz="0" w:space="0"/>
          </w:tblBorders>
        </w:tblPrEx>
        <w:trPr>
          <w:cantSplit/>
          <w:jc w:val="center"/>
        </w:trPr>
        <w:tc>
          <w:tcPr>
            <w:tcW w:w="720" w:type="pct"/>
            <w:tcBorders>
              <w:top w:val="single" w:color="E6E6E6" w:sz="4" w:space="0"/>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hint="default" w:ascii="微软雅黑" w:hAnsi="微软雅黑" w:eastAsia="微软雅黑" w:cs="微软雅黑"/>
                <w:b/>
                <w:bCs/>
                <w:kern w:val="0"/>
                <w:sz w:val="18"/>
                <w:szCs w:val="18"/>
                <w:lang w:val="en-US" w:eastAsia="zh-Hans"/>
              </w:rPr>
            </w:pPr>
            <w:r>
              <w:rPr>
                <w:rFonts w:hint="eastAsia" w:ascii="微软雅黑" w:hAnsi="微软雅黑" w:eastAsia="微软雅黑" w:cs="微软雅黑"/>
                <w:b/>
                <w:bCs/>
                <w:kern w:val="0"/>
                <w:sz w:val="18"/>
                <w:szCs w:val="18"/>
                <w:lang w:val="en-US" w:eastAsia="zh-Hans"/>
              </w:rPr>
              <w:t>对照样本</w:t>
            </w:r>
          </w:p>
        </w:tc>
        <w:tc>
          <w:tcPr>
            <w:tcW w:w="1297" w:type="pct"/>
            <w:tcBorders>
              <w:top w:val="single" w:color="E6E6E6" w:sz="4" w:space="0"/>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p>
        </w:tc>
        <w:tc>
          <w:tcPr>
            <w:tcW w:w="721" w:type="pct"/>
            <w:tcBorders>
              <w:top w:val="single" w:color="E6E6E6" w:sz="4" w:space="0"/>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hint="default" w:ascii="微软雅黑" w:hAnsi="微软雅黑" w:eastAsia="微软雅黑" w:cs="微软雅黑"/>
                <w:b/>
                <w:bCs/>
                <w:kern w:val="0"/>
                <w:sz w:val="18"/>
                <w:szCs w:val="18"/>
                <w:lang w:val="en-US" w:eastAsia="zh-Hans"/>
              </w:rPr>
            </w:pPr>
            <w:r>
              <w:rPr>
                <w:rFonts w:hint="eastAsia" w:ascii="微软雅黑" w:hAnsi="微软雅黑" w:eastAsia="微软雅黑" w:cs="微软雅黑"/>
                <w:b/>
                <w:bCs/>
                <w:kern w:val="0"/>
                <w:sz w:val="18"/>
                <w:szCs w:val="18"/>
                <w:lang w:val="en-US" w:eastAsia="zh-Hans"/>
              </w:rPr>
              <w:t>样本类型</w:t>
            </w:r>
          </w:p>
        </w:tc>
        <w:tc>
          <w:tcPr>
            <w:tcW w:w="2261" w:type="pct"/>
            <w:gridSpan w:val="3"/>
            <w:tcBorders>
              <w:top w:val="single" w:color="E6E6E6" w:sz="4" w:space="0"/>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p>
        </w:tc>
      </w:tr>
      <w:tr>
        <w:tblPrEx>
          <w:tblBorders>
            <w:top w:val="single" w:color="35699B" w:sz="4" w:space="0"/>
            <w:left w:val="none" w:color="auto" w:sz="0" w:space="0"/>
            <w:bottom w:val="single" w:color="35699B" w:sz="4" w:space="0"/>
            <w:right w:val="none" w:color="auto" w:sz="0" w:space="0"/>
            <w:insideH w:val="single" w:color="B4CDE6" w:sz="4" w:space="0"/>
            <w:insideV w:val="none" w:color="auto" w:sz="0" w:space="0"/>
          </w:tblBorders>
        </w:tblPrEx>
        <w:trPr>
          <w:cantSplit/>
          <w:jc w:val="center"/>
        </w:trPr>
        <w:tc>
          <w:tcPr>
            <w:tcW w:w="720" w:type="pct"/>
            <w:tcBorders>
              <w:top w:val="single" w:color="E6E6E6" w:sz="4" w:space="0"/>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用药史</w:t>
            </w:r>
          </w:p>
        </w:tc>
        <w:tc>
          <w:tcPr>
            <w:tcW w:w="4279" w:type="pct"/>
            <w:gridSpan w:val="5"/>
            <w:tcBorders>
              <w:top w:val="single" w:color="E6E6E6" w:sz="4" w:space="0"/>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ascii="微软雅黑" w:hAnsi="微软雅黑" w:eastAsia="微软雅黑" w:cs="微软雅黑"/>
                <w:kern w:val="0"/>
                <w:sz w:val="18"/>
                <w:szCs w:val="18"/>
              </w:rPr>
              <w:t>history</w:t>
            </w:r>
          </w:p>
        </w:tc>
      </w:tr>
    </w:tbl>
    <w:p>
      <w:pPr>
        <w:autoSpaceDE w:val="0"/>
        <w:autoSpaceDN w:val="0"/>
        <w:adjustRightInd w:val="0"/>
        <w:snapToGrid w:val="0"/>
        <w:jc w:val="left"/>
        <w:rPr>
          <w:rFonts w:ascii="Times New Roman" w:hAnsi="Times New Roman" w:cs="等线" w:eastAsiaTheme="majorEastAsia"/>
          <w:color w:val="FFFFFF" w:themeColor="background1"/>
          <w:kern w:val="0"/>
          <w:sz w:val="20"/>
          <w:szCs w:val="20"/>
          <w14:textFill>
            <w14:solidFill>
              <w14:schemeClr w14:val="bg1"/>
            </w14:solidFill>
          </w14:textFill>
        </w:rPr>
      </w:pP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6" w:name="_Toc28764"/>
      <w:bookmarkStart w:id="7" w:name="_Toc32421"/>
      <w:bookmarkStart w:id="8" w:name="_Toc11667"/>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930910" cy="413385"/>
                <wp:effectExtent l="0" t="0" r="2540" b="5715"/>
                <wp:docPr id="17" name="矩形 12"/>
                <wp:cNvGraphicFramePr/>
                <a:graphic xmlns:a="http://schemas.openxmlformats.org/drawingml/2006/main">
                  <a:graphicData uri="http://schemas.microsoft.com/office/word/2010/wordprocessingShape">
                    <wps:wsp>
                      <wps:cNvSpPr/>
                      <wps:spPr>
                        <a:xfrm>
                          <a:off x="0" y="0"/>
                          <a:ext cx="931333"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结果</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小结</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结果</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小结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73.3pt;v-text-anchor:middle;" fillcolor="#35699B" filled="t" stroked="f" coordsize="21600,21600" o:gfxdata="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FgAAAGRycy9QSwECFAAUAAAACACHTuJAJZtlsdIAAAAEAQAA&#10;DwAAAAAAAAABACAAAAA4AAAAZHJzL2Rvd25yZXYueG1sUEsBAhQAFAAAAAgAh07iQMxGUxx7AgAA&#10;5QQAAA4AAAAAAAAAAQAgAAAANwEAAGRycy9lMm9Eb2MueG1sUEsFBgAAAAAGAAYAWQEAACQGAAAA&#10;AA==&#10;">
                <v:fill on="t"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结果</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小结</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结果</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小结</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结果小结</w:t>
      </w:r>
      <w:bookmarkEnd w:id="6"/>
      <w:bookmarkEnd w:id="7"/>
      <w:bookmarkEnd w:id="8"/>
    </w:p>
    <w:tbl>
      <w:tblPr>
        <w:tblStyle w:val="1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298"/>
        <w:gridCol w:w="2186"/>
        <w:gridCol w:w="55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rPr>
        <w:tc>
          <w:tcPr>
            <w:tcW w:w="5000" w:type="pct"/>
            <w:gridSpan w:val="3"/>
            <w:tcBorders>
              <w:top w:val="nil"/>
              <w:left w:val="nil"/>
              <w:bottom w:val="nil"/>
              <w:right w:val="nil"/>
            </w:tcBorders>
            <w:shd w:val="clear" w:color="auto" w:fill="CFDAE6"/>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21"/>
                <w:szCs w:val="21"/>
              </w:rPr>
              <w:t>靶向药治疗疗效评估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rPr>
        <w:tc>
          <w:tcPr>
            <w:tcW w:w="719" w:type="pct"/>
            <w:tcBorders>
              <w:top w:val="nil"/>
              <w:left w:val="nil"/>
              <w:bottom w:val="nil"/>
              <w:right w:val="nil"/>
            </w:tcBorders>
            <w:shd w:val="clear" w:color="auto" w:fill="ECECEC" w:themeFill="accent3" w:themeFillTint="33"/>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项目</w:t>
            </w:r>
          </w:p>
        </w:tc>
        <w:tc>
          <w:tcPr>
            <w:tcW w:w="4280" w:type="pct"/>
            <w:gridSpan w:val="2"/>
            <w:tcBorders>
              <w:top w:val="nil"/>
              <w:left w:val="nil"/>
              <w:bottom w:val="nil"/>
              <w:right w:val="nil"/>
            </w:tcBorders>
            <w:shd w:val="clear" w:color="auto" w:fill="ECECEC" w:themeFill="accent3" w:themeFillTint="33"/>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检测结果及简易解读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rPr>
        <w:tc>
          <w:tcPr>
            <w:tcW w:w="719" w:type="pct"/>
            <w:tcBorders>
              <w:top w:val="nil"/>
              <w:left w:val="nil"/>
              <w:bottom w:val="single" w:color="F1F1F1" w:themeColor="background1" w:themeShade="F2" w:sz="4" w:space="0"/>
              <w:right w:val="nil"/>
            </w:tcBorders>
            <w:shd w:val="clear" w:color="auto" w:fill="F1F1F1" w:themeFill="background1" w:themeFillShade="F2"/>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结果统计</w:t>
            </w:r>
          </w:p>
        </w:tc>
        <w:tc>
          <w:tcPr>
            <w:tcW w:w="4280" w:type="pct"/>
            <w:gridSpan w:val="2"/>
            <w:tcBorders>
              <w:top w:val="nil"/>
              <w:left w:val="nil"/>
              <w:bottom w:val="single" w:color="D8D8D8" w:themeColor="background1" w:themeShade="D9" w:sz="4" w:space="0"/>
              <w:right w:val="nil"/>
            </w:tcBorders>
            <w:shd w:val="clear" w:color="auto" w:fill="auto"/>
            <w:vAlign w:val="center"/>
          </w:tcPr>
          <w:p>
            <w:pPr>
              <w:autoSpaceDE w:val="0"/>
              <w:autoSpaceDN w:val="0"/>
              <w:adjustRightInd w:val="0"/>
              <w:snapToGrid w:val="0"/>
              <w:spacing w:before="80" w:after="80"/>
              <w:ind w:left="80" w:right="8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检出</w:t>
            </w:r>
            <w:r>
              <w:rPr>
                <w:rFonts w:hint="eastAsia" w:ascii="微软雅黑" w:hAnsi="微软雅黑" w:eastAsia="微软雅黑" w:cs="微软雅黑"/>
                <w:b/>
                <w:bCs/>
                <w:color w:val="FF0000"/>
                <w:kern w:val="0"/>
                <w:sz w:val="18"/>
                <w:szCs w:val="18"/>
              </w:rPr>
              <w:t>p</w:t>
            </w:r>
            <w:r>
              <w:rPr>
                <w:rFonts w:ascii="微软雅黑" w:hAnsi="微软雅黑" w:eastAsia="微软雅黑" w:cs="微软雅黑"/>
                <w:b/>
                <w:bCs/>
                <w:color w:val="FF0000"/>
                <w:kern w:val="0"/>
                <w:sz w:val="18"/>
                <w:szCs w:val="18"/>
              </w:rPr>
              <w:t>athogenic</w:t>
            </w:r>
            <w:r>
              <w:rPr>
                <w:rFonts w:hint="eastAsia" w:ascii="微软雅黑" w:hAnsi="微软雅黑" w:eastAsia="微软雅黑" w:cs="微软雅黑"/>
                <w:kern w:val="0"/>
                <w:sz w:val="18"/>
                <w:szCs w:val="18"/>
              </w:rPr>
              <w:t>个Ⅰ类致病/Ⅱ类可能致病突变，</w:t>
            </w:r>
            <w:r>
              <w:rPr>
                <w:rFonts w:ascii="微软雅黑" w:hAnsi="微软雅黑" w:eastAsia="微软雅黑" w:cs="微软雅黑"/>
                <w:kern w:val="0"/>
                <w:sz w:val="18"/>
                <w:szCs w:val="18"/>
              </w:rPr>
              <w:t>unknown</w:t>
            </w:r>
            <w:r>
              <w:rPr>
                <w:rFonts w:hint="eastAsia" w:ascii="微软雅黑" w:hAnsi="微软雅黑" w:eastAsia="微软雅黑" w:cs="微软雅黑"/>
                <w:kern w:val="0"/>
                <w:sz w:val="18"/>
                <w:szCs w:val="18"/>
              </w:rPr>
              <w:t>个Ⅲ类临床意义不明突变。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rPr>
        <w:tc>
          <w:tcPr>
            <w:tcW w:w="719" w:type="pct"/>
            <w:tcBorders>
              <w:top w:val="single" w:color="F1F1F1" w:themeColor="background1" w:themeShade="F2" w:sz="4" w:space="0"/>
              <w:left w:val="nil"/>
              <w:bottom w:val="nil"/>
              <w:right w:val="nil"/>
            </w:tcBorders>
            <w:shd w:val="clear" w:color="auto" w:fill="F1F1F1" w:themeFill="background1" w:themeFillShade="F2"/>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主要突变</w:t>
            </w:r>
          </w:p>
        </w:tc>
        <w:tc>
          <w:tcPr>
            <w:tcW w:w="4280" w:type="pct"/>
            <w:gridSpan w:val="2"/>
            <w:tcBorders>
              <w:top w:val="single" w:color="D8D8D8" w:themeColor="background1" w:themeShade="D9" w:sz="4" w:space="0"/>
              <w:left w:val="nil"/>
              <w:bottom w:val="single" w:color="D8D8D8" w:themeColor="background1" w:themeShade="D9" w:sz="4" w:space="0"/>
              <w:right w:val="nil"/>
            </w:tcBorders>
            <w:shd w:val="clear" w:color="auto" w:fill="auto"/>
            <w:vAlign w:val="center"/>
          </w:tcPr>
          <w:p>
            <w:pPr>
              <w:autoSpaceDE w:val="0"/>
              <w:autoSpaceDN w:val="0"/>
              <w:adjustRightInd w:val="0"/>
              <w:snapToGrid w:val="0"/>
              <w:spacing w:before="80" w:after="80"/>
              <w:ind w:left="80" w:right="80"/>
              <w:rPr>
                <w:rFonts w:ascii="微软雅黑" w:hAnsi="微软雅黑" w:eastAsia="微软雅黑" w:cs="微软雅黑"/>
                <w:kern w:val="0"/>
                <w:sz w:val="18"/>
                <w:szCs w:val="18"/>
              </w:rPr>
            </w:pPr>
            <w:r>
              <w:rPr>
                <w:rFonts w:hint="eastAsia" w:ascii="微软雅黑" w:hAnsi="微软雅黑" w:eastAsia="微软雅黑" w:cs="微软雅黑"/>
                <w:color w:val="000000"/>
                <w:sz w:val="18"/>
                <w:szCs w:val="18"/>
              </w:rPr>
              <w:t>mutation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4" w:hRule="atLeast"/>
        </w:trPr>
        <w:tc>
          <w:tcPr>
            <w:tcW w:w="719" w:type="pct"/>
            <w:vMerge w:val="restart"/>
            <w:tcBorders>
              <w:top w:val="nil"/>
              <w:left w:val="nil"/>
              <w:right w:val="nil"/>
            </w:tcBorders>
            <w:shd w:val="clear" w:color="auto" w:fill="F1F1F1" w:themeFill="background1" w:themeFillShade="F2"/>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用药提示</w:t>
            </w:r>
          </w:p>
        </w:tc>
        <w:tc>
          <w:tcPr>
            <w:tcW w:w="1211" w:type="pct"/>
            <w:tcBorders>
              <w:top w:val="single" w:color="D8D8D8" w:themeColor="background1" w:themeShade="D9" w:sz="4" w:space="0"/>
              <w:left w:val="nil"/>
              <w:bottom w:val="nil"/>
              <w:right w:val="nil"/>
            </w:tcBorders>
            <w:shd w:val="clear" w:color="auto" w:fill="auto"/>
            <w:vAlign w:val="center"/>
          </w:tcPr>
          <w:p>
            <w:pPr>
              <w:autoSpaceDE w:val="0"/>
              <w:autoSpaceDN w:val="0"/>
              <w:adjustRightInd w:val="0"/>
              <w:snapToGrid w:val="0"/>
              <w:spacing w:before="80" w:after="80"/>
              <w:ind w:left="80" w:right="8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敏感/可能敏感药物：</w:t>
            </w:r>
          </w:p>
        </w:tc>
        <w:tc>
          <w:tcPr>
            <w:tcW w:w="3068" w:type="pct"/>
            <w:tcBorders>
              <w:top w:val="single" w:color="D8D8D8" w:themeColor="background1" w:themeShade="D9" w:sz="4" w:space="0"/>
              <w:left w:val="nil"/>
              <w:bottom w:val="nil"/>
              <w:right w:val="nil"/>
            </w:tcBorders>
            <w:shd w:val="clear" w:color="auto" w:fill="auto"/>
            <w:vAlign w:val="center"/>
          </w:tcPr>
          <w:p>
            <w:pPr>
              <w:autoSpaceDE w:val="0"/>
              <w:autoSpaceDN w:val="0"/>
              <w:adjustRightInd w:val="0"/>
              <w:snapToGrid w:val="0"/>
              <w:spacing w:before="80" w:after="80"/>
              <w:ind w:left="80" w:right="80"/>
              <w:rPr>
                <w:rFonts w:ascii="微软雅黑" w:hAnsi="微软雅黑" w:eastAsia="微软雅黑" w:cs="微软雅黑"/>
                <w:kern w:val="0"/>
                <w:sz w:val="18"/>
                <w:szCs w:val="18"/>
              </w:rPr>
            </w:pPr>
            <w:r>
              <w:rPr>
                <w:rFonts w:ascii="微软雅黑" w:hAnsi="微软雅黑" w:eastAsia="微软雅黑" w:cs="微软雅黑"/>
                <w:kern w:val="0"/>
                <w:sz w:val="18"/>
                <w:szCs w:val="18"/>
              </w:rPr>
              <w:t>sense</w:t>
            </w:r>
            <w:r>
              <w:rPr>
                <w:rFonts w:hint="eastAsia" w:ascii="微软雅黑" w:hAnsi="微软雅黑" w:eastAsia="微软雅黑" w:cs="微软雅黑"/>
                <w:kern w:val="0"/>
                <w:sz w:val="18"/>
                <w:szCs w:val="18"/>
              </w:rPr>
              <w:t>d</w:t>
            </w:r>
            <w:r>
              <w:rPr>
                <w:rFonts w:ascii="微软雅黑" w:hAnsi="微软雅黑" w:eastAsia="微软雅黑" w:cs="微软雅黑"/>
                <w:kern w:val="0"/>
                <w:sz w:val="18"/>
                <w:szCs w:val="18"/>
              </w:rPr>
              <w:t>rug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3" w:hRule="atLeast"/>
        </w:trPr>
        <w:tc>
          <w:tcPr>
            <w:tcW w:w="719" w:type="pct"/>
            <w:vMerge w:val="continue"/>
            <w:tcBorders>
              <w:top w:val="nil"/>
              <w:left w:val="nil"/>
              <w:bottom w:val="single" w:color="F1F1F1" w:themeColor="background1" w:themeShade="F2" w:sz="4" w:space="0"/>
              <w:right w:val="nil"/>
            </w:tcBorders>
            <w:shd w:val="clear" w:color="auto" w:fill="F1F1F1" w:themeFill="background1" w:themeFillShade="F2"/>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p>
        </w:tc>
        <w:tc>
          <w:tcPr>
            <w:tcW w:w="1211" w:type="pct"/>
            <w:tcBorders>
              <w:top w:val="nil"/>
              <w:left w:val="nil"/>
              <w:bottom w:val="single" w:color="D8D8D8" w:themeColor="background1" w:themeShade="D9" w:sz="4" w:space="0"/>
              <w:right w:val="nil"/>
            </w:tcBorders>
            <w:shd w:val="clear" w:color="auto" w:fill="auto"/>
            <w:vAlign w:val="center"/>
          </w:tcPr>
          <w:p>
            <w:pPr>
              <w:autoSpaceDE w:val="0"/>
              <w:autoSpaceDN w:val="0"/>
              <w:adjustRightInd w:val="0"/>
              <w:snapToGrid w:val="0"/>
              <w:spacing w:before="80" w:after="80"/>
              <w:ind w:left="80" w:right="8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耐药/可能耐药药物：</w:t>
            </w:r>
          </w:p>
        </w:tc>
        <w:tc>
          <w:tcPr>
            <w:tcW w:w="3068" w:type="pct"/>
            <w:tcBorders>
              <w:top w:val="nil"/>
              <w:left w:val="nil"/>
              <w:bottom w:val="single" w:color="D8D8D8" w:themeColor="background1" w:themeShade="D9" w:sz="4" w:space="0"/>
              <w:right w:val="nil"/>
            </w:tcBorders>
            <w:shd w:val="clear" w:color="auto" w:fill="auto"/>
            <w:vAlign w:val="center"/>
          </w:tcPr>
          <w:p>
            <w:pPr>
              <w:autoSpaceDE w:val="0"/>
              <w:autoSpaceDN w:val="0"/>
              <w:adjustRightInd w:val="0"/>
              <w:snapToGrid w:val="0"/>
              <w:spacing w:before="80" w:after="80"/>
              <w:ind w:left="80" w:right="8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r</w:t>
            </w:r>
            <w:r>
              <w:rPr>
                <w:rFonts w:ascii="微软雅黑" w:hAnsi="微软雅黑" w:eastAsia="微软雅黑" w:cs="微软雅黑"/>
                <w:kern w:val="0"/>
                <w:sz w:val="18"/>
                <w:szCs w:val="18"/>
              </w:rPr>
              <w:t>esisdrug</w:t>
            </w:r>
          </w:p>
        </w:tc>
      </w:tr>
    </w:tbl>
    <w:p>
      <w:pPr>
        <w:keepNext w:val="0"/>
        <w:keepLines w:val="0"/>
        <w:pageBreakBefore w:val="0"/>
        <w:widowControl w:val="0"/>
        <w:kinsoku/>
        <w:wordWrap/>
        <w:overflowPunct/>
        <w:topLinePunct w:val="0"/>
        <w:autoSpaceDE w:val="0"/>
        <w:autoSpaceDN w:val="0"/>
        <w:bidi w:val="0"/>
        <w:adjustRightInd w:val="0"/>
        <w:snapToGrid w:val="0"/>
        <w:spacing w:before="157" w:beforeLines="50" w:line="264" w:lineRule="auto"/>
        <w:jc w:val="left"/>
        <w:textAlignment w:val="auto"/>
        <w:rPr>
          <w:rFonts w:ascii="宋体" w:hAnsi="宋体" w:eastAsia="宋体" w:cs="宋体"/>
          <w:color w:val="2F2F2F"/>
          <w:sz w:val="20"/>
          <w:szCs w:val="20"/>
        </w:rPr>
      </w:pPr>
      <w:r>
        <w:rPr>
          <w:rFonts w:hint="eastAsia" w:ascii="宋体" w:hAnsi="宋体" w:eastAsia="宋体" w:cs="宋体"/>
          <w:color w:val="2F2F2F"/>
          <w:sz w:val="20"/>
          <w:szCs w:val="20"/>
        </w:rPr>
        <w:t>【说明】</w:t>
      </w:r>
    </w:p>
    <w:p>
      <w:pPr>
        <w:pStyle w:val="16"/>
        <w:numPr>
          <w:ilvl w:val="0"/>
          <w:numId w:val="1"/>
        </w:numPr>
        <w:autoSpaceDE w:val="0"/>
        <w:autoSpaceDN w:val="0"/>
        <w:adjustRightInd w:val="0"/>
        <w:snapToGrid w:val="0"/>
        <w:spacing w:line="264" w:lineRule="auto"/>
        <w:ind w:left="227" w:hanging="227" w:firstLineChars="0"/>
        <w:jc w:val="left"/>
        <w:rPr>
          <w:rFonts w:ascii="宋体" w:hAnsi="宋体" w:eastAsia="宋体" w:cs="宋体"/>
          <w:color w:val="2F2F2F"/>
          <w:sz w:val="18"/>
          <w:szCs w:val="18"/>
        </w:rPr>
      </w:pPr>
      <w:r>
        <w:rPr>
          <w:rFonts w:hint="eastAsia" w:ascii="宋体" w:hAnsi="宋体" w:eastAsia="宋体" w:cs="宋体"/>
          <w:color w:val="2F2F2F"/>
          <w:sz w:val="18"/>
          <w:szCs w:val="18"/>
        </w:rPr>
        <w:t>基于证据的体细胞突变分类：根据AMP</w:t>
      </w:r>
      <w:r>
        <w:rPr>
          <w:rFonts w:ascii="宋体" w:hAnsi="宋体" w:eastAsia="宋体" w:cs="宋体"/>
          <w:color w:val="2F2F2F"/>
          <w:sz w:val="18"/>
          <w:szCs w:val="18"/>
        </w:rPr>
        <w:t>/ASCO/CAP</w:t>
      </w:r>
      <w:r>
        <w:rPr>
          <w:rFonts w:hint="eastAsia" w:ascii="宋体" w:hAnsi="宋体" w:eastAsia="宋体" w:cs="宋体"/>
          <w:color w:val="2F2F2F"/>
          <w:sz w:val="18"/>
          <w:szCs w:val="18"/>
        </w:rPr>
        <w:t>指南分为</w:t>
      </w:r>
      <w:r>
        <w:rPr>
          <w:rFonts w:ascii="宋体" w:hAnsi="宋体" w:eastAsia="宋体" w:cs="宋体"/>
          <w:color w:val="2F2F2F"/>
          <w:sz w:val="18"/>
          <w:szCs w:val="18"/>
        </w:rPr>
        <w:t>4</w:t>
      </w:r>
      <w:r>
        <w:rPr>
          <w:rFonts w:hint="eastAsia" w:ascii="宋体" w:hAnsi="宋体" w:eastAsia="宋体" w:cs="宋体"/>
          <w:color w:val="2F2F2F"/>
          <w:sz w:val="18"/>
          <w:szCs w:val="18"/>
        </w:rPr>
        <w:t>个等级（其中Ⅳ类无害变异不在报告中列出）：</w:t>
      </w:r>
    </w:p>
    <w:p>
      <w:pPr>
        <w:autoSpaceDE w:val="0"/>
        <w:autoSpaceDN w:val="0"/>
        <w:adjustRightInd w:val="0"/>
        <w:snapToGrid w:val="0"/>
        <w:spacing w:line="264" w:lineRule="auto"/>
        <w:ind w:firstLine="360" w:firstLineChars="200"/>
        <w:jc w:val="left"/>
        <w:rPr>
          <w:rFonts w:ascii="宋体" w:hAnsi="宋体" w:eastAsia="宋体" w:cs="宋体"/>
          <w:color w:val="2F2F2F"/>
          <w:sz w:val="18"/>
          <w:szCs w:val="18"/>
        </w:rPr>
      </w:pPr>
      <w:r>
        <w:rPr>
          <w:rFonts w:hint="eastAsia" w:ascii="宋体" w:hAnsi="宋体" w:eastAsia="宋体" w:cs="宋体"/>
          <w:color w:val="2F2F2F"/>
          <w:sz w:val="18"/>
          <w:szCs w:val="18"/>
        </w:rPr>
        <w:t>-致病性等级（Ⅰ类）：Clinvar数据库</w:t>
      </w:r>
      <w:r>
        <w:rPr>
          <w:rFonts w:hint="eastAsia" w:ascii="宋体" w:hAnsi="宋体" w:eastAsia="宋体" w:cs="宋体"/>
          <w:color w:val="2F2F2F"/>
          <w:sz w:val="18"/>
          <w:szCs w:val="18"/>
          <w:lang w:val="en-US" w:eastAsia="zh-CN"/>
        </w:rPr>
        <w:t>或符合ACMG指南判读标准的</w:t>
      </w:r>
      <w:r>
        <w:rPr>
          <w:rFonts w:hint="eastAsia" w:ascii="宋体" w:hAnsi="宋体" w:eastAsia="宋体" w:cs="宋体"/>
          <w:color w:val="2F2F2F"/>
          <w:sz w:val="18"/>
          <w:szCs w:val="18"/>
        </w:rPr>
        <w:t>致病性突变；</w:t>
      </w:r>
    </w:p>
    <w:p>
      <w:pPr>
        <w:autoSpaceDE w:val="0"/>
        <w:autoSpaceDN w:val="0"/>
        <w:adjustRightInd w:val="0"/>
        <w:snapToGrid w:val="0"/>
        <w:spacing w:line="264" w:lineRule="auto"/>
        <w:ind w:left="2517" w:leftChars="170" w:hanging="2160" w:hangingChars="1200"/>
        <w:jc w:val="left"/>
        <w:rPr>
          <w:rFonts w:ascii="宋体" w:hAnsi="宋体" w:eastAsia="宋体" w:cs="宋体"/>
          <w:color w:val="2F2F2F"/>
          <w:sz w:val="18"/>
          <w:szCs w:val="18"/>
        </w:rPr>
      </w:pPr>
      <w:r>
        <w:rPr>
          <w:rFonts w:hint="eastAsia" w:ascii="宋体" w:hAnsi="宋体" w:eastAsia="宋体" w:cs="宋体"/>
          <w:color w:val="2F2F2F"/>
          <w:sz w:val="18"/>
          <w:szCs w:val="18"/>
        </w:rPr>
        <w:t>-可能致病性等级（Ⅱ类）：Clinvar数据库</w:t>
      </w:r>
      <w:r>
        <w:rPr>
          <w:rFonts w:hint="eastAsia" w:ascii="宋体" w:hAnsi="宋体" w:eastAsia="宋体" w:cs="宋体"/>
          <w:color w:val="2F2F2F"/>
          <w:sz w:val="18"/>
          <w:szCs w:val="18"/>
          <w:lang w:val="en-US" w:eastAsia="zh-CN"/>
        </w:rPr>
        <w:t>或符合ACMG指南判读标准的</w:t>
      </w:r>
      <w:r>
        <w:rPr>
          <w:rFonts w:hint="eastAsia" w:ascii="宋体" w:hAnsi="宋体" w:eastAsia="宋体" w:cs="宋体"/>
          <w:color w:val="2F2F2F"/>
          <w:sz w:val="18"/>
          <w:szCs w:val="18"/>
        </w:rPr>
        <w:t>可能致病性突变；</w:t>
      </w:r>
    </w:p>
    <w:p>
      <w:pPr>
        <w:autoSpaceDE w:val="0"/>
        <w:autoSpaceDN w:val="0"/>
        <w:adjustRightInd w:val="0"/>
        <w:snapToGrid w:val="0"/>
        <w:spacing w:line="264" w:lineRule="auto"/>
        <w:ind w:left="2877" w:leftChars="170" w:hanging="2520" w:hangingChars="1400"/>
        <w:jc w:val="left"/>
        <w:rPr>
          <w:rFonts w:ascii="宋体" w:hAnsi="宋体" w:eastAsia="宋体" w:cs="宋体"/>
          <w:color w:val="2F2F2F"/>
          <w:sz w:val="18"/>
          <w:szCs w:val="18"/>
        </w:rPr>
      </w:pPr>
      <w:r>
        <w:rPr>
          <w:rFonts w:hint="eastAsia" w:ascii="宋体" w:hAnsi="宋体" w:eastAsia="宋体" w:cs="宋体"/>
          <w:color w:val="2F2F2F"/>
          <w:sz w:val="18"/>
          <w:szCs w:val="18"/>
        </w:rPr>
        <w:t>-临床意义不明确等级（Ⅲ类）：Clinvar数据库</w:t>
      </w:r>
      <w:r>
        <w:rPr>
          <w:rFonts w:hint="eastAsia" w:ascii="宋体" w:hAnsi="宋体" w:eastAsia="宋体" w:cs="宋体"/>
          <w:color w:val="2F2F2F"/>
          <w:sz w:val="18"/>
          <w:szCs w:val="18"/>
          <w:lang w:val="en-US" w:eastAsia="zh-CN"/>
        </w:rPr>
        <w:t>或符合ACMG指南判读标准的</w:t>
      </w:r>
      <w:r>
        <w:rPr>
          <w:rFonts w:hint="eastAsia" w:ascii="宋体" w:hAnsi="宋体" w:eastAsia="宋体" w:cs="宋体"/>
          <w:color w:val="2F2F2F"/>
          <w:sz w:val="18"/>
          <w:szCs w:val="18"/>
        </w:rPr>
        <w:t>临床意义</w:t>
      </w:r>
      <w:r>
        <w:rPr>
          <w:rFonts w:hint="eastAsia" w:ascii="宋体" w:hAnsi="宋体" w:eastAsia="宋体" w:cs="宋体"/>
          <w:color w:val="2F2F2F"/>
          <w:sz w:val="18"/>
          <w:szCs w:val="18"/>
          <w:lang w:val="en-US" w:eastAsia="zh-CN"/>
        </w:rPr>
        <w:t>不明</w:t>
      </w:r>
      <w:r>
        <w:rPr>
          <w:rFonts w:hint="eastAsia" w:ascii="宋体" w:hAnsi="宋体" w:eastAsia="宋体" w:cs="宋体"/>
          <w:color w:val="2F2F2F"/>
          <w:sz w:val="18"/>
          <w:szCs w:val="18"/>
        </w:rPr>
        <w:t>突变；</w:t>
      </w:r>
    </w:p>
    <w:p>
      <w:pPr>
        <w:pStyle w:val="16"/>
        <w:numPr>
          <w:ilvl w:val="0"/>
          <w:numId w:val="1"/>
        </w:numPr>
        <w:autoSpaceDE w:val="0"/>
        <w:autoSpaceDN w:val="0"/>
        <w:adjustRightInd w:val="0"/>
        <w:snapToGrid w:val="0"/>
        <w:spacing w:line="264" w:lineRule="auto"/>
        <w:ind w:left="227" w:hanging="227" w:firstLineChars="0"/>
        <w:jc w:val="left"/>
        <w:rPr>
          <w:rFonts w:ascii="宋体" w:hAnsi="宋体" w:eastAsia="宋体" w:cs="宋体"/>
          <w:color w:val="2F2F2F"/>
          <w:sz w:val="18"/>
          <w:szCs w:val="18"/>
        </w:rPr>
      </w:pPr>
      <w:r>
        <w:rPr>
          <w:rFonts w:hint="eastAsia" w:ascii="宋体" w:hAnsi="宋体" w:eastAsia="宋体" w:cs="宋体"/>
          <w:color w:val="2F2F2F"/>
          <w:sz w:val="18"/>
          <w:szCs w:val="18"/>
        </w:rPr>
        <w:t>药物敏感性证据分级：</w:t>
      </w:r>
    </w:p>
    <w:p>
      <w:pPr>
        <w:autoSpaceDE w:val="0"/>
        <w:autoSpaceDN w:val="0"/>
        <w:adjustRightInd w:val="0"/>
        <w:snapToGrid w:val="0"/>
        <w:spacing w:line="264" w:lineRule="auto"/>
        <w:ind w:firstLine="360" w:firstLineChars="200"/>
        <w:jc w:val="left"/>
        <w:rPr>
          <w:rFonts w:ascii="宋体" w:hAnsi="宋体" w:eastAsia="宋体" w:cs="宋体"/>
          <w:color w:val="2F2F2F"/>
          <w:sz w:val="18"/>
          <w:szCs w:val="18"/>
        </w:rPr>
      </w:pPr>
      <w:r>
        <w:rPr>
          <w:rFonts w:hint="eastAsia" w:ascii="宋体" w:hAnsi="宋体" w:eastAsia="宋体" w:cs="宋体"/>
          <w:color w:val="2F2F2F"/>
          <w:sz w:val="18"/>
          <w:szCs w:val="18"/>
        </w:rPr>
        <w:t>-A级</w:t>
      </w:r>
      <w:r>
        <w:rPr>
          <w:rFonts w:hint="eastAsia" w:ascii="宋体" w:hAnsi="宋体" w:eastAsia="宋体" w:cs="宋体"/>
          <w:color w:val="2F2F2F"/>
          <w:sz w:val="18"/>
          <w:szCs w:val="18"/>
          <w:lang w:val="en-US" w:eastAsia="zh-CN"/>
        </w:rPr>
        <w:t xml:space="preserve">  </w:t>
      </w:r>
      <w:r>
        <w:rPr>
          <w:rFonts w:hint="eastAsia" w:ascii="宋体" w:hAnsi="宋体" w:eastAsia="宋体" w:cs="宋体"/>
          <w:color w:val="2F2F2F"/>
          <w:sz w:val="18"/>
          <w:szCs w:val="18"/>
        </w:rPr>
        <w:t>A1级：NMPA、FDA或其他国家药监部门批准</w:t>
      </w:r>
    </w:p>
    <w:p>
      <w:pPr>
        <w:autoSpaceDE w:val="0"/>
        <w:autoSpaceDN w:val="0"/>
        <w:adjustRightInd w:val="0"/>
        <w:snapToGrid w:val="0"/>
        <w:ind w:firstLine="900" w:firstLineChars="500"/>
        <w:jc w:val="left"/>
        <w:rPr>
          <w:rFonts w:ascii="宋体" w:hAnsi="宋体" w:eastAsia="宋体" w:cs="宋体"/>
          <w:color w:val="2F2F2F"/>
          <w:sz w:val="18"/>
          <w:szCs w:val="18"/>
        </w:rPr>
      </w:pPr>
      <w:r>
        <w:rPr>
          <w:rFonts w:hint="eastAsia" w:ascii="宋体" w:hAnsi="宋体" w:eastAsia="宋体" w:cs="宋体"/>
          <w:color w:val="2F2F2F"/>
          <w:sz w:val="18"/>
          <w:szCs w:val="18"/>
        </w:rPr>
        <w:t>A2级：专业临床指南（如CSCO诊疗指南、NCCN临床实践指南）推荐</w:t>
      </w:r>
    </w:p>
    <w:p>
      <w:pPr>
        <w:autoSpaceDE w:val="0"/>
        <w:autoSpaceDN w:val="0"/>
        <w:adjustRightInd w:val="0"/>
        <w:snapToGrid w:val="0"/>
        <w:spacing w:line="264" w:lineRule="auto"/>
        <w:ind w:left="897" w:leftChars="170" w:hanging="540" w:hangingChars="300"/>
        <w:jc w:val="left"/>
        <w:rPr>
          <w:rFonts w:ascii="宋体" w:hAnsi="宋体" w:eastAsia="宋体" w:cs="宋体"/>
          <w:color w:val="2F2F2F"/>
          <w:sz w:val="18"/>
          <w:szCs w:val="18"/>
        </w:rPr>
      </w:pPr>
      <w:r>
        <w:rPr>
          <w:rFonts w:hint="eastAsia" w:ascii="宋体" w:hAnsi="宋体" w:eastAsia="宋体" w:cs="宋体"/>
          <w:color w:val="2F2F2F"/>
          <w:sz w:val="18"/>
          <w:szCs w:val="18"/>
        </w:rPr>
        <w:t>-B级</w:t>
      </w:r>
      <w:r>
        <w:rPr>
          <w:rFonts w:hint="eastAsia" w:ascii="宋体" w:hAnsi="宋体" w:eastAsia="宋体" w:cs="宋体"/>
          <w:color w:val="2F2F2F"/>
          <w:sz w:val="18"/>
          <w:szCs w:val="18"/>
          <w:lang w:val="en-US" w:eastAsia="zh-CN"/>
        </w:rPr>
        <w:t xml:space="preserve">  </w:t>
      </w:r>
      <w:r>
        <w:rPr>
          <w:rFonts w:hint="eastAsia" w:ascii="宋体" w:hAnsi="宋体" w:eastAsia="宋体" w:cs="宋体"/>
          <w:color w:val="2F2F2F"/>
          <w:sz w:val="18"/>
          <w:szCs w:val="18"/>
        </w:rPr>
        <w:t>经具有统计学效能的临床研究（如：拟用于注册申请的关键临床研究、基于该分子标志物入组的Ⅱ/Ⅲ期临床研究）证实、获得该领域专家共识（如IASLC检测手册）</w:t>
      </w:r>
    </w:p>
    <w:p>
      <w:pPr>
        <w:autoSpaceDE w:val="0"/>
        <w:autoSpaceDN w:val="0"/>
        <w:adjustRightInd w:val="0"/>
        <w:snapToGrid w:val="0"/>
        <w:spacing w:line="264" w:lineRule="auto"/>
        <w:ind w:firstLine="360" w:firstLineChars="200"/>
        <w:jc w:val="left"/>
        <w:rPr>
          <w:rFonts w:ascii="宋体" w:hAnsi="宋体" w:eastAsia="宋体" w:cs="宋体"/>
          <w:color w:val="2F2F2F"/>
          <w:sz w:val="18"/>
          <w:szCs w:val="18"/>
        </w:rPr>
      </w:pPr>
      <w:r>
        <w:rPr>
          <w:rFonts w:hint="eastAsia" w:ascii="宋体" w:hAnsi="宋体" w:eastAsia="宋体" w:cs="宋体"/>
          <w:color w:val="2F2F2F"/>
          <w:sz w:val="18"/>
          <w:szCs w:val="18"/>
        </w:rPr>
        <w:t>-C级</w:t>
      </w:r>
      <w:r>
        <w:rPr>
          <w:rFonts w:hint="eastAsia" w:ascii="宋体" w:hAnsi="宋体" w:eastAsia="宋体" w:cs="宋体"/>
          <w:color w:val="2F2F2F"/>
          <w:sz w:val="18"/>
          <w:szCs w:val="18"/>
          <w:lang w:val="en-US" w:eastAsia="zh-CN"/>
        </w:rPr>
        <w:t xml:space="preserve">  </w:t>
      </w:r>
      <w:r>
        <w:rPr>
          <w:rFonts w:hint="eastAsia" w:ascii="宋体" w:hAnsi="宋体" w:eastAsia="宋体" w:cs="宋体"/>
          <w:color w:val="2F2F2F"/>
          <w:sz w:val="18"/>
          <w:szCs w:val="18"/>
        </w:rPr>
        <w:t>C1级：多项小型临床研究支持</w:t>
      </w:r>
    </w:p>
    <w:p>
      <w:pPr>
        <w:autoSpaceDE w:val="0"/>
        <w:autoSpaceDN w:val="0"/>
        <w:adjustRightInd w:val="0"/>
        <w:snapToGrid w:val="0"/>
        <w:ind w:firstLine="900" w:firstLineChars="500"/>
        <w:jc w:val="left"/>
        <w:rPr>
          <w:rFonts w:ascii="宋体" w:hAnsi="宋体" w:eastAsia="宋体" w:cs="宋体"/>
          <w:color w:val="2F2F2F"/>
          <w:sz w:val="18"/>
          <w:szCs w:val="18"/>
        </w:rPr>
      </w:pPr>
      <w:r>
        <w:rPr>
          <w:rFonts w:hint="eastAsia" w:ascii="宋体" w:hAnsi="宋体" w:eastAsia="宋体" w:cs="宋体"/>
          <w:color w:val="2F2F2F"/>
          <w:sz w:val="18"/>
          <w:szCs w:val="18"/>
        </w:rPr>
        <w:t>C2级：已作为当前临床研究的入组标准</w:t>
      </w:r>
    </w:p>
    <w:p>
      <w:pPr>
        <w:autoSpaceDE w:val="0"/>
        <w:autoSpaceDN w:val="0"/>
        <w:adjustRightInd w:val="0"/>
        <w:snapToGrid w:val="0"/>
        <w:ind w:firstLine="900" w:firstLineChars="500"/>
        <w:jc w:val="left"/>
        <w:rPr>
          <w:rFonts w:ascii="宋体" w:hAnsi="宋体" w:eastAsia="宋体" w:cs="宋体"/>
          <w:color w:val="2F2F2F"/>
          <w:sz w:val="18"/>
          <w:szCs w:val="18"/>
        </w:rPr>
      </w:pPr>
      <w:r>
        <w:rPr>
          <w:rFonts w:hint="eastAsia" w:ascii="宋体" w:hAnsi="宋体" w:eastAsia="宋体" w:cs="宋体"/>
          <w:color w:val="2F2F2F"/>
          <w:sz w:val="18"/>
          <w:szCs w:val="18"/>
        </w:rPr>
        <w:t>C3级：其他癌种的A级证据（跨适应证用药）</w:t>
      </w:r>
    </w:p>
    <w:p>
      <w:pPr>
        <w:autoSpaceDE w:val="0"/>
        <w:autoSpaceDN w:val="0"/>
        <w:adjustRightInd w:val="0"/>
        <w:snapToGrid w:val="0"/>
        <w:spacing w:line="264" w:lineRule="auto"/>
        <w:ind w:firstLine="360" w:firstLineChars="200"/>
        <w:jc w:val="left"/>
        <w:rPr>
          <w:rFonts w:ascii="宋体" w:hAnsi="宋体" w:eastAsia="宋体" w:cs="宋体"/>
          <w:color w:val="2F2F2F"/>
          <w:sz w:val="18"/>
          <w:szCs w:val="18"/>
        </w:rPr>
      </w:pPr>
      <w:r>
        <w:rPr>
          <w:rFonts w:hint="eastAsia" w:ascii="宋体" w:hAnsi="宋体" w:eastAsia="宋体" w:cs="宋体"/>
          <w:color w:val="2F2F2F"/>
          <w:sz w:val="18"/>
          <w:szCs w:val="18"/>
        </w:rPr>
        <w:t>-D级</w:t>
      </w:r>
      <w:r>
        <w:rPr>
          <w:rFonts w:hint="eastAsia" w:ascii="宋体" w:hAnsi="宋体" w:eastAsia="宋体" w:cs="宋体"/>
          <w:color w:val="2F2F2F"/>
          <w:sz w:val="18"/>
          <w:szCs w:val="18"/>
          <w:lang w:val="en-US" w:eastAsia="zh-CN"/>
        </w:rPr>
        <w:t xml:space="preserve">  </w:t>
      </w:r>
      <w:r>
        <w:rPr>
          <w:rFonts w:hint="eastAsia" w:ascii="宋体" w:hAnsi="宋体" w:eastAsia="宋体" w:cs="宋体"/>
          <w:color w:val="2F2F2F"/>
          <w:sz w:val="18"/>
          <w:szCs w:val="18"/>
        </w:rPr>
        <w:t>D1级：疗效获益的临床病例报道支持</w:t>
      </w:r>
    </w:p>
    <w:p>
      <w:pPr>
        <w:autoSpaceDE w:val="0"/>
        <w:autoSpaceDN w:val="0"/>
        <w:adjustRightInd w:val="0"/>
        <w:snapToGrid w:val="0"/>
        <w:ind w:firstLine="900" w:firstLineChars="500"/>
        <w:jc w:val="left"/>
        <w:rPr>
          <w:rFonts w:hint="eastAsia" w:ascii="宋体" w:hAnsi="宋体" w:eastAsia="宋体" w:cs="宋体"/>
          <w:color w:val="2F2F2F"/>
          <w:sz w:val="18"/>
          <w:szCs w:val="18"/>
        </w:rPr>
      </w:pPr>
      <w:r>
        <w:rPr>
          <w:rFonts w:hint="eastAsia" w:ascii="宋体" w:hAnsi="宋体" w:eastAsia="宋体" w:cs="宋体"/>
          <w:color w:val="2F2F2F"/>
          <w:sz w:val="18"/>
          <w:szCs w:val="18"/>
        </w:rPr>
        <w:t>D2级：临床前证据支持</w:t>
      </w:r>
    </w:p>
    <w:p>
      <w:pPr>
        <w:rPr>
          <w:rFonts w:hint="eastAsia" w:ascii="宋体" w:hAnsi="宋体" w:eastAsia="宋体" w:cs="宋体"/>
          <w:color w:val="2F2F2F"/>
          <w:sz w:val="18"/>
          <w:szCs w:val="18"/>
        </w:rPr>
      </w:pPr>
      <w:r>
        <w:rPr>
          <w:rFonts w:hint="eastAsia" w:ascii="宋体" w:hAnsi="宋体" w:eastAsia="宋体" w:cs="宋体"/>
          <w:color w:val="2F2F2F"/>
          <w:sz w:val="18"/>
          <w:szCs w:val="18"/>
        </w:rPr>
        <w:br w:type="page"/>
      </w:r>
    </w:p>
    <w:tbl>
      <w:tblPr>
        <w:tblStyle w:val="1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626"/>
        <w:gridCol w:w="1502"/>
        <w:gridCol w:w="4392"/>
        <w:gridCol w:w="25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5000" w:type="pct"/>
            <w:gridSpan w:val="4"/>
            <w:shd w:val="clear" w:color="auto" w:fill="CFDAE6"/>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21"/>
                <w:szCs w:val="21"/>
              </w:rPr>
              <w:t>免疫药治疗疗效评估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1179" w:type="pct"/>
            <w:gridSpan w:val="2"/>
            <w:shd w:val="clear" w:color="auto" w:fill="ECECEC" w:themeFill="accent3" w:themeFillTint="33"/>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检测项目</w:t>
            </w:r>
          </w:p>
        </w:tc>
        <w:tc>
          <w:tcPr>
            <w:tcW w:w="2433" w:type="pct"/>
            <w:shd w:val="clear" w:color="auto" w:fill="ECECEC" w:themeFill="accent3" w:themeFillTint="33"/>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检测结果</w:t>
            </w:r>
          </w:p>
        </w:tc>
        <w:tc>
          <w:tcPr>
            <w:tcW w:w="1388" w:type="pct"/>
            <w:shd w:val="clear" w:color="auto" w:fill="ECECEC" w:themeFill="accent3" w:themeFillTint="33"/>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临床提示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1179" w:type="pct"/>
            <w:gridSpan w:val="2"/>
            <w:shd w:val="clear" w:color="auto" w:fill="F1F1F1" w:themeFill="background1" w:themeFillShade="F2"/>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肿瘤突变负荷（TMB）</w:t>
            </w:r>
          </w:p>
        </w:tc>
        <w:tc>
          <w:tcPr>
            <w:tcW w:w="2433" w:type="pct"/>
            <w:tcBorders>
              <w:bottom w:val="single" w:color="D8D8D8" w:themeColor="background1" w:themeShade="D9" w:sz="4" w:space="0"/>
            </w:tcBorders>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T</w:t>
            </w:r>
            <w:r>
              <w:rPr>
                <w:rFonts w:ascii="微软雅黑" w:hAnsi="微软雅黑" w:eastAsia="微软雅黑" w:cs="微软雅黑"/>
                <w:kern w:val="0"/>
                <w:sz w:val="18"/>
                <w:szCs w:val="18"/>
              </w:rPr>
              <w:t>MBres</w:t>
            </w:r>
          </w:p>
        </w:tc>
        <w:tc>
          <w:tcPr>
            <w:tcW w:w="1388" w:type="pct"/>
            <w:tcBorders>
              <w:bottom w:val="single" w:color="D8D8D8" w:themeColor="background1" w:themeShade="D9" w:sz="4" w:space="0"/>
            </w:tcBorders>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T</w:t>
            </w:r>
            <w:r>
              <w:rPr>
                <w:rFonts w:ascii="微软雅黑" w:hAnsi="微软雅黑" w:eastAsia="微软雅黑" w:cs="微软雅黑"/>
                <w:kern w:val="0"/>
                <w:sz w:val="18"/>
                <w:szCs w:val="18"/>
              </w:rPr>
              <w:t>MBtip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1179" w:type="pct"/>
            <w:gridSpan w:val="2"/>
            <w:shd w:val="clear" w:color="auto" w:fill="F1F1F1" w:themeFill="background1" w:themeFillShade="F2"/>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微卫星不稳定（MSI）</w:t>
            </w:r>
          </w:p>
        </w:tc>
        <w:tc>
          <w:tcPr>
            <w:tcW w:w="2433" w:type="pct"/>
            <w:tcBorders>
              <w:bottom w:val="single" w:color="D8D8D8" w:themeColor="background1" w:themeShade="D9" w:sz="4" w:space="0"/>
            </w:tcBorders>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M</w:t>
            </w:r>
            <w:r>
              <w:rPr>
                <w:rFonts w:ascii="微软雅黑" w:hAnsi="微软雅黑" w:eastAsia="微软雅黑" w:cs="微软雅黑"/>
                <w:kern w:val="0"/>
                <w:sz w:val="18"/>
                <w:szCs w:val="18"/>
              </w:rPr>
              <w:t>SIres</w:t>
            </w:r>
          </w:p>
        </w:tc>
        <w:tc>
          <w:tcPr>
            <w:tcW w:w="1388" w:type="pct"/>
            <w:tcBorders>
              <w:bottom w:val="single" w:color="D8D8D8" w:themeColor="background1" w:themeShade="D9" w:sz="4" w:space="0"/>
            </w:tcBorders>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M</w:t>
            </w:r>
            <w:r>
              <w:rPr>
                <w:rFonts w:ascii="微软雅黑" w:hAnsi="微软雅黑" w:eastAsia="微软雅黑" w:cs="微软雅黑"/>
                <w:kern w:val="0"/>
                <w:sz w:val="18"/>
                <w:szCs w:val="18"/>
              </w:rPr>
              <w:t>SItip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1179" w:type="pct"/>
            <w:gridSpan w:val="2"/>
            <w:tcBorders>
              <w:bottom w:val="single" w:color="F1F1F1" w:themeColor="background1" w:themeShade="F2" w:sz="4" w:space="0"/>
            </w:tcBorders>
            <w:shd w:val="clear" w:color="auto" w:fill="F1F1F1" w:themeFill="background1" w:themeFillShade="F2"/>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HLA分型分析</w:t>
            </w:r>
          </w:p>
        </w:tc>
        <w:tc>
          <w:tcPr>
            <w:tcW w:w="2433" w:type="pct"/>
            <w:tcBorders>
              <w:top w:val="single" w:color="D8D8D8" w:themeColor="background1" w:themeShade="D9" w:sz="4" w:space="0"/>
              <w:bottom w:val="single" w:color="D8D8D8" w:themeColor="background1" w:themeShade="D9" w:sz="4" w:space="0"/>
            </w:tcBorders>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H</w:t>
            </w:r>
            <w:r>
              <w:rPr>
                <w:rFonts w:ascii="微软雅黑" w:hAnsi="微软雅黑" w:eastAsia="微软雅黑" w:cs="微软雅黑"/>
                <w:kern w:val="0"/>
                <w:sz w:val="18"/>
                <w:szCs w:val="18"/>
              </w:rPr>
              <w:t>LAres</w:t>
            </w:r>
          </w:p>
        </w:tc>
        <w:tc>
          <w:tcPr>
            <w:tcW w:w="1388" w:type="pct"/>
            <w:tcBorders>
              <w:top w:val="single" w:color="D8D8D8" w:themeColor="background1" w:themeShade="D9" w:sz="4" w:space="0"/>
              <w:bottom w:val="single" w:color="D8D8D8" w:themeColor="background1" w:themeShade="D9" w:sz="4" w:space="0"/>
            </w:tcBorders>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H</w:t>
            </w:r>
            <w:r>
              <w:rPr>
                <w:rFonts w:ascii="微软雅黑" w:hAnsi="微软雅黑" w:eastAsia="微软雅黑" w:cs="微软雅黑"/>
                <w:kern w:val="0"/>
                <w:sz w:val="18"/>
                <w:szCs w:val="18"/>
              </w:rPr>
              <w:t>LAtip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1179" w:type="pct"/>
            <w:gridSpan w:val="2"/>
            <w:tcBorders>
              <w:bottom w:val="single" w:color="F1F1F1" w:themeColor="background1" w:themeShade="F2" w:sz="4" w:space="0"/>
            </w:tcBorders>
            <w:shd w:val="clear" w:color="auto" w:fill="F1F1F1" w:themeFill="background1" w:themeFillShade="F2"/>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新生抗原预测</w:t>
            </w:r>
          </w:p>
        </w:tc>
        <w:tc>
          <w:tcPr>
            <w:tcW w:w="2433" w:type="pct"/>
            <w:tcBorders>
              <w:top w:val="single" w:color="D8D8D8" w:themeColor="background1" w:themeShade="D9" w:sz="4" w:space="0"/>
              <w:bottom w:val="single" w:color="D8D8D8" w:themeColor="background1" w:themeShade="D9" w:sz="4" w:space="0"/>
            </w:tcBorders>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T</w:t>
            </w:r>
            <w:r>
              <w:rPr>
                <w:rFonts w:ascii="微软雅黑" w:hAnsi="微软雅黑" w:eastAsia="微软雅黑" w:cs="微软雅黑"/>
                <w:kern w:val="0"/>
                <w:sz w:val="18"/>
                <w:szCs w:val="18"/>
              </w:rPr>
              <w:t>NBres</w:t>
            </w:r>
          </w:p>
        </w:tc>
        <w:tc>
          <w:tcPr>
            <w:tcW w:w="1388" w:type="pct"/>
            <w:tcBorders>
              <w:top w:val="single" w:color="D8D8D8" w:themeColor="background1" w:themeShade="D9" w:sz="4" w:space="0"/>
              <w:bottom w:val="single" w:color="D8D8D8" w:themeColor="background1" w:themeShade="D9" w:sz="4" w:space="0"/>
            </w:tcBorders>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T</w:t>
            </w:r>
            <w:r>
              <w:rPr>
                <w:rFonts w:ascii="微软雅黑" w:hAnsi="微软雅黑" w:eastAsia="微软雅黑" w:cs="微软雅黑"/>
                <w:kern w:val="0"/>
                <w:sz w:val="18"/>
                <w:szCs w:val="18"/>
              </w:rPr>
              <w:t>NBtip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1179" w:type="pct"/>
            <w:gridSpan w:val="2"/>
            <w:tcBorders>
              <w:bottom w:val="single" w:color="F1F1F1" w:themeColor="background1" w:themeShade="F2" w:sz="4" w:space="0"/>
            </w:tcBorders>
            <w:shd w:val="clear" w:color="auto" w:fill="F1F1F1" w:themeFill="background1" w:themeFillShade="F2"/>
            <w:vAlign w:val="center"/>
          </w:tcPr>
          <w:p>
            <w:pPr>
              <w:autoSpaceDE w:val="0"/>
              <w:autoSpaceDN w:val="0"/>
              <w:adjustRightInd w:val="0"/>
              <w:snapToGrid w:val="0"/>
              <w:spacing w:before="80" w:after="80"/>
              <w:ind w:left="80" w:right="80"/>
              <w:jc w:val="center"/>
              <w:rPr>
                <w:rFonts w:ascii="微软雅黑" w:hAnsi="微软雅黑" w:eastAsia="微软雅黑" w:cs="等线"/>
                <w:b/>
                <w:bCs/>
                <w:kern w:val="0"/>
                <w:sz w:val="18"/>
                <w:szCs w:val="18"/>
              </w:rPr>
            </w:pPr>
            <w:r>
              <w:rPr>
                <w:rFonts w:hint="eastAsia" w:ascii="微软雅黑" w:hAnsi="微软雅黑" w:eastAsia="微软雅黑" w:cs="微软雅黑"/>
                <w:b/>
                <w:bCs/>
                <w:kern w:val="0"/>
                <w:sz w:val="18"/>
                <w:szCs w:val="18"/>
              </w:rPr>
              <w:t>免疫药用药风险预测</w:t>
            </w:r>
          </w:p>
        </w:tc>
        <w:tc>
          <w:tcPr>
            <w:tcW w:w="2433" w:type="pct"/>
            <w:tcBorders>
              <w:top w:val="single" w:color="D8D8D8" w:themeColor="background1" w:themeShade="D9" w:sz="4" w:space="0"/>
              <w:bottom w:val="single" w:color="D8D8D8" w:themeColor="background1" w:themeShade="D9" w:sz="4" w:space="0"/>
            </w:tcBorders>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ascii="微软雅黑" w:hAnsi="微软雅黑" w:eastAsia="微软雅黑" w:cs="微软雅黑"/>
                <w:kern w:val="0"/>
                <w:sz w:val="18"/>
                <w:szCs w:val="18"/>
              </w:rPr>
              <w:t>immures</w:t>
            </w:r>
          </w:p>
        </w:tc>
        <w:tc>
          <w:tcPr>
            <w:tcW w:w="1388" w:type="pct"/>
            <w:tcBorders>
              <w:top w:val="single" w:color="D8D8D8" w:themeColor="background1" w:themeShade="D9" w:sz="4" w:space="0"/>
              <w:bottom w:val="single" w:color="D8D8D8" w:themeColor="background1" w:themeShade="D9" w:sz="4" w:space="0"/>
            </w:tcBorders>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i</w:t>
            </w:r>
            <w:r>
              <w:rPr>
                <w:rFonts w:ascii="微软雅黑" w:hAnsi="微软雅黑" w:eastAsia="微软雅黑" w:cs="微软雅黑"/>
                <w:kern w:val="0"/>
                <w:sz w:val="18"/>
                <w:szCs w:val="18"/>
              </w:rPr>
              <w:t>mmutip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347" w:type="pct"/>
            <w:vMerge w:val="restart"/>
            <w:shd w:val="clear" w:color="auto" w:fill="FEF2CC" w:themeFill="accent4" w:themeFillTint="33"/>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DDR</w:t>
            </w:r>
          </w:p>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通路</w:t>
            </w:r>
          </w:p>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情况</w:t>
            </w:r>
          </w:p>
        </w:tc>
        <w:tc>
          <w:tcPr>
            <w:tcW w:w="832" w:type="pct"/>
            <w:tcBorders>
              <w:bottom w:val="single" w:color="F1F1F1" w:themeColor="background1" w:themeShade="F2" w:sz="4" w:space="0"/>
            </w:tcBorders>
            <w:shd w:val="clear" w:color="auto" w:fill="F1F1F1" w:themeFill="background1" w:themeFillShade="F2"/>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MMR通路</w:t>
            </w:r>
          </w:p>
        </w:tc>
        <w:tc>
          <w:tcPr>
            <w:tcW w:w="2433" w:type="pct"/>
            <w:tcBorders>
              <w:top w:val="single" w:color="D8D8D8" w:themeColor="background1" w:themeShade="D9" w:sz="4" w:space="0"/>
              <w:bottom w:val="single" w:color="D8D8D8" w:themeColor="background1" w:themeShade="D9" w:sz="4" w:space="0"/>
            </w:tcBorders>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p>
        </w:tc>
        <w:tc>
          <w:tcPr>
            <w:tcW w:w="1388" w:type="pct"/>
            <w:tcBorders>
              <w:top w:val="single" w:color="D8D8D8" w:themeColor="background1" w:themeShade="D9" w:sz="4" w:space="0"/>
              <w:bottom w:val="single" w:color="D8D8D8" w:themeColor="background1" w:themeShade="D9" w:sz="4" w:space="0"/>
            </w:tcBorders>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347" w:type="pct"/>
            <w:vMerge w:val="continue"/>
            <w:shd w:val="clear" w:color="auto" w:fill="FEF2CC" w:themeFill="accent4" w:themeFillTint="33"/>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p>
        </w:tc>
        <w:tc>
          <w:tcPr>
            <w:tcW w:w="832" w:type="pct"/>
            <w:tcBorders>
              <w:bottom w:val="single" w:color="F1F1F1" w:themeColor="background1" w:themeShade="F2" w:sz="4" w:space="0"/>
            </w:tcBorders>
            <w:shd w:val="clear" w:color="auto" w:fill="F1F1F1" w:themeFill="background1" w:themeFillShade="F2"/>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HRR通路</w:t>
            </w:r>
          </w:p>
        </w:tc>
        <w:tc>
          <w:tcPr>
            <w:tcW w:w="2433" w:type="pct"/>
            <w:tcBorders>
              <w:top w:val="single" w:color="D8D8D8" w:themeColor="background1" w:themeShade="D9" w:sz="4" w:space="0"/>
              <w:bottom w:val="single" w:color="D8D8D8" w:themeColor="background1" w:themeShade="D9" w:sz="4" w:space="0"/>
            </w:tcBorders>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p>
        </w:tc>
        <w:tc>
          <w:tcPr>
            <w:tcW w:w="1388" w:type="pct"/>
            <w:tcBorders>
              <w:top w:val="single" w:color="D8D8D8" w:themeColor="background1" w:themeShade="D9" w:sz="4" w:space="0"/>
              <w:bottom w:val="single" w:color="D8D8D8" w:themeColor="background1" w:themeShade="D9" w:sz="4" w:space="0"/>
            </w:tcBorders>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347" w:type="pct"/>
            <w:vMerge w:val="continue"/>
            <w:tcBorders>
              <w:bottom w:val="single" w:color="F1F1F1" w:themeColor="background1" w:themeShade="F2" w:sz="4" w:space="0"/>
            </w:tcBorders>
            <w:shd w:val="clear" w:color="auto" w:fill="FEF2CC" w:themeFill="accent4" w:themeFillTint="33"/>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p>
        </w:tc>
        <w:tc>
          <w:tcPr>
            <w:tcW w:w="832" w:type="pct"/>
            <w:tcBorders>
              <w:bottom w:val="single" w:color="F1F1F1" w:themeColor="background1" w:themeShade="F2" w:sz="4" w:space="0"/>
            </w:tcBorders>
            <w:shd w:val="clear" w:color="auto" w:fill="F1F1F1" w:themeFill="background1" w:themeFillShade="F2"/>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其他通路</w:t>
            </w:r>
          </w:p>
        </w:tc>
        <w:tc>
          <w:tcPr>
            <w:tcW w:w="2433" w:type="pct"/>
            <w:tcBorders>
              <w:top w:val="single" w:color="D8D8D8" w:themeColor="background1" w:themeShade="D9" w:sz="4" w:space="0"/>
              <w:bottom w:val="single" w:color="D8D8D8" w:themeColor="background1" w:themeShade="D9" w:sz="4" w:space="0"/>
            </w:tcBorders>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D</w:t>
            </w:r>
            <w:r>
              <w:rPr>
                <w:rFonts w:ascii="微软雅黑" w:hAnsi="微软雅黑" w:eastAsia="微软雅黑" w:cs="微软雅黑"/>
                <w:kern w:val="0"/>
                <w:sz w:val="18"/>
                <w:szCs w:val="18"/>
              </w:rPr>
              <w:t>DRres</w:t>
            </w:r>
          </w:p>
        </w:tc>
        <w:tc>
          <w:tcPr>
            <w:tcW w:w="1388" w:type="pct"/>
            <w:tcBorders>
              <w:top w:val="single" w:color="D8D8D8" w:themeColor="background1" w:themeShade="D9" w:sz="4" w:space="0"/>
              <w:bottom w:val="single" w:color="D8D8D8" w:themeColor="background1" w:themeShade="D9" w:sz="4" w:space="0"/>
            </w:tcBorders>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D</w:t>
            </w:r>
            <w:r>
              <w:rPr>
                <w:rFonts w:ascii="微软雅黑" w:hAnsi="微软雅黑" w:eastAsia="微软雅黑" w:cs="微软雅黑"/>
                <w:kern w:val="0"/>
                <w:sz w:val="18"/>
                <w:szCs w:val="18"/>
              </w:rPr>
              <w:t>DRtip</w:t>
            </w:r>
          </w:p>
        </w:tc>
      </w:tr>
    </w:tbl>
    <w:p>
      <w:pPr>
        <w:autoSpaceDE w:val="0"/>
        <w:autoSpaceDN w:val="0"/>
        <w:adjustRightInd w:val="0"/>
        <w:snapToGrid w:val="0"/>
        <w:jc w:val="left"/>
        <w:rPr>
          <w:rFonts w:ascii="Times New Roman" w:hAnsi="Times New Roman" w:cs="等线" w:eastAsiaTheme="majorEastAsia"/>
          <w:color w:val="FFFFFF" w:themeColor="background1"/>
          <w:kern w:val="0"/>
          <w:sz w:val="24"/>
          <w14:textFill>
            <w14:solidFill>
              <w14:schemeClr w14:val="bg1"/>
            </w14:solidFill>
          </w14:textFill>
        </w:rPr>
      </w:pPr>
    </w:p>
    <w:tbl>
      <w:tblPr>
        <w:tblStyle w:val="1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1121"/>
        <w:gridCol w:w="79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5000" w:type="pct"/>
            <w:gridSpan w:val="2"/>
            <w:shd w:val="clear" w:color="auto" w:fill="CFDAE6"/>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21"/>
                <w:szCs w:val="21"/>
              </w:rPr>
              <w:t>化疗药治疗疗效评估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621" w:type="pct"/>
            <w:shd w:val="clear" w:color="auto" w:fill="ECECEC" w:themeFill="accent3" w:themeFillTint="33"/>
            <w:vAlign w:val="center"/>
          </w:tcPr>
          <w:p>
            <w:pPr>
              <w:autoSpaceDE w:val="0"/>
              <w:autoSpaceDN w:val="0"/>
              <w:adjustRightInd w:val="0"/>
              <w:snapToGrid w:val="0"/>
              <w:spacing w:before="80" w:after="80"/>
              <w:ind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结果分类</w:t>
            </w:r>
          </w:p>
        </w:tc>
        <w:tc>
          <w:tcPr>
            <w:tcW w:w="4378" w:type="pct"/>
            <w:shd w:val="clear" w:color="auto" w:fill="ECECEC" w:themeFill="accent3" w:themeFillTint="33"/>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药物名称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621" w:type="pct"/>
            <w:shd w:val="clear" w:color="auto" w:fill="F1F1F1" w:themeFill="background1" w:themeFillShade="F2"/>
            <w:vAlign w:val="center"/>
          </w:tcPr>
          <w:p>
            <w:pPr>
              <w:autoSpaceDE w:val="0"/>
              <w:autoSpaceDN w:val="0"/>
              <w:adjustRightInd w:val="0"/>
              <w:snapToGrid w:val="0"/>
              <w:spacing w:before="80" w:after="80"/>
              <w:ind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color w:val="00B050"/>
                <w:kern w:val="0"/>
                <w:sz w:val="18"/>
                <w:szCs w:val="18"/>
              </w:rPr>
              <w:t>推荐药物</w:t>
            </w:r>
          </w:p>
        </w:tc>
        <w:tc>
          <w:tcPr>
            <w:tcW w:w="4378" w:type="pct"/>
            <w:tcBorders>
              <w:bottom w:val="single" w:color="D8D8D8" w:themeColor="background1" w:themeShade="D9" w:sz="4" w:space="0"/>
            </w:tcBorders>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bookmarkStart w:id="9" w:name="chemo1"/>
            <w:r>
              <w:rPr>
                <w:rFonts w:hint="eastAsia" w:ascii="微软雅黑" w:hAnsi="微软雅黑" w:eastAsia="微软雅黑" w:cs="微软雅黑"/>
                <w:color w:val="000000"/>
                <w:sz w:val="18"/>
                <w:szCs w:val="18"/>
              </w:rPr>
              <w:t>c</w:t>
            </w:r>
            <w:r>
              <w:rPr>
                <w:rFonts w:ascii="微软雅黑" w:hAnsi="微软雅黑" w:eastAsia="微软雅黑" w:cs="微软雅黑"/>
                <w:color w:val="000000"/>
                <w:sz w:val="18"/>
                <w:szCs w:val="18"/>
              </w:rPr>
              <w:t>hemo1</w:t>
            </w:r>
            <w:bookmarkEnd w:id="9"/>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621" w:type="pct"/>
            <w:shd w:val="clear" w:color="auto" w:fill="F1F1F1" w:themeFill="background1" w:themeFillShade="F2"/>
            <w:vAlign w:val="center"/>
          </w:tcPr>
          <w:p>
            <w:pPr>
              <w:autoSpaceDE w:val="0"/>
              <w:autoSpaceDN w:val="0"/>
              <w:adjustRightInd w:val="0"/>
              <w:snapToGrid w:val="0"/>
              <w:spacing w:before="80" w:after="80"/>
              <w:ind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可选药物</w:t>
            </w:r>
          </w:p>
        </w:tc>
        <w:tc>
          <w:tcPr>
            <w:tcW w:w="4378" w:type="pct"/>
            <w:tcBorders>
              <w:top w:val="single" w:color="D8D8D8" w:themeColor="background1" w:themeShade="D9" w:sz="4" w:space="0"/>
              <w:bottom w:val="single" w:color="D8D8D8" w:themeColor="background1" w:themeShade="D9" w:sz="4" w:space="0"/>
            </w:tcBorders>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bookmarkStart w:id="10" w:name="chemo2"/>
            <w:r>
              <w:rPr>
                <w:rFonts w:hint="eastAsia" w:ascii="微软雅黑" w:hAnsi="微软雅黑" w:eastAsia="微软雅黑" w:cs="微软雅黑"/>
                <w:color w:val="000000"/>
                <w:sz w:val="18"/>
                <w:szCs w:val="18"/>
              </w:rPr>
              <w:t>c</w:t>
            </w:r>
            <w:r>
              <w:rPr>
                <w:rFonts w:ascii="微软雅黑" w:hAnsi="微软雅黑" w:eastAsia="微软雅黑" w:cs="微软雅黑"/>
                <w:color w:val="000000"/>
                <w:sz w:val="18"/>
                <w:szCs w:val="18"/>
              </w:rPr>
              <w:t>hemo2</w:t>
            </w:r>
            <w:bookmarkEnd w:id="1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621" w:type="pct"/>
            <w:tcBorders>
              <w:bottom w:val="single" w:color="F1F1F1" w:themeColor="background1" w:themeShade="F2" w:sz="4" w:space="0"/>
            </w:tcBorders>
            <w:shd w:val="clear" w:color="auto" w:fill="F1F1F1" w:themeFill="background1" w:themeFillShade="F2"/>
            <w:vAlign w:val="center"/>
          </w:tcPr>
          <w:p>
            <w:pPr>
              <w:autoSpaceDE w:val="0"/>
              <w:autoSpaceDN w:val="0"/>
              <w:adjustRightInd w:val="0"/>
              <w:snapToGrid w:val="0"/>
              <w:spacing w:before="80" w:after="80"/>
              <w:ind w:right="79"/>
              <w:jc w:val="center"/>
              <w:rPr>
                <w:rFonts w:ascii="微软雅黑" w:hAnsi="微软雅黑" w:eastAsia="微软雅黑" w:cs="微软雅黑"/>
                <w:b/>
                <w:bCs/>
                <w:kern w:val="0"/>
                <w:sz w:val="18"/>
                <w:szCs w:val="18"/>
              </w:rPr>
            </w:pPr>
            <w:r>
              <w:rPr>
                <w:rFonts w:hint="eastAsia" w:ascii="微软雅黑" w:hAnsi="微软雅黑" w:eastAsia="微软雅黑" w:cs="微软雅黑"/>
                <w:b/>
                <w:bCs/>
                <w:color w:val="FF0000"/>
                <w:kern w:val="0"/>
                <w:sz w:val="18"/>
                <w:szCs w:val="18"/>
              </w:rPr>
              <w:t>慎用药物</w:t>
            </w:r>
          </w:p>
        </w:tc>
        <w:tc>
          <w:tcPr>
            <w:tcW w:w="4378" w:type="pct"/>
            <w:tcBorders>
              <w:top w:val="single" w:color="D8D8D8" w:themeColor="background1" w:themeShade="D9" w:sz="4" w:space="0"/>
              <w:bottom w:val="single" w:color="D8D8D8" w:themeColor="background1" w:themeShade="D9" w:sz="4" w:space="0"/>
            </w:tcBorders>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bookmarkStart w:id="11" w:name="chemo3"/>
            <w:r>
              <w:rPr>
                <w:rFonts w:hint="eastAsia" w:ascii="微软雅黑" w:hAnsi="微软雅黑" w:eastAsia="微软雅黑" w:cs="微软雅黑"/>
                <w:color w:val="000000"/>
                <w:sz w:val="18"/>
                <w:szCs w:val="18"/>
              </w:rPr>
              <w:t>c</w:t>
            </w:r>
            <w:r>
              <w:rPr>
                <w:rFonts w:ascii="微软雅黑" w:hAnsi="微软雅黑" w:eastAsia="微软雅黑" w:cs="微软雅黑"/>
                <w:color w:val="000000"/>
                <w:sz w:val="18"/>
                <w:szCs w:val="18"/>
              </w:rPr>
              <w:t>hemo3</w:t>
            </w:r>
            <w:bookmarkEnd w:id="11"/>
          </w:p>
        </w:tc>
      </w:tr>
    </w:tbl>
    <w:p>
      <w:pPr>
        <w:keepNext w:val="0"/>
        <w:keepLines w:val="0"/>
        <w:pageBreakBefore w:val="0"/>
        <w:widowControl w:val="0"/>
        <w:kinsoku/>
        <w:wordWrap/>
        <w:overflowPunct/>
        <w:topLinePunct w:val="0"/>
        <w:autoSpaceDE w:val="0"/>
        <w:autoSpaceDN w:val="0"/>
        <w:bidi w:val="0"/>
        <w:adjustRightInd w:val="0"/>
        <w:snapToGrid w:val="0"/>
        <w:spacing w:before="157" w:beforeLines="50" w:line="264" w:lineRule="auto"/>
        <w:jc w:val="left"/>
        <w:textAlignment w:val="auto"/>
        <w:rPr>
          <w:rFonts w:hint="eastAsia" w:ascii="宋体" w:hAnsi="宋体" w:eastAsia="宋体" w:cs="宋体"/>
          <w:color w:val="2F2F2F"/>
          <w:sz w:val="20"/>
          <w:szCs w:val="20"/>
        </w:rPr>
      </w:pPr>
      <w:r>
        <w:rPr>
          <w:rFonts w:hint="eastAsia" w:ascii="宋体" w:hAnsi="宋体" w:eastAsia="宋体" w:cs="宋体"/>
          <w:color w:val="2F2F2F"/>
          <w:sz w:val="20"/>
          <w:szCs w:val="20"/>
        </w:rPr>
        <w:t>【说明】</w:t>
      </w:r>
    </w:p>
    <w:p>
      <w:pPr>
        <w:pStyle w:val="16"/>
        <w:numPr>
          <w:ilvl w:val="0"/>
          <w:numId w:val="1"/>
        </w:numPr>
        <w:autoSpaceDE w:val="0"/>
        <w:autoSpaceDN w:val="0"/>
        <w:adjustRightInd w:val="0"/>
        <w:snapToGrid w:val="0"/>
        <w:spacing w:line="264" w:lineRule="auto"/>
        <w:ind w:left="227" w:hanging="227" w:firstLineChars="0"/>
        <w:jc w:val="left"/>
        <w:rPr>
          <w:rFonts w:hint="eastAsia" w:ascii="宋体" w:hAnsi="宋体" w:eastAsia="宋体" w:cs="宋体"/>
          <w:color w:val="2F2F2F"/>
          <w:sz w:val="18"/>
          <w:szCs w:val="18"/>
        </w:rPr>
      </w:pPr>
      <w:r>
        <w:rPr>
          <w:rFonts w:hint="eastAsia" w:ascii="宋体" w:hAnsi="宋体" w:eastAsia="宋体" w:cs="宋体"/>
          <w:color w:val="2F2F2F"/>
          <w:sz w:val="18"/>
          <w:szCs w:val="18"/>
        </w:rPr>
        <w:t>实验室根据证据等级给予每个注释不同的权重，结合内部算法给出单个药物的用药提示。临床实际用药时的药物具体疗效和不良反应会存在个体差异，需要临床结合实际情况综合判断。</w:t>
      </w:r>
    </w:p>
    <w:p>
      <w:pPr>
        <w:pStyle w:val="16"/>
        <w:numPr>
          <w:ilvl w:val="0"/>
          <w:numId w:val="1"/>
        </w:numPr>
        <w:autoSpaceDE w:val="0"/>
        <w:autoSpaceDN w:val="0"/>
        <w:adjustRightInd w:val="0"/>
        <w:snapToGrid w:val="0"/>
        <w:spacing w:line="264" w:lineRule="auto"/>
        <w:ind w:left="227" w:hanging="227" w:firstLineChars="0"/>
        <w:jc w:val="left"/>
        <w:rPr>
          <w:rFonts w:hint="eastAsia" w:ascii="宋体" w:hAnsi="宋体" w:eastAsia="宋体" w:cs="宋体"/>
          <w:color w:val="2F2F2F"/>
          <w:sz w:val="18"/>
          <w:szCs w:val="18"/>
        </w:rPr>
      </w:pPr>
      <w:r>
        <w:rPr>
          <w:rFonts w:hint="eastAsia" w:ascii="宋体" w:hAnsi="宋体" w:eastAsia="宋体" w:cs="宋体"/>
          <w:color w:val="2F2F2F"/>
          <w:sz w:val="18"/>
          <w:szCs w:val="18"/>
        </w:rPr>
        <w:t>一般而言，所有化疗相关的用药方案临床都可以考虑选用。临床可根据实际情况优先考虑本报告推荐和常规选用的化疗药物。本报告判断慎用的化疗药物，临床在实际选用过程中，请注意防范毒副反应或者酌情考虑减少药物剂量。</w:t>
      </w:r>
    </w:p>
    <w:p>
      <w:pPr>
        <w:autoSpaceDE w:val="0"/>
        <w:autoSpaceDN w:val="0"/>
        <w:adjustRightInd w:val="0"/>
        <w:snapToGrid w:val="0"/>
        <w:jc w:val="left"/>
        <w:rPr>
          <w:rFonts w:ascii="Times New Roman" w:hAnsi="Times New Roman" w:cs="等线" w:eastAsiaTheme="majorEastAsia"/>
          <w:color w:val="FFFFFF" w:themeColor="background1"/>
          <w:kern w:val="0"/>
          <w:sz w:val="24"/>
          <w14:textFill>
            <w14:solidFill>
              <w14:schemeClr w14:val="bg1"/>
            </w14:solidFill>
          </w14:textFill>
        </w:rPr>
      </w:pPr>
    </w:p>
    <w:tbl>
      <w:tblPr>
        <w:tblStyle w:val="1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000"/>
        <w:gridCol w:w="3518"/>
        <w:gridCol w:w="25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5000" w:type="pct"/>
            <w:gridSpan w:val="3"/>
            <w:shd w:val="clear" w:color="auto" w:fill="CFDAE6"/>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21"/>
                <w:szCs w:val="21"/>
              </w:rPr>
              <w:t>遗传性综合征风险评估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1662" w:type="pct"/>
            <w:shd w:val="clear" w:color="auto" w:fill="ECECEC" w:themeFill="accent3" w:themeFillTint="33"/>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检测项目</w:t>
            </w:r>
          </w:p>
        </w:tc>
        <w:tc>
          <w:tcPr>
            <w:tcW w:w="1949" w:type="pct"/>
            <w:shd w:val="clear" w:color="auto" w:fill="ECECEC" w:themeFill="accent3" w:themeFillTint="33"/>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检测结果</w:t>
            </w:r>
          </w:p>
        </w:tc>
        <w:tc>
          <w:tcPr>
            <w:tcW w:w="1388" w:type="pct"/>
            <w:shd w:val="clear" w:color="auto" w:fill="ECECEC" w:themeFill="accent3" w:themeFillTint="33"/>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临床提示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1662" w:type="pct"/>
            <w:shd w:val="clear" w:color="auto" w:fill="ECECEC" w:themeFill="accent3" w:themeFillTint="33"/>
            <w:vAlign w:val="center"/>
          </w:tcPr>
          <w:p>
            <w:pPr>
              <w:autoSpaceDE w:val="0"/>
              <w:autoSpaceDN w:val="0"/>
              <w:adjustRightInd w:val="0"/>
              <w:snapToGrid w:val="0"/>
              <w:spacing w:before="80" w:after="80"/>
              <w:ind w:left="80" w:right="80"/>
              <w:jc w:val="center"/>
              <w:rPr>
                <w:rFonts w:hint="eastAsia" w:ascii="微软雅黑" w:hAnsi="微软雅黑" w:eastAsia="微软雅黑" w:cs="微软雅黑"/>
                <w:b/>
                <w:bCs/>
                <w:kern w:val="0"/>
                <w:sz w:val="18"/>
                <w:szCs w:val="18"/>
              </w:rPr>
            </w:pPr>
            <w:r>
              <w:rPr>
                <w:rFonts w:hint="eastAsia" w:ascii="微软雅黑" w:hAnsi="微软雅黑" w:eastAsia="微软雅黑" w:cs="等线"/>
                <w:b/>
                <w:bCs/>
                <w:kern w:val="0"/>
                <w:sz w:val="18"/>
                <w:szCs w:val="18"/>
              </w:rPr>
              <w:t>具有临床意义的胚系突变评估</w:t>
            </w:r>
          </w:p>
        </w:tc>
        <w:tc>
          <w:tcPr>
            <w:tcW w:w="1949" w:type="pct"/>
            <w:shd w:val="clear" w:color="auto" w:fill="auto"/>
            <w:vAlign w:val="center"/>
          </w:tcPr>
          <w:p>
            <w:pPr>
              <w:autoSpaceDE w:val="0"/>
              <w:autoSpaceDN w:val="0"/>
              <w:adjustRightInd w:val="0"/>
              <w:snapToGrid w:val="0"/>
              <w:spacing w:before="80" w:after="80"/>
              <w:ind w:left="80" w:right="80"/>
              <w:jc w:val="center"/>
              <w:rPr>
                <w:rFonts w:hint="eastAsia" w:ascii="微软雅黑" w:hAnsi="微软雅黑" w:eastAsia="微软雅黑" w:cs="微软雅黑"/>
                <w:b/>
                <w:bCs/>
                <w:kern w:val="0"/>
                <w:sz w:val="18"/>
                <w:szCs w:val="18"/>
              </w:rPr>
            </w:pPr>
            <w:r>
              <w:rPr>
                <w:rFonts w:ascii="微软雅黑" w:hAnsi="微软雅黑" w:eastAsia="微软雅黑" w:cs="微软雅黑"/>
                <w:kern w:val="0"/>
                <w:sz w:val="18"/>
                <w:szCs w:val="18"/>
              </w:rPr>
              <w:t>geneticres</w:t>
            </w:r>
          </w:p>
        </w:tc>
        <w:tc>
          <w:tcPr>
            <w:tcW w:w="1388" w:type="pct"/>
            <w:shd w:val="clear" w:color="auto" w:fill="auto"/>
            <w:vAlign w:val="center"/>
          </w:tcPr>
          <w:p>
            <w:pPr>
              <w:autoSpaceDE w:val="0"/>
              <w:autoSpaceDN w:val="0"/>
              <w:adjustRightInd w:val="0"/>
              <w:snapToGrid w:val="0"/>
              <w:spacing w:before="80" w:after="80"/>
              <w:ind w:left="80" w:right="80"/>
              <w:jc w:val="center"/>
              <w:rPr>
                <w:rFonts w:hint="eastAsia" w:ascii="微软雅黑" w:hAnsi="微软雅黑" w:eastAsia="微软雅黑" w:cs="微软雅黑"/>
                <w:b/>
                <w:bCs/>
                <w:kern w:val="0"/>
                <w:sz w:val="18"/>
                <w:szCs w:val="18"/>
              </w:rPr>
            </w:pPr>
            <w:r>
              <w:rPr>
                <w:rFonts w:hint="eastAsia" w:ascii="微软雅黑" w:hAnsi="微软雅黑" w:eastAsia="微软雅黑" w:cs="微软雅黑"/>
                <w:kern w:val="0"/>
                <w:sz w:val="18"/>
                <w:szCs w:val="18"/>
              </w:rPr>
              <w:t>g</w:t>
            </w:r>
            <w:r>
              <w:rPr>
                <w:rFonts w:ascii="微软雅黑" w:hAnsi="微软雅黑" w:eastAsia="微软雅黑" w:cs="微软雅黑"/>
                <w:kern w:val="0"/>
                <w:sz w:val="18"/>
                <w:szCs w:val="18"/>
              </w:rPr>
              <w:t>enetictip</w:t>
            </w:r>
          </w:p>
        </w:tc>
      </w:tr>
    </w:tbl>
    <w:p>
      <w:pPr>
        <w:autoSpaceDE w:val="0"/>
        <w:autoSpaceDN w:val="0"/>
        <w:adjustRightInd w:val="0"/>
        <w:snapToGrid w:val="0"/>
        <w:jc w:val="left"/>
        <w:rPr>
          <w:rFonts w:ascii="Times New Roman" w:hAnsi="Times New Roman" w:cs="等线" w:eastAsiaTheme="majorEastAsia"/>
          <w:color w:val="FFFFFF" w:themeColor="background1"/>
          <w:kern w:val="0"/>
          <w:sz w:val="24"/>
          <w14:textFill>
            <w14:solidFill>
              <w14:schemeClr w14:val="bg1"/>
            </w14:solidFill>
          </w14:textFill>
        </w:rPr>
      </w:pPr>
    </w:p>
    <w:p>
      <w:pPr>
        <w:autoSpaceDE w:val="0"/>
        <w:autoSpaceDN w:val="0"/>
        <w:adjustRightInd w:val="0"/>
        <w:snapToGrid w:val="0"/>
        <w:spacing w:before="120" w:beforeLines="50" w:after="120" w:afterLines="50" w:line="288" w:lineRule="auto"/>
        <w:ind w:firstLine="400" w:firstLineChars="200"/>
        <w:jc w:val="left"/>
        <w:rPr>
          <w:rFonts w:asciiTheme="majorEastAsia" w:hAnsiTheme="majorEastAsia" w:eastAsiaTheme="majorEastAsia" w:cstheme="majorEastAsia"/>
          <w:kern w:val="0"/>
          <w:sz w:val="20"/>
          <w:szCs w:val="20"/>
        </w:rPr>
      </w:pPr>
      <w:r>
        <w:rPr>
          <w:rFonts w:asciiTheme="majorEastAsia" w:hAnsiTheme="majorEastAsia" w:eastAsiaTheme="majorEastAsia" w:cstheme="majorEastAsia"/>
          <w:kern w:val="0"/>
          <w:sz w:val="20"/>
          <w:szCs w:val="20"/>
        </w:rPr>
        <w:br w:type="page"/>
      </w:r>
    </w:p>
    <w:p>
      <w:pPr>
        <w:rPr>
          <w:rFonts w:cs="Times New Roman"/>
        </w:rPr>
      </w:pPr>
      <w:r>
        <w:rPr>
          <w:rFonts w:ascii="微软雅黑" w:hAnsi="微软雅黑" w:eastAsia="微软雅黑" w:cs="微软雅黑"/>
          <w:b/>
          <w:bCs/>
          <w:sz w:val="60"/>
          <w:szCs w:val="60"/>
        </w:rPr>
        <w:drawing>
          <wp:anchor distT="0" distB="0" distL="114300" distR="114300" simplePos="0" relativeHeight="251662336" behindDoc="1" locked="0" layoutInCell="1" allowOverlap="1">
            <wp:simplePos x="0" y="0"/>
            <wp:positionH relativeFrom="column">
              <wp:posOffset>-959485</wp:posOffset>
            </wp:positionH>
            <wp:positionV relativeFrom="paragraph">
              <wp:posOffset>-899160</wp:posOffset>
            </wp:positionV>
            <wp:extent cx="7719060" cy="10914380"/>
            <wp:effectExtent l="0" t="0" r="2540" b="7620"/>
            <wp:wrapNone/>
            <wp:docPr id="106" name="图片 106"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扉页1"/>
                    <pic:cNvPicPr>
                      <a:picLocks noChangeAspect="1"/>
                    </pic:cNvPicPr>
                  </pic:nvPicPr>
                  <pic:blipFill>
                    <a:blip r:embed="rId8"/>
                    <a:stretch>
                      <a:fillRect/>
                    </a:stretch>
                  </pic:blipFill>
                  <pic:spPr>
                    <a:xfrm>
                      <a:off x="0" y="0"/>
                      <a:ext cx="7719060" cy="10914380"/>
                    </a:xfrm>
                    <a:prstGeom prst="rect">
                      <a:avLst/>
                    </a:prstGeom>
                  </pic:spPr>
                </pic:pic>
              </a:graphicData>
            </a:graphic>
          </wp:anchor>
        </w:drawing>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asciiTheme="majorEastAsia" w:hAnsiTheme="majorEastAsia" w:eastAsiaTheme="majorEastAsia" w:cstheme="majorEastAsia"/>
          <w:kern w:val="0"/>
          <w:sz w:val="20"/>
          <w:szCs w:val="20"/>
        </w:rPr>
      </w:pPr>
    </w:p>
    <w:p>
      <w:pPr>
        <w:keepNext w:val="0"/>
        <w:keepLines w:val="0"/>
        <w:pageBreakBefore w:val="0"/>
        <w:widowControl w:val="0"/>
        <w:kinsoku/>
        <w:wordWrap/>
        <w:overflowPunct/>
        <w:topLinePunct w:val="0"/>
        <w:autoSpaceDE/>
        <w:autoSpaceDN/>
        <w:bidi w:val="0"/>
        <w:adjustRightInd/>
        <w:snapToGrid/>
        <w:textAlignment w:val="auto"/>
        <w:outlineLvl w:val="0"/>
        <w:rPr>
          <w:rFonts w:hint="default" w:ascii="微软雅黑" w:hAnsi="微软雅黑" w:eastAsia="微软雅黑" w:cs="微软雅黑"/>
          <w:b/>
          <w:bCs/>
          <w:color w:val="35699B"/>
          <w:kern w:val="44"/>
          <w:sz w:val="70"/>
          <w:szCs w:val="70"/>
          <w:lang w:val="en-US" w:eastAsia="zh-CN" w:bidi="ar-SA"/>
        </w:rPr>
      </w:pPr>
      <w:bookmarkStart w:id="12" w:name="_Toc25109"/>
      <w:bookmarkStart w:id="13" w:name="_Toc116"/>
      <w:bookmarkStart w:id="14" w:name="_Toc4746"/>
      <w:r>
        <w:rPr>
          <w:rFonts w:hint="eastAsia" w:ascii="微软雅黑" w:hAnsi="微软雅黑" w:eastAsia="微软雅黑" w:cs="微软雅黑"/>
          <w:b w:val="0"/>
          <w:bCs w:val="0"/>
          <w:color w:val="35699B"/>
          <w:kern w:val="44"/>
          <w:sz w:val="200"/>
          <w:szCs w:val="200"/>
          <w:lang w:val="en-US" w:eastAsia="zh-CN" w:bidi="ar-SA"/>
        </w:rPr>
        <w:t>2</w:t>
      </w:r>
      <w:r>
        <w:rPr>
          <w:rFonts w:hint="eastAsia" w:ascii="微软雅黑" w:hAnsi="微软雅黑" w:eastAsia="微软雅黑" w:cs="微软雅黑"/>
          <w:b/>
          <w:bCs/>
          <w:color w:val="35699B"/>
          <w:kern w:val="44"/>
          <w:sz w:val="70"/>
          <w:szCs w:val="70"/>
          <w:lang w:val="en-US" w:eastAsia="zh-CN" w:bidi="ar-SA"/>
        </w:rPr>
        <w:t xml:space="preserve"> - 靶向药物用药评估</w:t>
      </w:r>
      <w:bookmarkEnd w:id="12"/>
      <w:bookmarkEnd w:id="13"/>
      <w:bookmarkEnd w:id="14"/>
    </w:p>
    <w:p>
      <w:pPr>
        <w:rPr>
          <w:rFonts w:asciiTheme="majorEastAsia" w:hAnsiTheme="majorEastAsia" w:eastAsiaTheme="majorEastAsia" w:cstheme="majorEastAsia"/>
          <w:kern w:val="0"/>
          <w:sz w:val="20"/>
          <w:szCs w:val="20"/>
        </w:rPr>
      </w:pPr>
    </w:p>
    <w:p>
      <w:pPr>
        <w:rPr>
          <w:rFonts w:asciiTheme="majorEastAsia" w:hAnsiTheme="majorEastAsia" w:eastAsiaTheme="majorEastAsia" w:cstheme="majorEastAsia"/>
          <w:kern w:val="0"/>
          <w:sz w:val="20"/>
          <w:szCs w:val="20"/>
        </w:rPr>
      </w:pPr>
      <w:r>
        <w:rPr>
          <w:rFonts w:asciiTheme="majorEastAsia" w:hAnsiTheme="majorEastAsia" w:eastAsiaTheme="majorEastAsia" w:cstheme="majorEastAsia"/>
          <w:kern w:val="0"/>
          <w:sz w:val="20"/>
          <w:szCs w:val="20"/>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pPr>
      <w:bookmarkStart w:id="15" w:name="_Toc20906"/>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1633855" cy="413385"/>
                <wp:effectExtent l="0" t="0" r="4445" b="5715"/>
                <wp:docPr id="15" name="矩形 12"/>
                <wp:cNvGraphicFramePr/>
                <a:graphic xmlns:a="http://schemas.openxmlformats.org/drawingml/2006/main">
                  <a:graphicData uri="http://schemas.microsoft.com/office/word/2010/wordprocessingShape">
                    <wps:wsp>
                      <wps:cNvSpPr/>
                      <wps:spPr>
                        <a:xfrm>
                          <a:off x="0" y="0"/>
                          <a:ext cx="1634066"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基因</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检测结果详情</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基因</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检测结果详情</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128.65pt;v-text-anchor:middle;" fillcolor="#35699B" filled="t" stroked="f" coordsize="21600,21600" o:gfxdata="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BYAAABkcnMvUEsBAhQAFAAAAAgAh07iQADqu5jUAAAA&#10;BAEAAA8AAAAAAAAAAQAgAAAAOAAAAGRycy9kb3ducmV2LnhtbFBLAQIUABQAAAAIAIdO4kAXvDCI&#10;fQIAAOYEAAAOAAAAAAAAAAEAIAAAADkBAABkcnMvZTJvRG9jLnhtbFBLBQYAAAAABgAGAFkBAAAo&#10;BgAA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基因</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检测结果详情</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基因</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检测结果详情</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基因检测结果详情</w:t>
      </w:r>
      <w:bookmarkEnd w:id="15"/>
    </w:p>
    <w:tbl>
      <w:tblPr>
        <w:tblStyle w:val="9"/>
        <w:tblW w:w="4997" w:type="pct"/>
        <w:jc w:val="center"/>
        <w:tblLayout w:type="autofit"/>
        <w:tblCellMar>
          <w:top w:w="0" w:type="dxa"/>
          <w:left w:w="108" w:type="dxa"/>
          <w:bottom w:w="0" w:type="dxa"/>
          <w:right w:w="108" w:type="dxa"/>
        </w:tblCellMar>
      </w:tblPr>
      <w:tblGrid>
        <w:gridCol w:w="2257"/>
        <w:gridCol w:w="2902"/>
        <w:gridCol w:w="3862"/>
      </w:tblGrid>
      <w:tr>
        <w:trPr>
          <w:cantSplit/>
          <w:tblHeader/>
          <w:jc w:val="center"/>
        </w:trPr>
        <w:tc>
          <w:tcPr>
            <w:tcW w:w="1251" w:type="pct"/>
            <w:tcBorders>
              <w:right w:val="single" w:color="FFFFFF" w:sz="4" w:space="0"/>
            </w:tcBorders>
            <w:shd w:val="clear" w:color="auto" w:fill="CFDAE6"/>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b/>
                <w:color w:val="000000"/>
                <w:sz w:val="21"/>
                <w:szCs w:val="21"/>
              </w:rPr>
              <w:t>基因</w:t>
            </w:r>
          </w:p>
        </w:tc>
        <w:tc>
          <w:tcPr>
            <w:tcW w:w="1608" w:type="pct"/>
            <w:tcBorders>
              <w:left w:val="single" w:color="FFFFFF" w:sz="4" w:space="0"/>
              <w:right w:val="single" w:color="FFFFFF" w:sz="4" w:space="0"/>
            </w:tcBorders>
            <w:shd w:val="clear" w:color="auto" w:fill="CFDAE6"/>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b/>
                <w:color w:val="000000"/>
                <w:sz w:val="21"/>
                <w:szCs w:val="21"/>
              </w:rPr>
              <w:t>检测内容</w:t>
            </w:r>
          </w:p>
        </w:tc>
        <w:tc>
          <w:tcPr>
            <w:tcW w:w="2140" w:type="pct"/>
            <w:tcBorders>
              <w:left w:val="single" w:color="FFFFFF" w:sz="4" w:space="0"/>
            </w:tcBorders>
            <w:shd w:val="clear" w:color="auto" w:fill="CFDAE6"/>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b/>
                <w:color w:val="000000"/>
                <w:sz w:val="21"/>
                <w:szCs w:val="21"/>
              </w:rPr>
              <w:t>检测结果（</w:t>
            </w:r>
            <w:r>
              <w:rPr>
                <w:rFonts w:hint="eastAsia" w:ascii="微软雅黑" w:hAnsi="微软雅黑" w:eastAsia="微软雅黑" w:cs="微软雅黑"/>
                <w:b/>
                <w:color w:val="000000"/>
                <w:sz w:val="21"/>
                <w:szCs w:val="21"/>
              </w:rPr>
              <w:t>仅显示致病/可能致病变异</w:t>
            </w:r>
            <w:r>
              <w:rPr>
                <w:rFonts w:ascii="微软雅黑" w:hAnsi="微软雅黑" w:eastAsia="微软雅黑" w:cs="微软雅黑"/>
                <w:b/>
                <w:color w:val="000000"/>
                <w:sz w:val="21"/>
                <w:szCs w:val="21"/>
              </w:rPr>
              <w:t>）</w:t>
            </w:r>
          </w:p>
        </w:tc>
      </w:tr>
      <w:tr>
        <w:trPr>
          <w:cantSplit/>
          <w:jc w:val="center"/>
        </w:trPr>
        <w:tc>
          <w:tcPr>
            <w:tcW w:w="1251" w:type="pct"/>
            <w:tcBorders>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ABL</w:t>
            </w:r>
            <w:r>
              <w:rPr>
                <w:rFonts w:ascii="微软雅黑" w:hAnsi="微软雅黑" w:eastAsia="微软雅黑" w:cs="微软雅黑"/>
                <w:color w:val="000000"/>
                <w:sz w:val="18"/>
                <w:szCs w:val="18"/>
              </w:rPr>
              <w:t>1</w:t>
            </w:r>
          </w:p>
        </w:tc>
        <w:tc>
          <w:tcPr>
            <w:tcW w:w="1608"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突变</w:t>
            </w:r>
          </w:p>
        </w:tc>
        <w:tc>
          <w:tcPr>
            <w:tcW w:w="2140"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AKT</w:t>
            </w:r>
            <w:r>
              <w:rPr>
                <w:rFonts w:ascii="微软雅黑" w:hAnsi="微软雅黑" w:eastAsia="微软雅黑" w:cs="微软雅黑"/>
                <w:color w:val="000000"/>
                <w:sz w:val="18"/>
                <w:szCs w:val="18"/>
              </w:rPr>
              <w:t>1</w:t>
            </w:r>
          </w:p>
        </w:tc>
        <w:tc>
          <w:tcPr>
            <w:tcW w:w="1608"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突变</w:t>
            </w:r>
          </w:p>
        </w:tc>
        <w:tc>
          <w:tcPr>
            <w:tcW w:w="2140"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ALK</w:t>
            </w:r>
          </w:p>
        </w:tc>
        <w:tc>
          <w:tcPr>
            <w:tcW w:w="1608"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突变、</w:t>
            </w:r>
            <w:r>
              <w:rPr>
                <w:rFonts w:ascii="微软雅黑" w:hAnsi="微软雅黑" w:eastAsia="微软雅黑" w:cs="微软雅黑"/>
                <w:color w:val="000000"/>
                <w:sz w:val="18"/>
                <w:szCs w:val="18"/>
              </w:rPr>
              <w:t>重排（融合基因）</w:t>
            </w:r>
          </w:p>
        </w:tc>
        <w:tc>
          <w:tcPr>
            <w:tcW w:w="2140"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APC</w:t>
            </w:r>
          </w:p>
        </w:tc>
        <w:tc>
          <w:tcPr>
            <w:tcW w:w="1608"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突变</w:t>
            </w:r>
          </w:p>
        </w:tc>
        <w:tc>
          <w:tcPr>
            <w:tcW w:w="2140"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ARAF</w:t>
            </w:r>
          </w:p>
        </w:tc>
        <w:tc>
          <w:tcPr>
            <w:tcW w:w="1608"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突变</w:t>
            </w:r>
          </w:p>
        </w:tc>
        <w:tc>
          <w:tcPr>
            <w:tcW w:w="2140"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ARID</w:t>
            </w:r>
            <w:r>
              <w:rPr>
                <w:rFonts w:ascii="微软雅黑" w:hAnsi="微软雅黑" w:eastAsia="微软雅黑" w:cs="微软雅黑"/>
                <w:color w:val="000000"/>
                <w:sz w:val="18"/>
                <w:szCs w:val="18"/>
              </w:rPr>
              <w:t>1</w:t>
            </w:r>
            <w:r>
              <w:rPr>
                <w:rFonts w:hint="eastAsia" w:ascii="微软雅黑" w:hAnsi="微软雅黑" w:eastAsia="微软雅黑" w:cs="微软雅黑"/>
                <w:color w:val="000000"/>
                <w:sz w:val="18"/>
                <w:szCs w:val="18"/>
              </w:rPr>
              <w:t>A</w:t>
            </w:r>
          </w:p>
        </w:tc>
        <w:tc>
          <w:tcPr>
            <w:tcW w:w="1608"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突变</w:t>
            </w:r>
          </w:p>
        </w:tc>
        <w:tc>
          <w:tcPr>
            <w:tcW w:w="2140"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ATM</w:t>
            </w:r>
          </w:p>
        </w:tc>
        <w:tc>
          <w:tcPr>
            <w:tcW w:w="1608"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突变</w:t>
            </w:r>
          </w:p>
        </w:tc>
        <w:tc>
          <w:tcPr>
            <w:tcW w:w="2140"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ATR</w:t>
            </w:r>
          </w:p>
        </w:tc>
        <w:tc>
          <w:tcPr>
            <w:tcW w:w="1608"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突变</w:t>
            </w:r>
          </w:p>
        </w:tc>
        <w:tc>
          <w:tcPr>
            <w:tcW w:w="2140"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BARD</w:t>
            </w:r>
            <w:r>
              <w:rPr>
                <w:rFonts w:ascii="微软雅黑" w:hAnsi="微软雅黑" w:eastAsia="微软雅黑" w:cs="微软雅黑"/>
                <w:color w:val="000000"/>
                <w:sz w:val="18"/>
                <w:szCs w:val="18"/>
              </w:rPr>
              <w:t>1</w:t>
            </w:r>
          </w:p>
        </w:tc>
        <w:tc>
          <w:tcPr>
            <w:tcW w:w="1608"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突变</w:t>
            </w:r>
          </w:p>
        </w:tc>
        <w:tc>
          <w:tcPr>
            <w:tcW w:w="2140"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BCL</w:t>
            </w:r>
            <w:r>
              <w:rPr>
                <w:rFonts w:ascii="微软雅黑" w:hAnsi="微软雅黑" w:eastAsia="微软雅黑" w:cs="微软雅黑"/>
                <w:color w:val="000000"/>
                <w:sz w:val="18"/>
                <w:szCs w:val="18"/>
              </w:rPr>
              <w:t>2</w:t>
            </w:r>
            <w:r>
              <w:rPr>
                <w:rFonts w:hint="eastAsia" w:ascii="微软雅黑" w:hAnsi="微软雅黑" w:eastAsia="微软雅黑" w:cs="微软雅黑"/>
                <w:color w:val="000000"/>
                <w:sz w:val="18"/>
                <w:szCs w:val="18"/>
              </w:rPr>
              <w:t>L</w:t>
            </w:r>
            <w:r>
              <w:rPr>
                <w:rFonts w:ascii="微软雅黑" w:hAnsi="微软雅黑" w:eastAsia="微软雅黑" w:cs="微软雅黑"/>
                <w:color w:val="000000"/>
                <w:sz w:val="18"/>
                <w:szCs w:val="18"/>
              </w:rPr>
              <w:t>11</w:t>
            </w:r>
          </w:p>
        </w:tc>
        <w:tc>
          <w:tcPr>
            <w:tcW w:w="1608"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突变</w:t>
            </w:r>
          </w:p>
        </w:tc>
        <w:tc>
          <w:tcPr>
            <w:tcW w:w="2140"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BRAF</w:t>
            </w:r>
          </w:p>
        </w:tc>
        <w:tc>
          <w:tcPr>
            <w:tcW w:w="1608"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sz w:val="20"/>
                <w:szCs w:val="22"/>
              </w:rPr>
            </w:pPr>
            <w:r>
              <w:rPr>
                <w:rFonts w:hint="eastAsia" w:ascii="微软雅黑" w:hAnsi="微软雅黑" w:eastAsia="微软雅黑" w:cs="微软雅黑"/>
                <w:color w:val="000000"/>
                <w:sz w:val="18"/>
                <w:szCs w:val="18"/>
              </w:rPr>
              <w:t>突变（包括V</w:t>
            </w:r>
            <w:r>
              <w:rPr>
                <w:rFonts w:ascii="微软雅黑" w:hAnsi="微软雅黑" w:eastAsia="微软雅黑" w:cs="微软雅黑"/>
                <w:color w:val="000000"/>
                <w:sz w:val="18"/>
                <w:szCs w:val="18"/>
              </w:rPr>
              <w:t>600</w:t>
            </w:r>
            <w:r>
              <w:rPr>
                <w:rFonts w:hint="eastAsia" w:ascii="微软雅黑" w:hAnsi="微软雅黑" w:eastAsia="微软雅黑" w:cs="微软雅黑"/>
                <w:color w:val="000000"/>
                <w:sz w:val="18"/>
                <w:szCs w:val="18"/>
              </w:rPr>
              <w:t>E）</w:t>
            </w:r>
          </w:p>
        </w:tc>
        <w:tc>
          <w:tcPr>
            <w:tcW w:w="2140"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sz w:val="20"/>
                <w:szCs w:val="22"/>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BRCA</w:t>
            </w:r>
            <w:r>
              <w:rPr>
                <w:rFonts w:ascii="微软雅黑" w:hAnsi="微软雅黑" w:eastAsia="微软雅黑" w:cs="微软雅黑"/>
                <w:color w:val="000000"/>
                <w:sz w:val="18"/>
                <w:szCs w:val="18"/>
              </w:rPr>
              <w:t>1</w:t>
            </w:r>
          </w:p>
        </w:tc>
        <w:tc>
          <w:tcPr>
            <w:tcW w:w="1608"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突变</w:t>
            </w:r>
          </w:p>
        </w:tc>
        <w:tc>
          <w:tcPr>
            <w:tcW w:w="2140"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BRCA2</w:t>
            </w:r>
          </w:p>
        </w:tc>
        <w:tc>
          <w:tcPr>
            <w:tcW w:w="1608"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突变</w:t>
            </w:r>
          </w:p>
        </w:tc>
        <w:tc>
          <w:tcPr>
            <w:tcW w:w="2140"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BRD</w:t>
            </w:r>
            <w:r>
              <w:rPr>
                <w:rFonts w:ascii="微软雅黑" w:hAnsi="微软雅黑" w:eastAsia="微软雅黑" w:cs="微软雅黑"/>
                <w:color w:val="000000"/>
                <w:sz w:val="18"/>
                <w:szCs w:val="18"/>
              </w:rPr>
              <w:t>4</w:t>
            </w:r>
          </w:p>
        </w:tc>
        <w:tc>
          <w:tcPr>
            <w:tcW w:w="1608"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突变</w:t>
            </w:r>
          </w:p>
        </w:tc>
        <w:tc>
          <w:tcPr>
            <w:tcW w:w="2140"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BRIP</w:t>
            </w:r>
            <w:r>
              <w:rPr>
                <w:rFonts w:ascii="微软雅黑" w:hAnsi="微软雅黑" w:eastAsia="微软雅黑" w:cs="微软雅黑"/>
                <w:color w:val="000000"/>
                <w:sz w:val="18"/>
                <w:szCs w:val="18"/>
              </w:rPr>
              <w:t>1</w:t>
            </w:r>
          </w:p>
        </w:tc>
        <w:tc>
          <w:tcPr>
            <w:tcW w:w="1608"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突变</w:t>
            </w:r>
          </w:p>
        </w:tc>
        <w:tc>
          <w:tcPr>
            <w:tcW w:w="2140"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CCND</w:t>
            </w:r>
            <w:r>
              <w:rPr>
                <w:rFonts w:ascii="微软雅黑" w:hAnsi="微软雅黑" w:eastAsia="微软雅黑" w:cs="微软雅黑"/>
                <w:color w:val="000000"/>
                <w:sz w:val="18"/>
                <w:szCs w:val="18"/>
              </w:rPr>
              <w:t>1</w:t>
            </w:r>
          </w:p>
        </w:tc>
        <w:tc>
          <w:tcPr>
            <w:tcW w:w="1608"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突变</w:t>
            </w:r>
          </w:p>
        </w:tc>
        <w:tc>
          <w:tcPr>
            <w:tcW w:w="2140"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CCND</w:t>
            </w:r>
            <w:r>
              <w:rPr>
                <w:rFonts w:ascii="微软雅黑" w:hAnsi="微软雅黑" w:eastAsia="微软雅黑" w:cs="微软雅黑"/>
                <w:color w:val="000000"/>
                <w:sz w:val="18"/>
                <w:szCs w:val="18"/>
              </w:rPr>
              <w:t>2</w:t>
            </w:r>
          </w:p>
        </w:tc>
        <w:tc>
          <w:tcPr>
            <w:tcW w:w="1608"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突变</w:t>
            </w:r>
          </w:p>
        </w:tc>
        <w:tc>
          <w:tcPr>
            <w:tcW w:w="2140"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CCND</w:t>
            </w:r>
            <w:r>
              <w:rPr>
                <w:rFonts w:ascii="微软雅黑" w:hAnsi="微软雅黑" w:eastAsia="微软雅黑" w:cs="微软雅黑"/>
                <w:color w:val="000000"/>
                <w:sz w:val="18"/>
                <w:szCs w:val="18"/>
              </w:rPr>
              <w:t>3</w:t>
            </w:r>
          </w:p>
        </w:tc>
        <w:tc>
          <w:tcPr>
            <w:tcW w:w="1608"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突变</w:t>
            </w:r>
          </w:p>
        </w:tc>
        <w:tc>
          <w:tcPr>
            <w:tcW w:w="2140"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CDH</w:t>
            </w:r>
            <w:r>
              <w:rPr>
                <w:rFonts w:ascii="微软雅黑" w:hAnsi="微软雅黑" w:eastAsia="微软雅黑" w:cs="微软雅黑"/>
                <w:color w:val="000000"/>
                <w:sz w:val="18"/>
                <w:szCs w:val="18"/>
              </w:rPr>
              <w:t>1</w:t>
            </w:r>
          </w:p>
        </w:tc>
        <w:tc>
          <w:tcPr>
            <w:tcW w:w="1608"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突变</w:t>
            </w:r>
          </w:p>
        </w:tc>
        <w:tc>
          <w:tcPr>
            <w:tcW w:w="2140"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CDK</w:t>
            </w:r>
            <w:r>
              <w:rPr>
                <w:rFonts w:ascii="微软雅黑" w:hAnsi="微软雅黑" w:eastAsia="微软雅黑" w:cs="微软雅黑"/>
                <w:color w:val="000000"/>
                <w:sz w:val="18"/>
                <w:szCs w:val="18"/>
              </w:rPr>
              <w:t>12</w:t>
            </w:r>
          </w:p>
        </w:tc>
        <w:tc>
          <w:tcPr>
            <w:tcW w:w="1608"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突变、</w:t>
            </w:r>
            <w:r>
              <w:rPr>
                <w:rFonts w:ascii="微软雅黑" w:hAnsi="微软雅黑" w:eastAsia="微软雅黑" w:cs="微软雅黑"/>
                <w:color w:val="000000"/>
                <w:sz w:val="18"/>
                <w:szCs w:val="18"/>
              </w:rPr>
              <w:t>扩增</w:t>
            </w:r>
          </w:p>
        </w:tc>
        <w:tc>
          <w:tcPr>
            <w:tcW w:w="2140"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CDK</w:t>
            </w:r>
            <w:r>
              <w:rPr>
                <w:rFonts w:ascii="微软雅黑" w:hAnsi="微软雅黑" w:eastAsia="微软雅黑" w:cs="微软雅黑"/>
                <w:color w:val="000000"/>
                <w:sz w:val="18"/>
                <w:szCs w:val="18"/>
              </w:rPr>
              <w:t>4</w:t>
            </w:r>
          </w:p>
        </w:tc>
        <w:tc>
          <w:tcPr>
            <w:tcW w:w="1608"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突变、</w:t>
            </w:r>
            <w:r>
              <w:rPr>
                <w:rFonts w:ascii="微软雅黑" w:hAnsi="微软雅黑" w:eastAsia="微软雅黑" w:cs="微软雅黑"/>
                <w:color w:val="000000"/>
                <w:sz w:val="18"/>
                <w:szCs w:val="18"/>
              </w:rPr>
              <w:t>扩增</w:t>
            </w:r>
          </w:p>
        </w:tc>
        <w:tc>
          <w:tcPr>
            <w:tcW w:w="2140"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CDK</w:t>
            </w:r>
            <w:r>
              <w:rPr>
                <w:rFonts w:ascii="微软雅黑" w:hAnsi="微软雅黑" w:eastAsia="微软雅黑" w:cs="微软雅黑"/>
                <w:color w:val="000000"/>
                <w:sz w:val="18"/>
                <w:szCs w:val="18"/>
              </w:rPr>
              <w:t>6</w:t>
            </w:r>
          </w:p>
        </w:tc>
        <w:tc>
          <w:tcPr>
            <w:tcW w:w="1608"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突变、</w:t>
            </w:r>
            <w:r>
              <w:rPr>
                <w:rFonts w:ascii="微软雅黑" w:hAnsi="微软雅黑" w:eastAsia="微软雅黑" w:cs="微软雅黑"/>
                <w:color w:val="000000"/>
                <w:sz w:val="18"/>
                <w:szCs w:val="18"/>
              </w:rPr>
              <w:t>扩增</w:t>
            </w:r>
          </w:p>
        </w:tc>
        <w:tc>
          <w:tcPr>
            <w:tcW w:w="2140"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CDKN</w:t>
            </w:r>
            <w:r>
              <w:rPr>
                <w:rFonts w:ascii="微软雅黑" w:hAnsi="微软雅黑" w:eastAsia="微软雅黑" w:cs="微软雅黑"/>
                <w:color w:val="000000"/>
                <w:sz w:val="18"/>
                <w:szCs w:val="18"/>
              </w:rPr>
              <w:t>2</w:t>
            </w:r>
            <w:r>
              <w:rPr>
                <w:rFonts w:hint="eastAsia" w:ascii="微软雅黑" w:hAnsi="微软雅黑" w:eastAsia="微软雅黑" w:cs="微软雅黑"/>
                <w:color w:val="000000"/>
                <w:sz w:val="18"/>
                <w:szCs w:val="18"/>
              </w:rPr>
              <w:t>A</w:t>
            </w:r>
          </w:p>
        </w:tc>
        <w:tc>
          <w:tcPr>
            <w:tcW w:w="1608"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突变、</w:t>
            </w:r>
            <w:r>
              <w:rPr>
                <w:rFonts w:ascii="微软雅黑" w:hAnsi="微软雅黑" w:eastAsia="微软雅黑" w:cs="微软雅黑"/>
                <w:color w:val="000000"/>
                <w:sz w:val="18"/>
                <w:szCs w:val="18"/>
              </w:rPr>
              <w:t>扩增</w:t>
            </w:r>
          </w:p>
        </w:tc>
        <w:tc>
          <w:tcPr>
            <w:tcW w:w="2140"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CHEK</w:t>
            </w:r>
            <w:r>
              <w:rPr>
                <w:rFonts w:ascii="微软雅黑" w:hAnsi="微软雅黑" w:eastAsia="微软雅黑" w:cs="微软雅黑"/>
                <w:color w:val="000000"/>
                <w:sz w:val="18"/>
                <w:szCs w:val="18"/>
              </w:rPr>
              <w:t>1</w:t>
            </w:r>
          </w:p>
        </w:tc>
        <w:tc>
          <w:tcPr>
            <w:tcW w:w="1608"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突变、</w:t>
            </w:r>
            <w:r>
              <w:rPr>
                <w:rFonts w:ascii="微软雅黑" w:hAnsi="微软雅黑" w:eastAsia="微软雅黑" w:cs="微软雅黑"/>
                <w:color w:val="000000"/>
                <w:sz w:val="18"/>
                <w:szCs w:val="18"/>
              </w:rPr>
              <w:t>扩增</w:t>
            </w:r>
          </w:p>
        </w:tc>
        <w:tc>
          <w:tcPr>
            <w:tcW w:w="2140"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CHEK</w:t>
            </w:r>
            <w:r>
              <w:rPr>
                <w:rFonts w:ascii="微软雅黑" w:hAnsi="微软雅黑" w:eastAsia="微软雅黑" w:cs="微软雅黑"/>
                <w:color w:val="000000"/>
                <w:sz w:val="18"/>
                <w:szCs w:val="18"/>
              </w:rPr>
              <w:t>2</w:t>
            </w:r>
          </w:p>
        </w:tc>
        <w:tc>
          <w:tcPr>
            <w:tcW w:w="1608"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突变、</w:t>
            </w:r>
            <w:r>
              <w:rPr>
                <w:rFonts w:ascii="微软雅黑" w:hAnsi="微软雅黑" w:eastAsia="微软雅黑" w:cs="微软雅黑"/>
                <w:color w:val="000000"/>
                <w:sz w:val="18"/>
                <w:szCs w:val="18"/>
              </w:rPr>
              <w:t>扩增</w:t>
            </w:r>
          </w:p>
        </w:tc>
        <w:tc>
          <w:tcPr>
            <w:tcW w:w="2140"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CTNNB</w:t>
            </w:r>
            <w:r>
              <w:rPr>
                <w:rFonts w:ascii="微软雅黑" w:hAnsi="微软雅黑" w:eastAsia="微软雅黑" w:cs="微软雅黑"/>
                <w:color w:val="000000"/>
                <w:sz w:val="18"/>
                <w:szCs w:val="18"/>
              </w:rPr>
              <w:t>1</w:t>
            </w:r>
          </w:p>
        </w:tc>
        <w:tc>
          <w:tcPr>
            <w:tcW w:w="1608"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突变</w:t>
            </w:r>
          </w:p>
        </w:tc>
        <w:tc>
          <w:tcPr>
            <w:tcW w:w="2140"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DNMT</w:t>
            </w:r>
            <w:r>
              <w:rPr>
                <w:rFonts w:ascii="微软雅黑" w:hAnsi="微软雅黑" w:eastAsia="微软雅黑" w:cs="微软雅黑"/>
                <w:color w:val="000000"/>
                <w:sz w:val="18"/>
                <w:szCs w:val="18"/>
              </w:rPr>
              <w:t>1</w:t>
            </w:r>
          </w:p>
        </w:tc>
        <w:tc>
          <w:tcPr>
            <w:tcW w:w="1608"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突变</w:t>
            </w:r>
          </w:p>
        </w:tc>
        <w:tc>
          <w:tcPr>
            <w:tcW w:w="2140"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vMerge w:val="restart"/>
            <w:tcBorders>
              <w:top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EGFR</w:t>
            </w:r>
          </w:p>
        </w:tc>
        <w:tc>
          <w:tcPr>
            <w:tcW w:w="1608" w:type="pct"/>
            <w:tcBorders>
              <w:left w:val="single" w:color="F2F2F2" w:sz="4" w:space="0"/>
              <w:right w:val="single" w:color="FFFFFF" w:sz="4" w:space="0"/>
            </w:tcBorders>
            <w:shd w:val="clear" w:color="auto" w:fill="F1F1F1"/>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外显子18</w:t>
            </w:r>
          </w:p>
        </w:tc>
        <w:tc>
          <w:tcPr>
            <w:tcW w:w="2140" w:type="pct"/>
            <w:tcBorders>
              <w:left w:val="single" w:color="FFFFFF" w:sz="4" w:space="0"/>
            </w:tcBorders>
            <w:shd w:val="clear" w:color="auto" w:fill="F1F1F1"/>
            <w:tcMar>
              <w:top w:w="0" w:type="dxa"/>
              <w:left w:w="0" w:type="dxa"/>
              <w:bottom w:w="0" w:type="dxa"/>
              <w:right w:w="0" w:type="dxa"/>
            </w:tcMar>
            <w:vAlign w:val="center"/>
          </w:tcPr>
          <w:p>
            <w:pPr>
              <w:spacing w:before="80" w:after="80"/>
              <w:jc w:val="center"/>
              <w:rPr>
                <w:sz w:val="20"/>
                <w:szCs w:val="22"/>
              </w:rPr>
            </w:pPr>
            <w:r>
              <w:rPr>
                <w:rFonts w:hint="eastAsia" w:ascii="微软雅黑" w:hAnsi="微软雅黑" w:eastAsia="微软雅黑" w:cs="微软雅黑"/>
                <w:color w:val="000000"/>
                <w:sz w:val="18"/>
                <w:szCs w:val="18"/>
              </w:rPr>
              <w:t>野生型/未检出</w:t>
            </w:r>
          </w:p>
        </w:tc>
      </w:tr>
      <w:tr>
        <w:trPr>
          <w:cantSplit/>
          <w:jc w:val="center"/>
        </w:trPr>
        <w:tc>
          <w:tcPr>
            <w:tcW w:w="1251" w:type="pct"/>
            <w:vMerge w:val="continue"/>
            <w:tcBorders>
              <w:right w:val="single" w:color="F2F2F2" w:sz="4" w:space="0"/>
            </w:tcBorders>
            <w:shd w:val="clear" w:color="auto" w:fill="FFFFFF"/>
            <w:tcMar>
              <w:top w:w="0" w:type="dxa"/>
              <w:left w:w="0" w:type="dxa"/>
              <w:bottom w:w="0" w:type="dxa"/>
              <w:right w:w="0" w:type="dxa"/>
            </w:tcMar>
            <w:vAlign w:val="center"/>
          </w:tcPr>
          <w:p>
            <w:pPr>
              <w:spacing w:before="80" w:after="80"/>
              <w:jc w:val="center"/>
              <w:rPr>
                <w:sz w:val="20"/>
                <w:szCs w:val="22"/>
              </w:rPr>
            </w:pPr>
          </w:p>
        </w:tc>
        <w:tc>
          <w:tcPr>
            <w:tcW w:w="1608"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外显子19</w:t>
            </w:r>
          </w:p>
        </w:tc>
        <w:tc>
          <w:tcPr>
            <w:tcW w:w="2140"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sz w:val="20"/>
                <w:szCs w:val="22"/>
              </w:rPr>
            </w:pPr>
            <w:r>
              <w:rPr>
                <w:rFonts w:hint="eastAsia" w:ascii="微软雅黑" w:hAnsi="微软雅黑" w:eastAsia="微软雅黑" w:cs="微软雅黑"/>
                <w:color w:val="000000"/>
                <w:sz w:val="18"/>
                <w:szCs w:val="18"/>
              </w:rPr>
              <w:t>野生型/未检出</w:t>
            </w:r>
          </w:p>
        </w:tc>
      </w:tr>
      <w:tr>
        <w:trPr>
          <w:cantSplit/>
          <w:jc w:val="center"/>
        </w:trPr>
        <w:tc>
          <w:tcPr>
            <w:tcW w:w="1251" w:type="pct"/>
            <w:vMerge w:val="continue"/>
            <w:tcBorders>
              <w:right w:val="single" w:color="F2F2F2" w:sz="4" w:space="0"/>
            </w:tcBorders>
            <w:shd w:val="clear" w:color="auto" w:fill="FFFFFF"/>
            <w:tcMar>
              <w:top w:w="0" w:type="dxa"/>
              <w:left w:w="0" w:type="dxa"/>
              <w:bottom w:w="0" w:type="dxa"/>
              <w:right w:w="0" w:type="dxa"/>
            </w:tcMar>
            <w:vAlign w:val="center"/>
          </w:tcPr>
          <w:p>
            <w:pPr>
              <w:spacing w:before="80" w:after="80"/>
              <w:jc w:val="center"/>
              <w:rPr>
                <w:sz w:val="20"/>
                <w:szCs w:val="22"/>
              </w:rPr>
            </w:pPr>
          </w:p>
        </w:tc>
        <w:tc>
          <w:tcPr>
            <w:tcW w:w="1608" w:type="pct"/>
            <w:tcBorders>
              <w:left w:val="single" w:color="F2F2F2" w:sz="4" w:space="0"/>
              <w:right w:val="single" w:color="FFFFFF" w:sz="4" w:space="0"/>
            </w:tcBorders>
            <w:shd w:val="clear" w:color="auto" w:fill="F1F1F1"/>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外显子20（包括T790M）</w:t>
            </w:r>
          </w:p>
        </w:tc>
        <w:tc>
          <w:tcPr>
            <w:tcW w:w="2140" w:type="pct"/>
            <w:tcBorders>
              <w:left w:val="single" w:color="FFFFFF" w:sz="4" w:space="0"/>
            </w:tcBorders>
            <w:shd w:val="clear" w:color="auto" w:fill="F1F1F1"/>
            <w:tcMar>
              <w:top w:w="0" w:type="dxa"/>
              <w:left w:w="0" w:type="dxa"/>
              <w:bottom w:w="0" w:type="dxa"/>
              <w:right w:w="0" w:type="dxa"/>
            </w:tcMar>
            <w:vAlign w:val="center"/>
          </w:tcPr>
          <w:p>
            <w:pPr>
              <w:spacing w:before="80" w:after="80"/>
              <w:jc w:val="center"/>
              <w:rPr>
                <w:sz w:val="20"/>
                <w:szCs w:val="22"/>
              </w:rPr>
            </w:pPr>
            <w:r>
              <w:rPr>
                <w:rFonts w:hint="eastAsia" w:ascii="微软雅黑" w:hAnsi="微软雅黑" w:eastAsia="微软雅黑" w:cs="微软雅黑"/>
                <w:color w:val="000000"/>
                <w:sz w:val="18"/>
                <w:szCs w:val="18"/>
              </w:rPr>
              <w:t>野生型/未检出</w:t>
            </w:r>
          </w:p>
        </w:tc>
      </w:tr>
      <w:tr>
        <w:trPr>
          <w:cantSplit/>
          <w:jc w:val="center"/>
        </w:trPr>
        <w:tc>
          <w:tcPr>
            <w:tcW w:w="1251" w:type="pct"/>
            <w:vMerge w:val="continue"/>
            <w:tcBorders>
              <w:right w:val="single" w:color="F2F2F2" w:sz="4" w:space="0"/>
            </w:tcBorders>
            <w:shd w:val="clear" w:color="auto" w:fill="FFFFFF"/>
            <w:tcMar>
              <w:top w:w="0" w:type="dxa"/>
              <w:left w:w="0" w:type="dxa"/>
              <w:bottom w:w="0" w:type="dxa"/>
              <w:right w:w="0" w:type="dxa"/>
            </w:tcMar>
            <w:vAlign w:val="center"/>
          </w:tcPr>
          <w:p>
            <w:pPr>
              <w:spacing w:before="80" w:after="80"/>
              <w:jc w:val="center"/>
              <w:rPr>
                <w:sz w:val="20"/>
                <w:szCs w:val="22"/>
              </w:rPr>
            </w:pPr>
          </w:p>
        </w:tc>
        <w:tc>
          <w:tcPr>
            <w:tcW w:w="1608"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外显子21</w:t>
            </w:r>
          </w:p>
        </w:tc>
        <w:tc>
          <w:tcPr>
            <w:tcW w:w="2140"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sz w:val="20"/>
                <w:szCs w:val="22"/>
              </w:rPr>
            </w:pPr>
            <w:r>
              <w:rPr>
                <w:rFonts w:hint="eastAsia" w:ascii="微软雅黑" w:hAnsi="微软雅黑" w:eastAsia="微软雅黑" w:cs="微软雅黑"/>
                <w:color w:val="000000"/>
                <w:sz w:val="18"/>
                <w:szCs w:val="18"/>
              </w:rPr>
              <w:t>野生型/未检出</w:t>
            </w:r>
          </w:p>
        </w:tc>
      </w:tr>
      <w:tr>
        <w:trPr>
          <w:cantSplit/>
          <w:jc w:val="center"/>
        </w:trPr>
        <w:tc>
          <w:tcPr>
            <w:tcW w:w="1251" w:type="pct"/>
            <w:vMerge w:val="continue"/>
            <w:tcBorders>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sz w:val="20"/>
                <w:szCs w:val="22"/>
              </w:rPr>
            </w:pPr>
          </w:p>
        </w:tc>
        <w:tc>
          <w:tcPr>
            <w:tcW w:w="1608" w:type="pct"/>
            <w:tcBorders>
              <w:left w:val="single" w:color="F2F2F2" w:sz="4" w:space="0"/>
              <w:right w:val="single" w:color="FFFFFF" w:sz="4" w:space="0"/>
            </w:tcBorders>
            <w:shd w:val="clear" w:color="auto" w:fill="F1F1F1"/>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lang w:val="en-US" w:eastAsia="zh-Hans"/>
              </w:rPr>
            </w:pPr>
            <w:r>
              <w:rPr>
                <w:rFonts w:hint="eastAsia" w:ascii="微软雅黑" w:hAnsi="微软雅黑" w:eastAsia="微软雅黑" w:cs="微软雅黑"/>
                <w:color w:val="000000"/>
                <w:sz w:val="18"/>
                <w:szCs w:val="18"/>
                <w:lang w:val="en-US" w:eastAsia="zh-Hans"/>
              </w:rPr>
              <w:t>其它</w:t>
            </w:r>
          </w:p>
        </w:tc>
        <w:tc>
          <w:tcPr>
            <w:tcW w:w="2140" w:type="pct"/>
            <w:tcBorders>
              <w:left w:val="single" w:color="FFFFFF" w:sz="4" w:space="0"/>
            </w:tcBorders>
            <w:shd w:val="clear" w:color="auto" w:fill="F1F1F1"/>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ERBB2 (HER2)</w:t>
            </w:r>
          </w:p>
        </w:tc>
        <w:tc>
          <w:tcPr>
            <w:tcW w:w="1608" w:type="pct"/>
            <w:tcBorders>
              <w:left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hint="eastAsia" w:ascii="微软雅黑" w:hAnsi="微软雅黑" w:eastAsia="微软雅黑" w:cs="微软雅黑"/>
                <w:color w:val="000000"/>
                <w:sz w:val="18"/>
                <w:szCs w:val="18"/>
              </w:rPr>
              <w:t>突变、</w:t>
            </w:r>
            <w:r>
              <w:rPr>
                <w:rFonts w:ascii="微软雅黑" w:hAnsi="微软雅黑" w:eastAsia="微软雅黑" w:cs="微软雅黑"/>
                <w:color w:val="000000"/>
                <w:sz w:val="18"/>
                <w:szCs w:val="18"/>
              </w:rPr>
              <w:t>扩增</w:t>
            </w:r>
          </w:p>
        </w:tc>
        <w:tc>
          <w:tcPr>
            <w:tcW w:w="2140"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ERBB</w:t>
            </w:r>
            <w:r>
              <w:rPr>
                <w:rFonts w:ascii="微软雅黑" w:hAnsi="微软雅黑" w:eastAsia="微软雅黑" w:cs="微软雅黑"/>
                <w:color w:val="000000"/>
                <w:sz w:val="18"/>
                <w:szCs w:val="18"/>
              </w:rPr>
              <w:t>3</w:t>
            </w:r>
          </w:p>
        </w:tc>
        <w:tc>
          <w:tcPr>
            <w:tcW w:w="1608"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突变、</w:t>
            </w:r>
            <w:r>
              <w:rPr>
                <w:rFonts w:ascii="微软雅黑" w:hAnsi="微软雅黑" w:eastAsia="微软雅黑" w:cs="微软雅黑"/>
                <w:color w:val="000000"/>
                <w:sz w:val="18"/>
                <w:szCs w:val="18"/>
              </w:rPr>
              <w:t>扩增</w:t>
            </w:r>
          </w:p>
        </w:tc>
        <w:tc>
          <w:tcPr>
            <w:tcW w:w="2140"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ERBB</w:t>
            </w:r>
            <w:r>
              <w:rPr>
                <w:rFonts w:ascii="微软雅黑" w:hAnsi="微软雅黑" w:eastAsia="微软雅黑" w:cs="微软雅黑"/>
                <w:color w:val="000000"/>
                <w:sz w:val="18"/>
                <w:szCs w:val="18"/>
              </w:rPr>
              <w:t>4</w:t>
            </w:r>
          </w:p>
        </w:tc>
        <w:tc>
          <w:tcPr>
            <w:tcW w:w="1608" w:type="pct"/>
            <w:tcBorders>
              <w:left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突变、</w:t>
            </w:r>
            <w:r>
              <w:rPr>
                <w:rFonts w:ascii="微软雅黑" w:hAnsi="微软雅黑" w:eastAsia="微软雅黑" w:cs="微软雅黑"/>
                <w:color w:val="000000"/>
                <w:sz w:val="18"/>
                <w:szCs w:val="18"/>
              </w:rPr>
              <w:t>扩增</w:t>
            </w:r>
          </w:p>
        </w:tc>
        <w:tc>
          <w:tcPr>
            <w:tcW w:w="2140"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ERCC</w:t>
            </w:r>
            <w:r>
              <w:rPr>
                <w:rFonts w:ascii="微软雅黑" w:hAnsi="微软雅黑" w:eastAsia="微软雅黑" w:cs="微软雅黑"/>
                <w:color w:val="000000"/>
                <w:sz w:val="18"/>
                <w:szCs w:val="18"/>
              </w:rPr>
              <w:t>1</w:t>
            </w:r>
          </w:p>
        </w:tc>
        <w:tc>
          <w:tcPr>
            <w:tcW w:w="1608"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140"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ESR</w:t>
            </w:r>
            <w:r>
              <w:rPr>
                <w:rFonts w:ascii="微软雅黑" w:hAnsi="微软雅黑" w:eastAsia="微软雅黑" w:cs="微软雅黑"/>
                <w:color w:val="000000"/>
                <w:sz w:val="18"/>
                <w:szCs w:val="18"/>
              </w:rPr>
              <w:t>1</w:t>
            </w:r>
          </w:p>
        </w:tc>
        <w:tc>
          <w:tcPr>
            <w:tcW w:w="1608" w:type="pct"/>
            <w:tcBorders>
              <w:left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140"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EZH</w:t>
            </w:r>
            <w:r>
              <w:rPr>
                <w:rFonts w:ascii="微软雅黑" w:hAnsi="微软雅黑" w:eastAsia="微软雅黑" w:cs="微软雅黑"/>
                <w:color w:val="000000"/>
                <w:sz w:val="18"/>
                <w:szCs w:val="18"/>
              </w:rPr>
              <w:t>2</w:t>
            </w:r>
          </w:p>
        </w:tc>
        <w:tc>
          <w:tcPr>
            <w:tcW w:w="1608"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140"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FANCA</w:t>
            </w:r>
          </w:p>
        </w:tc>
        <w:tc>
          <w:tcPr>
            <w:tcW w:w="1608" w:type="pct"/>
            <w:tcBorders>
              <w:left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140"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FANCC</w:t>
            </w:r>
          </w:p>
        </w:tc>
        <w:tc>
          <w:tcPr>
            <w:tcW w:w="1608"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140"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FANCL</w:t>
            </w:r>
          </w:p>
        </w:tc>
        <w:tc>
          <w:tcPr>
            <w:tcW w:w="1608" w:type="pct"/>
            <w:tcBorders>
              <w:left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140"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FGFR</w:t>
            </w:r>
            <w:r>
              <w:rPr>
                <w:rFonts w:ascii="微软雅黑" w:hAnsi="微软雅黑" w:eastAsia="微软雅黑" w:cs="微软雅黑"/>
                <w:color w:val="000000"/>
                <w:sz w:val="18"/>
                <w:szCs w:val="18"/>
              </w:rPr>
              <w:t>1</w:t>
            </w:r>
          </w:p>
        </w:tc>
        <w:tc>
          <w:tcPr>
            <w:tcW w:w="1608"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突变、</w:t>
            </w:r>
            <w:r>
              <w:rPr>
                <w:rFonts w:ascii="微软雅黑" w:hAnsi="微软雅黑" w:eastAsia="微软雅黑" w:cs="微软雅黑"/>
                <w:color w:val="000000"/>
                <w:sz w:val="18"/>
                <w:szCs w:val="18"/>
              </w:rPr>
              <w:t>扩增</w:t>
            </w:r>
          </w:p>
        </w:tc>
        <w:tc>
          <w:tcPr>
            <w:tcW w:w="2140"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FGFR</w:t>
            </w:r>
            <w:r>
              <w:rPr>
                <w:rFonts w:ascii="微软雅黑" w:hAnsi="微软雅黑" w:eastAsia="微软雅黑" w:cs="微软雅黑"/>
                <w:color w:val="000000"/>
                <w:sz w:val="18"/>
                <w:szCs w:val="18"/>
              </w:rPr>
              <w:t>2</w:t>
            </w:r>
          </w:p>
        </w:tc>
        <w:tc>
          <w:tcPr>
            <w:tcW w:w="1608" w:type="pct"/>
            <w:tcBorders>
              <w:left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突变、</w:t>
            </w:r>
            <w:r>
              <w:rPr>
                <w:rFonts w:ascii="微软雅黑" w:hAnsi="微软雅黑" w:eastAsia="微软雅黑" w:cs="微软雅黑"/>
                <w:color w:val="000000"/>
                <w:sz w:val="18"/>
                <w:szCs w:val="18"/>
              </w:rPr>
              <w:t>扩增</w:t>
            </w:r>
          </w:p>
        </w:tc>
        <w:tc>
          <w:tcPr>
            <w:tcW w:w="2140"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FGFR</w:t>
            </w:r>
            <w:r>
              <w:rPr>
                <w:rFonts w:ascii="微软雅黑" w:hAnsi="微软雅黑" w:eastAsia="微软雅黑" w:cs="微软雅黑"/>
                <w:color w:val="000000"/>
                <w:sz w:val="18"/>
                <w:szCs w:val="18"/>
              </w:rPr>
              <w:t>3</w:t>
            </w:r>
          </w:p>
        </w:tc>
        <w:tc>
          <w:tcPr>
            <w:tcW w:w="1608"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突变、</w:t>
            </w:r>
            <w:r>
              <w:rPr>
                <w:rFonts w:ascii="微软雅黑" w:hAnsi="微软雅黑" w:eastAsia="微软雅黑" w:cs="微软雅黑"/>
                <w:color w:val="000000"/>
                <w:sz w:val="18"/>
                <w:szCs w:val="18"/>
              </w:rPr>
              <w:t>扩增</w:t>
            </w:r>
          </w:p>
        </w:tc>
        <w:tc>
          <w:tcPr>
            <w:tcW w:w="2140"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FLT</w:t>
            </w:r>
            <w:r>
              <w:rPr>
                <w:rFonts w:ascii="微软雅黑" w:hAnsi="微软雅黑" w:eastAsia="微软雅黑" w:cs="微软雅黑"/>
                <w:color w:val="000000"/>
                <w:sz w:val="18"/>
                <w:szCs w:val="18"/>
              </w:rPr>
              <w:t>3</w:t>
            </w:r>
          </w:p>
        </w:tc>
        <w:tc>
          <w:tcPr>
            <w:tcW w:w="1608" w:type="pct"/>
            <w:tcBorders>
              <w:left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140"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FXBW</w:t>
            </w:r>
            <w:r>
              <w:rPr>
                <w:rFonts w:ascii="微软雅黑" w:hAnsi="微软雅黑" w:eastAsia="微软雅黑" w:cs="微软雅黑"/>
                <w:color w:val="000000"/>
                <w:sz w:val="18"/>
                <w:szCs w:val="18"/>
              </w:rPr>
              <w:t>7</w:t>
            </w:r>
          </w:p>
        </w:tc>
        <w:tc>
          <w:tcPr>
            <w:tcW w:w="1608"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140"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GNA</w:t>
            </w:r>
            <w:r>
              <w:rPr>
                <w:rFonts w:ascii="微软雅黑" w:hAnsi="微软雅黑" w:eastAsia="微软雅黑" w:cs="微软雅黑"/>
                <w:color w:val="000000"/>
                <w:sz w:val="18"/>
                <w:szCs w:val="18"/>
              </w:rPr>
              <w:t>11</w:t>
            </w:r>
          </w:p>
        </w:tc>
        <w:tc>
          <w:tcPr>
            <w:tcW w:w="1608" w:type="pct"/>
            <w:tcBorders>
              <w:left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140"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HRAS</w:t>
            </w:r>
          </w:p>
        </w:tc>
        <w:tc>
          <w:tcPr>
            <w:tcW w:w="1608"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140"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IDH</w:t>
            </w:r>
            <w:r>
              <w:rPr>
                <w:rFonts w:ascii="微软雅黑" w:hAnsi="微软雅黑" w:eastAsia="微软雅黑" w:cs="微软雅黑"/>
                <w:color w:val="000000"/>
                <w:sz w:val="18"/>
                <w:szCs w:val="18"/>
              </w:rPr>
              <w:t>1</w:t>
            </w:r>
          </w:p>
        </w:tc>
        <w:tc>
          <w:tcPr>
            <w:tcW w:w="1608" w:type="pct"/>
            <w:tcBorders>
              <w:left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140"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IDH</w:t>
            </w:r>
            <w:r>
              <w:rPr>
                <w:rFonts w:ascii="微软雅黑" w:hAnsi="微软雅黑" w:eastAsia="微软雅黑" w:cs="微软雅黑"/>
                <w:color w:val="000000"/>
                <w:sz w:val="18"/>
                <w:szCs w:val="18"/>
              </w:rPr>
              <w:t>2</w:t>
            </w:r>
          </w:p>
        </w:tc>
        <w:tc>
          <w:tcPr>
            <w:tcW w:w="1608"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140"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JAK</w:t>
            </w:r>
            <w:r>
              <w:rPr>
                <w:rFonts w:ascii="微软雅黑" w:hAnsi="微软雅黑" w:eastAsia="微软雅黑" w:cs="微软雅黑"/>
                <w:color w:val="000000"/>
                <w:sz w:val="18"/>
                <w:szCs w:val="18"/>
              </w:rPr>
              <w:t>1</w:t>
            </w:r>
          </w:p>
        </w:tc>
        <w:tc>
          <w:tcPr>
            <w:tcW w:w="1608" w:type="pct"/>
            <w:tcBorders>
              <w:left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140"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JAK</w:t>
            </w:r>
            <w:r>
              <w:rPr>
                <w:rFonts w:ascii="微软雅黑" w:hAnsi="微软雅黑" w:eastAsia="微软雅黑" w:cs="微软雅黑"/>
                <w:color w:val="000000"/>
                <w:sz w:val="18"/>
                <w:szCs w:val="18"/>
              </w:rPr>
              <w:t>2</w:t>
            </w:r>
          </w:p>
        </w:tc>
        <w:tc>
          <w:tcPr>
            <w:tcW w:w="1608"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140"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KDM</w:t>
            </w:r>
            <w:r>
              <w:rPr>
                <w:rFonts w:ascii="微软雅黑" w:hAnsi="微软雅黑" w:eastAsia="微软雅黑" w:cs="微软雅黑"/>
                <w:color w:val="000000"/>
                <w:sz w:val="18"/>
                <w:szCs w:val="18"/>
              </w:rPr>
              <w:t>6</w:t>
            </w:r>
            <w:r>
              <w:rPr>
                <w:rFonts w:hint="eastAsia" w:ascii="微软雅黑" w:hAnsi="微软雅黑" w:eastAsia="微软雅黑" w:cs="微软雅黑"/>
                <w:color w:val="000000"/>
                <w:sz w:val="18"/>
                <w:szCs w:val="18"/>
              </w:rPr>
              <w:t>A</w:t>
            </w:r>
          </w:p>
        </w:tc>
        <w:tc>
          <w:tcPr>
            <w:tcW w:w="1608" w:type="pct"/>
            <w:tcBorders>
              <w:left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140"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KIT</w:t>
            </w:r>
          </w:p>
        </w:tc>
        <w:tc>
          <w:tcPr>
            <w:tcW w:w="1608"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140"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KRAS</w:t>
            </w:r>
          </w:p>
        </w:tc>
        <w:tc>
          <w:tcPr>
            <w:tcW w:w="1608"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sz w:val="20"/>
                <w:szCs w:val="22"/>
              </w:rPr>
            </w:pPr>
            <w:r>
              <w:rPr>
                <w:rFonts w:hint="eastAsia" w:ascii="微软雅黑" w:hAnsi="微软雅黑" w:eastAsia="微软雅黑" w:cs="微软雅黑"/>
                <w:color w:val="000000"/>
                <w:sz w:val="18"/>
                <w:szCs w:val="18"/>
              </w:rPr>
              <w:t>突变（包括G</w:t>
            </w:r>
            <w:r>
              <w:rPr>
                <w:rFonts w:ascii="微软雅黑" w:hAnsi="微软雅黑" w:eastAsia="微软雅黑" w:cs="微软雅黑"/>
                <w:color w:val="000000"/>
                <w:sz w:val="18"/>
                <w:szCs w:val="18"/>
              </w:rPr>
              <w:t>12/G</w:t>
            </w:r>
            <w:r>
              <w:rPr>
                <w:rFonts w:hint="eastAsia" w:ascii="微软雅黑" w:hAnsi="微软雅黑" w:eastAsia="微软雅黑" w:cs="微软雅黑"/>
                <w:color w:val="000000"/>
                <w:sz w:val="18"/>
                <w:szCs w:val="18"/>
              </w:rPr>
              <w:t>1</w:t>
            </w:r>
            <w:r>
              <w:rPr>
                <w:rFonts w:ascii="微软雅黑" w:hAnsi="微软雅黑" w:eastAsia="微软雅黑" w:cs="微软雅黑"/>
                <w:color w:val="000000"/>
                <w:sz w:val="18"/>
                <w:szCs w:val="18"/>
              </w:rPr>
              <w:t>3</w:t>
            </w:r>
            <w:r>
              <w:rPr>
                <w:rFonts w:hint="eastAsia" w:ascii="微软雅黑" w:hAnsi="微软雅黑" w:eastAsia="微软雅黑" w:cs="微软雅黑"/>
                <w:color w:val="000000"/>
                <w:sz w:val="18"/>
                <w:szCs w:val="18"/>
              </w:rPr>
              <w:t>）</w:t>
            </w:r>
          </w:p>
        </w:tc>
        <w:tc>
          <w:tcPr>
            <w:tcW w:w="2140"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sz w:val="20"/>
                <w:szCs w:val="22"/>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MAP</w:t>
            </w:r>
            <w:r>
              <w:rPr>
                <w:rFonts w:ascii="微软雅黑" w:hAnsi="微软雅黑" w:eastAsia="微软雅黑" w:cs="微软雅黑"/>
                <w:color w:val="000000"/>
                <w:sz w:val="18"/>
                <w:szCs w:val="18"/>
              </w:rPr>
              <w:t>2</w:t>
            </w:r>
            <w:r>
              <w:rPr>
                <w:rFonts w:hint="eastAsia" w:ascii="微软雅黑" w:hAnsi="微软雅黑" w:eastAsia="微软雅黑" w:cs="微软雅黑"/>
                <w:color w:val="000000"/>
                <w:sz w:val="18"/>
                <w:szCs w:val="18"/>
              </w:rPr>
              <w:t>K</w:t>
            </w:r>
            <w:r>
              <w:rPr>
                <w:rFonts w:ascii="微软雅黑" w:hAnsi="微软雅黑" w:eastAsia="微软雅黑" w:cs="微软雅黑"/>
                <w:color w:val="000000"/>
                <w:sz w:val="18"/>
                <w:szCs w:val="18"/>
              </w:rPr>
              <w:t>1</w:t>
            </w:r>
          </w:p>
        </w:tc>
        <w:tc>
          <w:tcPr>
            <w:tcW w:w="1608"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140"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MAP</w:t>
            </w:r>
            <w:r>
              <w:rPr>
                <w:rFonts w:ascii="微软雅黑" w:hAnsi="微软雅黑" w:eastAsia="微软雅黑" w:cs="微软雅黑"/>
                <w:color w:val="000000"/>
                <w:sz w:val="18"/>
                <w:szCs w:val="18"/>
              </w:rPr>
              <w:t>2</w:t>
            </w:r>
            <w:r>
              <w:rPr>
                <w:rFonts w:hint="eastAsia" w:ascii="微软雅黑" w:hAnsi="微软雅黑" w:eastAsia="微软雅黑" w:cs="微软雅黑"/>
                <w:color w:val="000000"/>
                <w:sz w:val="18"/>
                <w:szCs w:val="18"/>
              </w:rPr>
              <w:t>K</w:t>
            </w:r>
            <w:r>
              <w:rPr>
                <w:rFonts w:ascii="微软雅黑" w:hAnsi="微软雅黑" w:eastAsia="微软雅黑" w:cs="微软雅黑"/>
                <w:color w:val="000000"/>
                <w:sz w:val="18"/>
                <w:szCs w:val="18"/>
              </w:rPr>
              <w:t>2</w:t>
            </w:r>
          </w:p>
        </w:tc>
        <w:tc>
          <w:tcPr>
            <w:tcW w:w="1608" w:type="pct"/>
            <w:tcBorders>
              <w:left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140"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MET</w:t>
            </w:r>
          </w:p>
        </w:tc>
        <w:tc>
          <w:tcPr>
            <w:tcW w:w="1608"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外显子14跳跃突变</w:t>
            </w:r>
            <w:r>
              <w:rPr>
                <w:rFonts w:hint="eastAsia" w:ascii="微软雅黑" w:hAnsi="微软雅黑" w:eastAsia="微软雅黑" w:cs="微软雅黑"/>
                <w:color w:val="000000"/>
                <w:sz w:val="18"/>
                <w:szCs w:val="18"/>
              </w:rPr>
              <w:t>、扩增</w:t>
            </w:r>
          </w:p>
        </w:tc>
        <w:tc>
          <w:tcPr>
            <w:tcW w:w="2140"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MTOR</w:t>
            </w:r>
          </w:p>
        </w:tc>
        <w:tc>
          <w:tcPr>
            <w:tcW w:w="1608" w:type="pct"/>
            <w:tcBorders>
              <w:left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140"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NF</w:t>
            </w:r>
            <w:r>
              <w:rPr>
                <w:rFonts w:ascii="微软雅黑" w:hAnsi="微软雅黑" w:eastAsia="微软雅黑" w:cs="微软雅黑"/>
                <w:color w:val="000000"/>
                <w:sz w:val="18"/>
                <w:szCs w:val="18"/>
              </w:rPr>
              <w:t>1</w:t>
            </w:r>
          </w:p>
        </w:tc>
        <w:tc>
          <w:tcPr>
            <w:tcW w:w="1608"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140"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NRAS</w:t>
            </w:r>
          </w:p>
        </w:tc>
        <w:tc>
          <w:tcPr>
            <w:tcW w:w="1608" w:type="pct"/>
            <w:tcBorders>
              <w:left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突变</w:t>
            </w:r>
          </w:p>
        </w:tc>
        <w:tc>
          <w:tcPr>
            <w:tcW w:w="2140"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NTRK1</w:t>
            </w:r>
          </w:p>
        </w:tc>
        <w:tc>
          <w:tcPr>
            <w:tcW w:w="1608" w:type="pct"/>
            <w:tcBorders>
              <w:left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重排（融合基因）</w:t>
            </w:r>
          </w:p>
        </w:tc>
        <w:tc>
          <w:tcPr>
            <w:tcW w:w="2140" w:type="pct"/>
            <w:tcBorders>
              <w:lef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NTRK2</w:t>
            </w:r>
          </w:p>
        </w:tc>
        <w:tc>
          <w:tcPr>
            <w:tcW w:w="1608" w:type="pct"/>
            <w:tcBorders>
              <w:left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重排（融合基因）</w:t>
            </w:r>
          </w:p>
        </w:tc>
        <w:tc>
          <w:tcPr>
            <w:tcW w:w="2140"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NTRK3</w:t>
            </w:r>
          </w:p>
        </w:tc>
        <w:tc>
          <w:tcPr>
            <w:tcW w:w="1608" w:type="pct"/>
            <w:tcBorders>
              <w:left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重排（融合基因）</w:t>
            </w:r>
          </w:p>
        </w:tc>
        <w:tc>
          <w:tcPr>
            <w:tcW w:w="2140" w:type="pct"/>
            <w:tcBorders>
              <w:lef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PALB</w:t>
            </w:r>
            <w:r>
              <w:rPr>
                <w:rFonts w:ascii="微软雅黑" w:hAnsi="微软雅黑" w:eastAsia="微软雅黑" w:cs="微软雅黑"/>
                <w:color w:val="000000"/>
                <w:sz w:val="18"/>
                <w:szCs w:val="18"/>
              </w:rPr>
              <w:t>2</w:t>
            </w:r>
          </w:p>
        </w:tc>
        <w:tc>
          <w:tcPr>
            <w:tcW w:w="1608" w:type="pct"/>
            <w:tcBorders>
              <w:left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140"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PDGFB</w:t>
            </w:r>
          </w:p>
        </w:tc>
        <w:tc>
          <w:tcPr>
            <w:tcW w:w="1608"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140"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PDGFRA</w:t>
            </w:r>
          </w:p>
        </w:tc>
        <w:tc>
          <w:tcPr>
            <w:tcW w:w="1608" w:type="pct"/>
            <w:tcBorders>
              <w:left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140"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PDGFRB</w:t>
            </w:r>
          </w:p>
        </w:tc>
        <w:tc>
          <w:tcPr>
            <w:tcW w:w="1608"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140"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PIK3CA</w:t>
            </w:r>
          </w:p>
        </w:tc>
        <w:tc>
          <w:tcPr>
            <w:tcW w:w="1608"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突变</w:t>
            </w:r>
          </w:p>
        </w:tc>
        <w:tc>
          <w:tcPr>
            <w:tcW w:w="2140"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sz w:val="20"/>
                <w:szCs w:val="22"/>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PTCH</w:t>
            </w:r>
            <w:r>
              <w:rPr>
                <w:rFonts w:ascii="微软雅黑" w:hAnsi="微软雅黑" w:eastAsia="微软雅黑" w:cs="微软雅黑"/>
                <w:color w:val="000000"/>
                <w:sz w:val="18"/>
                <w:szCs w:val="18"/>
              </w:rPr>
              <w:t>1</w:t>
            </w:r>
          </w:p>
        </w:tc>
        <w:tc>
          <w:tcPr>
            <w:tcW w:w="1608" w:type="pct"/>
            <w:tcBorders>
              <w:left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140" w:type="pct"/>
            <w:tcBorders>
              <w:left w:val="single" w:color="FFFFFF" w:sz="4" w:space="0"/>
            </w:tcBorders>
            <w:shd w:val="clear" w:color="auto" w:fill="F2F2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PTEN</w:t>
            </w:r>
          </w:p>
        </w:tc>
        <w:tc>
          <w:tcPr>
            <w:tcW w:w="1608" w:type="pct"/>
            <w:tcBorders>
              <w:left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突变</w:t>
            </w:r>
          </w:p>
        </w:tc>
        <w:tc>
          <w:tcPr>
            <w:tcW w:w="2140"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RAD</w:t>
            </w:r>
            <w:r>
              <w:rPr>
                <w:rFonts w:ascii="微软雅黑" w:hAnsi="微软雅黑" w:eastAsia="微软雅黑" w:cs="微软雅黑"/>
                <w:color w:val="000000"/>
                <w:sz w:val="18"/>
                <w:szCs w:val="18"/>
              </w:rPr>
              <w:t>51</w:t>
            </w:r>
            <w:r>
              <w:rPr>
                <w:rFonts w:hint="eastAsia" w:ascii="微软雅黑" w:hAnsi="微软雅黑" w:eastAsia="微软雅黑" w:cs="微软雅黑"/>
                <w:color w:val="000000"/>
                <w:sz w:val="18"/>
                <w:szCs w:val="18"/>
              </w:rPr>
              <w:t>B</w:t>
            </w:r>
          </w:p>
        </w:tc>
        <w:tc>
          <w:tcPr>
            <w:tcW w:w="1608"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140"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RAD</w:t>
            </w:r>
            <w:r>
              <w:rPr>
                <w:rFonts w:ascii="微软雅黑" w:hAnsi="微软雅黑" w:eastAsia="微软雅黑" w:cs="微软雅黑"/>
                <w:color w:val="000000"/>
                <w:sz w:val="18"/>
                <w:szCs w:val="18"/>
              </w:rPr>
              <w:t>51</w:t>
            </w:r>
            <w:r>
              <w:rPr>
                <w:rFonts w:hint="eastAsia" w:ascii="微软雅黑" w:hAnsi="微软雅黑" w:eastAsia="微软雅黑" w:cs="微软雅黑"/>
                <w:color w:val="000000"/>
                <w:sz w:val="18"/>
                <w:szCs w:val="18"/>
              </w:rPr>
              <w:t>C</w:t>
            </w:r>
          </w:p>
        </w:tc>
        <w:tc>
          <w:tcPr>
            <w:tcW w:w="1608" w:type="pct"/>
            <w:tcBorders>
              <w:left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140"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RAD</w:t>
            </w:r>
            <w:r>
              <w:rPr>
                <w:rFonts w:ascii="微软雅黑" w:hAnsi="微软雅黑" w:eastAsia="微软雅黑" w:cs="微软雅黑"/>
                <w:color w:val="000000"/>
                <w:sz w:val="18"/>
                <w:szCs w:val="18"/>
              </w:rPr>
              <w:t>51</w:t>
            </w:r>
            <w:r>
              <w:rPr>
                <w:rFonts w:hint="eastAsia" w:ascii="微软雅黑" w:hAnsi="微软雅黑" w:eastAsia="微软雅黑" w:cs="微软雅黑"/>
                <w:color w:val="000000"/>
                <w:sz w:val="18"/>
                <w:szCs w:val="18"/>
              </w:rPr>
              <w:t>D</w:t>
            </w:r>
          </w:p>
        </w:tc>
        <w:tc>
          <w:tcPr>
            <w:tcW w:w="1608"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140"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RAD</w:t>
            </w:r>
            <w:r>
              <w:rPr>
                <w:rFonts w:ascii="微软雅黑" w:hAnsi="微软雅黑" w:eastAsia="微软雅黑" w:cs="微软雅黑"/>
                <w:color w:val="000000"/>
                <w:sz w:val="18"/>
                <w:szCs w:val="18"/>
              </w:rPr>
              <w:t>54</w:t>
            </w:r>
            <w:r>
              <w:rPr>
                <w:rFonts w:hint="eastAsia" w:ascii="微软雅黑" w:hAnsi="微软雅黑" w:eastAsia="微软雅黑" w:cs="微软雅黑"/>
                <w:color w:val="000000"/>
                <w:sz w:val="18"/>
                <w:szCs w:val="18"/>
              </w:rPr>
              <w:t>L</w:t>
            </w:r>
          </w:p>
        </w:tc>
        <w:tc>
          <w:tcPr>
            <w:tcW w:w="1608" w:type="pct"/>
            <w:tcBorders>
              <w:left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140"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RAF</w:t>
            </w:r>
            <w:r>
              <w:rPr>
                <w:rFonts w:ascii="微软雅黑" w:hAnsi="微软雅黑" w:eastAsia="微软雅黑" w:cs="微软雅黑"/>
                <w:color w:val="000000"/>
                <w:sz w:val="18"/>
                <w:szCs w:val="18"/>
              </w:rPr>
              <w:t>1</w:t>
            </w:r>
          </w:p>
        </w:tc>
        <w:tc>
          <w:tcPr>
            <w:tcW w:w="1608"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140"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RET</w:t>
            </w:r>
          </w:p>
        </w:tc>
        <w:tc>
          <w:tcPr>
            <w:tcW w:w="1608"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重排（融合基因）</w:t>
            </w:r>
          </w:p>
        </w:tc>
        <w:tc>
          <w:tcPr>
            <w:tcW w:w="2140"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sz w:val="20"/>
                <w:szCs w:val="22"/>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ROS1</w:t>
            </w:r>
          </w:p>
        </w:tc>
        <w:tc>
          <w:tcPr>
            <w:tcW w:w="1608"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重排（融合基因）</w:t>
            </w:r>
          </w:p>
        </w:tc>
        <w:tc>
          <w:tcPr>
            <w:tcW w:w="2140"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sz w:val="20"/>
                <w:szCs w:val="22"/>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SF</w:t>
            </w:r>
            <w:r>
              <w:rPr>
                <w:rFonts w:ascii="微软雅黑" w:hAnsi="微软雅黑" w:eastAsia="微软雅黑" w:cs="微软雅黑"/>
                <w:color w:val="000000"/>
                <w:sz w:val="18"/>
                <w:szCs w:val="18"/>
              </w:rPr>
              <w:t>3</w:t>
            </w:r>
            <w:r>
              <w:rPr>
                <w:rFonts w:hint="eastAsia" w:ascii="微软雅黑" w:hAnsi="微软雅黑" w:eastAsia="微软雅黑" w:cs="微软雅黑"/>
                <w:color w:val="000000"/>
                <w:sz w:val="18"/>
                <w:szCs w:val="18"/>
              </w:rPr>
              <w:t>B</w:t>
            </w:r>
            <w:r>
              <w:rPr>
                <w:rFonts w:ascii="微软雅黑" w:hAnsi="微软雅黑" w:eastAsia="微软雅黑" w:cs="微软雅黑"/>
                <w:color w:val="000000"/>
                <w:sz w:val="18"/>
                <w:szCs w:val="18"/>
              </w:rPr>
              <w:t>1</w:t>
            </w:r>
          </w:p>
        </w:tc>
        <w:tc>
          <w:tcPr>
            <w:tcW w:w="1608" w:type="pct"/>
            <w:tcBorders>
              <w:left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140"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SMARCB</w:t>
            </w:r>
            <w:r>
              <w:rPr>
                <w:rFonts w:ascii="微软雅黑" w:hAnsi="微软雅黑" w:eastAsia="微软雅黑" w:cs="微软雅黑"/>
                <w:color w:val="000000"/>
                <w:sz w:val="18"/>
                <w:szCs w:val="18"/>
              </w:rPr>
              <w:t>1</w:t>
            </w:r>
          </w:p>
        </w:tc>
        <w:tc>
          <w:tcPr>
            <w:tcW w:w="1608"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140"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SRSF</w:t>
            </w:r>
            <w:r>
              <w:rPr>
                <w:rFonts w:ascii="微软雅黑" w:hAnsi="微软雅黑" w:eastAsia="微软雅黑" w:cs="微软雅黑"/>
                <w:color w:val="000000"/>
                <w:sz w:val="18"/>
                <w:szCs w:val="18"/>
              </w:rPr>
              <w:t>2</w:t>
            </w:r>
          </w:p>
        </w:tc>
        <w:tc>
          <w:tcPr>
            <w:tcW w:w="1608" w:type="pct"/>
            <w:tcBorders>
              <w:left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140"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TP</w:t>
            </w:r>
            <w:r>
              <w:rPr>
                <w:rFonts w:ascii="微软雅黑" w:hAnsi="微软雅黑" w:eastAsia="微软雅黑" w:cs="微软雅黑"/>
                <w:color w:val="000000"/>
                <w:sz w:val="18"/>
                <w:szCs w:val="18"/>
              </w:rPr>
              <w:t>53</w:t>
            </w:r>
          </w:p>
        </w:tc>
        <w:tc>
          <w:tcPr>
            <w:tcW w:w="1608"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突变</w:t>
            </w:r>
          </w:p>
        </w:tc>
        <w:tc>
          <w:tcPr>
            <w:tcW w:w="2140"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TSC</w:t>
            </w:r>
            <w:r>
              <w:rPr>
                <w:rFonts w:ascii="微软雅黑" w:hAnsi="微软雅黑" w:eastAsia="微软雅黑" w:cs="微软雅黑"/>
                <w:color w:val="000000"/>
                <w:sz w:val="18"/>
                <w:szCs w:val="18"/>
              </w:rPr>
              <w:t>1</w:t>
            </w:r>
          </w:p>
        </w:tc>
        <w:tc>
          <w:tcPr>
            <w:tcW w:w="1608"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140"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TSC</w:t>
            </w:r>
            <w:r>
              <w:rPr>
                <w:rFonts w:ascii="微软雅黑" w:hAnsi="微软雅黑" w:eastAsia="微软雅黑" w:cs="微软雅黑"/>
                <w:color w:val="000000"/>
                <w:sz w:val="18"/>
                <w:szCs w:val="18"/>
              </w:rPr>
              <w:t>2</w:t>
            </w:r>
          </w:p>
        </w:tc>
        <w:tc>
          <w:tcPr>
            <w:tcW w:w="1608"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140"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U</w:t>
            </w:r>
            <w:r>
              <w:rPr>
                <w:rFonts w:ascii="微软雅黑" w:hAnsi="微软雅黑" w:eastAsia="微软雅黑" w:cs="微软雅黑"/>
                <w:color w:val="000000"/>
                <w:sz w:val="18"/>
                <w:szCs w:val="18"/>
              </w:rPr>
              <w:t>2</w:t>
            </w:r>
            <w:r>
              <w:rPr>
                <w:rFonts w:hint="eastAsia" w:ascii="微软雅黑" w:hAnsi="微软雅黑" w:eastAsia="微软雅黑" w:cs="微软雅黑"/>
                <w:color w:val="000000"/>
                <w:sz w:val="18"/>
                <w:szCs w:val="18"/>
              </w:rPr>
              <w:t>AF</w:t>
            </w:r>
            <w:r>
              <w:rPr>
                <w:rFonts w:ascii="微软雅黑" w:hAnsi="微软雅黑" w:eastAsia="微软雅黑" w:cs="微软雅黑"/>
                <w:color w:val="000000"/>
                <w:sz w:val="18"/>
                <w:szCs w:val="18"/>
              </w:rPr>
              <w:t>1</w:t>
            </w:r>
          </w:p>
        </w:tc>
        <w:tc>
          <w:tcPr>
            <w:tcW w:w="1608"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140"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ZRSR</w:t>
            </w:r>
            <w:r>
              <w:rPr>
                <w:rFonts w:ascii="微软雅黑" w:hAnsi="微软雅黑" w:eastAsia="微软雅黑" w:cs="微软雅黑"/>
                <w:color w:val="000000"/>
                <w:sz w:val="18"/>
                <w:szCs w:val="18"/>
              </w:rPr>
              <w:t>2</w:t>
            </w:r>
          </w:p>
        </w:tc>
        <w:tc>
          <w:tcPr>
            <w:tcW w:w="1608"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140"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51"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其他</w:t>
            </w:r>
          </w:p>
        </w:tc>
        <w:tc>
          <w:tcPr>
            <w:tcW w:w="1608" w:type="pct"/>
            <w:tcBorders>
              <w:left w:val="single" w:color="F2F2F2" w:sz="4" w:space="0"/>
              <w:bottom w:val="single" w:color="E6E6E6"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突变、扩增、重排</w:t>
            </w:r>
          </w:p>
        </w:tc>
        <w:tc>
          <w:tcPr>
            <w:tcW w:w="2140" w:type="pct"/>
            <w:tcBorders>
              <w:left w:val="single" w:color="FFFFFF" w:sz="4" w:space="0"/>
              <w:bottom w:val="single" w:color="E6E6E6"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bl>
    <w:p>
      <w:pPr>
        <w:rPr>
          <w:rFonts w:hint="eastAsia"/>
          <w:lang w:val="en-US" w:eastAsia="zh-CN"/>
        </w:rPr>
      </w:pP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·【说明】</w:t>
      </w:r>
    </w:p>
    <w:p>
      <w:pPr>
        <w:ind w:firstLine="383" w:firstLineChars="213"/>
        <w:rPr>
          <w:rFonts w:asciiTheme="majorEastAsia" w:hAnsiTheme="majorEastAsia" w:eastAsiaTheme="majorEastAsia" w:cstheme="majorEastAsia"/>
          <w:kern w:val="0"/>
          <w:sz w:val="18"/>
          <w:szCs w:val="18"/>
        </w:rPr>
      </w:pPr>
      <w:r>
        <w:rPr>
          <w:rFonts w:hint="eastAsia" w:ascii="Times New Roman" w:hAnsi="Times New Roman" w:eastAsia="宋体" w:cs="Times New Roman"/>
          <w:color w:val="404040" w:themeColor="text1" w:themeTint="BF"/>
          <w:sz w:val="18"/>
          <w:szCs w:val="18"/>
          <w14:textFill>
            <w14:solidFill>
              <w14:schemeClr w14:val="tx1">
                <w14:lumMod w14:val="75000"/>
                <w14:lumOff w14:val="25000"/>
              </w14:schemeClr>
            </w14:solidFill>
          </w14:textFill>
        </w:rPr>
        <w:t>检测结果为野生型/未检出，提示</w:t>
      </w:r>
      <w:r>
        <w:rPr>
          <w:rFonts w:ascii="Times New Roman" w:hAnsi="Times New Roman" w:eastAsia="宋体" w:cs="Times New Roman"/>
          <w:color w:val="404040" w:themeColor="text1" w:themeTint="BF"/>
          <w:sz w:val="18"/>
          <w:szCs w:val="18"/>
          <w14:textFill>
            <w14:solidFill>
              <w14:schemeClr w14:val="tx1">
                <w14:lumMod w14:val="75000"/>
                <w14:lumOff w14:val="25000"/>
              </w14:schemeClr>
            </w14:solidFill>
          </w14:textFill>
        </w:rPr>
        <w:t>本次检测未发现</w:t>
      </w:r>
      <w:r>
        <w:rPr>
          <w:rFonts w:hint="eastAsia" w:ascii="Times New Roman" w:hAnsi="Times New Roman" w:eastAsia="宋体" w:cs="Times New Roman"/>
          <w:color w:val="404040" w:themeColor="text1" w:themeTint="BF"/>
          <w:sz w:val="18"/>
          <w:szCs w:val="18"/>
          <w14:textFill>
            <w14:solidFill>
              <w14:schemeClr w14:val="tx1">
                <w14:lumMod w14:val="75000"/>
                <w14:lumOff w14:val="25000"/>
              </w14:schemeClr>
            </w14:solidFill>
          </w14:textFill>
        </w:rPr>
        <w:t>对应基因存在致病/可能致病变异。其他情况表明基因检出变异，见后续的靶向治疗提示和</w:t>
      </w:r>
      <w:r>
        <w:rPr>
          <w:rFonts w:ascii="Times New Roman" w:hAnsi="Times New Roman" w:eastAsia="宋体" w:cs="Times New Roman"/>
          <w:color w:val="404040" w:themeColor="text1" w:themeTint="BF"/>
          <w:sz w:val="18"/>
          <w:szCs w:val="18"/>
          <w14:textFill>
            <w14:solidFill>
              <w14:schemeClr w14:val="tx1">
                <w14:lumMod w14:val="75000"/>
                <w14:lumOff w14:val="25000"/>
              </w14:schemeClr>
            </w14:solidFill>
          </w14:textFill>
        </w:rPr>
        <w:t>临床解读。</w:t>
      </w:r>
      <w:r>
        <w:rPr>
          <w:rFonts w:asciiTheme="majorEastAsia" w:hAnsiTheme="majorEastAsia" w:eastAsiaTheme="majorEastAsia" w:cstheme="majorEastAsia"/>
          <w:kern w:val="0"/>
          <w:sz w:val="18"/>
          <w:szCs w:val="18"/>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14:textFill>
            <w14:solidFill>
              <w14:schemeClr w14:val="bg1"/>
            </w14:solidFill>
          </w14:textFill>
        </w:rPr>
      </w:pPr>
      <w:bookmarkStart w:id="16" w:name="_Toc5038"/>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1278255" cy="413385"/>
                <wp:effectExtent l="0" t="0" r="0" b="5715"/>
                <wp:docPr id="67" name="矩形 67"/>
                <wp:cNvGraphicFramePr/>
                <a:graphic xmlns:a="http://schemas.openxmlformats.org/drawingml/2006/main">
                  <a:graphicData uri="http://schemas.microsoft.com/office/word/2010/wordprocessingShape">
                    <wps:wsp>
                      <wps:cNvSpPr/>
                      <wps:spPr>
                        <a:xfrm>
                          <a:off x="0" y="0"/>
                          <a:ext cx="1278466"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靶向治疗提示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32.55pt;width:100.65pt;v-text-anchor:middle;" fillcolor="#35699B" filled="t" stroked="f" coordsize="21600,21600" o:gfxdata="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FgAAAGRycy9QSwECFAAUAAAACACHTuJAu19uqdMAAAAEAQAA&#10;DwAAAAAAAAABACAAAAA4AAAAZHJzL2Rvd25yZXYueG1sUEsBAhQAFAAAAAgAh07iQN4oqZF6AgAA&#10;5gQAAA4AAAAAAAAAAQAgAAAAOAEAAGRycy9lMm9Eb2MueG1sUEsFBgAAAAAGAAYAWQEAACQGAAAA&#10;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靶向治疗提示</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靶药治疗提示</w:t>
      </w:r>
      <w:bookmarkEnd w:id="16"/>
    </w:p>
    <w:p>
      <w:pPr>
        <w:autoSpaceDE w:val="0"/>
        <w:autoSpaceDN w:val="0"/>
        <w:adjustRightInd w:val="0"/>
        <w:snapToGrid w:val="0"/>
        <w:jc w:val="center"/>
        <w:rPr>
          <w:rFonts w:ascii="Times New Roman" w:hAnsi="Times New Roman" w:cs="等线" w:eastAsiaTheme="majorEastAsia"/>
          <w:kern w:val="0"/>
          <w:sz w:val="24"/>
        </w:rPr>
      </w:pPr>
      <w:r>
        <w:rPr>
          <w:rFonts w:ascii="Times New Roman" w:hAnsi="Times New Roman" w:cs="等线" w:eastAsiaTheme="majorEastAsia"/>
          <w:kern w:val="0"/>
          <w:sz w:val="24"/>
        </w:rPr>
        <w:t>drugtable</w:t>
      </w:r>
    </w:p>
    <w:p>
      <w:pPr>
        <w:autoSpaceDE w:val="0"/>
        <w:autoSpaceDN w:val="0"/>
        <w:adjustRightInd w:val="0"/>
        <w:snapToGrid w:val="0"/>
        <w:jc w:val="left"/>
        <w:rPr>
          <w:rFonts w:ascii="宋体" w:hAnsi="宋体" w:eastAsia="宋体" w:cs="宋体"/>
          <w:kern w:val="0"/>
          <w:sz w:val="20"/>
          <w:szCs w:val="20"/>
        </w:rPr>
      </w:pPr>
    </w:p>
    <w:p>
      <w:pPr>
        <w:autoSpaceDE w:val="0"/>
        <w:autoSpaceDN w:val="0"/>
        <w:adjustRightInd w:val="0"/>
        <w:snapToGrid w:val="0"/>
        <w:jc w:val="left"/>
        <w:rPr>
          <w:rFonts w:ascii="宋体" w:hAnsi="宋体" w:eastAsia="宋体" w:cs="宋体"/>
          <w:kern w:val="0"/>
          <w:sz w:val="20"/>
          <w:szCs w:val="20"/>
        </w:rPr>
      </w:pP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·【说明】</w:t>
      </w:r>
    </w:p>
    <w:p>
      <w:pPr>
        <w:autoSpaceDE w:val="0"/>
        <w:autoSpaceDN w:val="0"/>
        <w:adjustRightInd w:val="0"/>
        <w:snapToGrid w:val="0"/>
        <w:jc w:val="left"/>
        <w:rPr>
          <w:rFonts w:asciiTheme="majorEastAsia" w:hAnsiTheme="majorEastAsia" w:eastAsiaTheme="majorEastAsia" w:cstheme="majorEastAsia"/>
          <w:kern w:val="0"/>
          <w:sz w:val="20"/>
          <w:szCs w:val="20"/>
        </w:rPr>
      </w:pPr>
      <w:r>
        <w:rPr>
          <w:rFonts w:hint="eastAsia" w:ascii="宋体" w:hAnsi="宋体" w:eastAsia="宋体" w:cs="宋体"/>
          <w:color w:val="2F2F2F"/>
          <w:sz w:val="20"/>
          <w:szCs w:val="20"/>
        </w:rPr>
        <w:t>基因变异所对应的靶向药物敏感性来源于FDA、NMPA、NCCN、ASCO相关指南及OncoKB等公共数据库，随着相关指南、数据库不断完善以及临床数据的更新，变异分级可能发生变化。</w:t>
      </w:r>
      <w:r>
        <w:rPr>
          <w:rFonts w:asciiTheme="majorEastAsia" w:hAnsiTheme="majorEastAsia" w:eastAsiaTheme="majorEastAsia" w:cstheme="majorEastAsia"/>
          <w:kern w:val="0"/>
          <w:sz w:val="20"/>
          <w:szCs w:val="20"/>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kern w:val="0"/>
          <w:sz w:val="24"/>
          <w:lang w:val="en-US" w:eastAsia="zh-CN"/>
        </w:rPr>
      </w:pPr>
      <w:bookmarkStart w:id="17" w:name="_Toc16398"/>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1456055" cy="413385"/>
                <wp:effectExtent l="0" t="0" r="0" b="5715"/>
                <wp:docPr id="7" name="矩形 12"/>
                <wp:cNvGraphicFramePr/>
                <a:graphic xmlns:a="http://schemas.openxmlformats.org/drawingml/2006/main">
                  <a:graphicData uri="http://schemas.microsoft.com/office/word/2010/wordprocessingShape">
                    <wps:wsp>
                      <wps:cNvSpPr/>
                      <wps:spPr>
                        <a:xfrm>
                          <a:off x="0" y="0"/>
                          <a:ext cx="1456266"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体细胞变异结果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114.65pt;v-text-anchor:middle;" fillcolor="#35699B" filled="t" stroked="f" coordsize="21600,21600" o:gfxdata="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FgAAAGRycy9QSwECFAAUAAAACACHTuJAGwXOYtQAAAAE&#10;AQAADwAAAAAAAAABACAAAAA4AAAAZHJzL2Rvd25yZXYueG1sUEsBAhQAFAAAAAgAh07iQBIzyOt8&#10;AgAA5QQAAA4AAAAAAAAAAQAgAAAAOQEAAGRycy9lMm9Eb2MueG1sUEsFBgAAAAAGAAYAWQEAACcG&#10;AAA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体细胞变异结果</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体细胞变异结果</w:t>
      </w:r>
      <w:bookmarkEnd w:id="17"/>
    </w:p>
    <w:p>
      <w:pPr>
        <w:pStyle w:val="16"/>
        <w:numPr>
          <w:ilvl w:val="0"/>
          <w:numId w:val="2"/>
        </w:numPr>
        <w:autoSpaceDE w:val="0"/>
        <w:autoSpaceDN w:val="0"/>
        <w:adjustRightInd w:val="0"/>
        <w:snapToGrid w:val="0"/>
        <w:ind w:left="357" w:hanging="357" w:firstLineChars="0"/>
        <w:jc w:val="left"/>
        <w:rPr>
          <w:rFonts w:ascii="微软雅黑" w:hAnsi="微软雅黑" w:eastAsia="微软雅黑" w:cs="Times New Roman"/>
          <w:b/>
          <w:color w:val="000000" w:themeColor="text1"/>
          <w:kern w:val="0"/>
          <w:sz w:val="24"/>
          <w14:textFill>
            <w14:solidFill>
              <w14:schemeClr w14:val="tx1"/>
            </w14:solidFill>
          </w14:textFill>
        </w:rPr>
      </w:pPr>
      <w:r>
        <w:rPr>
          <w:rFonts w:hint="eastAsia" w:ascii="微软雅黑" w:hAnsi="微软雅黑" w:eastAsia="微软雅黑" w:cs="Times New Roman"/>
          <w:b/>
          <w:color w:val="000000" w:themeColor="text1"/>
          <w:kern w:val="0"/>
          <w:sz w:val="24"/>
          <w14:textFill>
            <w14:solidFill>
              <w14:schemeClr w14:val="tx1"/>
            </w14:solidFill>
          </w14:textFill>
        </w:rPr>
        <w:t>具有明确临床意义的变异位点【Ⅰ类/Ⅱ类】</w:t>
      </w:r>
    </w:p>
    <w:p>
      <w:pPr>
        <w:keepNext w:val="0"/>
        <w:keepLines w:val="0"/>
        <w:pageBreakBefore w:val="0"/>
        <w:widowControl w:val="0"/>
        <w:kinsoku/>
        <w:wordWrap/>
        <w:overflowPunct/>
        <w:topLinePunct w:val="0"/>
        <w:autoSpaceDE w:val="0"/>
        <w:autoSpaceDN w:val="0"/>
        <w:bidi w:val="0"/>
        <w:adjustRightInd w:val="0"/>
        <w:snapToGrid w:val="0"/>
        <w:jc w:val="center"/>
        <w:textAlignment w:val="auto"/>
        <w:outlineLvl w:val="9"/>
        <w:rPr>
          <w:rFonts w:ascii="Times New Roman" w:hAnsi="Times New Roman" w:cs="等线" w:eastAsiaTheme="majorEastAsia"/>
          <w:kern w:val="0"/>
          <w:sz w:val="24"/>
        </w:rPr>
      </w:pPr>
      <w:r>
        <w:rPr>
          <w:rFonts w:ascii="Times New Roman" w:hAnsi="Times New Roman" w:cs="等线" w:eastAsiaTheme="majorEastAsia"/>
          <w:kern w:val="0"/>
          <w:sz w:val="24"/>
        </w:rPr>
        <w:t>pathogenictable</w:t>
      </w:r>
    </w:p>
    <w:p>
      <w:pPr>
        <w:autoSpaceDE w:val="0"/>
        <w:autoSpaceDN w:val="0"/>
        <w:adjustRightInd w:val="0"/>
        <w:snapToGrid w:val="0"/>
        <w:jc w:val="left"/>
        <w:rPr>
          <w:rFonts w:ascii="宋体" w:hAnsi="宋体" w:eastAsia="宋体" w:cs="宋体"/>
          <w:kern w:val="0"/>
          <w:sz w:val="20"/>
          <w:szCs w:val="20"/>
        </w:rPr>
      </w:pPr>
    </w:p>
    <w:p>
      <w:pPr>
        <w:autoSpaceDE w:val="0"/>
        <w:autoSpaceDN w:val="0"/>
        <w:adjustRightInd w:val="0"/>
        <w:snapToGrid w:val="0"/>
        <w:jc w:val="left"/>
        <w:rPr>
          <w:rFonts w:ascii="宋体" w:hAnsi="宋体" w:eastAsia="宋体" w:cs="宋体"/>
          <w:kern w:val="0"/>
          <w:sz w:val="20"/>
          <w:szCs w:val="20"/>
        </w:rPr>
      </w:pPr>
    </w:p>
    <w:p>
      <w:pPr>
        <w:pStyle w:val="16"/>
        <w:numPr>
          <w:ilvl w:val="0"/>
          <w:numId w:val="2"/>
        </w:numPr>
        <w:autoSpaceDE w:val="0"/>
        <w:autoSpaceDN w:val="0"/>
        <w:adjustRightInd w:val="0"/>
        <w:snapToGrid w:val="0"/>
        <w:ind w:left="357" w:hanging="357" w:firstLineChars="0"/>
        <w:jc w:val="left"/>
        <w:rPr>
          <w:rFonts w:ascii="微软雅黑" w:hAnsi="微软雅黑" w:eastAsia="微软雅黑" w:cs="Times New Roman"/>
          <w:b/>
          <w:color w:val="000000" w:themeColor="text1"/>
          <w:kern w:val="0"/>
          <w:sz w:val="24"/>
          <w14:textFill>
            <w14:solidFill>
              <w14:schemeClr w14:val="tx1"/>
            </w14:solidFill>
          </w14:textFill>
        </w:rPr>
      </w:pPr>
      <w:r>
        <w:rPr>
          <w:rFonts w:hint="eastAsia" w:ascii="微软雅黑" w:hAnsi="微软雅黑" w:eastAsia="微软雅黑" w:cs="Times New Roman"/>
          <w:b/>
          <w:color w:val="000000" w:themeColor="text1"/>
          <w:kern w:val="0"/>
          <w:sz w:val="24"/>
          <w14:textFill>
            <w14:solidFill>
              <w14:schemeClr w14:val="tx1"/>
            </w14:solidFill>
          </w14:textFill>
        </w:rPr>
        <w:t>具有潜在临床意义的变异位点【Ⅲ类】</w:t>
      </w:r>
    </w:p>
    <w:p>
      <w:pPr>
        <w:keepNext w:val="0"/>
        <w:keepLines w:val="0"/>
        <w:pageBreakBefore w:val="0"/>
        <w:widowControl w:val="0"/>
        <w:kinsoku/>
        <w:wordWrap/>
        <w:overflowPunct/>
        <w:topLinePunct w:val="0"/>
        <w:autoSpaceDE w:val="0"/>
        <w:autoSpaceDN w:val="0"/>
        <w:bidi w:val="0"/>
        <w:adjustRightInd w:val="0"/>
        <w:snapToGrid w:val="0"/>
        <w:jc w:val="center"/>
        <w:textAlignment w:val="auto"/>
        <w:outlineLvl w:val="9"/>
        <w:rPr>
          <w:rFonts w:ascii="Times New Roman" w:hAnsi="Times New Roman" w:cs="等线" w:eastAsiaTheme="majorEastAsia"/>
          <w:kern w:val="0"/>
          <w:sz w:val="24"/>
        </w:rPr>
      </w:pPr>
      <w:r>
        <w:rPr>
          <w:rFonts w:hint="eastAsia" w:ascii="Times New Roman" w:hAnsi="Times New Roman" w:cs="等线" w:eastAsiaTheme="majorEastAsia"/>
          <w:kern w:val="0"/>
          <w:sz w:val="24"/>
        </w:rPr>
        <w:t>u</w:t>
      </w:r>
      <w:r>
        <w:rPr>
          <w:rFonts w:ascii="Times New Roman" w:hAnsi="Times New Roman" w:cs="等线" w:eastAsiaTheme="majorEastAsia"/>
          <w:kern w:val="0"/>
          <w:sz w:val="24"/>
        </w:rPr>
        <w:t>nknowntable</w:t>
      </w:r>
    </w:p>
    <w:p>
      <w:pPr>
        <w:autoSpaceDE w:val="0"/>
        <w:autoSpaceDN w:val="0"/>
        <w:adjustRightInd w:val="0"/>
        <w:snapToGrid w:val="0"/>
        <w:jc w:val="left"/>
        <w:rPr>
          <w:rFonts w:ascii="宋体" w:hAnsi="宋体" w:eastAsia="宋体" w:cs="宋体"/>
          <w:kern w:val="0"/>
          <w:sz w:val="20"/>
          <w:szCs w:val="20"/>
        </w:rPr>
      </w:pPr>
    </w:p>
    <w:p>
      <w:pPr>
        <w:autoSpaceDE w:val="0"/>
        <w:autoSpaceDN w:val="0"/>
        <w:adjustRightInd w:val="0"/>
        <w:snapToGrid w:val="0"/>
        <w:jc w:val="left"/>
        <w:rPr>
          <w:rFonts w:ascii="宋体" w:hAnsi="宋体" w:eastAsia="宋体" w:cs="宋体"/>
          <w:kern w:val="0"/>
          <w:sz w:val="20"/>
          <w:szCs w:val="20"/>
        </w:rPr>
      </w:pPr>
    </w:p>
    <w:p>
      <w:pPr>
        <w:autoSpaceDE w:val="0"/>
        <w:autoSpaceDN w:val="0"/>
        <w:adjustRightInd w:val="0"/>
        <w:snapToGrid w:val="0"/>
        <w:spacing w:line="264" w:lineRule="auto"/>
        <w:jc w:val="left"/>
        <w:rPr>
          <w:rFonts w:ascii="宋体" w:hAnsi="宋体" w:eastAsia="宋体" w:cs="宋体"/>
          <w:color w:val="2F2F2F"/>
          <w:sz w:val="20"/>
          <w:szCs w:val="20"/>
        </w:rPr>
      </w:pPr>
      <w:r>
        <w:rPr>
          <w:rFonts w:hint="eastAsia" w:ascii="宋体" w:hAnsi="宋体" w:eastAsia="宋体" w:cs="宋体"/>
          <w:color w:val="2F2F2F"/>
          <w:sz w:val="20"/>
          <w:szCs w:val="20"/>
        </w:rPr>
        <w:t>【基于证据的体细胞突变分类】</w:t>
      </w:r>
    </w:p>
    <w:p>
      <w:pPr>
        <w:pStyle w:val="16"/>
        <w:numPr>
          <w:ilvl w:val="0"/>
          <w:numId w:val="1"/>
        </w:numPr>
        <w:autoSpaceDE w:val="0"/>
        <w:autoSpaceDN w:val="0"/>
        <w:adjustRightInd w:val="0"/>
        <w:snapToGrid w:val="0"/>
        <w:spacing w:line="264" w:lineRule="auto"/>
        <w:ind w:left="227" w:hanging="227" w:firstLineChars="0"/>
        <w:jc w:val="left"/>
        <w:rPr>
          <w:rFonts w:ascii="宋体" w:hAnsi="宋体" w:eastAsia="宋体" w:cs="宋体"/>
          <w:color w:val="2F2F2F"/>
          <w:sz w:val="18"/>
          <w:szCs w:val="18"/>
        </w:rPr>
      </w:pPr>
      <w:r>
        <w:rPr>
          <w:rFonts w:hint="eastAsia" w:ascii="宋体" w:hAnsi="宋体" w:eastAsia="宋体" w:cs="宋体"/>
          <w:color w:val="2F2F2F"/>
          <w:sz w:val="18"/>
          <w:szCs w:val="18"/>
        </w:rPr>
        <w:t>根据AMP</w:t>
      </w:r>
      <w:r>
        <w:rPr>
          <w:rFonts w:ascii="宋体" w:hAnsi="宋体" w:eastAsia="宋体" w:cs="宋体"/>
          <w:color w:val="2F2F2F"/>
          <w:sz w:val="18"/>
          <w:szCs w:val="18"/>
        </w:rPr>
        <w:t>/ASCO/CAP</w:t>
      </w:r>
      <w:r>
        <w:rPr>
          <w:rFonts w:hint="eastAsia" w:ascii="宋体" w:hAnsi="宋体" w:eastAsia="宋体" w:cs="宋体"/>
          <w:color w:val="2F2F2F"/>
          <w:sz w:val="18"/>
          <w:szCs w:val="18"/>
        </w:rPr>
        <w:t>指南分为</w:t>
      </w:r>
      <w:r>
        <w:rPr>
          <w:rFonts w:ascii="宋体" w:hAnsi="宋体" w:eastAsia="宋体" w:cs="宋体"/>
          <w:color w:val="2F2F2F"/>
          <w:sz w:val="18"/>
          <w:szCs w:val="18"/>
        </w:rPr>
        <w:t>4</w:t>
      </w:r>
      <w:r>
        <w:rPr>
          <w:rFonts w:hint="eastAsia" w:ascii="宋体" w:hAnsi="宋体" w:eastAsia="宋体" w:cs="宋体"/>
          <w:color w:val="2F2F2F"/>
          <w:sz w:val="18"/>
          <w:szCs w:val="18"/>
        </w:rPr>
        <w:t>个等级（其中Ⅳ类无害变异不在报告中列出）：</w:t>
      </w:r>
    </w:p>
    <w:p>
      <w:pPr>
        <w:autoSpaceDE w:val="0"/>
        <w:autoSpaceDN w:val="0"/>
        <w:adjustRightInd w:val="0"/>
        <w:snapToGrid w:val="0"/>
        <w:spacing w:line="264" w:lineRule="auto"/>
        <w:ind w:firstLine="360" w:firstLineChars="200"/>
        <w:jc w:val="left"/>
        <w:rPr>
          <w:rFonts w:ascii="宋体" w:hAnsi="宋体" w:eastAsia="宋体" w:cs="宋体"/>
          <w:color w:val="2F2F2F"/>
          <w:sz w:val="18"/>
          <w:szCs w:val="18"/>
        </w:rPr>
      </w:pPr>
      <w:r>
        <w:rPr>
          <w:rFonts w:hint="eastAsia" w:ascii="宋体" w:hAnsi="宋体" w:eastAsia="宋体" w:cs="宋体"/>
          <w:color w:val="2F2F2F"/>
          <w:sz w:val="18"/>
          <w:szCs w:val="18"/>
        </w:rPr>
        <w:t>-</w:t>
      </w:r>
      <w:r>
        <w:rPr>
          <w:rFonts w:ascii="宋体" w:hAnsi="宋体" w:eastAsia="宋体" w:cs="宋体"/>
          <w:color w:val="2F2F2F"/>
          <w:sz w:val="18"/>
          <w:szCs w:val="18"/>
        </w:rPr>
        <w:t xml:space="preserve"> </w:t>
      </w:r>
      <w:r>
        <w:rPr>
          <w:rFonts w:hint="eastAsia" w:ascii="宋体" w:hAnsi="宋体" w:eastAsia="宋体" w:cs="宋体"/>
          <w:color w:val="2F2F2F"/>
          <w:sz w:val="18"/>
          <w:szCs w:val="18"/>
        </w:rPr>
        <w:t>致病性等级（Ⅰ类）：Clinvar数据库收录致病性突变或符合ACMG指南判读标准的致病性位点；</w:t>
      </w:r>
    </w:p>
    <w:p>
      <w:pPr>
        <w:autoSpaceDE w:val="0"/>
        <w:autoSpaceDN w:val="0"/>
        <w:adjustRightInd w:val="0"/>
        <w:snapToGrid w:val="0"/>
        <w:spacing w:line="264" w:lineRule="auto"/>
        <w:ind w:firstLine="360" w:firstLineChars="200"/>
        <w:jc w:val="left"/>
        <w:rPr>
          <w:rFonts w:ascii="宋体" w:hAnsi="宋体" w:eastAsia="宋体" w:cs="宋体"/>
          <w:color w:val="2F2F2F"/>
          <w:sz w:val="18"/>
          <w:szCs w:val="18"/>
        </w:rPr>
      </w:pPr>
      <w:r>
        <w:rPr>
          <w:rFonts w:hint="eastAsia" w:ascii="宋体" w:hAnsi="宋体" w:eastAsia="宋体" w:cs="宋体"/>
          <w:color w:val="2F2F2F"/>
          <w:sz w:val="18"/>
          <w:szCs w:val="18"/>
        </w:rPr>
        <w:t>-</w:t>
      </w:r>
      <w:r>
        <w:rPr>
          <w:rFonts w:ascii="宋体" w:hAnsi="宋体" w:eastAsia="宋体" w:cs="宋体"/>
          <w:color w:val="2F2F2F"/>
          <w:sz w:val="18"/>
          <w:szCs w:val="18"/>
        </w:rPr>
        <w:t xml:space="preserve"> </w:t>
      </w:r>
      <w:r>
        <w:rPr>
          <w:rFonts w:hint="eastAsia" w:ascii="宋体" w:hAnsi="宋体" w:eastAsia="宋体" w:cs="宋体"/>
          <w:color w:val="2F2F2F"/>
          <w:sz w:val="18"/>
          <w:szCs w:val="18"/>
        </w:rPr>
        <w:t>可能致病性等级（Ⅱ类）：Clinvar数据库收录可能致病性突变或符合ACMG指南判读标准的可能致病性位点；</w:t>
      </w:r>
    </w:p>
    <w:p>
      <w:pPr>
        <w:autoSpaceDE w:val="0"/>
        <w:autoSpaceDN w:val="0"/>
        <w:adjustRightInd w:val="0"/>
        <w:snapToGrid w:val="0"/>
        <w:spacing w:line="264" w:lineRule="auto"/>
        <w:ind w:firstLine="360" w:firstLineChars="200"/>
        <w:jc w:val="left"/>
        <w:rPr>
          <w:rFonts w:ascii="宋体" w:hAnsi="宋体" w:eastAsia="宋体" w:cs="宋体"/>
          <w:color w:val="2F2F2F"/>
          <w:sz w:val="18"/>
          <w:szCs w:val="18"/>
        </w:rPr>
      </w:pPr>
      <w:r>
        <w:rPr>
          <w:rFonts w:hint="eastAsia" w:ascii="宋体" w:hAnsi="宋体" w:eastAsia="宋体" w:cs="宋体"/>
          <w:color w:val="2F2F2F"/>
          <w:sz w:val="18"/>
          <w:szCs w:val="18"/>
        </w:rPr>
        <w:t>-</w:t>
      </w:r>
      <w:r>
        <w:rPr>
          <w:rFonts w:ascii="宋体" w:hAnsi="宋体" w:eastAsia="宋体" w:cs="宋体"/>
          <w:color w:val="2F2F2F"/>
          <w:sz w:val="18"/>
          <w:szCs w:val="18"/>
        </w:rPr>
        <w:t xml:space="preserve"> </w:t>
      </w:r>
      <w:r>
        <w:rPr>
          <w:rFonts w:hint="eastAsia" w:ascii="宋体" w:hAnsi="宋体" w:eastAsia="宋体" w:cs="宋体"/>
          <w:color w:val="2F2F2F"/>
          <w:sz w:val="18"/>
          <w:szCs w:val="18"/>
        </w:rPr>
        <w:t>临床意义不明确等级（Ⅲ类）：Clinvar数据库收录临床意义突变或符合ACMG指南判读标准的临床意义未明；</w:t>
      </w:r>
    </w:p>
    <w:p>
      <w:pPr>
        <w:autoSpaceDE w:val="0"/>
        <w:autoSpaceDN w:val="0"/>
        <w:adjustRightInd w:val="0"/>
        <w:snapToGrid w:val="0"/>
        <w:spacing w:line="264" w:lineRule="auto"/>
        <w:ind w:firstLine="360" w:firstLineChars="200"/>
        <w:jc w:val="left"/>
        <w:rPr>
          <w:rFonts w:ascii="宋体" w:hAnsi="宋体" w:eastAsia="宋体" w:cs="宋体"/>
          <w:color w:val="2F2F2F"/>
          <w:sz w:val="18"/>
          <w:szCs w:val="18"/>
        </w:rPr>
      </w:pPr>
      <w:r>
        <w:rPr>
          <w:rFonts w:hint="eastAsia" w:ascii="宋体" w:hAnsi="宋体" w:eastAsia="宋体" w:cs="宋体"/>
          <w:color w:val="2F2F2F"/>
          <w:sz w:val="18"/>
          <w:szCs w:val="18"/>
        </w:rPr>
        <w:t>-</w:t>
      </w:r>
      <w:r>
        <w:rPr>
          <w:rFonts w:ascii="宋体" w:hAnsi="宋体" w:eastAsia="宋体" w:cs="宋体"/>
          <w:color w:val="2F2F2F"/>
          <w:sz w:val="18"/>
          <w:szCs w:val="18"/>
        </w:rPr>
        <w:t xml:space="preserve"> </w:t>
      </w:r>
      <w:r>
        <w:rPr>
          <w:rFonts w:hint="eastAsia" w:ascii="宋体" w:hAnsi="宋体" w:eastAsia="宋体" w:cs="宋体"/>
          <w:color w:val="2F2F2F"/>
          <w:sz w:val="18"/>
          <w:szCs w:val="18"/>
        </w:rPr>
        <w:t>无害或可能无害等级（Ⅳ类）：Clinvar数据库收录（可能）不致病突变或（可能）良性位点。</w:t>
      </w:r>
    </w:p>
    <w:p>
      <w:pPr>
        <w:autoSpaceDE w:val="0"/>
        <w:autoSpaceDN w:val="0"/>
        <w:adjustRightInd w:val="0"/>
        <w:snapToGrid w:val="0"/>
        <w:ind w:firstLine="400"/>
        <w:jc w:val="left"/>
        <w:rPr>
          <w:rFonts w:asciiTheme="majorEastAsia" w:hAnsiTheme="majorEastAsia" w:eastAsiaTheme="majorEastAsia" w:cstheme="majorEastAsia"/>
          <w:kern w:val="0"/>
          <w:sz w:val="20"/>
          <w:szCs w:val="20"/>
        </w:rPr>
      </w:pPr>
      <w:r>
        <w:rPr>
          <w:rFonts w:asciiTheme="majorEastAsia" w:hAnsiTheme="majorEastAsia" w:eastAsiaTheme="majorEastAsia" w:cstheme="majorEastAsia"/>
          <w:kern w:val="0"/>
          <w:sz w:val="20"/>
          <w:szCs w:val="20"/>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18" w:name="_Toc13722"/>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2345055" cy="413385"/>
                <wp:effectExtent l="0" t="0" r="0" b="5715"/>
                <wp:docPr id="13" name="矩形 13"/>
                <wp:cNvGraphicFramePr/>
                <a:graphic xmlns:a="http://schemas.openxmlformats.org/drawingml/2006/main">
                  <a:graphicData uri="http://schemas.microsoft.com/office/word/2010/wordprocessingShape">
                    <wps:wsp>
                      <wps:cNvSpPr/>
                      <wps:spPr>
                        <a:xfrm>
                          <a:off x="0" y="0"/>
                          <a:ext cx="2345266"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体细胞变异基因及位点解析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32.55pt;width:184.65pt;v-text-anchor:middle;" fillcolor="#35699B" filled="t" stroked="f" coordsize="21600,21600" o:gfxdata="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DChMAJ1AAAAAQB&#10;AAAPAAAAAAAAAAEAIAAAADgAAABkcnMvZG93bnJldi54bWxQSwECFAAUAAAACACHTuJANCxqOnsC&#10;AADmBAAADgAAAAAAAAABACAAAAA5AQAAZHJzL2Uyb0RvYy54bWxQSwUGAAAAAAYABgBZAQAAJgYA&#10;A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体细胞变异基因及位点解析</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体细胞变异基因及位点解析</w:t>
      </w:r>
      <w:bookmarkEnd w:id="18"/>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宋体" w:hAnsi="宋体" w:eastAsia="宋体" w:cs="宋体"/>
          <w:kern w:val="0"/>
          <w:sz w:val="20"/>
          <w:szCs w:val="20"/>
        </w:rPr>
      </w:pPr>
      <w:bookmarkStart w:id="19" w:name="_Toc12064"/>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1303655" cy="413385"/>
                <wp:effectExtent l="0" t="0" r="0" b="5715"/>
                <wp:docPr id="4" name="矩形 4"/>
                <wp:cNvGraphicFramePr/>
                <a:graphic xmlns:a="http://schemas.openxmlformats.org/drawingml/2006/main">
                  <a:graphicData uri="http://schemas.microsoft.com/office/word/2010/wordprocessingShape">
                    <wps:wsp>
                      <wps:cNvSpPr/>
                      <wps:spPr>
                        <a:xfrm>
                          <a:off x="0" y="0"/>
                          <a:ext cx="1303866"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靶向药物注释</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32.55pt;width:102.65pt;v-text-anchor:middle;" fillcolor="#35699B" filled="t" stroked="f" coordsize="21600,21600" o:gfxdata="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M+rua/TAAAABAEA&#10;AA8AAAAAAAAAAQAgAAAAOAAAAGRycy9kb3ducmV2LnhtbFBLAQIUABQAAAAIAIdO4kDYo5vaewIA&#10;AOQEAAAOAAAAAAAAAAEAIAAAADgBAABkcnMvZTJvRG9jLnhtbFBLBQYAAAAABgAGAFkBAAAlBgAA&#10;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靶向药物注释</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靶向药物注释</w:t>
      </w:r>
      <w:bookmarkEnd w:id="19"/>
    </w:p>
    <w:p>
      <w:pPr>
        <w:rPr>
          <w:rFonts w:asciiTheme="majorEastAsia" w:hAnsiTheme="majorEastAsia" w:eastAsiaTheme="majorEastAsia" w:cstheme="majorEastAsia"/>
          <w:kern w:val="0"/>
          <w:sz w:val="20"/>
          <w:szCs w:val="20"/>
        </w:rPr>
      </w:pPr>
      <w:r>
        <w:rPr>
          <w:rFonts w:asciiTheme="majorEastAsia" w:hAnsiTheme="majorEastAsia" w:eastAsiaTheme="majorEastAsia" w:cstheme="majorEastAsia"/>
          <w:kern w:val="0"/>
          <w:sz w:val="20"/>
          <w:szCs w:val="20"/>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20" w:name="_Toc5505"/>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2565400" cy="413385"/>
                <wp:effectExtent l="0" t="0" r="6350" b="5715"/>
                <wp:docPr id="5" name="矩形 5"/>
                <wp:cNvGraphicFramePr/>
                <a:graphic xmlns:a="http://schemas.openxmlformats.org/drawingml/2006/main">
                  <a:graphicData uri="http://schemas.microsoft.com/office/word/2010/wordprocessingShape">
                    <wps:wsp>
                      <wps:cNvSpPr/>
                      <wps:spPr>
                        <a:xfrm>
                          <a:off x="0" y="0"/>
                          <a:ext cx="2565400"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可能</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获益的临床试验药物注释</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32.55pt;width:202pt;v-text-anchor:middle;" fillcolor="#35699B" filled="t" stroked="f" coordsize="21600,21600" o:gfxdata="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FgAAAGRycy9QSwECFAAUAAAACACHTuJAITHalNIAAAAEAQAADwAA&#10;AAAAAAABACAAAAA4AAAAZHJzL2Rvd25yZXYueG1sUEsBAhQAFAAAAAgAh07iQIB3/Gd4AgAA5AQA&#10;AA4AAAAAAAAAAQAgAAAANwEAAGRycy9lMm9Eb2MueG1sUEsFBgAAAAAGAAYAWQEAACEGAAA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可能</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获益的临床试验药物注释</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可能获益的临床试验药物注释</w:t>
      </w:r>
      <w:bookmarkEnd w:id="20"/>
    </w:p>
    <w:tbl>
      <w:tblPr>
        <w:tblStyle w:val="9"/>
        <w:tblW w:w="4998" w:type="pct"/>
        <w:jc w:val="center"/>
        <w:tblLayout w:type="autofit"/>
        <w:tblCellMar>
          <w:top w:w="0" w:type="dxa"/>
          <w:left w:w="108" w:type="dxa"/>
          <w:bottom w:w="0" w:type="dxa"/>
          <w:right w:w="108" w:type="dxa"/>
        </w:tblCellMar>
      </w:tblPr>
      <w:tblGrid>
        <w:gridCol w:w="1273"/>
        <w:gridCol w:w="1275"/>
        <w:gridCol w:w="1128"/>
        <w:gridCol w:w="1607"/>
        <w:gridCol w:w="659"/>
        <w:gridCol w:w="3080"/>
      </w:tblGrid>
      <w:tr>
        <w:trPr>
          <w:cantSplit/>
          <w:tblHeader/>
          <w:jc w:val="center"/>
        </w:trPr>
        <w:tc>
          <w:tcPr>
            <w:tcW w:w="705" w:type="pct"/>
            <w:tcBorders>
              <w:right w:val="single" w:color="FFFFFF" w:sz="4" w:space="0"/>
            </w:tcBorders>
            <w:shd w:val="clear" w:color="auto" w:fill="CFDAE6"/>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b/>
                <w:color w:val="000000"/>
                <w:sz w:val="21"/>
                <w:szCs w:val="21"/>
              </w:rPr>
              <w:t>基因变异</w:t>
            </w:r>
          </w:p>
        </w:tc>
        <w:tc>
          <w:tcPr>
            <w:tcW w:w="706" w:type="pct"/>
            <w:tcBorders>
              <w:left w:val="single" w:color="FFFFFF" w:sz="4" w:space="0"/>
              <w:right w:val="single" w:color="FFFFFF" w:sz="4" w:space="0"/>
            </w:tcBorders>
            <w:shd w:val="clear" w:color="auto" w:fill="CFDAE6"/>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b/>
                <w:color w:val="000000"/>
                <w:sz w:val="21"/>
                <w:szCs w:val="21"/>
              </w:rPr>
              <w:t>治疗方式</w:t>
            </w:r>
          </w:p>
        </w:tc>
        <w:tc>
          <w:tcPr>
            <w:tcW w:w="625" w:type="pct"/>
            <w:tcBorders>
              <w:left w:val="single" w:color="FFFFFF" w:sz="4" w:space="0"/>
              <w:right w:val="single" w:color="FFFFFF" w:sz="4" w:space="0"/>
            </w:tcBorders>
            <w:shd w:val="clear" w:color="auto" w:fill="CFDAE6"/>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b/>
                <w:color w:val="000000"/>
                <w:sz w:val="21"/>
                <w:szCs w:val="21"/>
              </w:rPr>
              <w:t>适应症</w:t>
            </w:r>
          </w:p>
        </w:tc>
        <w:tc>
          <w:tcPr>
            <w:tcW w:w="890" w:type="pct"/>
            <w:tcBorders>
              <w:left w:val="single" w:color="FFFFFF" w:sz="4" w:space="0"/>
              <w:right w:val="single" w:color="FFFFFF" w:sz="4" w:space="0"/>
            </w:tcBorders>
            <w:shd w:val="clear" w:color="auto" w:fill="CFDAE6"/>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b/>
                <w:color w:val="000000"/>
                <w:sz w:val="21"/>
                <w:szCs w:val="21"/>
              </w:rPr>
              <w:t>临床研究编号</w:t>
            </w:r>
          </w:p>
        </w:tc>
        <w:tc>
          <w:tcPr>
            <w:tcW w:w="365" w:type="pct"/>
            <w:tcBorders>
              <w:left w:val="single" w:color="FFFFFF" w:sz="4" w:space="0"/>
              <w:right w:val="single" w:color="FFFFFF" w:sz="4" w:space="0"/>
            </w:tcBorders>
            <w:shd w:val="clear" w:color="auto" w:fill="CFDAE6"/>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b/>
                <w:color w:val="000000"/>
                <w:sz w:val="21"/>
                <w:szCs w:val="21"/>
              </w:rPr>
              <w:t>分期</w:t>
            </w:r>
          </w:p>
        </w:tc>
        <w:tc>
          <w:tcPr>
            <w:tcW w:w="1706" w:type="pct"/>
            <w:tcBorders>
              <w:left w:val="single" w:color="FFFFFF" w:sz="4" w:space="0"/>
            </w:tcBorders>
            <w:shd w:val="clear" w:color="auto" w:fill="CFDAE6"/>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b/>
                <w:color w:val="000000"/>
                <w:sz w:val="21"/>
                <w:szCs w:val="21"/>
              </w:rPr>
              <w:t>描述</w:t>
            </w:r>
          </w:p>
        </w:tc>
      </w:tr>
      <w:tr>
        <w:trPr>
          <w:cantSplit/>
          <w:jc w:val="center"/>
        </w:trPr>
        <w:tc>
          <w:tcPr>
            <w:tcW w:w="705" w:type="pct"/>
            <w:tcBorders>
              <w:bottom w:val="single" w:color="E6E6E6"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无相关药物</w:t>
            </w:r>
          </w:p>
        </w:tc>
        <w:tc>
          <w:tcPr>
            <w:tcW w:w="706" w:type="pct"/>
            <w:tcBorders>
              <w:left w:val="single" w:color="FFFFFF" w:sz="4" w:space="0"/>
              <w:bottom w:val="single" w:color="E6E6E6"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p>
        </w:tc>
        <w:tc>
          <w:tcPr>
            <w:tcW w:w="625" w:type="pct"/>
            <w:tcBorders>
              <w:left w:val="single" w:color="FFFFFF" w:sz="4" w:space="0"/>
              <w:bottom w:val="single" w:color="E6E6E6"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p>
        </w:tc>
        <w:tc>
          <w:tcPr>
            <w:tcW w:w="890" w:type="pct"/>
            <w:tcBorders>
              <w:left w:val="single" w:color="FFFFFF" w:sz="4" w:space="0"/>
              <w:bottom w:val="single" w:color="E6E6E6"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p>
        </w:tc>
        <w:tc>
          <w:tcPr>
            <w:tcW w:w="365" w:type="pct"/>
            <w:tcBorders>
              <w:left w:val="single" w:color="FFFFFF" w:sz="4" w:space="0"/>
              <w:bottom w:val="single" w:color="E6E6E6"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p>
        </w:tc>
        <w:tc>
          <w:tcPr>
            <w:tcW w:w="1706" w:type="pct"/>
            <w:tcBorders>
              <w:left w:val="single" w:color="FFFFFF" w:sz="4" w:space="0"/>
              <w:bottom w:val="single" w:color="E6E6E6" w:sz="4" w:space="0"/>
            </w:tcBorders>
            <w:shd w:val="clear" w:color="auto" w:fill="FFFFFF"/>
            <w:tcMar>
              <w:top w:w="0" w:type="dxa"/>
              <w:left w:w="0" w:type="dxa"/>
              <w:bottom w:w="0" w:type="dxa"/>
              <w:right w:w="0" w:type="dxa"/>
            </w:tcMar>
            <w:vAlign w:val="center"/>
          </w:tcPr>
          <w:p>
            <w:pPr>
              <w:spacing w:before="80" w:after="80"/>
              <w:jc w:val="left"/>
              <w:rPr>
                <w:sz w:val="20"/>
                <w:szCs w:val="22"/>
              </w:rPr>
            </w:pPr>
          </w:p>
        </w:tc>
      </w:tr>
    </w:tbl>
    <w:p>
      <w:pPr>
        <w:autoSpaceDE w:val="0"/>
        <w:autoSpaceDN w:val="0"/>
        <w:adjustRightInd w:val="0"/>
        <w:snapToGrid w:val="0"/>
        <w:jc w:val="left"/>
        <w:rPr>
          <w:rFonts w:ascii="宋体" w:hAnsi="宋体" w:eastAsia="宋体" w:cs="宋体"/>
          <w:kern w:val="0"/>
          <w:sz w:val="20"/>
          <w:szCs w:val="20"/>
        </w:rPr>
      </w:pPr>
    </w:p>
    <w:p>
      <w:pPr>
        <w:rPr>
          <w:rFonts w:asciiTheme="majorEastAsia" w:hAnsiTheme="majorEastAsia" w:eastAsiaTheme="majorEastAsia" w:cstheme="majorEastAsia"/>
          <w:kern w:val="0"/>
          <w:sz w:val="20"/>
          <w:szCs w:val="20"/>
        </w:rPr>
      </w:pPr>
      <w:r>
        <w:rPr>
          <w:rFonts w:asciiTheme="majorEastAsia" w:hAnsiTheme="majorEastAsia" w:eastAsiaTheme="majorEastAsia" w:cstheme="majorEastAsia"/>
          <w:kern w:val="0"/>
          <w:sz w:val="20"/>
          <w:szCs w:val="20"/>
        </w:rPr>
        <w:br w:type="page"/>
      </w:r>
    </w:p>
    <w:p>
      <w:pPr>
        <w:autoSpaceDE w:val="0"/>
        <w:autoSpaceDN w:val="0"/>
        <w:adjustRightInd w:val="0"/>
        <w:snapToGrid w:val="0"/>
        <w:rPr>
          <w:rFonts w:ascii="Times New Roman" w:hAnsi="Times New Roman" w:cs="等线" w:eastAsiaTheme="majorEastAsia"/>
          <w:kern w:val="0"/>
          <w:sz w:val="24"/>
        </w:rPr>
      </w:pPr>
      <w:r>
        <w:rPr>
          <w:rFonts w:ascii="微软雅黑" w:hAnsi="微软雅黑" w:eastAsia="微软雅黑" w:cs="微软雅黑"/>
          <w:b/>
          <w:bCs/>
          <w:sz w:val="60"/>
          <w:szCs w:val="60"/>
        </w:rPr>
        <w:drawing>
          <wp:anchor distT="0" distB="0" distL="114300" distR="114300" simplePos="0" relativeHeight="251663360" behindDoc="1" locked="0" layoutInCell="1" allowOverlap="1">
            <wp:simplePos x="0" y="0"/>
            <wp:positionH relativeFrom="column">
              <wp:posOffset>-959485</wp:posOffset>
            </wp:positionH>
            <wp:positionV relativeFrom="paragraph">
              <wp:posOffset>-897890</wp:posOffset>
            </wp:positionV>
            <wp:extent cx="7638415" cy="10800080"/>
            <wp:effectExtent l="0" t="0" r="6985" b="7620"/>
            <wp:wrapNone/>
            <wp:docPr id="109" name="图片 109"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扉页1"/>
                    <pic:cNvPicPr>
                      <a:picLocks noChangeAspect="1"/>
                    </pic:cNvPicPr>
                  </pic:nvPicPr>
                  <pic:blipFill>
                    <a:blip r:embed="rId8"/>
                    <a:stretch>
                      <a:fillRect/>
                    </a:stretch>
                  </pic:blipFill>
                  <pic:spPr>
                    <a:xfrm>
                      <a:off x="0" y="0"/>
                      <a:ext cx="7638415" cy="10800080"/>
                    </a:xfrm>
                    <a:prstGeom prst="rect">
                      <a:avLst/>
                    </a:prstGeom>
                  </pic:spPr>
                </pic:pic>
              </a:graphicData>
            </a:graphic>
          </wp:anchor>
        </w:drawing>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asciiTheme="majorEastAsia" w:hAnsiTheme="majorEastAsia" w:eastAsiaTheme="majorEastAsia" w:cstheme="majorEastAsia"/>
          <w:kern w:val="0"/>
          <w:sz w:val="20"/>
          <w:szCs w:val="20"/>
        </w:rPr>
      </w:pP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0"/>
        <w:rPr>
          <w:rFonts w:hint="default" w:ascii="Times New Roman" w:hAnsi="Times New Roman" w:cs="等线" w:eastAsiaTheme="majorEastAsia"/>
          <w:color w:val="FFFFFF" w:themeColor="background1"/>
          <w:kern w:val="0"/>
          <w:sz w:val="20"/>
          <w:szCs w:val="20"/>
          <w:lang w:val="en-US"/>
          <w14:textFill>
            <w14:solidFill>
              <w14:schemeClr w14:val="bg1"/>
            </w14:solidFill>
          </w14:textFill>
        </w:rPr>
      </w:pPr>
      <w:bookmarkStart w:id="21" w:name="_Toc9408"/>
      <w:bookmarkStart w:id="22" w:name="_Toc1331"/>
      <w:r>
        <w:rPr>
          <w:rFonts w:hint="eastAsia" w:ascii="微软雅黑" w:hAnsi="微软雅黑" w:eastAsia="微软雅黑" w:cs="微软雅黑"/>
          <w:b w:val="0"/>
          <w:bCs w:val="0"/>
          <w:color w:val="35699B"/>
          <w:kern w:val="44"/>
          <w:sz w:val="200"/>
          <w:szCs w:val="200"/>
          <w:lang w:val="en-US" w:eastAsia="zh-CN" w:bidi="ar-SA"/>
        </w:rPr>
        <w:t>3</w:t>
      </w:r>
      <w:r>
        <w:rPr>
          <w:rFonts w:hint="eastAsia" w:ascii="微软雅黑" w:hAnsi="微软雅黑" w:eastAsia="微软雅黑" w:cs="微软雅黑"/>
          <w:b/>
          <w:bCs/>
          <w:color w:val="35699B"/>
          <w:kern w:val="44"/>
          <w:sz w:val="70"/>
          <w:szCs w:val="70"/>
          <w:lang w:val="en-US" w:eastAsia="zh-CN" w:bidi="ar-SA"/>
        </w:rPr>
        <w:t xml:space="preserve"> - </w:t>
      </w:r>
      <w:bookmarkEnd w:id="21"/>
      <w:r>
        <w:rPr>
          <w:rFonts w:hint="eastAsia" w:ascii="微软雅黑" w:hAnsi="微软雅黑" w:eastAsia="微软雅黑" w:cs="微软雅黑"/>
          <w:b/>
          <w:bCs/>
          <w:color w:val="35699B"/>
          <w:kern w:val="44"/>
          <w:sz w:val="70"/>
          <w:szCs w:val="70"/>
          <w:lang w:val="en-US" w:eastAsia="zh-CN" w:bidi="ar-SA"/>
        </w:rPr>
        <w:t>免疫药物用药评估</w:t>
      </w:r>
      <w:bookmarkEnd w:id="22"/>
    </w:p>
    <w:p>
      <w:pPr>
        <w:spacing w:line="264" w:lineRule="auto"/>
        <w:rPr>
          <w:rFonts w:asciiTheme="majorEastAsia" w:hAnsiTheme="majorEastAsia" w:eastAsiaTheme="majorEastAsia" w:cstheme="majorEastAsia"/>
          <w:kern w:val="0"/>
          <w:sz w:val="20"/>
          <w:szCs w:val="20"/>
        </w:rPr>
      </w:pPr>
      <w:r>
        <w:rPr>
          <w:rFonts w:asciiTheme="majorEastAsia" w:hAnsiTheme="majorEastAsia" w:eastAsiaTheme="majorEastAsia" w:cstheme="majorEastAsia"/>
          <w:kern w:val="0"/>
          <w:sz w:val="20"/>
          <w:szCs w:val="20"/>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23" w:name="_Toc14985"/>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2446655" cy="413385"/>
                <wp:effectExtent l="0" t="0" r="1270" b="5715"/>
                <wp:docPr id="14" name="矩形 12"/>
                <wp:cNvGraphicFramePr/>
                <a:graphic xmlns:a="http://schemas.openxmlformats.org/drawingml/2006/main">
                  <a:graphicData uri="http://schemas.microsoft.com/office/word/2010/wordprocessingShape">
                    <wps:wsp>
                      <wps:cNvSpPr/>
                      <wps:spPr>
                        <a:xfrm>
                          <a:off x="0" y="0"/>
                          <a:ext cx="2446866"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肿瘤突变负荷（TMB）检测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192.65pt;v-text-anchor:middle;" fillcolor="#35699B" filled="t" stroked="f" coordsize="21600,21600" o:gfxdata="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FgAAAGRycy9QSwECFAAUAAAACACHTuJAZY0FPdQAAAAE&#10;AQAADwAAAAAAAAABACAAAAA4AAAAZHJzL2Rvd25yZXYueG1sUEsBAhQAFAAAAAgAh07iQBgymNp8&#10;AgAA5gQAAA4AAAAAAAAAAQAgAAAAOQEAAGRycy9lMm9Eb2MueG1sUEsFBgAAAAAGAAYAWQEAACcG&#10;AAA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肿瘤突变负荷（TMB）检测</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肿瘤突变负荷（TMB）检测</w:t>
      </w:r>
      <w:bookmarkEnd w:id="23"/>
    </w:p>
    <w:p>
      <w:pPr>
        <w:pStyle w:val="16"/>
        <w:numPr>
          <w:ilvl w:val="0"/>
          <w:numId w:val="2"/>
        </w:numPr>
        <w:autoSpaceDE w:val="0"/>
        <w:autoSpaceDN w:val="0"/>
        <w:adjustRightInd w:val="0"/>
        <w:snapToGrid w:val="0"/>
        <w:ind w:left="357" w:hanging="357" w:firstLineChars="0"/>
        <w:jc w:val="left"/>
        <w:rPr>
          <w:rFonts w:ascii="微软雅黑" w:hAnsi="微软雅黑" w:eastAsia="微软雅黑" w:cs="Times New Roman"/>
          <w:b/>
          <w:color w:val="000000" w:themeColor="text1"/>
          <w:kern w:val="0"/>
          <w:sz w:val="24"/>
          <w14:textFill>
            <w14:solidFill>
              <w14:schemeClr w14:val="tx1"/>
            </w14:solidFill>
          </w14:textFill>
        </w:rPr>
      </w:pPr>
      <w:bookmarkStart w:id="24" w:name="_Hlk64626067"/>
      <w:r>
        <w:rPr>
          <w:rFonts w:hint="eastAsia" w:ascii="微软雅黑" w:hAnsi="微软雅黑" w:eastAsia="微软雅黑" w:cs="Times New Roman"/>
          <w:b/>
          <w:color w:val="000000" w:themeColor="text1"/>
          <w:kern w:val="0"/>
          <w:sz w:val="24"/>
          <w14:textFill>
            <w14:solidFill>
              <w14:schemeClr w14:val="tx1"/>
            </w14:solidFill>
          </w14:textFill>
        </w:rPr>
        <w:t>肿瘤突变负荷（TMB）检测结果及免疫药物指标提示</w:t>
      </w:r>
    </w:p>
    <w:bookmarkEnd w:id="24"/>
    <w:p>
      <w:pPr>
        <w:autoSpaceDE w:val="0"/>
        <w:autoSpaceDN w:val="0"/>
        <w:adjustRightInd w:val="0"/>
        <w:snapToGrid w:val="0"/>
        <w:spacing w:before="120" w:beforeLines="50" w:after="120" w:afterLines="50" w:line="288" w:lineRule="auto"/>
        <w:ind w:firstLine="420" w:firstLineChars="200"/>
        <w:jc w:val="left"/>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通过高通量测序法检测肿瘤突变负荷（TMB），评估免疫检查点抑制剂获益情况。</w:t>
      </w:r>
    </w:p>
    <w:p>
      <w:pPr>
        <w:autoSpaceDE w:val="0"/>
        <w:autoSpaceDN w:val="0"/>
        <w:adjustRightInd w:val="0"/>
        <w:snapToGrid w:val="0"/>
        <w:jc w:val="center"/>
        <w:rPr>
          <w:rFonts w:ascii="宋体" w:hAnsi="宋体" w:eastAsia="宋体" w:cs="宋体"/>
          <w:kern w:val="0"/>
          <w:sz w:val="20"/>
          <w:szCs w:val="20"/>
        </w:rPr>
      </w:pPr>
      <w:r>
        <w:rPr>
          <w:rFonts w:ascii="Times New Roman" w:hAnsi="Times New Roman" w:cs="等线" w:eastAsiaTheme="majorEastAsia"/>
          <w:kern w:val="0"/>
          <w:sz w:val="24"/>
        </w:rPr>
        <w:t>tmbtable</w:t>
      </w:r>
    </w:p>
    <w:p>
      <w:pPr>
        <w:autoSpaceDE w:val="0"/>
        <w:autoSpaceDN w:val="0"/>
        <w:adjustRightInd w:val="0"/>
        <w:snapToGrid w:val="0"/>
        <w:jc w:val="left"/>
        <w:rPr>
          <w:rFonts w:ascii="Times New Roman" w:hAnsi="Times New Roman" w:cs="等线" w:eastAsiaTheme="majorEastAsia"/>
          <w:kern w:val="0"/>
          <w:sz w:val="20"/>
          <w:szCs w:val="20"/>
        </w:rPr>
      </w:pPr>
    </w:p>
    <w:p>
      <w:pPr>
        <w:autoSpaceDE w:val="0"/>
        <w:autoSpaceDN w:val="0"/>
        <w:adjustRightInd w:val="0"/>
        <w:snapToGrid w:val="0"/>
        <w:spacing w:line="288" w:lineRule="auto"/>
        <w:jc w:val="left"/>
        <w:rPr>
          <w:rFonts w:ascii="宋体" w:hAnsi="宋体" w:eastAsia="宋体" w:cs="宋体"/>
          <w:kern w:val="0"/>
          <w:sz w:val="20"/>
          <w:szCs w:val="20"/>
        </w:rPr>
      </w:pPr>
    </w:p>
    <w:p>
      <w:pPr>
        <w:autoSpaceDE w:val="0"/>
        <w:autoSpaceDN w:val="0"/>
        <w:adjustRightInd w:val="0"/>
        <w:snapToGrid w:val="0"/>
        <w:spacing w:line="264" w:lineRule="auto"/>
        <w:jc w:val="left"/>
        <w:rPr>
          <w:rFonts w:ascii="宋体" w:hAnsi="宋体" w:eastAsia="宋体" w:cs="宋体"/>
          <w:kern w:val="0"/>
          <w:sz w:val="20"/>
          <w:szCs w:val="20"/>
          <w:lang w:eastAsia="en-US"/>
        </w:rPr>
      </w:pPr>
      <w:r>
        <w:rPr>
          <w:rFonts w:hint="eastAsia" w:ascii="宋体" w:hAnsi="宋体" w:eastAsia="宋体" w:cs="宋体"/>
          <w:kern w:val="0"/>
          <w:sz w:val="20"/>
          <w:szCs w:val="20"/>
          <w:lang w:eastAsia="en-US"/>
        </w:rPr>
        <w:t>【说明】</w:t>
      </w:r>
    </w:p>
    <w:p>
      <w:pPr>
        <w:autoSpaceDE w:val="0"/>
        <w:autoSpaceDN w:val="0"/>
        <w:adjustRightInd w:val="0"/>
        <w:snapToGrid w:val="0"/>
        <w:spacing w:line="264" w:lineRule="auto"/>
        <w:ind w:firstLine="400" w:firstLineChars="200"/>
        <w:jc w:val="left"/>
        <w:rPr>
          <w:rFonts w:ascii="宋体" w:hAnsi="宋体" w:eastAsia="宋体" w:cs="宋体"/>
          <w:color w:val="2F2F2F"/>
          <w:sz w:val="20"/>
          <w:szCs w:val="20"/>
        </w:rPr>
      </w:pPr>
      <w:r>
        <w:rPr>
          <w:rFonts w:hint="eastAsia" w:ascii="宋体" w:hAnsi="宋体" w:eastAsia="宋体" w:cs="宋体"/>
          <w:color w:val="2F2F2F"/>
          <w:sz w:val="20"/>
          <w:szCs w:val="20"/>
        </w:rPr>
        <w:t>参考值来源于NCCN指南的推荐标准。</w:t>
      </w:r>
    </w:p>
    <w:p>
      <w:pPr>
        <w:autoSpaceDE w:val="0"/>
        <w:autoSpaceDN w:val="0"/>
        <w:adjustRightInd w:val="0"/>
        <w:snapToGrid w:val="0"/>
        <w:jc w:val="left"/>
        <w:rPr>
          <w:rFonts w:ascii="宋体" w:hAnsi="宋体" w:eastAsia="宋体" w:cs="宋体"/>
          <w:kern w:val="0"/>
          <w:sz w:val="20"/>
          <w:szCs w:val="20"/>
          <w:lang w:eastAsia="en-US"/>
        </w:rPr>
      </w:pPr>
    </w:p>
    <w:p>
      <w:pPr>
        <w:pStyle w:val="16"/>
        <w:numPr>
          <w:ilvl w:val="0"/>
          <w:numId w:val="2"/>
        </w:numPr>
        <w:autoSpaceDE w:val="0"/>
        <w:autoSpaceDN w:val="0"/>
        <w:adjustRightInd w:val="0"/>
        <w:snapToGrid w:val="0"/>
        <w:ind w:left="357" w:hanging="357" w:firstLineChars="0"/>
        <w:jc w:val="left"/>
        <w:rPr>
          <w:rFonts w:ascii="微软雅黑" w:hAnsi="微软雅黑" w:eastAsia="微软雅黑" w:cs="Times New Roman"/>
          <w:b/>
          <w:color w:val="000000" w:themeColor="text1"/>
          <w:kern w:val="0"/>
          <w:sz w:val="24"/>
          <w14:textFill>
            <w14:solidFill>
              <w14:schemeClr w14:val="tx1"/>
            </w14:solidFill>
          </w14:textFill>
        </w:rPr>
      </w:pPr>
      <w:r>
        <w:rPr>
          <w:rFonts w:hint="eastAsia" w:ascii="微软雅黑" w:hAnsi="微软雅黑" w:eastAsia="微软雅黑" w:cs="Times New Roman"/>
          <w:b/>
          <w:color w:val="000000" w:themeColor="text1"/>
          <w:kern w:val="0"/>
          <w:sz w:val="24"/>
          <w14:textFill>
            <w14:solidFill>
              <w14:schemeClr w14:val="tx1"/>
            </w14:solidFill>
          </w14:textFill>
        </w:rPr>
        <w:t>肿瘤突变负荷（TMB）解读</w:t>
      </w:r>
    </w:p>
    <w:p>
      <w:pPr>
        <w:autoSpaceDE w:val="0"/>
        <w:autoSpaceDN w:val="0"/>
        <w:adjustRightInd w:val="0"/>
        <w:snapToGrid w:val="0"/>
        <w:spacing w:before="120" w:beforeLines="50" w:after="120" w:afterLines="50" w:line="288" w:lineRule="auto"/>
        <w:ind w:firstLine="420" w:firstLineChars="200"/>
        <w:jc w:val="left"/>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肿瘤突变负荷（Tumor Mutation Burden，TMB）是反应肿瘤细胞中总的基因突变程度的一个指标，通常以每百万碱基(Mb)的肿瘤基因组区域中包含的肿瘤体细胞突变总数来表示。</w:t>
      </w:r>
      <w:r>
        <w:rPr>
          <w:rFonts w:hint="eastAsia" w:ascii="微软雅黑" w:hAnsi="微软雅黑" w:eastAsia="微软雅黑" w:cs="微软雅黑"/>
          <w:b/>
          <w:bCs/>
          <w:kern w:val="0"/>
          <w:sz w:val="21"/>
          <w:szCs w:val="21"/>
        </w:rPr>
        <w:t>TMB水平高的肿瘤，代表其肿瘤细胞中的突变数量越多</w:t>
      </w:r>
      <w:r>
        <w:rPr>
          <w:rFonts w:hint="eastAsia" w:ascii="微软雅黑" w:hAnsi="微软雅黑" w:eastAsia="微软雅黑" w:cs="微软雅黑"/>
          <w:kern w:val="0"/>
          <w:sz w:val="21"/>
          <w:szCs w:val="21"/>
        </w:rPr>
        <w:t>，进一步表示肿瘤细胞中能被免疫系统识别的肿瘤新生抗原（Neoantigen）数量可能越多，从而帮助免疫细胞能对肿瘤细胞产生更有效的杀伤作用。这也表示</w:t>
      </w:r>
      <w:r>
        <w:rPr>
          <w:rFonts w:hint="eastAsia" w:ascii="微软雅黑" w:hAnsi="微软雅黑" w:eastAsia="微软雅黑" w:cs="微软雅黑"/>
          <w:b/>
          <w:bCs/>
          <w:kern w:val="0"/>
          <w:sz w:val="21"/>
          <w:szCs w:val="21"/>
        </w:rPr>
        <w:t>TMB水平高的肿瘤患者，可能对免疫检查点抑制剂药物有更好的治疗响应</w:t>
      </w:r>
      <w:r>
        <w:rPr>
          <w:rFonts w:hint="eastAsia" w:ascii="微软雅黑" w:hAnsi="微软雅黑" w:eastAsia="微软雅黑" w:cs="微软雅黑"/>
          <w:kern w:val="0"/>
          <w:sz w:val="21"/>
          <w:szCs w:val="21"/>
        </w:rPr>
        <w:t>。目前高TMB的水平能大概率预测肺癌、膀胱癌、黑色素瘤等肿瘤对免疫检查点抑制剂药物响应概率。</w:t>
      </w:r>
    </w:p>
    <w:p>
      <w:pPr>
        <w:autoSpaceDE w:val="0"/>
        <w:autoSpaceDN w:val="0"/>
        <w:adjustRightInd w:val="0"/>
        <w:snapToGrid w:val="0"/>
        <w:spacing w:before="120" w:beforeLines="50" w:after="120" w:afterLines="50" w:line="288" w:lineRule="auto"/>
        <w:ind w:firstLine="420" w:firstLineChars="200"/>
        <w:jc w:val="left"/>
        <w:rPr>
          <w:rFonts w:ascii="微软雅黑" w:hAnsi="微软雅黑" w:eastAsia="微软雅黑" w:cs="微软雅黑"/>
          <w:kern w:val="0"/>
          <w:sz w:val="21"/>
          <w:szCs w:val="21"/>
        </w:rPr>
      </w:pPr>
      <w:r>
        <w:rPr>
          <w:rFonts w:ascii="等线" w:hAnsi="等线" w:eastAsia="等线" w:cs="等线"/>
          <w:kern w:val="0"/>
          <w:sz w:val="21"/>
          <w:szCs w:val="21"/>
          <w:lang w:eastAsia="en-US"/>
        </w:rPr>
        <w:drawing>
          <wp:anchor distT="0" distB="0" distL="0" distR="0" simplePos="0" relativeHeight="251676672" behindDoc="0" locked="0" layoutInCell="1" allowOverlap="1">
            <wp:simplePos x="0" y="0"/>
            <wp:positionH relativeFrom="page">
              <wp:posOffset>1215390</wp:posOffset>
            </wp:positionH>
            <wp:positionV relativeFrom="paragraph">
              <wp:posOffset>1539240</wp:posOffset>
            </wp:positionV>
            <wp:extent cx="5070475" cy="2052955"/>
            <wp:effectExtent l="0" t="0" r="6350" b="4445"/>
            <wp:wrapTopAndBottom/>
            <wp:docPr id="3"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8.jpeg"/>
                    <pic:cNvPicPr>
                      <a:picLocks noChangeAspect="1"/>
                    </pic:cNvPicPr>
                  </pic:nvPicPr>
                  <pic:blipFill>
                    <a:blip r:embed="rId9" cstate="print"/>
                    <a:stretch>
                      <a:fillRect/>
                    </a:stretch>
                  </pic:blipFill>
                  <pic:spPr>
                    <a:xfrm>
                      <a:off x="0" y="0"/>
                      <a:ext cx="5070475" cy="2052955"/>
                    </a:xfrm>
                    <a:prstGeom prst="rect">
                      <a:avLst/>
                    </a:prstGeom>
                  </pic:spPr>
                </pic:pic>
              </a:graphicData>
            </a:graphic>
          </wp:anchor>
        </w:drawing>
      </w:r>
      <w:r>
        <w:rPr>
          <w:rFonts w:hint="eastAsia" w:ascii="微软雅黑" w:hAnsi="微软雅黑" w:eastAsia="微软雅黑" w:cs="微软雅黑"/>
          <w:kern w:val="0"/>
          <w:sz w:val="21"/>
          <w:szCs w:val="21"/>
        </w:rPr>
        <w:t>基于大规模肿瘤基因组数据计算的不同肿瘤类型平均数据数量多少并且在平均TMB水平比较高的肿瘤中，也并不是所有患者的TMB水平都比较高，不同肿瘤类别中存在高TMB水平的人群比例都不一样，上图为基于10万人肿瘤基因组研究得出的不同肿瘤中TMB水平的分布。不同的检测技术和不同的测序区域，其对应的TMB标准不完全相同，标准会随着肿瘤数据库的积累逐步精确。</w:t>
      </w:r>
    </w:p>
    <w:p>
      <w:pPr>
        <w:spacing w:line="264" w:lineRule="auto"/>
        <w:rPr>
          <w:rFonts w:ascii="宋体" w:hAnsi="宋体" w:eastAsia="宋体" w:cs="宋体"/>
          <w:color w:val="2F2F2F"/>
          <w:sz w:val="20"/>
          <w:szCs w:val="20"/>
        </w:rPr>
      </w:pPr>
      <w:r>
        <w:rPr>
          <w:rFonts w:hint="eastAsia" w:ascii="宋体" w:hAnsi="宋体" w:eastAsia="宋体" w:cs="宋体"/>
          <w:color w:val="2F2F2F"/>
          <w:sz w:val="20"/>
          <w:szCs w:val="20"/>
        </w:rPr>
        <w:t>· 图为基于肿瘤基因组数据计算的不同肿瘤的基因突变水平</w:t>
      </w:r>
      <w:r>
        <w:rPr>
          <w:rFonts w:ascii="宋体" w:hAnsi="宋体" w:eastAsia="宋体" w:cs="宋体"/>
          <w:color w:val="2F2F2F"/>
          <w:sz w:val="20"/>
          <w:szCs w:val="20"/>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25" w:name="_Toc1650"/>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2345055" cy="413385"/>
                <wp:effectExtent l="0" t="0" r="0" b="5715"/>
                <wp:docPr id="26" name="矩形 12"/>
                <wp:cNvGraphicFramePr/>
                <a:graphic xmlns:a="http://schemas.openxmlformats.org/drawingml/2006/main">
                  <a:graphicData uri="http://schemas.microsoft.com/office/word/2010/wordprocessingShape">
                    <wps:wsp>
                      <wps:cNvSpPr/>
                      <wps:spPr>
                        <a:xfrm>
                          <a:off x="0" y="0"/>
                          <a:ext cx="2345266"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微卫星不稳定（MSI）检测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184.65pt;v-text-anchor:middle;" fillcolor="#35699B" filled="t" stroked="f" coordsize="21600,21600" o:gfxdata="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FgAAAGRycy9QSwECFAAUAAAACACHTuJAwoTACdQAAAAE&#10;AQAADwAAAAAAAAABACAAAAA4AAAAZHJzL2Rvd25yZXYueG1sUEsBAhQAFAAAAAgAh07iQBsEw+98&#10;AgAA5gQAAA4AAAAAAAAAAQAgAAAAOQEAAGRycy9lMm9Eb2MueG1sUEsFBgAAAAAGAAYAWQEAACcG&#10;AAA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微卫星不稳定（MSI）检测</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微卫星不稳定（MSI）检测</w:t>
      </w:r>
      <w:bookmarkEnd w:id="25"/>
    </w:p>
    <w:p>
      <w:pPr>
        <w:pStyle w:val="16"/>
        <w:numPr>
          <w:ilvl w:val="0"/>
          <w:numId w:val="2"/>
        </w:numPr>
        <w:autoSpaceDE w:val="0"/>
        <w:autoSpaceDN w:val="0"/>
        <w:adjustRightInd w:val="0"/>
        <w:snapToGrid w:val="0"/>
        <w:ind w:left="357" w:hanging="357" w:firstLineChars="0"/>
        <w:jc w:val="left"/>
        <w:rPr>
          <w:rFonts w:ascii="微软雅黑" w:hAnsi="微软雅黑" w:eastAsia="微软雅黑" w:cs="Times New Roman"/>
          <w:b/>
          <w:color w:val="000000" w:themeColor="text1"/>
          <w:kern w:val="0"/>
          <w:sz w:val="24"/>
          <w14:textFill>
            <w14:solidFill>
              <w14:schemeClr w14:val="tx1"/>
            </w14:solidFill>
          </w14:textFill>
        </w:rPr>
      </w:pPr>
      <w:r>
        <w:rPr>
          <w:rFonts w:hint="eastAsia" w:ascii="微软雅黑" w:hAnsi="微软雅黑" w:eastAsia="微软雅黑" w:cs="Times New Roman"/>
          <w:b/>
          <w:color w:val="000000" w:themeColor="text1"/>
          <w:kern w:val="0"/>
          <w:sz w:val="24"/>
          <w14:textFill>
            <w14:solidFill>
              <w14:schemeClr w14:val="tx1"/>
            </w14:solidFill>
          </w14:textFill>
        </w:rPr>
        <w:t>微卫星不稳定（MSI）检测结果及免疫药物指标提示</w:t>
      </w:r>
    </w:p>
    <w:p>
      <w:pPr>
        <w:autoSpaceDE w:val="0"/>
        <w:autoSpaceDN w:val="0"/>
        <w:adjustRightInd w:val="0"/>
        <w:snapToGrid w:val="0"/>
        <w:spacing w:before="120" w:beforeLines="50" w:after="120" w:afterLines="50" w:line="288" w:lineRule="auto"/>
        <w:ind w:firstLine="420" w:firstLineChars="200"/>
        <w:jc w:val="left"/>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通过高通量测序法检测微卫星不稳定（MSI），评估免疫检查点抑制剂获益情况。</w:t>
      </w:r>
    </w:p>
    <w:p>
      <w:pPr>
        <w:autoSpaceDE w:val="0"/>
        <w:autoSpaceDN w:val="0"/>
        <w:adjustRightInd w:val="0"/>
        <w:snapToGrid w:val="0"/>
        <w:jc w:val="center"/>
        <w:rPr>
          <w:rFonts w:ascii="宋体" w:hAnsi="宋体" w:eastAsia="宋体" w:cs="宋体"/>
          <w:kern w:val="0"/>
          <w:sz w:val="20"/>
          <w:szCs w:val="20"/>
        </w:rPr>
      </w:pPr>
      <w:r>
        <w:rPr>
          <w:rFonts w:ascii="Times New Roman" w:hAnsi="Times New Roman" w:cs="等线" w:eastAsiaTheme="majorEastAsia"/>
          <w:kern w:val="0"/>
          <w:sz w:val="24"/>
        </w:rPr>
        <w:t>msitable</w:t>
      </w:r>
    </w:p>
    <w:p>
      <w:pPr>
        <w:autoSpaceDE w:val="0"/>
        <w:autoSpaceDN w:val="0"/>
        <w:adjustRightInd w:val="0"/>
        <w:snapToGrid w:val="0"/>
        <w:spacing w:line="288" w:lineRule="auto"/>
        <w:jc w:val="left"/>
        <w:rPr>
          <w:rFonts w:ascii="宋体" w:hAnsi="宋体" w:eastAsia="宋体" w:cs="宋体"/>
          <w:kern w:val="0"/>
          <w:sz w:val="20"/>
          <w:szCs w:val="20"/>
        </w:rPr>
      </w:pPr>
    </w:p>
    <w:p>
      <w:pPr>
        <w:autoSpaceDE w:val="0"/>
        <w:autoSpaceDN w:val="0"/>
        <w:adjustRightInd w:val="0"/>
        <w:snapToGrid w:val="0"/>
        <w:spacing w:line="288" w:lineRule="auto"/>
        <w:jc w:val="left"/>
        <w:rPr>
          <w:rFonts w:ascii="宋体" w:hAnsi="宋体" w:eastAsia="宋体" w:cs="宋体"/>
          <w:kern w:val="0"/>
          <w:sz w:val="20"/>
          <w:szCs w:val="20"/>
        </w:rPr>
      </w:pPr>
    </w:p>
    <w:p>
      <w:pPr>
        <w:pStyle w:val="16"/>
        <w:keepNext w:val="0"/>
        <w:keepLines w:val="0"/>
        <w:pageBreakBefore w:val="0"/>
        <w:widowControl w:val="0"/>
        <w:numPr>
          <w:ilvl w:val="0"/>
          <w:numId w:val="2"/>
        </w:numPr>
        <w:kinsoku/>
        <w:wordWrap/>
        <w:overflowPunct/>
        <w:topLinePunct w:val="0"/>
        <w:autoSpaceDE w:val="0"/>
        <w:autoSpaceDN w:val="0"/>
        <w:bidi w:val="0"/>
        <w:adjustRightInd w:val="0"/>
        <w:snapToGrid w:val="0"/>
        <w:ind w:left="357" w:hanging="357" w:firstLineChars="0"/>
        <w:jc w:val="left"/>
        <w:textAlignment w:val="auto"/>
        <w:outlineLvl w:val="9"/>
        <w:rPr>
          <w:rFonts w:ascii="微软雅黑" w:hAnsi="微软雅黑" w:eastAsia="微软雅黑" w:cs="Times New Roman"/>
          <w:b/>
          <w:color w:val="000000" w:themeColor="text1"/>
          <w:kern w:val="0"/>
          <w:sz w:val="24"/>
          <w14:textFill>
            <w14:solidFill>
              <w14:schemeClr w14:val="tx1"/>
            </w14:solidFill>
          </w14:textFill>
        </w:rPr>
      </w:pPr>
      <w:r>
        <w:rPr>
          <w:rFonts w:hint="eastAsia" w:ascii="微软雅黑" w:hAnsi="微软雅黑" w:eastAsia="微软雅黑" w:cs="Times New Roman"/>
          <w:b/>
          <w:color w:val="000000" w:themeColor="text1"/>
          <w:kern w:val="0"/>
          <w:sz w:val="24"/>
          <w14:textFill>
            <w14:solidFill>
              <w14:schemeClr w14:val="tx1"/>
            </w14:solidFill>
          </w14:textFill>
        </w:rPr>
        <w:t>微卫星不稳定（MSI）解读</w:t>
      </w:r>
    </w:p>
    <w:p>
      <w:pPr>
        <w:autoSpaceDE w:val="0"/>
        <w:autoSpaceDN w:val="0"/>
        <w:adjustRightInd w:val="0"/>
        <w:snapToGrid w:val="0"/>
        <w:spacing w:before="120" w:beforeLines="50" w:after="120" w:afterLines="50" w:line="288" w:lineRule="auto"/>
        <w:ind w:firstLine="420" w:firstLineChars="200"/>
        <w:jc w:val="left"/>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微卫星（Microsatellite）是遍布于人类基因组中的短串联重复序列，有单核苷酸、双核苷酸或高位核苷酸的重复，重复次数10-50次。与正常细胞相比，肿瘤细胞内的微卫星由于重复单位的插入或缺失而导致微卫星长度的改变，就叫做微卫星不稳定性。大量研究表明，MSI是由错配修复(MMR)基因发生缺陷引起的，与肿瘤的发生密切相关。临床上已将MSI作为结直肠癌及其他实体瘤预后和制定辅助治疗方案的重要分子标志物。</w:t>
      </w:r>
    </w:p>
    <w:p>
      <w:pPr>
        <w:keepNext w:val="0"/>
        <w:keepLines w:val="0"/>
        <w:pageBreakBefore w:val="0"/>
        <w:widowControl w:val="0"/>
        <w:kinsoku/>
        <w:wordWrap/>
        <w:overflowPunct/>
        <w:topLinePunct w:val="0"/>
        <w:autoSpaceDE w:val="0"/>
        <w:autoSpaceDN w:val="0"/>
        <w:bidi w:val="0"/>
        <w:adjustRightInd w:val="0"/>
        <w:snapToGrid w:val="0"/>
        <w:ind w:firstLine="420" w:firstLineChars="200"/>
        <w:jc w:val="left"/>
        <w:textAlignment w:val="auto"/>
        <w:outlineLvl w:val="9"/>
        <w:rPr>
          <w:rFonts w:hint="eastAsia" w:ascii="微软雅黑" w:hAnsi="微软雅黑" w:eastAsia="微软雅黑" w:cs="微软雅黑"/>
          <w:kern w:val="0"/>
          <w:sz w:val="21"/>
          <w:szCs w:val="21"/>
        </w:rPr>
      </w:pPr>
      <w:r>
        <w:rPr>
          <w:rFonts w:hint="eastAsia" w:ascii="微软雅黑" w:hAnsi="微软雅黑" w:eastAsia="微软雅黑" w:cs="微软雅黑"/>
          <w:kern w:val="0"/>
          <w:sz w:val="21"/>
          <w:szCs w:val="21"/>
        </w:rPr>
        <w:t>对于不同肿瘤，其存在dMMR/MSI-H的比率是不同的；大约15%的结直肠癌中存在MSI-H现象，与MSS特征的结直肠癌相比，其发病机制、预后和对药物的敏感性均不同。2015年在新英格兰医学杂志发表的NCT01876511研究结果表明，PD-1单抗治疗对MSI-H的转移性结直肠癌（mCRC）表现出高缓解率，因此Keytruda单抗治疗MSI-H的mCRC获得FDA突破性疗法认定。2017年，FDA批准Keytuda用于治疗MSI-H或dMMR的实体瘤患者。这是首款不依照肿瘤来源，而是依照分子标记物进行区分的抗肿瘤疗法，具有里程碑式的意义。</w:t>
      </w:r>
    </w:p>
    <w:p>
      <w:pPr>
        <w:rPr>
          <w:rFonts w:hint="eastAsia" w:ascii="微软雅黑" w:hAnsi="微软雅黑" w:eastAsia="微软雅黑" w:cs="微软雅黑"/>
          <w:kern w:val="0"/>
          <w:sz w:val="21"/>
          <w:szCs w:val="21"/>
        </w:rPr>
      </w:pPr>
      <w:r>
        <w:rPr>
          <w:rFonts w:hint="eastAsia" w:ascii="微软雅黑" w:hAnsi="微软雅黑" w:eastAsia="微软雅黑" w:cs="微软雅黑"/>
          <w:kern w:val="0"/>
          <w:sz w:val="21"/>
          <w:szCs w:val="21"/>
        </w:rPr>
        <w:br w:type="page"/>
      </w:r>
    </w:p>
    <w:p>
      <w:pPr>
        <w:keepNext w:val="0"/>
        <w:keepLines w:val="0"/>
        <w:pageBreakBefore w:val="0"/>
        <w:widowControl w:val="0"/>
        <w:kinsoku/>
        <w:wordWrap/>
        <w:overflowPunct/>
        <w:topLinePunct w:val="0"/>
        <w:autoSpaceDE w:val="0"/>
        <w:autoSpaceDN w:val="0"/>
        <w:bidi w:val="0"/>
        <w:adjustRightInd w:val="0"/>
        <w:snapToGrid w:val="0"/>
        <w:ind w:firstLine="0" w:firstLineChars="0"/>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26" w:name="_Toc13161"/>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2921000" cy="413385"/>
                <wp:effectExtent l="0" t="0" r="3175" b="5715"/>
                <wp:docPr id="38" name="矩形 12"/>
                <wp:cNvGraphicFramePr/>
                <a:graphic xmlns:a="http://schemas.openxmlformats.org/drawingml/2006/main">
                  <a:graphicData uri="http://schemas.microsoft.com/office/word/2010/wordprocessingShape">
                    <wps:wsp>
                      <wps:cNvSpPr/>
                      <wps:spPr>
                        <a:xfrm>
                          <a:off x="0" y="0"/>
                          <a:ext cx="2921000"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人类白细胞抗原（HLA）分型检测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230pt;v-text-anchor:middle;" fillcolor="#35699B" filled="t" stroked="f" coordsize="21600,21600" o:gfxdata="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BYAAABkcnMvUEsBAhQAFAAAAAgAh07iQMwVbAPSAAAABAEAAA8A&#10;AAAAAAAAAQAgAAAAOAAAAGRycy9kb3ducmV2LnhtbFBLAQIUABQAAAAIAIdO4kBM3zDceQIAAOYE&#10;AAAOAAAAAAAAAAEAIAAAADcBAABkcnMvZTJvRG9jLnhtbFBLBQYAAAAABgAGAFkBAAAiBgAA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人类白细胞抗原（HLA）分型检测</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人类白细胞抗原（HLA）分型检测</w:t>
      </w:r>
      <w:bookmarkEnd w:id="26"/>
    </w:p>
    <w:p>
      <w:pPr>
        <w:pStyle w:val="16"/>
        <w:numPr>
          <w:ilvl w:val="0"/>
          <w:numId w:val="2"/>
        </w:numPr>
        <w:autoSpaceDE w:val="0"/>
        <w:autoSpaceDN w:val="0"/>
        <w:adjustRightInd w:val="0"/>
        <w:snapToGrid w:val="0"/>
        <w:ind w:left="357" w:hanging="357" w:firstLineChars="0"/>
        <w:jc w:val="left"/>
        <w:rPr>
          <w:rFonts w:ascii="微软雅黑" w:hAnsi="微软雅黑" w:eastAsia="微软雅黑" w:cs="Times New Roman"/>
          <w:b/>
          <w:color w:val="000000" w:themeColor="text1"/>
          <w:kern w:val="0"/>
          <w:sz w:val="24"/>
          <w14:textFill>
            <w14:solidFill>
              <w14:schemeClr w14:val="tx1"/>
            </w14:solidFill>
          </w14:textFill>
        </w:rPr>
      </w:pPr>
      <w:r>
        <w:rPr>
          <w:rFonts w:hint="eastAsia" w:ascii="微软雅黑" w:hAnsi="微软雅黑" w:eastAsia="微软雅黑" w:cs="Times New Roman"/>
          <w:b/>
          <w:color w:val="000000" w:themeColor="text1"/>
          <w:kern w:val="0"/>
          <w:sz w:val="24"/>
          <w14:textFill>
            <w14:solidFill>
              <w14:schemeClr w14:val="tx1"/>
            </w14:solidFill>
          </w14:textFill>
        </w:rPr>
        <w:t>人类白细胞抗原（HLA）分型结果及免疫药物指标提示</w:t>
      </w:r>
    </w:p>
    <w:p>
      <w:pPr>
        <w:autoSpaceDE w:val="0"/>
        <w:autoSpaceDN w:val="0"/>
        <w:adjustRightInd w:val="0"/>
        <w:snapToGrid w:val="0"/>
        <w:spacing w:before="120" w:beforeLines="50" w:after="120" w:afterLines="50" w:line="288" w:lineRule="auto"/>
        <w:ind w:firstLine="420" w:firstLineChars="200"/>
        <w:jc w:val="left"/>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通过高通量测序法检测人类白细胞抗原（HLA），评估免疫检查点抑制剂获益情况。</w:t>
      </w:r>
    </w:p>
    <w:p>
      <w:pPr>
        <w:autoSpaceDE w:val="0"/>
        <w:autoSpaceDN w:val="0"/>
        <w:adjustRightInd w:val="0"/>
        <w:snapToGrid w:val="0"/>
        <w:jc w:val="center"/>
        <w:rPr>
          <w:rFonts w:ascii="宋体" w:hAnsi="宋体" w:eastAsia="宋体" w:cs="宋体"/>
          <w:kern w:val="0"/>
          <w:sz w:val="20"/>
          <w:szCs w:val="20"/>
        </w:rPr>
      </w:pPr>
      <w:r>
        <w:rPr>
          <w:rFonts w:ascii="Times New Roman" w:hAnsi="Times New Roman" w:cs="等线" w:eastAsiaTheme="majorEastAsia"/>
          <w:kern w:val="0"/>
          <w:sz w:val="24"/>
        </w:rPr>
        <w:t>hlatable</w:t>
      </w:r>
    </w:p>
    <w:p>
      <w:pPr>
        <w:autoSpaceDE w:val="0"/>
        <w:autoSpaceDN w:val="0"/>
        <w:adjustRightInd w:val="0"/>
        <w:snapToGrid w:val="0"/>
        <w:spacing w:line="288" w:lineRule="auto"/>
        <w:jc w:val="left"/>
        <w:rPr>
          <w:rFonts w:ascii="宋体" w:hAnsi="宋体" w:eastAsia="宋体" w:cs="宋体"/>
          <w:kern w:val="0"/>
          <w:sz w:val="20"/>
          <w:szCs w:val="20"/>
        </w:rPr>
      </w:pPr>
    </w:p>
    <w:p>
      <w:pPr>
        <w:pStyle w:val="16"/>
        <w:numPr>
          <w:ilvl w:val="0"/>
          <w:numId w:val="2"/>
        </w:numPr>
        <w:autoSpaceDE w:val="0"/>
        <w:autoSpaceDN w:val="0"/>
        <w:adjustRightInd w:val="0"/>
        <w:snapToGrid w:val="0"/>
        <w:ind w:left="357" w:hanging="357" w:firstLineChars="0"/>
        <w:jc w:val="left"/>
        <w:rPr>
          <w:rFonts w:ascii="微软雅黑" w:hAnsi="微软雅黑" w:eastAsia="微软雅黑" w:cs="Times New Roman"/>
          <w:b/>
          <w:color w:val="000000" w:themeColor="text1"/>
          <w:kern w:val="0"/>
          <w:sz w:val="22"/>
          <w:szCs w:val="22"/>
          <w14:textFill>
            <w14:solidFill>
              <w14:schemeClr w14:val="tx1"/>
            </w14:solidFill>
          </w14:textFill>
        </w:rPr>
      </w:pPr>
      <w:r>
        <w:rPr>
          <w:rFonts w:hint="eastAsia" w:ascii="微软雅黑" w:hAnsi="微软雅黑" w:eastAsia="微软雅黑" w:cs="Times New Roman"/>
          <w:b/>
          <w:color w:val="000000" w:themeColor="text1"/>
          <w:kern w:val="0"/>
          <w:sz w:val="24"/>
          <w14:textFill>
            <w14:solidFill>
              <w14:schemeClr w14:val="tx1"/>
            </w14:solidFill>
          </w14:textFill>
        </w:rPr>
        <w:t>人类白细胞抗原</w:t>
      </w:r>
      <w:r>
        <w:rPr>
          <w:rFonts w:hint="eastAsia" w:ascii="微软雅黑" w:hAnsi="微软雅黑" w:eastAsia="微软雅黑" w:cs="Times New Roman"/>
          <w:b/>
          <w:color w:val="000000" w:themeColor="text1"/>
          <w:kern w:val="0"/>
          <w:sz w:val="22"/>
          <w:szCs w:val="22"/>
          <w14:textFill>
            <w14:solidFill>
              <w14:schemeClr w14:val="tx1"/>
            </w14:solidFill>
          </w14:textFill>
        </w:rPr>
        <w:t>（HLA）解读</w:t>
      </w:r>
    </w:p>
    <w:p>
      <w:pPr>
        <w:autoSpaceDE w:val="0"/>
        <w:autoSpaceDN w:val="0"/>
        <w:adjustRightInd w:val="0"/>
        <w:snapToGrid w:val="0"/>
        <w:spacing w:before="120" w:beforeLines="50" w:after="120" w:afterLines="50" w:line="288" w:lineRule="auto"/>
        <w:ind w:firstLine="420" w:firstLineChars="200"/>
        <w:jc w:val="left"/>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人类的MHC通常被称为HLA（Human Leucocyte Antigen，HLA），即人类白细胞抗原，与人类的免疫系统功能密切相关。MHC基因呈高度多态性，其编码的分子表达于不同细胞表面，参与抗原提呈，制约细胞间相互识别及诱导免疫应答。HLA的不同分型与新生抗原的处理和呈递相关。人类HLA位于第六号染色体的短臂6P21.31区，长3600KB，根据功能和产物结构的不同，分成3组：经典HLA基因、免疫功能相关基因和免疫无关基因。HLA共分为4型：I型分子包括HLA-A、HLA-B和HLA-C，广泛存在于各种组织细胞中；II型分子包括HLA-DP、HLA-DQ和HLA-DR，存在于B细胞、巨噬细胞和活化T细胞中；III型分子为补体系统，包括C2和C4位点；IV型分子可能是一些分化抗原，只存在于淋巴细胞、某些细胞毒性T细胞和白细胞中。已经证实，HLA复合体中存在控制免疫应答的基因以及HLA参与约束免疫细胞间相互作用，这表示HLA涉及生命活动的各个水平与多个方面。研究表明，HLA分型可能影响对免疫疗法的响应。</w:t>
      </w:r>
    </w:p>
    <w:p>
      <w:pPr>
        <w:autoSpaceDE w:val="0"/>
        <w:autoSpaceDN w:val="0"/>
        <w:adjustRightInd w:val="0"/>
        <w:snapToGrid w:val="0"/>
        <w:spacing w:before="120" w:beforeLines="50" w:after="120" w:afterLines="50" w:line="288" w:lineRule="auto"/>
        <w:ind w:firstLine="420" w:firstLineChars="200"/>
        <w:jc w:val="left"/>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I型HLA（HLAClassI）分子突变使细胞质中抗原肽不能呈递给CD8T细胞。临床病例分析表明，膀胱癌，HLAI完全缺失和严重变异与肿瘤复发相关，膀胱癌、非小细胞肺癌、胰腺癌、乳腺癌、胃癌和前列腺癌的HLAI表达缺失越严重，其肿瘤的超进展越高。</w:t>
      </w:r>
    </w:p>
    <w:p>
      <w:pPr>
        <w:autoSpaceDE w:val="0"/>
        <w:autoSpaceDN w:val="0"/>
        <w:adjustRightInd w:val="0"/>
        <w:snapToGrid w:val="0"/>
        <w:spacing w:before="120" w:beforeLines="50" w:after="120" w:afterLines="50" w:line="288" w:lineRule="auto"/>
        <w:ind w:firstLine="420" w:firstLineChars="200"/>
        <w:jc w:val="left"/>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肿瘤细胞表面上也存在HLA，参与抗原的处理和呈递。HLA对CD8+TCell识别肿瘤细胞必不可少。人体大部分细胞含有两套HLA分子编码基因：一套基因遗传自母亲，另一套基因遗传自父亲。有时，基因变化能够导致一套基因全部或部分丢失，称为杂合子缺失（LOH）。当HLA位点发生LOH，有可能促进免疫逃避，从而导致免疫治疗耐药。</w:t>
      </w:r>
    </w:p>
    <w:p>
      <w:pPr>
        <w:autoSpaceDE w:val="0"/>
        <w:autoSpaceDN w:val="0"/>
        <w:adjustRightInd w:val="0"/>
        <w:snapToGrid w:val="0"/>
        <w:spacing w:before="120" w:beforeLines="50" w:after="120" w:afterLines="50" w:line="288" w:lineRule="auto"/>
        <w:ind w:firstLine="420" w:firstLineChars="200"/>
        <w:jc w:val="left"/>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2017年12月，纪念斯隆-凯特林癌症中心（MSKCC）团队的一项研究发表在《Science》上，该研究分析了1535名接受免疫检查点抑制剂的晚期癌症患者的I型HLA基因型，治疗方式包括CTLA-4单抗、PD-1单抗和PD-L1单抗治疗，结果显示，I型HLA杂合型相较纯合型接受免疫检查点抑制剂的疗效较好，且杂合型与纯合型的肿瘤突变负荷没有统计学差异（PMID:29217585）。</w:t>
      </w:r>
      <w:r>
        <w:rPr>
          <w:rFonts w:ascii="微软雅黑" w:hAnsi="微软雅黑" w:eastAsia="微软雅黑" w:cs="微软雅黑"/>
          <w:kern w:val="0"/>
          <w:sz w:val="21"/>
          <w:szCs w:val="21"/>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27" w:name="_Toc15650"/>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2751455" cy="413385"/>
                <wp:effectExtent l="0" t="0" r="1270" b="5715"/>
                <wp:docPr id="22" name="矩形 12"/>
                <wp:cNvGraphicFramePr/>
                <a:graphic xmlns:a="http://schemas.openxmlformats.org/drawingml/2006/main">
                  <a:graphicData uri="http://schemas.microsoft.com/office/word/2010/wordprocessingShape">
                    <wps:wsp>
                      <wps:cNvSpPr/>
                      <wps:spPr>
                        <a:xfrm>
                          <a:off x="0" y="0"/>
                          <a:ext cx="2751666"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肿瘤新生抗原负荷（T</w:t>
                            </w:r>
                            <w:r>
                              <w:rPr>
                                <w:rFonts w:ascii="微软雅黑" w:hAnsi="微软雅黑" w:eastAsia="微软雅黑" w:cs="Times New Roman"/>
                                <w:b/>
                                <w:color w:val="FFFFFF" w:themeColor="background1"/>
                                <w:kern w:val="0"/>
                                <w:position w:val="-6"/>
                                <w:sz w:val="28"/>
                                <w:szCs w:val="28"/>
                                <w14:textFill>
                                  <w14:solidFill>
                                    <w14:schemeClr w14:val="bg1"/>
                                  </w14:solidFill>
                                </w14:textFill>
                              </w:rPr>
                              <w:t>N</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B）检测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216.65pt;v-text-anchor:middle;" fillcolor="#35699B" filled="t" stroked="f" coordsize="21600,21600" o:gfxdata="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BYAAABkcnMvUEsBAhQAFAAAAAgAh07iQN2ET4bUAAAA&#10;BAEAAA8AAAAAAAAAAQAgAAAAOAAAAGRycy9kb3ducmV2LnhtbFBLAQIUABQAAAAIAIdO4kB/qlK9&#10;fQIAAOYEAAAOAAAAAAAAAAEAIAAAADkBAABkcnMvZTJvRG9jLnhtbFBLBQYAAAAABgAGAFkBAAAo&#10;BgAA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肿瘤新生抗原负荷（T</w:t>
                      </w:r>
                      <w:r>
                        <w:rPr>
                          <w:rFonts w:ascii="微软雅黑" w:hAnsi="微软雅黑" w:eastAsia="微软雅黑" w:cs="Times New Roman"/>
                          <w:b/>
                          <w:color w:val="FFFFFF" w:themeColor="background1"/>
                          <w:kern w:val="0"/>
                          <w:position w:val="-6"/>
                          <w:sz w:val="28"/>
                          <w:szCs w:val="28"/>
                          <w14:textFill>
                            <w14:solidFill>
                              <w14:schemeClr w14:val="bg1"/>
                            </w14:solidFill>
                          </w14:textFill>
                        </w:rPr>
                        <w:t>N</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B）检测</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肿瘤新生抗原负荷（TNB）检测</w:t>
      </w:r>
      <w:bookmarkEnd w:id="27"/>
    </w:p>
    <w:p>
      <w:pPr>
        <w:pStyle w:val="16"/>
        <w:numPr>
          <w:ilvl w:val="0"/>
          <w:numId w:val="2"/>
        </w:numPr>
        <w:autoSpaceDE w:val="0"/>
        <w:autoSpaceDN w:val="0"/>
        <w:adjustRightInd w:val="0"/>
        <w:snapToGrid w:val="0"/>
        <w:ind w:left="357" w:hanging="357" w:firstLineChars="0"/>
        <w:jc w:val="left"/>
        <w:rPr>
          <w:rFonts w:ascii="微软雅黑" w:hAnsi="微软雅黑" w:eastAsia="微软雅黑" w:cs="Times New Roman"/>
          <w:b/>
          <w:color w:val="000000" w:themeColor="text1"/>
          <w:kern w:val="0"/>
          <w:sz w:val="24"/>
          <w14:textFill>
            <w14:solidFill>
              <w14:schemeClr w14:val="tx1"/>
            </w14:solidFill>
          </w14:textFill>
        </w:rPr>
      </w:pPr>
      <w:r>
        <w:rPr>
          <w:rFonts w:hint="eastAsia" w:ascii="微软雅黑" w:hAnsi="微软雅黑" w:eastAsia="微软雅黑" w:cs="Times New Roman"/>
          <w:b/>
          <w:color w:val="000000" w:themeColor="text1"/>
          <w:kern w:val="0"/>
          <w:sz w:val="24"/>
          <w14:textFill>
            <w14:solidFill>
              <w14:schemeClr w14:val="tx1"/>
            </w14:solidFill>
          </w14:textFill>
        </w:rPr>
        <w:t>肿瘤新生抗原负荷（TNB）检测结果及免疫药物指标提示</w:t>
      </w:r>
    </w:p>
    <w:p>
      <w:pPr>
        <w:autoSpaceDE w:val="0"/>
        <w:autoSpaceDN w:val="0"/>
        <w:adjustRightInd w:val="0"/>
        <w:snapToGrid w:val="0"/>
        <w:spacing w:before="120" w:beforeLines="50" w:after="120" w:afterLines="50" w:line="288" w:lineRule="auto"/>
        <w:ind w:firstLine="420" w:firstLineChars="200"/>
        <w:jc w:val="left"/>
        <w:rPr>
          <w:rFonts w:hint="eastAsia" w:ascii="微软雅黑" w:hAnsi="微软雅黑" w:eastAsia="微软雅黑" w:cs="微软雅黑"/>
          <w:kern w:val="0"/>
          <w:sz w:val="21"/>
          <w:szCs w:val="21"/>
        </w:rPr>
      </w:pPr>
      <w:r>
        <w:rPr>
          <w:rFonts w:hint="eastAsia" w:ascii="微软雅黑" w:hAnsi="微软雅黑" w:eastAsia="微软雅黑" w:cs="微软雅黑"/>
          <w:kern w:val="0"/>
          <w:sz w:val="21"/>
          <w:szCs w:val="21"/>
        </w:rPr>
        <w:t>通过高通量测序法检测肿瘤新生抗原负荷（TNB），评估免疫检查点抑制剂获益情况。</w:t>
      </w:r>
    </w:p>
    <w:p>
      <w:pPr>
        <w:autoSpaceDE w:val="0"/>
        <w:autoSpaceDN w:val="0"/>
        <w:adjustRightInd w:val="0"/>
        <w:snapToGrid w:val="0"/>
        <w:spacing w:before="120" w:beforeLines="50" w:after="120" w:afterLines="50" w:line="288" w:lineRule="auto"/>
        <w:ind w:firstLine="420" w:firstLineChars="200"/>
        <w:jc w:val="left"/>
        <w:rPr>
          <w:rFonts w:hint="eastAsia" w:ascii="微软雅黑" w:hAnsi="微软雅黑" w:eastAsia="微软雅黑" w:cs="微软雅黑"/>
          <w:kern w:val="0"/>
          <w:sz w:val="21"/>
          <w:szCs w:val="21"/>
        </w:rPr>
      </w:pPr>
    </w:p>
    <w:p>
      <w:pPr>
        <w:pStyle w:val="16"/>
        <w:numPr>
          <w:ilvl w:val="0"/>
          <w:numId w:val="2"/>
        </w:numPr>
        <w:autoSpaceDE w:val="0"/>
        <w:autoSpaceDN w:val="0"/>
        <w:adjustRightInd w:val="0"/>
        <w:snapToGrid w:val="0"/>
        <w:ind w:left="357" w:hanging="357" w:firstLineChars="0"/>
        <w:jc w:val="left"/>
        <w:rPr>
          <w:rFonts w:ascii="微软雅黑" w:hAnsi="微软雅黑" w:eastAsia="微软雅黑" w:cs="Times New Roman"/>
          <w:b/>
          <w:color w:val="000000" w:themeColor="text1"/>
          <w:kern w:val="0"/>
          <w:sz w:val="24"/>
          <w14:textFill>
            <w14:solidFill>
              <w14:schemeClr w14:val="tx1"/>
            </w14:solidFill>
          </w14:textFill>
        </w:rPr>
      </w:pPr>
      <w:r>
        <w:rPr>
          <w:rFonts w:hint="eastAsia" w:ascii="微软雅黑" w:hAnsi="微软雅黑" w:eastAsia="微软雅黑" w:cs="Times New Roman"/>
          <w:b/>
          <w:color w:val="000000" w:themeColor="text1"/>
          <w:kern w:val="0"/>
          <w:sz w:val="24"/>
          <w14:textFill>
            <w14:solidFill>
              <w14:schemeClr w14:val="tx1"/>
            </w14:solidFill>
          </w14:textFill>
        </w:rPr>
        <w:t>肿瘤新生抗原负荷（TNB）检测结果详情</w:t>
      </w:r>
    </w:p>
    <w:p>
      <w:pPr>
        <w:autoSpaceDE w:val="0"/>
        <w:autoSpaceDN w:val="0"/>
        <w:adjustRightInd w:val="0"/>
        <w:snapToGrid w:val="0"/>
        <w:jc w:val="center"/>
        <w:rPr>
          <w:rFonts w:ascii="宋体" w:hAnsi="宋体" w:eastAsia="宋体" w:cs="宋体"/>
          <w:kern w:val="0"/>
          <w:sz w:val="20"/>
          <w:szCs w:val="20"/>
        </w:rPr>
      </w:pPr>
      <w:r>
        <w:rPr>
          <w:rFonts w:hint="eastAsia" w:ascii="Times New Roman" w:hAnsi="Times New Roman" w:cs="等线" w:eastAsiaTheme="majorEastAsia"/>
          <w:kern w:val="0"/>
          <w:sz w:val="24"/>
        </w:rPr>
        <w:t>tnb</w:t>
      </w:r>
      <w:r>
        <w:rPr>
          <w:rFonts w:ascii="Times New Roman" w:hAnsi="Times New Roman" w:cs="等线" w:eastAsiaTheme="majorEastAsia"/>
          <w:kern w:val="0"/>
          <w:sz w:val="24"/>
        </w:rPr>
        <w:t>table</w:t>
      </w:r>
    </w:p>
    <w:p>
      <w:pPr>
        <w:autoSpaceDE w:val="0"/>
        <w:autoSpaceDN w:val="0"/>
        <w:adjustRightInd w:val="0"/>
        <w:snapToGrid w:val="0"/>
        <w:spacing w:line="288" w:lineRule="auto"/>
        <w:jc w:val="left"/>
        <w:rPr>
          <w:rFonts w:ascii="宋体" w:hAnsi="宋体" w:eastAsia="宋体" w:cs="宋体"/>
          <w:kern w:val="0"/>
          <w:sz w:val="20"/>
          <w:szCs w:val="20"/>
        </w:rPr>
      </w:pP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【说明】</w:t>
      </w:r>
    </w:p>
    <w:p>
      <w:pPr>
        <w:keepNext w:val="0"/>
        <w:keepLines w:val="0"/>
        <w:pageBreakBefore w:val="0"/>
        <w:widowControl w:val="0"/>
        <w:numPr>
          <w:ilvl w:val="0"/>
          <w:numId w:val="3"/>
        </w:numPr>
        <w:kinsoku/>
        <w:wordWrap/>
        <w:overflowPunct/>
        <w:topLinePunct w:val="0"/>
        <w:autoSpaceDE w:val="0"/>
        <w:autoSpaceDN w:val="0"/>
        <w:bidi w:val="0"/>
        <w:adjustRightInd w:val="0"/>
        <w:snapToGrid w:val="0"/>
        <w:spacing w:line="264" w:lineRule="auto"/>
        <w:ind w:left="200" w:leftChars="0" w:hanging="200" w:firstLineChars="0"/>
        <w:jc w:val="left"/>
        <w:textAlignment w:val="auto"/>
        <w:rPr>
          <w:rFonts w:ascii="宋体" w:hAnsi="宋体" w:eastAsia="宋体" w:cs="宋体"/>
          <w:color w:val="2F2F2F"/>
          <w:sz w:val="18"/>
          <w:szCs w:val="18"/>
        </w:rPr>
      </w:pPr>
      <w:r>
        <w:rPr>
          <w:rFonts w:hint="eastAsia" w:ascii="宋体" w:hAnsi="宋体" w:eastAsia="宋体" w:cs="宋体"/>
          <w:color w:val="2F2F2F"/>
          <w:sz w:val="18"/>
          <w:szCs w:val="18"/>
        </w:rPr>
        <w:t>新肽段亲和力分值越高，意味着新肽段亲和力越低。</w:t>
      </w:r>
    </w:p>
    <w:p>
      <w:pPr>
        <w:keepNext w:val="0"/>
        <w:keepLines w:val="0"/>
        <w:pageBreakBefore w:val="0"/>
        <w:widowControl w:val="0"/>
        <w:numPr>
          <w:ilvl w:val="0"/>
          <w:numId w:val="3"/>
        </w:numPr>
        <w:kinsoku/>
        <w:wordWrap/>
        <w:overflowPunct/>
        <w:topLinePunct w:val="0"/>
        <w:autoSpaceDE w:val="0"/>
        <w:autoSpaceDN w:val="0"/>
        <w:bidi w:val="0"/>
        <w:adjustRightInd w:val="0"/>
        <w:snapToGrid w:val="0"/>
        <w:spacing w:line="264" w:lineRule="auto"/>
        <w:ind w:left="200" w:leftChars="0" w:hanging="200" w:firstLineChars="0"/>
        <w:jc w:val="left"/>
        <w:textAlignment w:val="auto"/>
        <w:rPr>
          <w:rFonts w:ascii="宋体" w:hAnsi="宋体" w:eastAsia="宋体" w:cs="宋体"/>
          <w:color w:val="2F2F2F"/>
          <w:sz w:val="18"/>
          <w:szCs w:val="18"/>
        </w:rPr>
      </w:pPr>
      <w:r>
        <w:rPr>
          <w:rFonts w:hint="eastAsia" w:ascii="宋体" w:hAnsi="宋体" w:eastAsia="宋体" w:cs="宋体"/>
          <w:color w:val="2F2F2F"/>
          <w:sz w:val="18"/>
          <w:szCs w:val="18"/>
        </w:rPr>
        <w:t>TNB打分为正常肽亲和力分值与新肽段亲和力分值的比值，代表该新抗原导致的亲和力变化的大小，理论上变化越大意味着据此制备的疫苗效果越好。</w:t>
      </w:r>
    </w:p>
    <w:p>
      <w:pPr>
        <w:autoSpaceDE w:val="0"/>
        <w:autoSpaceDN w:val="0"/>
        <w:adjustRightInd w:val="0"/>
        <w:snapToGrid w:val="0"/>
        <w:jc w:val="left"/>
        <w:rPr>
          <w:rFonts w:ascii="宋体" w:hAnsi="宋体" w:eastAsia="宋体" w:cs="宋体"/>
          <w:kern w:val="0"/>
          <w:sz w:val="20"/>
          <w:szCs w:val="20"/>
        </w:rPr>
      </w:pPr>
    </w:p>
    <w:p>
      <w:pPr>
        <w:pStyle w:val="16"/>
        <w:numPr>
          <w:ilvl w:val="0"/>
          <w:numId w:val="2"/>
        </w:numPr>
        <w:autoSpaceDE w:val="0"/>
        <w:autoSpaceDN w:val="0"/>
        <w:adjustRightInd w:val="0"/>
        <w:snapToGrid w:val="0"/>
        <w:ind w:left="357" w:hanging="357" w:firstLineChars="0"/>
        <w:jc w:val="left"/>
        <w:rPr>
          <w:rFonts w:ascii="微软雅黑" w:hAnsi="微软雅黑" w:eastAsia="微软雅黑" w:cs="Times New Roman"/>
          <w:b/>
          <w:color w:val="000000" w:themeColor="text1"/>
          <w:kern w:val="0"/>
          <w:sz w:val="22"/>
          <w:szCs w:val="22"/>
          <w14:textFill>
            <w14:solidFill>
              <w14:schemeClr w14:val="tx1"/>
            </w14:solidFill>
          </w14:textFill>
        </w:rPr>
      </w:pPr>
      <w:r>
        <w:rPr>
          <w:rFonts w:hint="eastAsia" w:ascii="微软雅黑" w:hAnsi="微软雅黑" w:eastAsia="微软雅黑" w:cs="Times New Roman"/>
          <w:b/>
          <w:color w:val="000000" w:themeColor="text1"/>
          <w:kern w:val="0"/>
          <w:sz w:val="22"/>
          <w:szCs w:val="22"/>
          <w14:textFill>
            <w14:solidFill>
              <w14:schemeClr w14:val="tx1"/>
            </w14:solidFill>
          </w14:textFill>
        </w:rPr>
        <w:t>肿瘤新生抗原负荷（TNB）解读</w:t>
      </w:r>
    </w:p>
    <w:p>
      <w:pPr>
        <w:autoSpaceDE w:val="0"/>
        <w:autoSpaceDN w:val="0"/>
        <w:adjustRightInd w:val="0"/>
        <w:snapToGrid w:val="0"/>
        <w:spacing w:before="120" w:beforeLines="50" w:after="120" w:afterLines="50" w:line="288" w:lineRule="auto"/>
        <w:ind w:firstLine="420" w:firstLineChars="200"/>
        <w:jc w:val="left"/>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肿瘤新生抗原负荷（Tumor Neoantigen Burden，TNB)是反应肿瘤细胞中总的新生抗原数量的一个指标，通常以每百万碱基(Mb)的肿瘤基因组区域中包含的肿瘤新生抗原数量来表示。TNB指标基于肿瘤新生抗原预测软件流程结果提出，现阶段可作为TMB指标的一个辅助指标。TNB水平高的肿瘤患者，代表其肿瘤细胞表面的肿瘤新生抗原数量越多，免疫细胞能对肿瘤细胞产生更有效的杀伤作用，预示着TNB水平高的肿瘤患者，能对免疫检查点抑制剂药物有更好的治疗响应。</w:t>
      </w:r>
    </w:p>
    <w:p>
      <w:pPr>
        <w:autoSpaceDE w:val="0"/>
        <w:autoSpaceDN w:val="0"/>
        <w:adjustRightInd w:val="0"/>
        <w:snapToGrid w:val="0"/>
        <w:spacing w:before="120" w:beforeLines="50" w:after="120" w:afterLines="50" w:line="288" w:lineRule="auto"/>
        <w:ind w:firstLine="420" w:firstLineChars="200"/>
        <w:jc w:val="left"/>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癌细胞的蛋白编码基因中存在的突变是新抗原的潜在来源，这种新抗原可以成为肿瘤免疫治疗的生物标志物，帮助T细胞有效识别肿瘤细胞，促进免疫系统特异性靶向癌症，防止宿主癌症发展。MHC分子可以将肿瘤细胞特异的新抗原递呈到肿瘤细胞膜外，进而被细胞毒性T细胞识别并杀伤。通过评估肿瘤样本中所有突变基因与MHC分子的亲和力，可以获得肿瘤样本中候选的新抗原，从而制备安全有效的肿瘤特异T细胞。</w:t>
      </w:r>
      <w:r>
        <w:rPr>
          <w:rFonts w:ascii="微软雅黑" w:hAnsi="微软雅黑" w:eastAsia="微软雅黑" w:cs="微软雅黑"/>
          <w:kern w:val="0"/>
          <w:sz w:val="21"/>
          <w:szCs w:val="21"/>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28" w:name="_Toc26127"/>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2353310" cy="413385"/>
                <wp:effectExtent l="0" t="0" r="8890" b="5715"/>
                <wp:docPr id="6" name="矩形 12"/>
                <wp:cNvGraphicFramePr/>
                <a:graphic xmlns:a="http://schemas.openxmlformats.org/drawingml/2006/main">
                  <a:graphicData uri="http://schemas.microsoft.com/office/word/2010/wordprocessingShape">
                    <wps:wsp>
                      <wps:cNvSpPr/>
                      <wps:spPr>
                        <a:xfrm>
                          <a:off x="0" y="0"/>
                          <a:ext cx="2353733"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免疫药物疗效相关基因检测</w:t>
                            </w:r>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185.3pt;v-text-anchor:middle;" fillcolor="#35699B" filled="t" stroked="f" coordsize="21600,21600" o:gfxdata="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Bc4EGnTAAAABAEA&#10;AA8AAAAAAAAAAQAgAAAAOAAAAGRycy9kb3ducmV2LnhtbFBLAQIUABQAAAAIAIdO4kAzRXF9ewIA&#10;AOUEAAAOAAAAAAAAAAEAIAAAADgBAABkcnMvZTJvRG9jLnhtbFBLBQYAAAAABgAGAFkBAAAlBgAA&#10;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免疫药物疗效相关基因检测</w:t>
                      </w:r>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免疫药物疗效相关基因检测</w:t>
      </w:r>
      <w:bookmarkEnd w:id="28"/>
    </w:p>
    <w:p>
      <w:pPr>
        <w:pStyle w:val="16"/>
        <w:numPr>
          <w:ilvl w:val="0"/>
          <w:numId w:val="2"/>
        </w:numPr>
        <w:autoSpaceDE w:val="0"/>
        <w:autoSpaceDN w:val="0"/>
        <w:adjustRightInd w:val="0"/>
        <w:snapToGrid w:val="0"/>
        <w:ind w:left="357" w:hanging="357" w:firstLineChars="0"/>
        <w:jc w:val="left"/>
        <w:rPr>
          <w:rFonts w:ascii="微软雅黑" w:hAnsi="微软雅黑" w:eastAsia="微软雅黑" w:cs="Times New Roman"/>
          <w:b/>
          <w:color w:val="000000" w:themeColor="text1"/>
          <w:kern w:val="0"/>
          <w:sz w:val="24"/>
          <w14:textFill>
            <w14:solidFill>
              <w14:schemeClr w14:val="tx1"/>
            </w14:solidFill>
          </w14:textFill>
        </w:rPr>
      </w:pPr>
      <w:r>
        <w:rPr>
          <w:rFonts w:hint="eastAsia" w:ascii="微软雅黑" w:hAnsi="微软雅黑" w:eastAsia="微软雅黑" w:cs="Times New Roman"/>
          <w:b/>
          <w:color w:val="000000" w:themeColor="text1"/>
          <w:kern w:val="0"/>
          <w:sz w:val="24"/>
          <w14:textFill>
            <w14:solidFill>
              <w14:schemeClr w14:val="tx1"/>
            </w14:solidFill>
          </w14:textFill>
        </w:rPr>
        <w:t>免疫药物疗效相关基因突变检测结果及免疫药物指标提示</w:t>
      </w:r>
    </w:p>
    <w:p>
      <w:pPr>
        <w:autoSpaceDE w:val="0"/>
        <w:autoSpaceDN w:val="0"/>
        <w:adjustRightInd w:val="0"/>
        <w:snapToGrid w:val="0"/>
        <w:spacing w:before="120" w:beforeLines="50" w:after="120" w:afterLines="50" w:line="288" w:lineRule="auto"/>
        <w:ind w:firstLine="405" w:firstLineChars="193"/>
        <w:jc w:val="left"/>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通过高通量测序法检测与免疫药物疗效相关的基因突变，评估免疫检查点抑制剂获益情况。</w:t>
      </w:r>
    </w:p>
    <w:p>
      <w:pPr>
        <w:pStyle w:val="16"/>
        <w:keepNext w:val="0"/>
        <w:keepLines w:val="0"/>
        <w:pageBreakBefore w:val="0"/>
        <w:widowControl w:val="0"/>
        <w:numPr>
          <w:ilvl w:val="0"/>
          <w:numId w:val="2"/>
        </w:numPr>
        <w:kinsoku/>
        <w:wordWrap/>
        <w:overflowPunct/>
        <w:topLinePunct w:val="0"/>
        <w:autoSpaceDE w:val="0"/>
        <w:autoSpaceDN w:val="0"/>
        <w:bidi w:val="0"/>
        <w:adjustRightInd w:val="0"/>
        <w:snapToGrid w:val="0"/>
        <w:spacing w:after="157" w:afterLines="50"/>
        <w:ind w:left="357" w:hanging="357" w:firstLineChars="0"/>
        <w:jc w:val="left"/>
        <w:textAlignment w:val="auto"/>
        <w:rPr>
          <w:rFonts w:ascii="微软雅黑" w:hAnsi="微软雅黑" w:eastAsia="微软雅黑" w:cs="Times New Roman"/>
          <w:b/>
          <w:color w:val="000000" w:themeColor="text1"/>
          <w:kern w:val="0"/>
          <w:sz w:val="24"/>
          <w14:textFill>
            <w14:solidFill>
              <w14:schemeClr w14:val="tx1"/>
            </w14:solidFill>
          </w14:textFill>
        </w:rPr>
      </w:pPr>
      <w:r>
        <w:rPr>
          <w:rFonts w:hint="eastAsia" w:ascii="微软雅黑" w:hAnsi="微软雅黑" w:eastAsia="微软雅黑" w:cs="Times New Roman"/>
          <w:b/>
          <w:color w:val="000000" w:themeColor="text1"/>
          <w:kern w:val="0"/>
          <w:sz w:val="24"/>
          <w14:textFill>
            <w14:solidFill>
              <w14:schemeClr w14:val="tx1"/>
            </w14:solidFill>
          </w14:textFill>
        </w:rPr>
        <w:t>检测结果详情 - 免疫检测点抑制剂使用负相关风险（超进展、耐药）</w:t>
      </w:r>
    </w:p>
    <w:tbl>
      <w:tblPr>
        <w:tblStyle w:val="9"/>
        <w:tblW w:w="4998" w:type="pct"/>
        <w:jc w:val="center"/>
        <w:tblLayout w:type="autofit"/>
        <w:tblCellMar>
          <w:top w:w="0" w:type="dxa"/>
          <w:left w:w="108" w:type="dxa"/>
          <w:bottom w:w="0" w:type="dxa"/>
          <w:right w:w="108" w:type="dxa"/>
        </w:tblCellMar>
      </w:tblPr>
      <w:tblGrid>
        <w:gridCol w:w="1327"/>
        <w:gridCol w:w="1697"/>
        <w:gridCol w:w="830"/>
        <w:gridCol w:w="2513"/>
        <w:gridCol w:w="1327"/>
        <w:gridCol w:w="1328"/>
      </w:tblGrid>
      <w:tr>
        <w:trPr>
          <w:cantSplit/>
          <w:tblHeader/>
          <w:jc w:val="center"/>
        </w:trPr>
        <w:tc>
          <w:tcPr>
            <w:tcW w:w="735" w:type="pct"/>
            <w:tcBorders>
              <w:right w:val="single" w:color="FFFFFF" w:sz="4" w:space="0"/>
            </w:tcBorders>
            <w:shd w:val="clear" w:color="auto" w:fill="CFDAE6"/>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b/>
                <w:color w:val="000000"/>
                <w:sz w:val="21"/>
                <w:szCs w:val="21"/>
              </w:rPr>
              <w:t>基因</w:t>
            </w:r>
          </w:p>
        </w:tc>
        <w:tc>
          <w:tcPr>
            <w:tcW w:w="940" w:type="pct"/>
            <w:tcBorders>
              <w:right w:val="single" w:color="FFFFFF" w:sz="4" w:space="0"/>
            </w:tcBorders>
            <w:shd w:val="clear" w:color="auto" w:fill="CFDAE6"/>
            <w:vAlign w:val="center"/>
          </w:tcPr>
          <w:p>
            <w:pPr>
              <w:spacing w:before="80" w:after="80"/>
              <w:jc w:val="center"/>
              <w:rPr>
                <w:rFonts w:hint="default" w:ascii="微软雅黑" w:hAnsi="微软雅黑" w:eastAsia="微软雅黑" w:cs="微软雅黑"/>
                <w:b/>
                <w:color w:val="000000"/>
                <w:sz w:val="21"/>
                <w:szCs w:val="21"/>
                <w:lang w:val="en-US" w:eastAsia="zh-Hans"/>
              </w:rPr>
            </w:pPr>
            <w:r>
              <w:rPr>
                <w:rFonts w:hint="eastAsia" w:ascii="微软雅黑" w:hAnsi="微软雅黑" w:eastAsia="微软雅黑" w:cs="微软雅黑"/>
                <w:b/>
                <w:color w:val="000000"/>
                <w:sz w:val="21"/>
                <w:szCs w:val="21"/>
                <w:lang w:val="en-US" w:eastAsia="zh-Hans"/>
              </w:rPr>
              <w:t>相关癌种</w:t>
            </w:r>
          </w:p>
        </w:tc>
        <w:tc>
          <w:tcPr>
            <w:tcW w:w="460" w:type="pct"/>
            <w:tcBorders>
              <w:right w:val="single" w:color="FFFFFF" w:sz="4" w:space="0"/>
            </w:tcBorders>
            <w:shd w:val="clear" w:color="auto" w:fill="CFDAE6"/>
          </w:tcPr>
          <w:p>
            <w:pPr>
              <w:spacing w:before="80" w:after="80"/>
              <w:jc w:val="center"/>
              <w:rPr>
                <w:rFonts w:ascii="微软雅黑" w:hAnsi="微软雅黑" w:eastAsia="微软雅黑" w:cs="微软雅黑"/>
                <w:b/>
                <w:color w:val="000000"/>
                <w:sz w:val="21"/>
                <w:szCs w:val="21"/>
              </w:rPr>
            </w:pPr>
            <w:r>
              <w:rPr>
                <w:rFonts w:hint="eastAsia" w:ascii="微软雅黑" w:hAnsi="微软雅黑" w:eastAsia="微软雅黑" w:cs="微软雅黑"/>
                <w:b/>
                <w:color w:val="000000"/>
                <w:sz w:val="21"/>
                <w:szCs w:val="21"/>
              </w:rPr>
              <w:t>临床意义</w:t>
            </w:r>
          </w:p>
        </w:tc>
        <w:tc>
          <w:tcPr>
            <w:tcW w:w="1392" w:type="pct"/>
            <w:tcBorders>
              <w:left w:val="single" w:color="FFFFFF" w:sz="4" w:space="0"/>
              <w:right w:val="single" w:color="FFFFFF" w:sz="4" w:space="0"/>
            </w:tcBorders>
            <w:shd w:val="clear" w:color="auto" w:fill="CFDAE6"/>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b/>
                <w:color w:val="000000"/>
                <w:sz w:val="21"/>
                <w:szCs w:val="21"/>
              </w:rPr>
              <w:t>突变</w:t>
            </w:r>
          </w:p>
        </w:tc>
        <w:tc>
          <w:tcPr>
            <w:tcW w:w="735" w:type="pct"/>
            <w:tcBorders>
              <w:left w:val="single" w:color="FFFFFF" w:sz="4" w:space="0"/>
              <w:right w:val="single" w:color="FFFFFF" w:sz="4" w:space="0"/>
            </w:tcBorders>
            <w:shd w:val="clear" w:color="auto" w:fill="CFDAE6"/>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b/>
                <w:color w:val="000000"/>
                <w:sz w:val="21"/>
                <w:szCs w:val="21"/>
              </w:rPr>
              <w:t>突变类型</w:t>
            </w:r>
          </w:p>
        </w:tc>
        <w:tc>
          <w:tcPr>
            <w:tcW w:w="735" w:type="pct"/>
            <w:tcBorders>
              <w:left w:val="single" w:color="FFFFFF" w:sz="4" w:space="0"/>
            </w:tcBorders>
            <w:shd w:val="clear" w:color="auto" w:fill="CFDAE6"/>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b/>
                <w:color w:val="000000"/>
                <w:sz w:val="21"/>
                <w:szCs w:val="21"/>
              </w:rPr>
              <w:t>突变频率</w:t>
            </w:r>
          </w:p>
        </w:tc>
      </w:tr>
      <w:tr>
        <w:trPr>
          <w:cantSplit/>
          <w:jc w:val="center"/>
        </w:trPr>
        <w:tc>
          <w:tcPr>
            <w:tcW w:w="735" w:type="pct"/>
            <w:tcBorders>
              <w:right w:val="single" w:color="FFFFFF" w:sz="4" w:space="0"/>
            </w:tcBorders>
            <w:shd w:val="clear" w:color="auto" w:fill="FFFFFF"/>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ALK</w:t>
            </w:r>
          </w:p>
        </w:tc>
        <w:tc>
          <w:tcPr>
            <w:tcW w:w="940" w:type="pct"/>
            <w:tcBorders>
              <w:right w:val="single" w:color="FFFFFF" w:sz="4" w:space="0"/>
            </w:tcBorders>
            <w:shd w:val="clear" w:color="auto" w:fill="FFFFFF"/>
            <w:vAlign w:val="center"/>
          </w:tcPr>
          <w:p>
            <w:pPr>
              <w:spacing w:before="80" w:after="80"/>
              <w:jc w:val="center"/>
              <w:rPr>
                <w:rFonts w:hint="default" w:ascii="微软雅黑" w:hAnsi="微软雅黑" w:eastAsia="微软雅黑" w:cs="微软雅黑"/>
                <w:color w:val="000000"/>
                <w:sz w:val="15"/>
                <w:szCs w:val="15"/>
                <w:lang w:val="en-US" w:eastAsia="zh-Hans"/>
              </w:rPr>
            </w:pPr>
            <w:r>
              <w:rPr>
                <w:rFonts w:hint="eastAsia" w:ascii="微软雅黑" w:hAnsi="微软雅黑" w:eastAsia="微软雅黑" w:cs="微软雅黑"/>
                <w:color w:val="000000"/>
                <w:sz w:val="15"/>
                <w:szCs w:val="15"/>
                <w:lang w:val="en-US" w:eastAsia="zh-Hans"/>
              </w:rPr>
              <w:t>非小细胞肺癌</w:t>
            </w:r>
          </w:p>
        </w:tc>
        <w:tc>
          <w:tcPr>
            <w:tcW w:w="460" w:type="pct"/>
            <w:tcBorders>
              <w:right w:val="single" w:color="FFFFFF" w:sz="4" w:space="0"/>
            </w:tcBorders>
            <w:shd w:val="clear" w:color="auto" w:fill="FFFFFF"/>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耐药</w:t>
            </w:r>
          </w:p>
        </w:tc>
        <w:tc>
          <w:tcPr>
            <w:tcW w:w="1392"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未检测到相关基因突变</w:t>
            </w:r>
          </w:p>
        </w:tc>
        <w:tc>
          <w:tcPr>
            <w:tcW w:w="735"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w:t>
            </w:r>
          </w:p>
        </w:tc>
        <w:tc>
          <w:tcPr>
            <w:tcW w:w="735"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w:t>
            </w:r>
          </w:p>
        </w:tc>
      </w:tr>
      <w:tr>
        <w:trPr>
          <w:cantSplit/>
          <w:jc w:val="center"/>
        </w:trPr>
        <w:tc>
          <w:tcPr>
            <w:tcW w:w="735" w:type="pct"/>
            <w:tcBorders>
              <w:right w:val="single" w:color="FFFFFF" w:sz="4" w:space="0"/>
            </w:tcBorders>
            <w:shd w:val="clear" w:color="auto" w:fill="F1F1F1"/>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lang w:val="en-US" w:eastAsia="zh-Hans"/>
              </w:rPr>
            </w:pPr>
            <w:r>
              <w:rPr>
                <w:rFonts w:hint="eastAsia" w:ascii="微软雅黑" w:hAnsi="微软雅黑" w:eastAsia="微软雅黑" w:cs="微软雅黑"/>
                <w:color w:val="000000"/>
                <w:sz w:val="15"/>
                <w:szCs w:val="15"/>
                <w:lang w:val="en-US" w:eastAsia="zh-Hans"/>
              </w:rPr>
              <w:t>APC</w:t>
            </w:r>
          </w:p>
        </w:tc>
        <w:tc>
          <w:tcPr>
            <w:tcW w:w="940" w:type="pct"/>
            <w:tcBorders>
              <w:right w:val="single" w:color="FFFFFF" w:sz="4" w:space="0"/>
            </w:tcBorders>
            <w:shd w:val="clear" w:color="auto" w:fill="F1F1F1"/>
            <w:vAlign w:val="center"/>
          </w:tcPr>
          <w:p>
            <w:pPr>
              <w:spacing w:before="80" w:after="80"/>
              <w:jc w:val="center"/>
              <w:rPr>
                <w:rFonts w:hint="default" w:ascii="微软雅黑" w:hAnsi="微软雅黑" w:eastAsia="微软雅黑" w:cs="微软雅黑"/>
                <w:color w:val="000000"/>
                <w:sz w:val="15"/>
                <w:szCs w:val="15"/>
                <w:lang w:val="en-US" w:eastAsia="zh-Hans"/>
              </w:rPr>
            </w:pPr>
            <w:r>
              <w:rPr>
                <w:rFonts w:hint="eastAsia" w:ascii="微软雅黑" w:hAnsi="微软雅黑" w:eastAsia="微软雅黑" w:cs="微软雅黑"/>
                <w:color w:val="000000"/>
                <w:sz w:val="15"/>
                <w:szCs w:val="15"/>
                <w:lang w:val="en-US" w:eastAsia="zh-Hans"/>
              </w:rPr>
              <w:t>结直肠癌</w:t>
            </w:r>
          </w:p>
        </w:tc>
        <w:tc>
          <w:tcPr>
            <w:tcW w:w="460" w:type="pct"/>
            <w:tcBorders>
              <w:right w:val="single" w:color="FFFFFF" w:sz="4" w:space="0"/>
            </w:tcBorders>
            <w:shd w:val="clear" w:color="auto" w:fill="F1F1F1"/>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耐药</w:t>
            </w:r>
          </w:p>
        </w:tc>
        <w:tc>
          <w:tcPr>
            <w:tcW w:w="1392" w:type="pct"/>
            <w:tcBorders>
              <w:left w:val="single" w:color="FFFFFF" w:sz="4" w:space="0"/>
              <w:right w:val="single" w:color="FFFFFF" w:sz="4" w:space="0"/>
            </w:tcBorders>
            <w:shd w:val="clear" w:color="auto" w:fill="F1F1F1"/>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未检测到相关基因突变</w:t>
            </w:r>
          </w:p>
        </w:tc>
        <w:tc>
          <w:tcPr>
            <w:tcW w:w="735" w:type="pct"/>
            <w:tcBorders>
              <w:left w:val="single" w:color="FFFFFF" w:sz="4" w:space="0"/>
              <w:right w:val="single" w:color="FFFFFF" w:sz="4" w:space="0"/>
            </w:tcBorders>
            <w:shd w:val="clear" w:color="auto" w:fill="F1F1F1"/>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w:t>
            </w:r>
          </w:p>
        </w:tc>
        <w:tc>
          <w:tcPr>
            <w:tcW w:w="735" w:type="pct"/>
            <w:tcBorders>
              <w:left w:val="single" w:color="FFFFFF" w:sz="4" w:space="0"/>
            </w:tcBorders>
            <w:shd w:val="clear" w:color="auto" w:fill="F1F1F1"/>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w:t>
            </w:r>
          </w:p>
        </w:tc>
      </w:tr>
      <w:tr>
        <w:trPr>
          <w:cantSplit/>
          <w:jc w:val="center"/>
        </w:trPr>
        <w:tc>
          <w:tcPr>
            <w:tcW w:w="735" w:type="pct"/>
            <w:tcBorders>
              <w:right w:val="single" w:color="FFFFFF" w:sz="4" w:space="0"/>
            </w:tcBorders>
            <w:shd w:val="clear" w:color="auto" w:fill="FFFFFF" w:themeFill="background1"/>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B2M</w:t>
            </w:r>
          </w:p>
        </w:tc>
        <w:tc>
          <w:tcPr>
            <w:tcW w:w="940" w:type="pct"/>
            <w:tcBorders>
              <w:right w:val="single" w:color="FFFFFF" w:sz="4" w:space="0"/>
            </w:tcBorders>
            <w:shd w:val="clear" w:color="auto" w:fill="FFFFFF" w:themeFill="background1"/>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val="en-US" w:eastAsia="zh-Hans"/>
              </w:rPr>
              <w:t>黑色素瘤</w:t>
            </w:r>
            <w:r>
              <w:rPr>
                <w:rFonts w:hint="default" w:ascii="微软雅黑" w:hAnsi="微软雅黑" w:eastAsia="微软雅黑" w:cs="微软雅黑"/>
                <w:color w:val="000000"/>
                <w:sz w:val="15"/>
                <w:szCs w:val="15"/>
                <w:lang w:eastAsia="zh-Hans"/>
              </w:rPr>
              <w:t>/</w:t>
            </w:r>
            <w:r>
              <w:rPr>
                <w:rFonts w:hint="eastAsia" w:ascii="微软雅黑" w:hAnsi="微软雅黑" w:eastAsia="微软雅黑" w:cs="微软雅黑"/>
                <w:color w:val="000000"/>
                <w:sz w:val="15"/>
                <w:szCs w:val="15"/>
                <w:lang w:val="en-US" w:eastAsia="zh-Hans"/>
              </w:rPr>
              <w:t>非小细胞肺癌</w:t>
            </w:r>
          </w:p>
        </w:tc>
        <w:tc>
          <w:tcPr>
            <w:tcW w:w="460" w:type="pct"/>
            <w:tcBorders>
              <w:right w:val="single" w:color="FFFFFF" w:sz="4" w:space="0"/>
            </w:tcBorders>
            <w:shd w:val="clear" w:color="auto" w:fill="FFFFFF" w:themeFill="background1"/>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耐药</w:t>
            </w:r>
          </w:p>
        </w:tc>
        <w:tc>
          <w:tcPr>
            <w:tcW w:w="1392" w:type="pct"/>
            <w:tcBorders>
              <w:left w:val="single" w:color="FFFFFF" w:sz="4" w:space="0"/>
              <w:right w:val="single" w:color="FFFFFF" w:sz="4" w:space="0"/>
            </w:tcBorders>
            <w:shd w:val="clear" w:color="auto" w:fill="FFFFFF" w:themeFill="background1"/>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未检测到相关基因突变</w:t>
            </w:r>
          </w:p>
        </w:tc>
        <w:tc>
          <w:tcPr>
            <w:tcW w:w="735" w:type="pct"/>
            <w:tcBorders>
              <w:left w:val="single" w:color="FFFFFF" w:sz="4" w:space="0"/>
              <w:right w:val="single" w:color="FFFFFF" w:sz="4" w:space="0"/>
            </w:tcBorders>
            <w:shd w:val="clear" w:color="auto" w:fill="FFFFFF" w:themeFill="background1"/>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w:t>
            </w:r>
          </w:p>
        </w:tc>
        <w:tc>
          <w:tcPr>
            <w:tcW w:w="735" w:type="pct"/>
            <w:tcBorders>
              <w:left w:val="single" w:color="FFFFFF" w:sz="4" w:space="0"/>
            </w:tcBorders>
            <w:shd w:val="clear" w:color="auto" w:fill="FFFFFF" w:themeFill="background1"/>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w:t>
            </w:r>
          </w:p>
        </w:tc>
      </w:tr>
      <w:tr>
        <w:trPr>
          <w:cantSplit/>
          <w:jc w:val="center"/>
        </w:trPr>
        <w:tc>
          <w:tcPr>
            <w:tcW w:w="735" w:type="pct"/>
            <w:tcBorders>
              <w:right w:val="single" w:color="FFFFFF" w:sz="4" w:space="0"/>
            </w:tcBorders>
            <w:shd w:val="clear" w:color="auto" w:fill="F1F1F1"/>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CCND1</w:t>
            </w:r>
          </w:p>
        </w:tc>
        <w:tc>
          <w:tcPr>
            <w:tcW w:w="940" w:type="pct"/>
            <w:tcBorders>
              <w:right w:val="single" w:color="FFFFFF" w:sz="4" w:space="0"/>
            </w:tcBorders>
            <w:shd w:val="clear" w:color="auto" w:fill="F1F1F1"/>
            <w:vAlign w:val="center"/>
          </w:tcPr>
          <w:p>
            <w:pPr>
              <w:spacing w:before="80" w:after="80"/>
              <w:jc w:val="center"/>
              <w:rPr>
                <w:rFonts w:hint="eastAsia" w:ascii="微软雅黑" w:hAnsi="微软雅黑" w:eastAsia="微软雅黑" w:cs="微软雅黑"/>
                <w:color w:val="000000"/>
                <w:sz w:val="15"/>
                <w:szCs w:val="15"/>
                <w:lang w:val="en-US" w:eastAsia="zh-Hans"/>
              </w:rPr>
            </w:pPr>
            <w:r>
              <w:rPr>
                <w:rFonts w:hint="eastAsia" w:ascii="微软雅黑" w:hAnsi="微软雅黑" w:eastAsia="微软雅黑" w:cs="微软雅黑"/>
                <w:color w:val="000000"/>
                <w:sz w:val="15"/>
                <w:szCs w:val="15"/>
                <w:lang w:val="en-US" w:eastAsia="zh-Hans"/>
              </w:rPr>
              <w:t>实体瘤</w:t>
            </w:r>
          </w:p>
        </w:tc>
        <w:tc>
          <w:tcPr>
            <w:tcW w:w="460" w:type="pct"/>
            <w:tcBorders>
              <w:right w:val="single" w:color="FFFFFF" w:sz="4" w:space="0"/>
            </w:tcBorders>
            <w:shd w:val="clear" w:color="auto" w:fill="F1F1F1"/>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耐药</w:t>
            </w:r>
          </w:p>
        </w:tc>
        <w:tc>
          <w:tcPr>
            <w:tcW w:w="1392" w:type="pct"/>
            <w:tcBorders>
              <w:left w:val="single" w:color="FFFFFF" w:sz="4" w:space="0"/>
              <w:right w:val="single" w:color="FFFFFF" w:sz="4" w:space="0"/>
            </w:tcBorders>
            <w:shd w:val="clear" w:color="auto" w:fill="F1F1F1"/>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未检测到相关基因突变</w:t>
            </w:r>
          </w:p>
        </w:tc>
        <w:tc>
          <w:tcPr>
            <w:tcW w:w="735" w:type="pct"/>
            <w:tcBorders>
              <w:left w:val="single" w:color="FFFFFF" w:sz="4" w:space="0"/>
              <w:right w:val="single" w:color="FFFFFF" w:sz="4" w:space="0"/>
            </w:tcBorders>
            <w:shd w:val="clear" w:color="auto" w:fill="F1F1F1"/>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w:t>
            </w:r>
          </w:p>
        </w:tc>
        <w:tc>
          <w:tcPr>
            <w:tcW w:w="735" w:type="pct"/>
            <w:tcBorders>
              <w:left w:val="single" w:color="FFFFFF" w:sz="4" w:space="0"/>
            </w:tcBorders>
            <w:shd w:val="clear" w:color="auto" w:fill="F1F1F1"/>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w:t>
            </w:r>
          </w:p>
        </w:tc>
      </w:tr>
      <w:tr>
        <w:trPr>
          <w:cantSplit/>
          <w:jc w:val="center"/>
        </w:trPr>
        <w:tc>
          <w:tcPr>
            <w:tcW w:w="735" w:type="pct"/>
            <w:tcBorders>
              <w:right w:val="single" w:color="FFFFFF" w:sz="4" w:space="0"/>
            </w:tcBorders>
            <w:shd w:val="clear" w:color="auto" w:fill="FFFFFF" w:themeFill="background1"/>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CTNNB1</w:t>
            </w:r>
          </w:p>
        </w:tc>
        <w:tc>
          <w:tcPr>
            <w:tcW w:w="940" w:type="pct"/>
            <w:tcBorders>
              <w:right w:val="single" w:color="FFFFFF" w:sz="4" w:space="0"/>
            </w:tcBorders>
            <w:shd w:val="clear" w:color="auto" w:fill="FFFFFF" w:themeFill="background1"/>
            <w:vAlign w:val="center"/>
          </w:tcPr>
          <w:p>
            <w:pPr>
              <w:spacing w:before="80" w:after="80"/>
              <w:jc w:val="center"/>
              <w:rPr>
                <w:rFonts w:hint="eastAsia" w:ascii="微软雅黑" w:hAnsi="微软雅黑" w:eastAsia="微软雅黑" w:cs="微软雅黑"/>
                <w:color w:val="000000"/>
                <w:sz w:val="15"/>
                <w:szCs w:val="15"/>
                <w:lang w:val="en-US" w:eastAsia="zh-Hans"/>
              </w:rPr>
            </w:pPr>
            <w:r>
              <w:rPr>
                <w:rFonts w:hint="eastAsia" w:ascii="微软雅黑" w:hAnsi="微软雅黑" w:eastAsia="微软雅黑" w:cs="微软雅黑"/>
                <w:color w:val="000000"/>
                <w:sz w:val="15"/>
                <w:szCs w:val="15"/>
                <w:lang w:val="en-US" w:eastAsia="zh-Hans"/>
              </w:rPr>
              <w:t>肝细胞癌</w:t>
            </w:r>
          </w:p>
        </w:tc>
        <w:tc>
          <w:tcPr>
            <w:tcW w:w="460" w:type="pct"/>
            <w:tcBorders>
              <w:right w:val="single" w:color="FFFFFF" w:sz="4" w:space="0"/>
            </w:tcBorders>
            <w:shd w:val="clear" w:color="auto" w:fill="FFFFFF" w:themeFill="background1"/>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耐药</w:t>
            </w:r>
          </w:p>
        </w:tc>
        <w:tc>
          <w:tcPr>
            <w:tcW w:w="1392" w:type="pct"/>
            <w:tcBorders>
              <w:left w:val="single" w:color="FFFFFF" w:sz="4" w:space="0"/>
              <w:right w:val="single" w:color="FFFFFF" w:sz="4" w:space="0"/>
            </w:tcBorders>
            <w:shd w:val="clear" w:color="auto" w:fill="FFFFFF" w:themeFill="background1"/>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未检测到相关基因突变</w:t>
            </w:r>
          </w:p>
        </w:tc>
        <w:tc>
          <w:tcPr>
            <w:tcW w:w="735" w:type="pct"/>
            <w:tcBorders>
              <w:left w:val="single" w:color="FFFFFF" w:sz="4" w:space="0"/>
              <w:right w:val="single" w:color="FFFFFF" w:sz="4" w:space="0"/>
            </w:tcBorders>
            <w:shd w:val="clear" w:color="auto" w:fill="FFFFFF" w:themeFill="background1"/>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w:t>
            </w:r>
          </w:p>
        </w:tc>
        <w:tc>
          <w:tcPr>
            <w:tcW w:w="735" w:type="pct"/>
            <w:tcBorders>
              <w:left w:val="single" w:color="FFFFFF" w:sz="4" w:space="0"/>
            </w:tcBorders>
            <w:shd w:val="clear" w:color="auto" w:fill="FFFFFF" w:themeFill="background1"/>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w:t>
            </w:r>
          </w:p>
        </w:tc>
      </w:tr>
      <w:tr>
        <w:trPr>
          <w:cantSplit/>
          <w:jc w:val="center"/>
        </w:trPr>
        <w:tc>
          <w:tcPr>
            <w:tcW w:w="735" w:type="pct"/>
            <w:tcBorders>
              <w:right w:val="single" w:color="FFFFFF" w:sz="4" w:space="0"/>
            </w:tcBorders>
            <w:shd w:val="clear" w:color="auto" w:fill="F1F1F1"/>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DNMT3A</w:t>
            </w:r>
          </w:p>
        </w:tc>
        <w:tc>
          <w:tcPr>
            <w:tcW w:w="940" w:type="pct"/>
            <w:tcBorders>
              <w:right w:val="single" w:color="FFFFFF" w:sz="4" w:space="0"/>
            </w:tcBorders>
            <w:shd w:val="clear" w:color="auto" w:fill="F1F1F1"/>
            <w:vAlign w:val="center"/>
          </w:tcPr>
          <w:p>
            <w:pPr>
              <w:spacing w:before="80" w:after="80"/>
              <w:jc w:val="center"/>
              <w:rPr>
                <w:rFonts w:hint="default" w:ascii="微软雅黑" w:hAnsi="微软雅黑" w:eastAsia="微软雅黑" w:cs="微软雅黑"/>
                <w:color w:val="000000"/>
                <w:sz w:val="15"/>
                <w:szCs w:val="15"/>
                <w:lang w:val="en-US" w:eastAsia="zh-Hans"/>
              </w:rPr>
            </w:pPr>
            <w:r>
              <w:rPr>
                <w:rFonts w:hint="eastAsia" w:ascii="微软雅黑" w:hAnsi="微软雅黑" w:eastAsia="微软雅黑" w:cs="微软雅黑"/>
                <w:color w:val="000000"/>
                <w:sz w:val="15"/>
                <w:szCs w:val="15"/>
                <w:lang w:val="en-US" w:eastAsia="zh-Hans"/>
              </w:rPr>
              <w:t>黑色素瘤</w:t>
            </w:r>
            <w:r>
              <w:rPr>
                <w:rFonts w:hint="default" w:ascii="微软雅黑" w:hAnsi="微软雅黑" w:eastAsia="微软雅黑" w:cs="微软雅黑"/>
                <w:color w:val="000000"/>
                <w:sz w:val="15"/>
                <w:szCs w:val="15"/>
                <w:lang w:eastAsia="zh-Hans"/>
              </w:rPr>
              <w:t>/</w:t>
            </w:r>
            <w:r>
              <w:rPr>
                <w:rFonts w:hint="eastAsia" w:ascii="微软雅黑" w:hAnsi="微软雅黑" w:eastAsia="微软雅黑" w:cs="微软雅黑"/>
                <w:color w:val="000000"/>
                <w:sz w:val="15"/>
                <w:szCs w:val="15"/>
                <w:lang w:val="en-US" w:eastAsia="zh-Hans"/>
              </w:rPr>
              <w:t>肺癌</w:t>
            </w:r>
          </w:p>
        </w:tc>
        <w:tc>
          <w:tcPr>
            <w:tcW w:w="460" w:type="pct"/>
            <w:tcBorders>
              <w:right w:val="single" w:color="FFFFFF" w:sz="4" w:space="0"/>
            </w:tcBorders>
            <w:shd w:val="clear" w:color="auto" w:fill="F1F1F1"/>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耐药</w:t>
            </w:r>
          </w:p>
        </w:tc>
        <w:tc>
          <w:tcPr>
            <w:tcW w:w="1392" w:type="pct"/>
            <w:tcBorders>
              <w:left w:val="single" w:color="FFFFFF" w:sz="4" w:space="0"/>
              <w:right w:val="single" w:color="FFFFFF" w:sz="4" w:space="0"/>
            </w:tcBorders>
            <w:shd w:val="clear" w:color="auto" w:fill="F1F1F1"/>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未检测到相关基因突变</w:t>
            </w:r>
          </w:p>
        </w:tc>
        <w:tc>
          <w:tcPr>
            <w:tcW w:w="735" w:type="pct"/>
            <w:tcBorders>
              <w:left w:val="single" w:color="FFFFFF" w:sz="4" w:space="0"/>
              <w:right w:val="single" w:color="FFFFFF" w:sz="4" w:space="0"/>
            </w:tcBorders>
            <w:shd w:val="clear" w:color="auto" w:fill="F1F1F1"/>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w:t>
            </w:r>
          </w:p>
        </w:tc>
        <w:tc>
          <w:tcPr>
            <w:tcW w:w="735" w:type="pct"/>
            <w:tcBorders>
              <w:left w:val="single" w:color="FFFFFF" w:sz="4" w:space="0"/>
            </w:tcBorders>
            <w:shd w:val="clear" w:color="auto" w:fill="F1F1F1"/>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w:t>
            </w:r>
          </w:p>
        </w:tc>
      </w:tr>
      <w:tr>
        <w:trPr>
          <w:cantSplit/>
          <w:jc w:val="center"/>
        </w:trPr>
        <w:tc>
          <w:tcPr>
            <w:tcW w:w="735" w:type="pct"/>
            <w:tcBorders>
              <w:right w:val="single" w:color="FFFFFF" w:sz="4" w:space="0"/>
            </w:tcBorders>
            <w:shd w:val="clear" w:color="auto" w:fill="FFFFFF" w:themeFill="background1"/>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EGFR</w:t>
            </w:r>
          </w:p>
        </w:tc>
        <w:tc>
          <w:tcPr>
            <w:tcW w:w="940" w:type="pct"/>
            <w:tcBorders>
              <w:right w:val="single" w:color="FFFFFF" w:sz="4" w:space="0"/>
            </w:tcBorders>
            <w:shd w:val="clear" w:color="auto" w:fill="FFFFFF" w:themeFill="background1"/>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val="en-US" w:eastAsia="zh-Hans"/>
              </w:rPr>
              <w:t>非小细胞肺癌</w:t>
            </w:r>
          </w:p>
        </w:tc>
        <w:tc>
          <w:tcPr>
            <w:tcW w:w="460" w:type="pct"/>
            <w:tcBorders>
              <w:right w:val="single" w:color="FFFFFF" w:sz="4" w:space="0"/>
            </w:tcBorders>
            <w:shd w:val="clear" w:color="auto" w:fill="FFFFFF" w:themeFill="background1"/>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耐药</w:t>
            </w:r>
          </w:p>
        </w:tc>
        <w:tc>
          <w:tcPr>
            <w:tcW w:w="1392" w:type="pct"/>
            <w:tcBorders>
              <w:left w:val="single" w:color="FFFFFF" w:sz="4" w:space="0"/>
              <w:right w:val="single" w:color="FFFFFF" w:sz="4" w:space="0"/>
            </w:tcBorders>
            <w:shd w:val="clear" w:color="auto" w:fill="FFFFFF" w:themeFill="background1"/>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未检测到相关基因突变</w:t>
            </w:r>
          </w:p>
        </w:tc>
        <w:tc>
          <w:tcPr>
            <w:tcW w:w="735" w:type="pct"/>
            <w:tcBorders>
              <w:left w:val="single" w:color="FFFFFF" w:sz="4" w:space="0"/>
              <w:right w:val="single" w:color="FFFFFF" w:sz="4" w:space="0"/>
            </w:tcBorders>
            <w:shd w:val="clear" w:color="auto" w:fill="FFFFFF" w:themeFill="background1"/>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w:t>
            </w:r>
          </w:p>
        </w:tc>
        <w:tc>
          <w:tcPr>
            <w:tcW w:w="735" w:type="pct"/>
            <w:tcBorders>
              <w:left w:val="single" w:color="FFFFFF" w:sz="4" w:space="0"/>
            </w:tcBorders>
            <w:shd w:val="clear" w:color="auto" w:fill="FFFFFF" w:themeFill="background1"/>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w:t>
            </w:r>
          </w:p>
        </w:tc>
      </w:tr>
      <w:tr>
        <w:trPr>
          <w:cantSplit/>
          <w:jc w:val="center"/>
        </w:trPr>
        <w:tc>
          <w:tcPr>
            <w:tcW w:w="735" w:type="pct"/>
            <w:tcBorders>
              <w:right w:val="single" w:color="FFFFFF" w:sz="4" w:space="0"/>
            </w:tcBorders>
            <w:shd w:val="clear" w:color="auto" w:fill="F1F1F1"/>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JAK1</w:t>
            </w:r>
          </w:p>
        </w:tc>
        <w:tc>
          <w:tcPr>
            <w:tcW w:w="940" w:type="pct"/>
            <w:tcBorders>
              <w:right w:val="single" w:color="FFFFFF" w:sz="4" w:space="0"/>
            </w:tcBorders>
            <w:shd w:val="clear" w:color="auto" w:fill="F1F1F1"/>
            <w:vAlign w:val="center"/>
          </w:tcPr>
          <w:p>
            <w:pPr>
              <w:spacing w:before="80" w:after="80"/>
              <w:jc w:val="center"/>
              <w:rPr>
                <w:rFonts w:hint="default" w:ascii="微软雅黑" w:hAnsi="微软雅黑" w:eastAsia="微软雅黑" w:cs="微软雅黑"/>
                <w:color w:val="000000"/>
                <w:sz w:val="15"/>
                <w:szCs w:val="15"/>
                <w:lang w:val="en-US" w:eastAsia="zh-Hans"/>
              </w:rPr>
            </w:pPr>
            <w:r>
              <w:rPr>
                <w:rFonts w:hint="eastAsia" w:ascii="微软雅黑" w:hAnsi="微软雅黑" w:eastAsia="微软雅黑" w:cs="微软雅黑"/>
                <w:color w:val="000000"/>
                <w:sz w:val="15"/>
                <w:szCs w:val="15"/>
                <w:lang w:val="en-US" w:eastAsia="zh-Hans"/>
              </w:rPr>
              <w:t>结直肠癌</w:t>
            </w:r>
            <w:r>
              <w:rPr>
                <w:rFonts w:hint="default" w:ascii="微软雅黑" w:hAnsi="微软雅黑" w:eastAsia="微软雅黑" w:cs="微软雅黑"/>
                <w:color w:val="000000"/>
                <w:sz w:val="15"/>
                <w:szCs w:val="15"/>
                <w:lang w:eastAsia="zh-Hans"/>
              </w:rPr>
              <w:t>/</w:t>
            </w:r>
            <w:r>
              <w:rPr>
                <w:rFonts w:hint="eastAsia" w:ascii="微软雅黑" w:hAnsi="微软雅黑" w:eastAsia="微软雅黑" w:cs="微软雅黑"/>
                <w:color w:val="000000"/>
                <w:sz w:val="15"/>
                <w:szCs w:val="15"/>
                <w:lang w:val="en-US" w:eastAsia="zh-Hans"/>
              </w:rPr>
              <w:t>黑色素瘤</w:t>
            </w:r>
          </w:p>
        </w:tc>
        <w:tc>
          <w:tcPr>
            <w:tcW w:w="460" w:type="pct"/>
            <w:tcBorders>
              <w:right w:val="single" w:color="FFFFFF" w:sz="4" w:space="0"/>
            </w:tcBorders>
            <w:shd w:val="clear" w:color="auto" w:fill="F1F1F1"/>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耐药</w:t>
            </w:r>
          </w:p>
        </w:tc>
        <w:tc>
          <w:tcPr>
            <w:tcW w:w="1392" w:type="pct"/>
            <w:tcBorders>
              <w:left w:val="single" w:color="FFFFFF" w:sz="4" w:space="0"/>
              <w:right w:val="single" w:color="FFFFFF" w:sz="4" w:space="0"/>
            </w:tcBorders>
            <w:shd w:val="clear" w:color="auto" w:fill="F1F1F1"/>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未检测到相关基因突变</w:t>
            </w:r>
          </w:p>
        </w:tc>
        <w:tc>
          <w:tcPr>
            <w:tcW w:w="735" w:type="pct"/>
            <w:tcBorders>
              <w:left w:val="single" w:color="FFFFFF" w:sz="4" w:space="0"/>
              <w:right w:val="single" w:color="FFFFFF" w:sz="4" w:space="0"/>
            </w:tcBorders>
            <w:shd w:val="clear" w:color="auto" w:fill="F1F1F1"/>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w:t>
            </w:r>
          </w:p>
        </w:tc>
        <w:tc>
          <w:tcPr>
            <w:tcW w:w="735" w:type="pct"/>
            <w:tcBorders>
              <w:left w:val="single" w:color="FFFFFF" w:sz="4" w:space="0"/>
            </w:tcBorders>
            <w:shd w:val="clear" w:color="auto" w:fill="F1F1F1"/>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w:t>
            </w:r>
          </w:p>
        </w:tc>
      </w:tr>
      <w:tr>
        <w:trPr>
          <w:cantSplit/>
          <w:jc w:val="center"/>
        </w:trPr>
        <w:tc>
          <w:tcPr>
            <w:tcW w:w="735" w:type="pct"/>
            <w:tcBorders>
              <w:right w:val="single" w:color="FFFFFF" w:sz="4" w:space="0"/>
            </w:tcBorders>
            <w:shd w:val="clear" w:color="auto" w:fill="FFFFFF" w:themeFill="background1"/>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JAK2</w:t>
            </w:r>
          </w:p>
        </w:tc>
        <w:tc>
          <w:tcPr>
            <w:tcW w:w="940" w:type="pct"/>
            <w:tcBorders>
              <w:right w:val="single" w:color="FFFFFF" w:sz="4" w:space="0"/>
            </w:tcBorders>
            <w:shd w:val="clear" w:color="auto" w:fill="FFFFFF" w:themeFill="background1"/>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val="en-US" w:eastAsia="zh-Hans"/>
              </w:rPr>
              <w:t>结直肠癌</w:t>
            </w:r>
            <w:r>
              <w:rPr>
                <w:rFonts w:hint="default" w:ascii="微软雅黑" w:hAnsi="微软雅黑" w:eastAsia="微软雅黑" w:cs="微软雅黑"/>
                <w:color w:val="000000"/>
                <w:sz w:val="15"/>
                <w:szCs w:val="15"/>
                <w:lang w:eastAsia="zh-Hans"/>
              </w:rPr>
              <w:t>/</w:t>
            </w:r>
            <w:r>
              <w:rPr>
                <w:rFonts w:hint="eastAsia" w:ascii="微软雅黑" w:hAnsi="微软雅黑" w:eastAsia="微软雅黑" w:cs="微软雅黑"/>
                <w:color w:val="000000"/>
                <w:sz w:val="15"/>
                <w:szCs w:val="15"/>
                <w:lang w:val="en-US" w:eastAsia="zh-Hans"/>
              </w:rPr>
              <w:t>黑色素瘤</w:t>
            </w:r>
          </w:p>
        </w:tc>
        <w:tc>
          <w:tcPr>
            <w:tcW w:w="460" w:type="pct"/>
            <w:tcBorders>
              <w:right w:val="single" w:color="FFFFFF" w:sz="4" w:space="0"/>
            </w:tcBorders>
            <w:shd w:val="clear" w:color="auto" w:fill="FFFFFF" w:themeFill="background1"/>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耐药</w:t>
            </w:r>
          </w:p>
        </w:tc>
        <w:tc>
          <w:tcPr>
            <w:tcW w:w="1392" w:type="pct"/>
            <w:tcBorders>
              <w:left w:val="single" w:color="FFFFFF" w:sz="4" w:space="0"/>
              <w:right w:val="single" w:color="FFFFFF" w:sz="4" w:space="0"/>
            </w:tcBorders>
            <w:shd w:val="clear" w:color="auto" w:fill="FFFFFF" w:themeFill="background1"/>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未检测到相关基因突变</w:t>
            </w:r>
          </w:p>
        </w:tc>
        <w:tc>
          <w:tcPr>
            <w:tcW w:w="735" w:type="pct"/>
            <w:tcBorders>
              <w:left w:val="single" w:color="FFFFFF" w:sz="4" w:space="0"/>
              <w:right w:val="single" w:color="FFFFFF" w:sz="4" w:space="0"/>
            </w:tcBorders>
            <w:shd w:val="clear" w:color="auto" w:fill="FFFFFF" w:themeFill="background1"/>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w:t>
            </w:r>
          </w:p>
        </w:tc>
        <w:tc>
          <w:tcPr>
            <w:tcW w:w="735" w:type="pct"/>
            <w:tcBorders>
              <w:left w:val="single" w:color="FFFFFF" w:sz="4" w:space="0"/>
            </w:tcBorders>
            <w:shd w:val="clear" w:color="auto" w:fill="FFFFFF" w:themeFill="background1"/>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w:t>
            </w:r>
          </w:p>
        </w:tc>
      </w:tr>
      <w:tr>
        <w:trPr>
          <w:cantSplit/>
          <w:jc w:val="center"/>
        </w:trPr>
        <w:tc>
          <w:tcPr>
            <w:tcW w:w="735" w:type="pct"/>
            <w:tcBorders>
              <w:right w:val="single" w:color="FFFFFF" w:sz="4" w:space="0"/>
            </w:tcBorders>
            <w:shd w:val="clear" w:color="auto" w:fill="F1F1F1"/>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MDM2</w:t>
            </w:r>
          </w:p>
        </w:tc>
        <w:tc>
          <w:tcPr>
            <w:tcW w:w="940" w:type="pct"/>
            <w:tcBorders>
              <w:right w:val="single" w:color="FFFFFF" w:sz="4" w:space="0"/>
            </w:tcBorders>
            <w:shd w:val="clear" w:color="auto" w:fill="F1F1F1"/>
            <w:vAlign w:val="center"/>
          </w:tcPr>
          <w:p>
            <w:pPr>
              <w:spacing w:before="80" w:after="80"/>
              <w:jc w:val="center"/>
              <w:rPr>
                <w:rFonts w:hint="default" w:ascii="微软雅黑" w:hAnsi="微软雅黑" w:eastAsia="微软雅黑" w:cs="微软雅黑"/>
                <w:color w:val="000000"/>
                <w:sz w:val="15"/>
                <w:szCs w:val="15"/>
                <w:lang w:val="en-US" w:eastAsia="zh-Hans"/>
              </w:rPr>
            </w:pPr>
            <w:r>
              <w:rPr>
                <w:rFonts w:hint="eastAsia" w:ascii="微软雅黑" w:hAnsi="微软雅黑" w:eastAsia="微软雅黑" w:cs="微软雅黑"/>
                <w:color w:val="000000"/>
                <w:sz w:val="15"/>
                <w:szCs w:val="15"/>
                <w:lang w:val="en-US" w:eastAsia="zh-Hans"/>
              </w:rPr>
              <w:t>膀胱癌</w:t>
            </w:r>
            <w:r>
              <w:rPr>
                <w:rFonts w:hint="default" w:ascii="微软雅黑" w:hAnsi="微软雅黑" w:eastAsia="微软雅黑" w:cs="微软雅黑"/>
                <w:color w:val="000000"/>
                <w:sz w:val="15"/>
                <w:szCs w:val="15"/>
                <w:lang w:eastAsia="zh-Hans"/>
              </w:rPr>
              <w:t>/</w:t>
            </w:r>
            <w:r>
              <w:rPr>
                <w:rFonts w:hint="eastAsia" w:ascii="微软雅黑" w:hAnsi="微软雅黑" w:eastAsia="微软雅黑" w:cs="微软雅黑"/>
                <w:color w:val="000000"/>
                <w:sz w:val="15"/>
                <w:szCs w:val="15"/>
                <w:lang w:val="en-US" w:eastAsia="zh-Hans"/>
              </w:rPr>
              <w:t>乳腺癌</w:t>
            </w:r>
            <w:r>
              <w:rPr>
                <w:rFonts w:hint="default" w:ascii="微软雅黑" w:hAnsi="微软雅黑" w:eastAsia="微软雅黑" w:cs="微软雅黑"/>
                <w:color w:val="000000"/>
                <w:sz w:val="15"/>
                <w:szCs w:val="15"/>
                <w:lang w:eastAsia="zh-Hans"/>
              </w:rPr>
              <w:t>/</w:t>
            </w:r>
            <w:r>
              <w:rPr>
                <w:rFonts w:hint="eastAsia" w:ascii="微软雅黑" w:hAnsi="微软雅黑" w:eastAsia="微软雅黑" w:cs="微软雅黑"/>
                <w:color w:val="000000"/>
                <w:sz w:val="15"/>
                <w:szCs w:val="15"/>
                <w:lang w:val="en-US" w:eastAsia="zh-Hans"/>
              </w:rPr>
              <w:t>黑色素瘤</w:t>
            </w:r>
            <w:r>
              <w:rPr>
                <w:rFonts w:hint="default" w:ascii="微软雅黑" w:hAnsi="微软雅黑" w:eastAsia="微软雅黑" w:cs="微软雅黑"/>
                <w:color w:val="000000"/>
                <w:sz w:val="15"/>
                <w:szCs w:val="15"/>
                <w:lang w:eastAsia="zh-Hans"/>
              </w:rPr>
              <w:t>/</w:t>
            </w:r>
            <w:r>
              <w:rPr>
                <w:rFonts w:hint="eastAsia" w:ascii="微软雅黑" w:hAnsi="微软雅黑" w:eastAsia="微软雅黑" w:cs="微软雅黑"/>
                <w:color w:val="000000"/>
                <w:sz w:val="15"/>
                <w:szCs w:val="15"/>
                <w:lang w:val="en-US" w:eastAsia="zh-Hans"/>
              </w:rPr>
              <w:t>肺癌</w:t>
            </w:r>
          </w:p>
        </w:tc>
        <w:tc>
          <w:tcPr>
            <w:tcW w:w="460" w:type="pct"/>
            <w:tcBorders>
              <w:right w:val="single" w:color="FFFFFF" w:sz="4" w:space="0"/>
            </w:tcBorders>
            <w:shd w:val="clear" w:color="auto" w:fill="F1F1F1"/>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超进展</w:t>
            </w:r>
          </w:p>
        </w:tc>
        <w:tc>
          <w:tcPr>
            <w:tcW w:w="1392" w:type="pct"/>
            <w:tcBorders>
              <w:left w:val="single" w:color="FFFFFF" w:sz="4" w:space="0"/>
              <w:right w:val="single" w:color="FFFFFF" w:sz="4" w:space="0"/>
            </w:tcBorders>
            <w:shd w:val="clear" w:color="auto" w:fill="F1F1F1"/>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未检测到相关基因突变</w:t>
            </w:r>
          </w:p>
        </w:tc>
        <w:tc>
          <w:tcPr>
            <w:tcW w:w="735" w:type="pct"/>
            <w:tcBorders>
              <w:left w:val="single" w:color="FFFFFF" w:sz="4" w:space="0"/>
              <w:right w:val="single" w:color="FFFFFF" w:sz="4" w:space="0"/>
            </w:tcBorders>
            <w:shd w:val="clear" w:color="auto" w:fill="F1F1F1"/>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w:t>
            </w:r>
          </w:p>
        </w:tc>
        <w:tc>
          <w:tcPr>
            <w:tcW w:w="735" w:type="pct"/>
            <w:tcBorders>
              <w:left w:val="single" w:color="FFFFFF" w:sz="4" w:space="0"/>
            </w:tcBorders>
            <w:shd w:val="clear" w:color="auto" w:fill="F1F1F1"/>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w:t>
            </w:r>
          </w:p>
        </w:tc>
      </w:tr>
      <w:tr>
        <w:trPr>
          <w:cantSplit/>
          <w:jc w:val="center"/>
        </w:trPr>
        <w:tc>
          <w:tcPr>
            <w:tcW w:w="735" w:type="pct"/>
            <w:tcBorders>
              <w:right w:val="single" w:color="FFFFFF" w:sz="4" w:space="0"/>
            </w:tcBorders>
            <w:shd w:val="clear" w:color="auto" w:fill="FFFFFF" w:themeFill="background1"/>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MDM4</w:t>
            </w:r>
          </w:p>
        </w:tc>
        <w:tc>
          <w:tcPr>
            <w:tcW w:w="940" w:type="pct"/>
            <w:tcBorders>
              <w:right w:val="single" w:color="FFFFFF" w:sz="4" w:space="0"/>
            </w:tcBorders>
            <w:shd w:val="clear" w:color="auto" w:fill="FFFFFF" w:themeFill="background1"/>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val="en-US" w:eastAsia="zh-Hans"/>
              </w:rPr>
              <w:t>膀胱癌</w:t>
            </w:r>
            <w:r>
              <w:rPr>
                <w:rFonts w:hint="default" w:ascii="微软雅黑" w:hAnsi="微软雅黑" w:eastAsia="微软雅黑" w:cs="微软雅黑"/>
                <w:color w:val="000000"/>
                <w:sz w:val="15"/>
                <w:szCs w:val="15"/>
                <w:lang w:eastAsia="zh-Hans"/>
              </w:rPr>
              <w:t>/</w:t>
            </w:r>
            <w:r>
              <w:rPr>
                <w:rFonts w:hint="eastAsia" w:ascii="微软雅黑" w:hAnsi="微软雅黑" w:eastAsia="微软雅黑" w:cs="微软雅黑"/>
                <w:color w:val="000000"/>
                <w:sz w:val="15"/>
                <w:szCs w:val="15"/>
                <w:lang w:val="en-US" w:eastAsia="zh-Hans"/>
              </w:rPr>
              <w:t>乳腺癌</w:t>
            </w:r>
            <w:r>
              <w:rPr>
                <w:rFonts w:hint="default" w:ascii="微软雅黑" w:hAnsi="微软雅黑" w:eastAsia="微软雅黑" w:cs="微软雅黑"/>
                <w:color w:val="000000"/>
                <w:sz w:val="15"/>
                <w:szCs w:val="15"/>
                <w:lang w:eastAsia="zh-Hans"/>
              </w:rPr>
              <w:t>/</w:t>
            </w:r>
            <w:r>
              <w:rPr>
                <w:rFonts w:hint="eastAsia" w:ascii="微软雅黑" w:hAnsi="微软雅黑" w:eastAsia="微软雅黑" w:cs="微软雅黑"/>
                <w:color w:val="000000"/>
                <w:sz w:val="15"/>
                <w:szCs w:val="15"/>
                <w:lang w:val="en-US" w:eastAsia="zh-Hans"/>
              </w:rPr>
              <w:t>黑色素瘤</w:t>
            </w:r>
            <w:r>
              <w:rPr>
                <w:rFonts w:hint="default" w:ascii="微软雅黑" w:hAnsi="微软雅黑" w:eastAsia="微软雅黑" w:cs="微软雅黑"/>
                <w:color w:val="000000"/>
                <w:sz w:val="15"/>
                <w:szCs w:val="15"/>
                <w:lang w:eastAsia="zh-Hans"/>
              </w:rPr>
              <w:t>/</w:t>
            </w:r>
            <w:r>
              <w:rPr>
                <w:rFonts w:hint="eastAsia" w:ascii="微软雅黑" w:hAnsi="微软雅黑" w:eastAsia="微软雅黑" w:cs="微软雅黑"/>
                <w:color w:val="000000"/>
                <w:sz w:val="15"/>
                <w:szCs w:val="15"/>
                <w:lang w:val="en-US" w:eastAsia="zh-Hans"/>
              </w:rPr>
              <w:t>肺癌</w:t>
            </w:r>
          </w:p>
        </w:tc>
        <w:tc>
          <w:tcPr>
            <w:tcW w:w="460" w:type="pct"/>
            <w:tcBorders>
              <w:right w:val="single" w:color="FFFFFF" w:sz="4" w:space="0"/>
            </w:tcBorders>
            <w:shd w:val="clear" w:color="auto" w:fill="FFFFFF" w:themeFill="background1"/>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超进展</w:t>
            </w:r>
          </w:p>
        </w:tc>
        <w:tc>
          <w:tcPr>
            <w:tcW w:w="1392" w:type="pct"/>
            <w:tcBorders>
              <w:left w:val="single" w:color="FFFFFF" w:sz="4" w:space="0"/>
              <w:right w:val="single" w:color="FFFFFF" w:sz="4" w:space="0"/>
            </w:tcBorders>
            <w:shd w:val="clear" w:color="auto" w:fill="FFFFFF" w:themeFill="background1"/>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未检测到相关基因突变</w:t>
            </w:r>
          </w:p>
        </w:tc>
        <w:tc>
          <w:tcPr>
            <w:tcW w:w="735" w:type="pct"/>
            <w:tcBorders>
              <w:left w:val="single" w:color="FFFFFF" w:sz="4" w:space="0"/>
              <w:right w:val="single" w:color="FFFFFF" w:sz="4" w:space="0"/>
            </w:tcBorders>
            <w:shd w:val="clear" w:color="auto" w:fill="FFFFFF" w:themeFill="background1"/>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w:t>
            </w:r>
          </w:p>
        </w:tc>
        <w:tc>
          <w:tcPr>
            <w:tcW w:w="735" w:type="pct"/>
            <w:tcBorders>
              <w:left w:val="single" w:color="FFFFFF" w:sz="4" w:space="0"/>
            </w:tcBorders>
            <w:shd w:val="clear" w:color="auto" w:fill="FFFFFF" w:themeFill="background1"/>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w:t>
            </w:r>
          </w:p>
        </w:tc>
      </w:tr>
      <w:tr>
        <w:trPr>
          <w:cantSplit/>
          <w:jc w:val="center"/>
        </w:trPr>
        <w:tc>
          <w:tcPr>
            <w:tcW w:w="735" w:type="pct"/>
            <w:tcBorders>
              <w:right w:val="single" w:color="FFFFFF" w:sz="4" w:space="0"/>
            </w:tcBorders>
            <w:shd w:val="clear" w:color="auto" w:fill="F1F1F1"/>
            <w:tcMar>
              <w:top w:w="0" w:type="dxa"/>
              <w:left w:w="0" w:type="dxa"/>
              <w:bottom w:w="0" w:type="dxa"/>
              <w:right w:w="0" w:type="dxa"/>
            </w:tcMar>
            <w:vAlign w:val="center"/>
          </w:tcPr>
          <w:p>
            <w:pPr>
              <w:spacing w:before="80" w:after="80"/>
              <w:jc w:val="center"/>
              <w:rPr>
                <w:rFonts w:hint="default" w:ascii="微软雅黑" w:hAnsi="微软雅黑" w:eastAsia="微软雅黑" w:cs="微软雅黑"/>
                <w:color w:val="000000"/>
                <w:sz w:val="15"/>
                <w:szCs w:val="15"/>
              </w:rPr>
            </w:pPr>
            <w:r>
              <w:rPr>
                <w:rFonts w:hint="default" w:ascii="微软雅黑" w:hAnsi="微软雅黑" w:eastAsia="微软雅黑" w:cs="微软雅黑"/>
                <w:color w:val="000000"/>
                <w:sz w:val="15"/>
                <w:szCs w:val="15"/>
              </w:rPr>
              <w:t>MET</w:t>
            </w:r>
          </w:p>
        </w:tc>
        <w:tc>
          <w:tcPr>
            <w:tcW w:w="940" w:type="pct"/>
            <w:tcBorders>
              <w:right w:val="single" w:color="FFFFFF" w:sz="4" w:space="0"/>
            </w:tcBorders>
            <w:shd w:val="clear" w:color="auto" w:fill="F1F1F1"/>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val="en-US" w:eastAsia="zh-Hans"/>
              </w:rPr>
              <w:t>非小细胞肺癌</w:t>
            </w:r>
          </w:p>
        </w:tc>
        <w:tc>
          <w:tcPr>
            <w:tcW w:w="460" w:type="pct"/>
            <w:tcBorders>
              <w:right w:val="single" w:color="FFFFFF" w:sz="4" w:space="0"/>
            </w:tcBorders>
            <w:shd w:val="clear" w:color="auto" w:fill="F1F1F1"/>
            <w:vAlign w:val="center"/>
          </w:tcPr>
          <w:p>
            <w:pPr>
              <w:spacing w:before="80" w:after="80"/>
              <w:jc w:val="center"/>
              <w:rPr>
                <w:rFonts w:hint="eastAsia" w:ascii="微软雅黑" w:hAnsi="微软雅黑" w:eastAsia="微软雅黑" w:cs="微软雅黑"/>
                <w:color w:val="000000"/>
                <w:sz w:val="15"/>
                <w:szCs w:val="15"/>
                <w:lang w:val="en-US" w:eastAsia="zh-Hans"/>
              </w:rPr>
            </w:pPr>
            <w:r>
              <w:rPr>
                <w:rFonts w:hint="eastAsia" w:ascii="微软雅黑" w:hAnsi="微软雅黑" w:eastAsia="微软雅黑" w:cs="微软雅黑"/>
                <w:color w:val="000000"/>
                <w:sz w:val="15"/>
                <w:szCs w:val="15"/>
                <w:lang w:val="en-US" w:eastAsia="zh-Hans"/>
              </w:rPr>
              <w:t>耐药</w:t>
            </w:r>
          </w:p>
        </w:tc>
        <w:tc>
          <w:tcPr>
            <w:tcW w:w="1392" w:type="pct"/>
            <w:tcBorders>
              <w:left w:val="single" w:color="FFFFFF" w:sz="4" w:space="0"/>
              <w:right w:val="single" w:color="FFFFFF" w:sz="4" w:space="0"/>
            </w:tcBorders>
            <w:shd w:val="clear" w:color="auto" w:fill="F1F1F1"/>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未检测到相关基因突变</w:t>
            </w:r>
          </w:p>
        </w:tc>
        <w:tc>
          <w:tcPr>
            <w:tcW w:w="735" w:type="pct"/>
            <w:tcBorders>
              <w:left w:val="single" w:color="FFFFFF" w:sz="4" w:space="0"/>
              <w:right w:val="single" w:color="FFFFFF" w:sz="4" w:space="0"/>
            </w:tcBorders>
            <w:shd w:val="clear" w:color="auto" w:fill="F1F1F1"/>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w:t>
            </w:r>
          </w:p>
        </w:tc>
        <w:tc>
          <w:tcPr>
            <w:tcW w:w="735" w:type="pct"/>
            <w:tcBorders>
              <w:left w:val="single" w:color="FFFFFF" w:sz="4" w:space="0"/>
            </w:tcBorders>
            <w:shd w:val="clear" w:color="auto" w:fill="F1F1F1"/>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w:t>
            </w:r>
          </w:p>
        </w:tc>
      </w:tr>
      <w:tr>
        <w:trPr>
          <w:cantSplit/>
          <w:jc w:val="center"/>
        </w:trPr>
        <w:tc>
          <w:tcPr>
            <w:tcW w:w="735" w:type="pct"/>
            <w:tcBorders>
              <w:right w:val="single" w:color="FFFFFF" w:sz="4" w:space="0"/>
            </w:tcBorders>
            <w:shd w:val="clear" w:color="auto" w:fill="FFFFFF"/>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PTEN</w:t>
            </w:r>
          </w:p>
        </w:tc>
        <w:tc>
          <w:tcPr>
            <w:tcW w:w="940" w:type="pct"/>
            <w:tcBorders>
              <w:right w:val="single" w:color="FFFFFF" w:sz="4" w:space="0"/>
            </w:tcBorders>
            <w:shd w:val="clear" w:color="auto" w:fill="FFFFFF"/>
            <w:vAlign w:val="center"/>
          </w:tcPr>
          <w:p>
            <w:pPr>
              <w:spacing w:before="80" w:after="80"/>
              <w:jc w:val="center"/>
              <w:rPr>
                <w:rFonts w:hint="eastAsia" w:ascii="微软雅黑" w:hAnsi="微软雅黑" w:eastAsia="微软雅黑" w:cs="微软雅黑"/>
                <w:color w:val="000000"/>
                <w:sz w:val="15"/>
                <w:szCs w:val="15"/>
                <w:lang w:val="en-US" w:eastAsia="zh-Hans"/>
              </w:rPr>
            </w:pPr>
            <w:r>
              <w:rPr>
                <w:rFonts w:hint="eastAsia" w:ascii="微软雅黑" w:hAnsi="微软雅黑" w:eastAsia="微软雅黑" w:cs="微软雅黑"/>
                <w:color w:val="000000"/>
                <w:sz w:val="15"/>
                <w:szCs w:val="15"/>
                <w:lang w:val="en-US" w:eastAsia="zh-Hans"/>
              </w:rPr>
              <w:t>黑色素瘤</w:t>
            </w:r>
          </w:p>
        </w:tc>
        <w:tc>
          <w:tcPr>
            <w:tcW w:w="460" w:type="pct"/>
            <w:tcBorders>
              <w:right w:val="single" w:color="FFFFFF" w:sz="4" w:space="0"/>
            </w:tcBorders>
            <w:shd w:val="clear" w:color="auto" w:fill="FFFFFF"/>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耐药</w:t>
            </w:r>
          </w:p>
        </w:tc>
        <w:tc>
          <w:tcPr>
            <w:tcW w:w="1392"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未检测到相关基因突变</w:t>
            </w:r>
          </w:p>
        </w:tc>
        <w:tc>
          <w:tcPr>
            <w:tcW w:w="735"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w:t>
            </w:r>
          </w:p>
        </w:tc>
        <w:tc>
          <w:tcPr>
            <w:tcW w:w="735"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w:t>
            </w:r>
          </w:p>
        </w:tc>
      </w:tr>
      <w:tr>
        <w:trPr>
          <w:cantSplit/>
          <w:jc w:val="center"/>
        </w:trPr>
        <w:tc>
          <w:tcPr>
            <w:tcW w:w="735" w:type="pct"/>
            <w:tcBorders>
              <w:bottom w:val="single" w:color="E6E6E6"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STK11</w:t>
            </w:r>
          </w:p>
        </w:tc>
        <w:tc>
          <w:tcPr>
            <w:tcW w:w="940" w:type="pct"/>
            <w:tcBorders>
              <w:bottom w:val="single" w:color="E6E6E6" w:sz="4" w:space="0"/>
              <w:right w:val="single" w:color="FFFFFF" w:sz="4" w:space="0"/>
            </w:tcBorders>
            <w:shd w:val="clear" w:color="auto" w:fill="F2F2F2"/>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val="en-US" w:eastAsia="zh-Hans"/>
              </w:rPr>
              <w:t>非小细胞肺癌</w:t>
            </w:r>
          </w:p>
        </w:tc>
        <w:tc>
          <w:tcPr>
            <w:tcW w:w="460" w:type="pct"/>
            <w:tcBorders>
              <w:bottom w:val="single" w:color="E6E6E6" w:sz="4" w:space="0"/>
              <w:right w:val="single" w:color="FFFFFF" w:sz="4" w:space="0"/>
            </w:tcBorders>
            <w:shd w:val="clear" w:color="auto" w:fill="F2F2F2"/>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超进展</w:t>
            </w:r>
          </w:p>
        </w:tc>
        <w:tc>
          <w:tcPr>
            <w:tcW w:w="1392" w:type="pct"/>
            <w:tcBorders>
              <w:left w:val="single" w:color="FFFFFF" w:sz="4" w:space="0"/>
              <w:bottom w:val="single" w:color="E6E6E6"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未检测到相关基因突变</w:t>
            </w:r>
          </w:p>
        </w:tc>
        <w:tc>
          <w:tcPr>
            <w:tcW w:w="735" w:type="pct"/>
            <w:tcBorders>
              <w:left w:val="single" w:color="FFFFFF" w:sz="4" w:space="0"/>
              <w:bottom w:val="single" w:color="E6E6E6"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w:t>
            </w:r>
          </w:p>
        </w:tc>
        <w:tc>
          <w:tcPr>
            <w:tcW w:w="735" w:type="pct"/>
            <w:tcBorders>
              <w:left w:val="single" w:color="FFFFFF" w:sz="4" w:space="0"/>
              <w:bottom w:val="single" w:color="E6E6E6" w:sz="4" w:space="0"/>
            </w:tcBorders>
            <w:shd w:val="clear" w:color="auto" w:fill="F2F2F2"/>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w:t>
            </w:r>
          </w:p>
        </w:tc>
      </w:tr>
    </w:tbl>
    <w:p>
      <w:pPr>
        <w:pStyle w:val="16"/>
        <w:keepNext w:val="0"/>
        <w:keepLines w:val="0"/>
        <w:pageBreakBefore w:val="0"/>
        <w:widowControl w:val="0"/>
        <w:numPr>
          <w:ilvl w:val="0"/>
          <w:numId w:val="2"/>
        </w:numPr>
        <w:kinsoku/>
        <w:wordWrap/>
        <w:overflowPunct/>
        <w:topLinePunct w:val="0"/>
        <w:autoSpaceDE w:val="0"/>
        <w:autoSpaceDN w:val="0"/>
        <w:bidi w:val="0"/>
        <w:adjustRightInd w:val="0"/>
        <w:snapToGrid w:val="0"/>
        <w:spacing w:before="157" w:beforeLines="50" w:after="157" w:afterLines="50"/>
        <w:ind w:left="357" w:hanging="357" w:firstLineChars="0"/>
        <w:jc w:val="left"/>
        <w:textAlignment w:val="auto"/>
        <w:rPr>
          <w:rFonts w:ascii="微软雅黑" w:hAnsi="微软雅黑" w:eastAsia="微软雅黑" w:cs="Times New Roman"/>
          <w:b/>
          <w:color w:val="000000" w:themeColor="text1"/>
          <w:kern w:val="0"/>
          <w:sz w:val="24"/>
          <w14:textFill>
            <w14:solidFill>
              <w14:schemeClr w14:val="tx1"/>
            </w14:solidFill>
          </w14:textFill>
        </w:rPr>
      </w:pPr>
      <w:r>
        <w:rPr>
          <w:rFonts w:hint="eastAsia" w:ascii="微软雅黑" w:hAnsi="微软雅黑" w:eastAsia="微软雅黑" w:cs="Times New Roman"/>
          <w:b/>
          <w:color w:val="000000" w:themeColor="text1"/>
          <w:kern w:val="0"/>
          <w:sz w:val="24"/>
          <w14:textFill>
            <w14:solidFill>
              <w14:schemeClr w14:val="tx1"/>
            </w14:solidFill>
          </w14:textFill>
        </w:rPr>
        <w:t>检测结果详情 - 免疫检测点抑制剂使用正相关风险（敏感性）</w:t>
      </w:r>
    </w:p>
    <w:tbl>
      <w:tblPr>
        <w:tblStyle w:val="9"/>
        <w:tblW w:w="4998" w:type="pct"/>
        <w:jc w:val="center"/>
        <w:tblLayout w:type="autofit"/>
        <w:tblCellMar>
          <w:top w:w="0" w:type="dxa"/>
          <w:left w:w="108" w:type="dxa"/>
          <w:bottom w:w="0" w:type="dxa"/>
          <w:right w:w="108" w:type="dxa"/>
        </w:tblCellMar>
      </w:tblPr>
      <w:tblGrid>
        <w:gridCol w:w="1327"/>
        <w:gridCol w:w="1674"/>
        <w:gridCol w:w="843"/>
        <w:gridCol w:w="2524"/>
        <w:gridCol w:w="1327"/>
        <w:gridCol w:w="1327"/>
      </w:tblGrid>
      <w:tr>
        <w:trPr>
          <w:cantSplit/>
          <w:tblHeader/>
          <w:jc w:val="center"/>
        </w:trPr>
        <w:tc>
          <w:tcPr>
            <w:tcW w:w="735" w:type="pct"/>
            <w:tcBorders>
              <w:right w:val="single" w:color="FFFFFF" w:sz="4" w:space="0"/>
            </w:tcBorders>
            <w:shd w:val="clear" w:color="auto" w:fill="CFDAE6"/>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b/>
                <w:color w:val="000000"/>
                <w:sz w:val="21"/>
                <w:szCs w:val="21"/>
              </w:rPr>
              <w:t>基因</w:t>
            </w:r>
          </w:p>
        </w:tc>
        <w:tc>
          <w:tcPr>
            <w:tcW w:w="927" w:type="pct"/>
            <w:tcBorders>
              <w:right w:val="single" w:color="FFFFFF" w:sz="4" w:space="0"/>
            </w:tcBorders>
            <w:shd w:val="clear" w:color="auto" w:fill="CFDAE6"/>
            <w:vAlign w:val="center"/>
          </w:tcPr>
          <w:p>
            <w:pPr>
              <w:spacing w:before="80" w:after="80"/>
              <w:jc w:val="center"/>
              <w:rPr>
                <w:rFonts w:ascii="微软雅黑" w:hAnsi="微软雅黑" w:eastAsia="微软雅黑" w:cs="微软雅黑"/>
                <w:b/>
                <w:color w:val="000000"/>
                <w:sz w:val="21"/>
                <w:szCs w:val="21"/>
              </w:rPr>
            </w:pPr>
            <w:r>
              <w:rPr>
                <w:rFonts w:hint="eastAsia" w:ascii="微软雅黑" w:hAnsi="微软雅黑" w:eastAsia="微软雅黑" w:cs="微软雅黑"/>
                <w:b/>
                <w:color w:val="000000"/>
                <w:sz w:val="21"/>
                <w:szCs w:val="21"/>
                <w:lang w:val="en-US" w:eastAsia="zh-Hans"/>
              </w:rPr>
              <w:t>相关癌种</w:t>
            </w:r>
          </w:p>
        </w:tc>
        <w:tc>
          <w:tcPr>
            <w:tcW w:w="467" w:type="pct"/>
            <w:tcBorders>
              <w:right w:val="single" w:color="FFFFFF" w:sz="4" w:space="0"/>
            </w:tcBorders>
            <w:shd w:val="clear" w:color="auto" w:fill="CFDAE6"/>
          </w:tcPr>
          <w:p>
            <w:pPr>
              <w:spacing w:before="80" w:after="80"/>
              <w:jc w:val="center"/>
              <w:rPr>
                <w:rFonts w:ascii="微软雅黑" w:hAnsi="微软雅黑" w:eastAsia="微软雅黑" w:cs="微软雅黑"/>
                <w:b/>
                <w:color w:val="000000"/>
                <w:sz w:val="21"/>
                <w:szCs w:val="21"/>
              </w:rPr>
            </w:pPr>
            <w:r>
              <w:rPr>
                <w:rFonts w:hint="eastAsia" w:ascii="微软雅黑" w:hAnsi="微软雅黑" w:eastAsia="微软雅黑" w:cs="微软雅黑"/>
                <w:b/>
                <w:color w:val="000000"/>
                <w:sz w:val="21"/>
                <w:szCs w:val="21"/>
              </w:rPr>
              <w:t>临床意义</w:t>
            </w:r>
          </w:p>
        </w:tc>
        <w:tc>
          <w:tcPr>
            <w:tcW w:w="1398" w:type="pct"/>
            <w:tcBorders>
              <w:left w:val="single" w:color="FFFFFF" w:sz="4" w:space="0"/>
              <w:right w:val="single" w:color="FFFFFF" w:sz="4" w:space="0"/>
            </w:tcBorders>
            <w:shd w:val="clear" w:color="auto" w:fill="CFDAE6"/>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b/>
                <w:color w:val="000000"/>
                <w:sz w:val="21"/>
                <w:szCs w:val="21"/>
              </w:rPr>
              <w:t>突变</w:t>
            </w:r>
          </w:p>
        </w:tc>
        <w:tc>
          <w:tcPr>
            <w:tcW w:w="735" w:type="pct"/>
            <w:tcBorders>
              <w:left w:val="single" w:color="FFFFFF" w:sz="4" w:space="0"/>
              <w:right w:val="single" w:color="FFFFFF" w:sz="4" w:space="0"/>
            </w:tcBorders>
            <w:shd w:val="clear" w:color="auto" w:fill="CFDAE6"/>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b/>
                <w:color w:val="000000"/>
                <w:sz w:val="21"/>
                <w:szCs w:val="21"/>
              </w:rPr>
              <w:t>突变类型</w:t>
            </w:r>
          </w:p>
        </w:tc>
        <w:tc>
          <w:tcPr>
            <w:tcW w:w="735" w:type="pct"/>
            <w:tcBorders>
              <w:left w:val="single" w:color="FFFFFF" w:sz="4" w:space="0"/>
            </w:tcBorders>
            <w:shd w:val="clear" w:color="auto" w:fill="CFDAE6"/>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b/>
                <w:color w:val="000000"/>
                <w:sz w:val="21"/>
                <w:szCs w:val="21"/>
              </w:rPr>
              <w:t>突变频率</w:t>
            </w:r>
          </w:p>
        </w:tc>
      </w:tr>
      <w:tr>
        <w:trPr>
          <w:cantSplit/>
          <w:jc w:val="center"/>
        </w:trPr>
        <w:tc>
          <w:tcPr>
            <w:tcW w:w="735" w:type="pct"/>
            <w:tcBorders>
              <w:right w:val="single" w:color="FFFFFF" w:sz="4" w:space="0"/>
            </w:tcBorders>
            <w:shd w:val="clear" w:color="auto" w:fill="FFFFFF"/>
            <w:tcMar>
              <w:top w:w="0" w:type="dxa"/>
              <w:left w:w="0" w:type="dxa"/>
              <w:bottom w:w="0" w:type="dxa"/>
              <w:right w:w="0" w:type="dxa"/>
            </w:tcMar>
            <w:vAlign w:val="center"/>
          </w:tcPr>
          <w:p>
            <w:pPr>
              <w:spacing w:before="80" w:after="80"/>
              <w:jc w:val="center"/>
              <w:rPr>
                <w:sz w:val="15"/>
                <w:szCs w:val="15"/>
              </w:rPr>
            </w:pPr>
            <w:r>
              <w:rPr>
                <w:rFonts w:hint="eastAsia" w:ascii="微软雅黑" w:hAnsi="微软雅黑" w:eastAsia="微软雅黑" w:cs="微软雅黑"/>
                <w:color w:val="000000"/>
                <w:sz w:val="15"/>
                <w:szCs w:val="15"/>
              </w:rPr>
              <w:t>CDK</w:t>
            </w:r>
            <w:r>
              <w:rPr>
                <w:rFonts w:ascii="微软雅黑" w:hAnsi="微软雅黑" w:eastAsia="微软雅黑" w:cs="微软雅黑"/>
                <w:color w:val="000000"/>
                <w:sz w:val="15"/>
                <w:szCs w:val="15"/>
              </w:rPr>
              <w:t>12</w:t>
            </w:r>
          </w:p>
        </w:tc>
        <w:tc>
          <w:tcPr>
            <w:tcW w:w="927" w:type="pct"/>
            <w:tcBorders>
              <w:right w:val="single" w:color="FFFFFF" w:sz="4" w:space="0"/>
            </w:tcBorders>
            <w:shd w:val="clear" w:color="auto" w:fill="FFFFFF"/>
          </w:tcPr>
          <w:p>
            <w:pPr>
              <w:spacing w:before="80" w:after="80"/>
              <w:jc w:val="center"/>
              <w:rPr>
                <w:rFonts w:hint="default" w:ascii="微软雅黑" w:hAnsi="微软雅黑" w:eastAsia="微软雅黑" w:cs="微软雅黑"/>
                <w:color w:val="000000"/>
                <w:sz w:val="15"/>
                <w:szCs w:val="15"/>
                <w:lang w:val="en-US" w:eastAsia="zh-Hans"/>
              </w:rPr>
            </w:pPr>
            <w:r>
              <w:rPr>
                <w:rFonts w:hint="eastAsia" w:ascii="微软雅黑" w:hAnsi="微软雅黑" w:eastAsia="微软雅黑" w:cs="微软雅黑"/>
                <w:color w:val="000000"/>
                <w:sz w:val="15"/>
                <w:szCs w:val="15"/>
                <w:lang w:val="en-US" w:eastAsia="zh-Hans"/>
              </w:rPr>
              <w:t>前列腺癌</w:t>
            </w:r>
          </w:p>
        </w:tc>
        <w:tc>
          <w:tcPr>
            <w:tcW w:w="467" w:type="pct"/>
            <w:tcBorders>
              <w:right w:val="single" w:color="FFFFFF" w:sz="4" w:space="0"/>
            </w:tcBorders>
            <w:shd w:val="clear" w:color="auto" w:fill="FFFFFF"/>
          </w:tcPr>
          <w:p>
            <w:pPr>
              <w:spacing w:before="80" w:after="80"/>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敏感</w:t>
            </w:r>
          </w:p>
        </w:tc>
        <w:tc>
          <w:tcPr>
            <w:tcW w:w="1398"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15"/>
                <w:szCs w:val="15"/>
              </w:rPr>
            </w:pPr>
            <w:r>
              <w:rPr>
                <w:rFonts w:ascii="微软雅黑" w:hAnsi="微软雅黑" w:eastAsia="微软雅黑" w:cs="微软雅黑"/>
                <w:color w:val="000000"/>
                <w:sz w:val="15"/>
                <w:szCs w:val="15"/>
              </w:rPr>
              <w:t>未检测到相关基因突变</w:t>
            </w:r>
          </w:p>
        </w:tc>
        <w:tc>
          <w:tcPr>
            <w:tcW w:w="735"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15"/>
                <w:szCs w:val="15"/>
              </w:rPr>
            </w:pPr>
            <w:r>
              <w:rPr>
                <w:rFonts w:ascii="微软雅黑" w:hAnsi="微软雅黑" w:eastAsia="微软雅黑" w:cs="微软雅黑"/>
                <w:color w:val="000000"/>
                <w:sz w:val="15"/>
                <w:szCs w:val="15"/>
              </w:rPr>
              <w:t>/</w:t>
            </w:r>
          </w:p>
        </w:tc>
        <w:tc>
          <w:tcPr>
            <w:tcW w:w="735"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rPr>
                <w:sz w:val="15"/>
                <w:szCs w:val="15"/>
              </w:rPr>
            </w:pPr>
            <w:r>
              <w:rPr>
                <w:rFonts w:ascii="微软雅黑" w:hAnsi="微软雅黑" w:eastAsia="微软雅黑" w:cs="微软雅黑"/>
                <w:color w:val="000000"/>
                <w:sz w:val="15"/>
                <w:szCs w:val="15"/>
              </w:rPr>
              <w:t>/</w:t>
            </w:r>
          </w:p>
        </w:tc>
      </w:tr>
      <w:tr>
        <w:trPr>
          <w:cantSplit/>
          <w:jc w:val="center"/>
        </w:trPr>
        <w:tc>
          <w:tcPr>
            <w:tcW w:w="735" w:type="pct"/>
            <w:tcBorders>
              <w:right w:val="single" w:color="FFFFFF" w:sz="4" w:space="0"/>
            </w:tcBorders>
            <w:shd w:val="clear" w:color="auto" w:fill="F2F2F2"/>
            <w:tcMar>
              <w:top w:w="0" w:type="dxa"/>
              <w:left w:w="0" w:type="dxa"/>
              <w:bottom w:w="0" w:type="dxa"/>
              <w:right w:w="0" w:type="dxa"/>
            </w:tcMar>
            <w:vAlign w:val="center"/>
          </w:tcPr>
          <w:p>
            <w:pPr>
              <w:spacing w:before="80" w:after="80"/>
              <w:jc w:val="center"/>
              <w:rPr>
                <w:sz w:val="15"/>
                <w:szCs w:val="15"/>
              </w:rPr>
            </w:pPr>
            <w:r>
              <w:rPr>
                <w:rFonts w:hint="eastAsia" w:ascii="微软雅黑" w:hAnsi="微软雅黑" w:eastAsia="微软雅黑" w:cs="微软雅黑"/>
                <w:color w:val="000000"/>
                <w:sz w:val="15"/>
                <w:szCs w:val="15"/>
              </w:rPr>
              <w:t>KRAS</w:t>
            </w:r>
          </w:p>
        </w:tc>
        <w:tc>
          <w:tcPr>
            <w:tcW w:w="927" w:type="pct"/>
            <w:tcBorders>
              <w:right w:val="single" w:color="FFFFFF" w:sz="4" w:space="0"/>
            </w:tcBorders>
            <w:shd w:val="clear" w:color="auto" w:fill="F2F2F2"/>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val="en-US" w:eastAsia="zh-Hans"/>
              </w:rPr>
              <w:t>非小细胞肺癌</w:t>
            </w:r>
          </w:p>
        </w:tc>
        <w:tc>
          <w:tcPr>
            <w:tcW w:w="467" w:type="pct"/>
            <w:tcBorders>
              <w:right w:val="single" w:color="FFFFFF" w:sz="4" w:space="0"/>
            </w:tcBorders>
            <w:shd w:val="clear" w:color="auto" w:fill="F2F2F2"/>
          </w:tcPr>
          <w:p>
            <w:pPr>
              <w:spacing w:before="80" w:after="80"/>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敏感</w:t>
            </w:r>
          </w:p>
        </w:tc>
        <w:tc>
          <w:tcPr>
            <w:tcW w:w="1398"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15"/>
                <w:szCs w:val="15"/>
              </w:rPr>
            </w:pPr>
            <w:r>
              <w:rPr>
                <w:rFonts w:ascii="微软雅黑" w:hAnsi="微软雅黑" w:eastAsia="微软雅黑" w:cs="微软雅黑"/>
                <w:color w:val="000000"/>
                <w:sz w:val="15"/>
                <w:szCs w:val="15"/>
              </w:rPr>
              <w:t>未检测到相关基因突变</w:t>
            </w:r>
          </w:p>
        </w:tc>
        <w:tc>
          <w:tcPr>
            <w:tcW w:w="735"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15"/>
                <w:szCs w:val="15"/>
              </w:rPr>
            </w:pPr>
            <w:r>
              <w:rPr>
                <w:rFonts w:ascii="微软雅黑" w:hAnsi="微软雅黑" w:eastAsia="微软雅黑" w:cs="微软雅黑"/>
                <w:color w:val="000000"/>
                <w:sz w:val="15"/>
                <w:szCs w:val="15"/>
              </w:rPr>
              <w:t>/</w:t>
            </w:r>
          </w:p>
        </w:tc>
        <w:tc>
          <w:tcPr>
            <w:tcW w:w="735" w:type="pct"/>
            <w:tcBorders>
              <w:left w:val="single" w:color="FFFFFF" w:sz="4" w:space="0"/>
            </w:tcBorders>
            <w:shd w:val="clear" w:color="auto" w:fill="F2F2F2"/>
            <w:tcMar>
              <w:top w:w="0" w:type="dxa"/>
              <w:left w:w="0" w:type="dxa"/>
              <w:bottom w:w="0" w:type="dxa"/>
              <w:right w:w="0" w:type="dxa"/>
            </w:tcMar>
            <w:vAlign w:val="center"/>
          </w:tcPr>
          <w:p>
            <w:pPr>
              <w:spacing w:before="80" w:after="80"/>
              <w:jc w:val="center"/>
              <w:rPr>
                <w:sz w:val="15"/>
                <w:szCs w:val="15"/>
              </w:rPr>
            </w:pPr>
            <w:r>
              <w:rPr>
                <w:rFonts w:ascii="微软雅黑" w:hAnsi="微软雅黑" w:eastAsia="微软雅黑" w:cs="微软雅黑"/>
                <w:color w:val="000000"/>
                <w:sz w:val="15"/>
                <w:szCs w:val="15"/>
              </w:rPr>
              <w:t>/</w:t>
            </w:r>
          </w:p>
        </w:tc>
      </w:tr>
      <w:tr>
        <w:trPr>
          <w:cantSplit/>
          <w:jc w:val="center"/>
        </w:trPr>
        <w:tc>
          <w:tcPr>
            <w:tcW w:w="735" w:type="pct"/>
            <w:tcBorders>
              <w:righ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PBRM</w:t>
            </w:r>
            <w:r>
              <w:rPr>
                <w:rFonts w:ascii="微软雅黑" w:hAnsi="微软雅黑" w:eastAsia="微软雅黑" w:cs="微软雅黑"/>
                <w:color w:val="000000"/>
                <w:sz w:val="15"/>
                <w:szCs w:val="15"/>
              </w:rPr>
              <w:t>1</w:t>
            </w:r>
          </w:p>
        </w:tc>
        <w:tc>
          <w:tcPr>
            <w:tcW w:w="927" w:type="pct"/>
            <w:tcBorders>
              <w:right w:val="single" w:color="FFFFFF" w:sz="4" w:space="0"/>
            </w:tcBorders>
          </w:tcPr>
          <w:p>
            <w:pPr>
              <w:spacing w:before="80" w:after="80"/>
              <w:jc w:val="center"/>
              <w:rPr>
                <w:rFonts w:hint="default" w:ascii="微软雅黑" w:hAnsi="微软雅黑" w:eastAsia="微软雅黑" w:cs="微软雅黑"/>
                <w:color w:val="000000"/>
                <w:sz w:val="15"/>
                <w:szCs w:val="15"/>
                <w:lang w:val="en-US" w:eastAsia="zh-Hans"/>
              </w:rPr>
            </w:pPr>
            <w:r>
              <w:rPr>
                <w:rFonts w:hint="eastAsia" w:ascii="微软雅黑" w:hAnsi="微软雅黑" w:eastAsia="微软雅黑" w:cs="微软雅黑"/>
                <w:color w:val="000000"/>
                <w:sz w:val="15"/>
                <w:szCs w:val="15"/>
                <w:lang w:val="en-US" w:eastAsia="zh-Hans"/>
              </w:rPr>
              <w:t>肾透明细胞癌</w:t>
            </w:r>
          </w:p>
        </w:tc>
        <w:tc>
          <w:tcPr>
            <w:tcW w:w="467" w:type="pct"/>
            <w:tcBorders>
              <w:right w:val="single" w:color="FFFFFF" w:sz="4" w:space="0"/>
            </w:tcBorders>
          </w:tcPr>
          <w:p>
            <w:pPr>
              <w:spacing w:before="80" w:after="80"/>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敏感</w:t>
            </w:r>
          </w:p>
        </w:tc>
        <w:tc>
          <w:tcPr>
            <w:tcW w:w="1398" w:type="pct"/>
            <w:tcBorders>
              <w:left w:val="single" w:color="FFFFFF" w:sz="4" w:space="0"/>
              <w:righ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5"/>
                <w:szCs w:val="15"/>
              </w:rPr>
            </w:pPr>
            <w:r>
              <w:rPr>
                <w:rFonts w:ascii="微软雅黑" w:hAnsi="微软雅黑" w:eastAsia="微软雅黑" w:cs="微软雅黑"/>
                <w:color w:val="000000"/>
                <w:sz w:val="15"/>
                <w:szCs w:val="15"/>
              </w:rPr>
              <w:t>未检测到相关基因突变</w:t>
            </w:r>
          </w:p>
        </w:tc>
        <w:tc>
          <w:tcPr>
            <w:tcW w:w="735" w:type="pct"/>
            <w:tcBorders>
              <w:left w:val="single" w:color="FFFFFF" w:sz="4" w:space="0"/>
              <w:right w:val="single" w:color="FFFFFF" w:sz="4" w:space="0"/>
            </w:tcBorders>
            <w:shd w:val="clear" w:color="auto" w:fill="auto"/>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w:t>
            </w:r>
          </w:p>
        </w:tc>
        <w:tc>
          <w:tcPr>
            <w:tcW w:w="735"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w:t>
            </w:r>
          </w:p>
        </w:tc>
      </w:tr>
      <w:tr>
        <w:trPr>
          <w:cantSplit/>
          <w:jc w:val="center"/>
        </w:trPr>
        <w:tc>
          <w:tcPr>
            <w:tcW w:w="735" w:type="pct"/>
            <w:tcBorders>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POLD</w:t>
            </w:r>
            <w:r>
              <w:rPr>
                <w:rFonts w:ascii="微软雅黑" w:hAnsi="微软雅黑" w:eastAsia="微软雅黑" w:cs="微软雅黑"/>
                <w:color w:val="000000"/>
                <w:sz w:val="15"/>
                <w:szCs w:val="15"/>
              </w:rPr>
              <w:t>1</w:t>
            </w:r>
          </w:p>
        </w:tc>
        <w:tc>
          <w:tcPr>
            <w:tcW w:w="927" w:type="pct"/>
            <w:tcBorders>
              <w:right w:val="single" w:color="FFFFFF" w:sz="4" w:space="0"/>
            </w:tcBorders>
            <w:shd w:val="clear" w:color="auto" w:fill="F2F2F2"/>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val="en-US" w:eastAsia="zh-Hans"/>
              </w:rPr>
              <w:t>非小细胞肺癌</w:t>
            </w:r>
          </w:p>
        </w:tc>
        <w:tc>
          <w:tcPr>
            <w:tcW w:w="467" w:type="pct"/>
            <w:tcBorders>
              <w:right w:val="single" w:color="FFFFFF" w:sz="4" w:space="0"/>
            </w:tcBorders>
            <w:shd w:val="clear" w:color="auto" w:fill="F2F2F2"/>
          </w:tcPr>
          <w:p>
            <w:pPr>
              <w:spacing w:before="80" w:after="80"/>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敏感</w:t>
            </w:r>
          </w:p>
        </w:tc>
        <w:tc>
          <w:tcPr>
            <w:tcW w:w="1398"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5"/>
                <w:szCs w:val="15"/>
              </w:rPr>
            </w:pPr>
            <w:r>
              <w:rPr>
                <w:rFonts w:ascii="微软雅黑" w:hAnsi="微软雅黑" w:eastAsia="微软雅黑" w:cs="微软雅黑"/>
                <w:color w:val="000000"/>
                <w:sz w:val="15"/>
                <w:szCs w:val="15"/>
              </w:rPr>
              <w:t>未检测到相关基因突变</w:t>
            </w:r>
          </w:p>
        </w:tc>
        <w:tc>
          <w:tcPr>
            <w:tcW w:w="735"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w:t>
            </w:r>
          </w:p>
        </w:tc>
        <w:tc>
          <w:tcPr>
            <w:tcW w:w="735" w:type="pct"/>
            <w:tcBorders>
              <w:left w:val="single" w:color="FFFFFF" w:sz="4" w:space="0"/>
            </w:tcBorders>
            <w:shd w:val="clear" w:color="auto" w:fill="F2F2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w:t>
            </w:r>
          </w:p>
        </w:tc>
      </w:tr>
      <w:tr>
        <w:trPr>
          <w:cantSplit/>
          <w:jc w:val="center"/>
        </w:trPr>
        <w:tc>
          <w:tcPr>
            <w:tcW w:w="735" w:type="pct"/>
            <w:tcBorders>
              <w:righ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POLE</w:t>
            </w:r>
          </w:p>
        </w:tc>
        <w:tc>
          <w:tcPr>
            <w:tcW w:w="927" w:type="pct"/>
            <w:tcBorders>
              <w:right w:val="single" w:color="FFFFFF" w:sz="4" w:space="0"/>
            </w:tcBorders>
            <w:vAlign w:val="center"/>
          </w:tcPr>
          <w:p>
            <w:pPr>
              <w:spacing w:before="80" w:after="80"/>
              <w:jc w:val="center"/>
              <w:rPr>
                <w:rFonts w:hint="default" w:ascii="微软雅黑" w:hAnsi="微软雅黑" w:eastAsia="微软雅黑" w:cs="微软雅黑"/>
                <w:color w:val="000000"/>
                <w:sz w:val="15"/>
                <w:szCs w:val="15"/>
                <w:lang w:val="en-US"/>
              </w:rPr>
            </w:pPr>
            <w:r>
              <w:rPr>
                <w:rFonts w:hint="eastAsia" w:ascii="微软雅黑" w:hAnsi="微软雅黑" w:eastAsia="微软雅黑" w:cs="微软雅黑"/>
                <w:color w:val="000000"/>
                <w:sz w:val="15"/>
                <w:szCs w:val="15"/>
                <w:lang w:val="en-US" w:eastAsia="zh-Hans"/>
              </w:rPr>
              <w:t>非小细胞肺癌</w:t>
            </w:r>
            <w:r>
              <w:rPr>
                <w:rFonts w:hint="default" w:ascii="微软雅黑" w:hAnsi="微软雅黑" w:eastAsia="微软雅黑" w:cs="微软雅黑"/>
                <w:color w:val="000000"/>
                <w:sz w:val="15"/>
                <w:szCs w:val="15"/>
                <w:lang w:eastAsia="zh-Hans"/>
              </w:rPr>
              <w:t>/</w:t>
            </w:r>
            <w:r>
              <w:rPr>
                <w:rFonts w:hint="eastAsia" w:ascii="微软雅黑" w:hAnsi="微软雅黑" w:eastAsia="微软雅黑" w:cs="微软雅黑"/>
                <w:color w:val="000000"/>
                <w:sz w:val="15"/>
                <w:szCs w:val="15"/>
                <w:lang w:val="en-US" w:eastAsia="zh-Hans"/>
              </w:rPr>
              <w:t>结直肠癌</w:t>
            </w:r>
            <w:r>
              <w:rPr>
                <w:rFonts w:hint="default" w:ascii="微软雅黑" w:hAnsi="微软雅黑" w:eastAsia="微软雅黑" w:cs="微软雅黑"/>
                <w:color w:val="000000"/>
                <w:sz w:val="15"/>
                <w:szCs w:val="15"/>
                <w:lang w:eastAsia="zh-Hans"/>
              </w:rPr>
              <w:t>/</w:t>
            </w:r>
            <w:r>
              <w:rPr>
                <w:rFonts w:hint="eastAsia" w:ascii="微软雅黑" w:hAnsi="微软雅黑" w:eastAsia="微软雅黑" w:cs="微软雅黑"/>
                <w:color w:val="000000"/>
                <w:sz w:val="15"/>
                <w:szCs w:val="15"/>
                <w:lang w:val="en-US" w:eastAsia="zh-Hans"/>
              </w:rPr>
              <w:t>子宫内膜癌</w:t>
            </w:r>
          </w:p>
        </w:tc>
        <w:tc>
          <w:tcPr>
            <w:tcW w:w="467" w:type="pct"/>
            <w:tcBorders>
              <w:right w:val="single" w:color="FFFFFF" w:sz="4" w:space="0"/>
            </w:tcBorders>
            <w:vAlign w:val="center"/>
          </w:tcPr>
          <w:p>
            <w:pPr>
              <w:spacing w:before="80" w:after="80"/>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敏感</w:t>
            </w:r>
          </w:p>
        </w:tc>
        <w:tc>
          <w:tcPr>
            <w:tcW w:w="1398" w:type="pct"/>
            <w:tcBorders>
              <w:left w:val="single" w:color="FFFFFF" w:sz="4" w:space="0"/>
              <w:righ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5"/>
                <w:szCs w:val="15"/>
              </w:rPr>
            </w:pPr>
            <w:r>
              <w:rPr>
                <w:rFonts w:ascii="微软雅黑" w:hAnsi="微软雅黑" w:eastAsia="微软雅黑" w:cs="微软雅黑"/>
                <w:color w:val="000000"/>
                <w:sz w:val="15"/>
                <w:szCs w:val="15"/>
              </w:rPr>
              <w:t>未检测到相关基因突变</w:t>
            </w:r>
          </w:p>
        </w:tc>
        <w:tc>
          <w:tcPr>
            <w:tcW w:w="735" w:type="pct"/>
            <w:tcBorders>
              <w:left w:val="single" w:color="FFFFFF" w:sz="4" w:space="0"/>
              <w:righ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w:t>
            </w:r>
          </w:p>
        </w:tc>
        <w:tc>
          <w:tcPr>
            <w:tcW w:w="735"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w:t>
            </w:r>
          </w:p>
        </w:tc>
      </w:tr>
      <w:tr>
        <w:trPr>
          <w:cantSplit/>
          <w:jc w:val="center"/>
        </w:trPr>
        <w:tc>
          <w:tcPr>
            <w:tcW w:w="735" w:type="pct"/>
            <w:tcBorders>
              <w:bottom w:val="single" w:color="E6E6E6"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15"/>
                <w:szCs w:val="15"/>
              </w:rPr>
            </w:pPr>
            <w:r>
              <w:rPr>
                <w:rFonts w:hint="eastAsia" w:ascii="微软雅黑" w:hAnsi="微软雅黑" w:eastAsia="微软雅黑" w:cs="微软雅黑"/>
                <w:color w:val="000000"/>
                <w:sz w:val="15"/>
                <w:szCs w:val="15"/>
              </w:rPr>
              <w:t>TP</w:t>
            </w:r>
            <w:r>
              <w:rPr>
                <w:rFonts w:ascii="微软雅黑" w:hAnsi="微软雅黑" w:eastAsia="微软雅黑" w:cs="微软雅黑"/>
                <w:color w:val="000000"/>
                <w:sz w:val="15"/>
                <w:szCs w:val="15"/>
              </w:rPr>
              <w:t>53</w:t>
            </w:r>
          </w:p>
        </w:tc>
        <w:tc>
          <w:tcPr>
            <w:tcW w:w="927" w:type="pct"/>
            <w:tcBorders>
              <w:bottom w:val="single" w:color="E6E6E6" w:sz="4" w:space="0"/>
              <w:right w:val="single" w:color="FFFFFF" w:sz="4" w:space="0"/>
            </w:tcBorders>
            <w:shd w:val="clear" w:color="auto" w:fill="F2F2F2"/>
          </w:tcPr>
          <w:p>
            <w:pPr>
              <w:spacing w:before="80" w:after="80"/>
              <w:jc w:val="center"/>
              <w:rPr>
                <w:rFonts w:hint="eastAsia" w:ascii="微软雅黑" w:hAnsi="微软雅黑" w:eastAsia="微软雅黑" w:cs="微软雅黑"/>
                <w:color w:val="000000"/>
                <w:sz w:val="15"/>
                <w:szCs w:val="15"/>
              </w:rPr>
            </w:pPr>
            <w:r>
              <w:rPr>
                <w:rFonts w:hint="eastAsia" w:ascii="微软雅黑" w:hAnsi="微软雅黑" w:eastAsia="微软雅黑" w:cs="微软雅黑"/>
                <w:color w:val="000000"/>
                <w:sz w:val="15"/>
                <w:szCs w:val="15"/>
                <w:lang w:val="en-US" w:eastAsia="zh-Hans"/>
              </w:rPr>
              <w:t>非小细胞肺癌</w:t>
            </w:r>
          </w:p>
        </w:tc>
        <w:tc>
          <w:tcPr>
            <w:tcW w:w="467" w:type="pct"/>
            <w:tcBorders>
              <w:bottom w:val="single" w:color="E6E6E6" w:sz="4" w:space="0"/>
              <w:right w:val="single" w:color="FFFFFF" w:sz="4" w:space="0"/>
            </w:tcBorders>
            <w:shd w:val="clear" w:color="auto" w:fill="F2F2F2"/>
          </w:tcPr>
          <w:p>
            <w:pPr>
              <w:spacing w:before="80" w:after="80"/>
              <w:jc w:val="center"/>
              <w:rPr>
                <w:rFonts w:ascii="微软雅黑" w:hAnsi="微软雅黑" w:eastAsia="微软雅黑" w:cs="微软雅黑"/>
                <w:color w:val="000000"/>
                <w:sz w:val="15"/>
                <w:szCs w:val="15"/>
              </w:rPr>
            </w:pPr>
            <w:r>
              <w:rPr>
                <w:rFonts w:hint="eastAsia" w:ascii="微软雅黑" w:hAnsi="微软雅黑" w:eastAsia="微软雅黑" w:cs="微软雅黑"/>
                <w:color w:val="000000"/>
                <w:sz w:val="15"/>
                <w:szCs w:val="15"/>
              </w:rPr>
              <w:t>敏感</w:t>
            </w:r>
          </w:p>
        </w:tc>
        <w:tc>
          <w:tcPr>
            <w:tcW w:w="1398" w:type="pct"/>
            <w:tcBorders>
              <w:left w:val="single" w:color="FFFFFF" w:sz="4" w:space="0"/>
              <w:bottom w:val="single" w:color="E6E6E6"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15"/>
                <w:szCs w:val="15"/>
              </w:rPr>
            </w:pPr>
            <w:r>
              <w:rPr>
                <w:rFonts w:ascii="微软雅黑" w:hAnsi="微软雅黑" w:eastAsia="微软雅黑" w:cs="微软雅黑"/>
                <w:color w:val="000000"/>
                <w:sz w:val="15"/>
                <w:szCs w:val="15"/>
              </w:rPr>
              <w:t>未检测到相关基因突变</w:t>
            </w:r>
          </w:p>
        </w:tc>
        <w:tc>
          <w:tcPr>
            <w:tcW w:w="735" w:type="pct"/>
            <w:tcBorders>
              <w:left w:val="single" w:color="FFFFFF" w:sz="4" w:space="0"/>
              <w:bottom w:val="single" w:color="E6E6E6"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15"/>
                <w:szCs w:val="15"/>
              </w:rPr>
            </w:pPr>
            <w:r>
              <w:rPr>
                <w:rFonts w:ascii="微软雅黑" w:hAnsi="微软雅黑" w:eastAsia="微软雅黑" w:cs="微软雅黑"/>
                <w:color w:val="000000"/>
                <w:sz w:val="15"/>
                <w:szCs w:val="15"/>
              </w:rPr>
              <w:t>/</w:t>
            </w:r>
          </w:p>
        </w:tc>
        <w:tc>
          <w:tcPr>
            <w:tcW w:w="735" w:type="pct"/>
            <w:tcBorders>
              <w:left w:val="single" w:color="FFFFFF" w:sz="4" w:space="0"/>
              <w:bottom w:val="single" w:color="E6E6E6" w:sz="4" w:space="0"/>
            </w:tcBorders>
            <w:shd w:val="clear" w:color="auto" w:fill="F2F2F2"/>
            <w:tcMar>
              <w:top w:w="0" w:type="dxa"/>
              <w:left w:w="0" w:type="dxa"/>
              <w:bottom w:w="0" w:type="dxa"/>
              <w:right w:w="0" w:type="dxa"/>
            </w:tcMar>
            <w:vAlign w:val="center"/>
          </w:tcPr>
          <w:p>
            <w:pPr>
              <w:spacing w:before="80" w:after="80"/>
              <w:jc w:val="center"/>
              <w:rPr>
                <w:sz w:val="15"/>
                <w:szCs w:val="15"/>
              </w:rPr>
            </w:pPr>
            <w:r>
              <w:rPr>
                <w:rFonts w:ascii="微软雅黑" w:hAnsi="微软雅黑" w:eastAsia="微软雅黑" w:cs="微软雅黑"/>
                <w:color w:val="000000"/>
                <w:sz w:val="15"/>
                <w:szCs w:val="15"/>
              </w:rPr>
              <w:t>/</w:t>
            </w:r>
          </w:p>
        </w:tc>
      </w:tr>
    </w:tbl>
    <w:p>
      <w:pPr>
        <w:autoSpaceDE w:val="0"/>
        <w:autoSpaceDN w:val="0"/>
        <w:adjustRightInd w:val="0"/>
        <w:snapToGrid w:val="0"/>
        <w:spacing w:line="288" w:lineRule="auto"/>
        <w:jc w:val="left"/>
        <w:rPr>
          <w:rFonts w:hint="eastAsia" w:ascii="宋体" w:hAnsi="宋体" w:eastAsia="宋体" w:cs="宋体"/>
          <w:kern w:val="0"/>
          <w:sz w:val="20"/>
          <w:szCs w:val="20"/>
        </w:rPr>
      </w:pPr>
    </w:p>
    <w:p>
      <w:pPr>
        <w:autoSpaceDE w:val="0"/>
        <w:autoSpaceDN w:val="0"/>
        <w:adjustRightInd w:val="0"/>
        <w:snapToGrid w:val="0"/>
        <w:spacing w:line="264" w:lineRule="auto"/>
        <w:jc w:val="left"/>
        <w:rPr>
          <w:rFonts w:ascii="宋体" w:hAnsi="宋体" w:eastAsia="宋体" w:cs="宋体"/>
          <w:kern w:val="0"/>
          <w:sz w:val="18"/>
          <w:szCs w:val="18"/>
        </w:rPr>
      </w:pPr>
      <w:r>
        <w:rPr>
          <w:rFonts w:hint="eastAsia" w:ascii="宋体" w:hAnsi="宋体" w:eastAsia="宋体" w:cs="宋体"/>
          <w:kern w:val="0"/>
          <w:sz w:val="18"/>
          <w:szCs w:val="18"/>
        </w:rPr>
        <w:t>【说明】</w:t>
      </w:r>
    </w:p>
    <w:p>
      <w:pPr>
        <w:autoSpaceDE w:val="0"/>
        <w:autoSpaceDN w:val="0"/>
        <w:adjustRightInd w:val="0"/>
        <w:snapToGrid w:val="0"/>
        <w:spacing w:line="264" w:lineRule="auto"/>
        <w:ind w:firstLine="360" w:firstLineChars="200"/>
        <w:jc w:val="left"/>
        <w:rPr>
          <w:rFonts w:ascii="宋体" w:hAnsi="宋体" w:eastAsia="宋体" w:cs="宋体"/>
          <w:color w:val="2F2F2F"/>
          <w:sz w:val="18"/>
          <w:szCs w:val="18"/>
        </w:rPr>
      </w:pPr>
      <w:r>
        <w:rPr>
          <w:rFonts w:hint="eastAsia" w:ascii="宋体" w:hAnsi="宋体" w:eastAsia="宋体" w:cs="宋体"/>
          <w:color w:val="2F2F2F"/>
          <w:sz w:val="18"/>
          <w:szCs w:val="18"/>
        </w:rPr>
        <w:t>1.越来越多的研究表明某一些特定基因突变可能导致免疫检查点抑制剂的治疗效果较差，或者某一些特定突变会有更大 概率在治疗效果差的组别中出现。上表列出了有临床数据支持的、与免疫检查点抑制剂疗效相关的基因突变检测结果，但现阶段暂未有临床实践指南明确指出免疫检查点抑制剂的使用限制，结果仅供参考。</w:t>
      </w:r>
    </w:p>
    <w:p>
      <w:pPr>
        <w:autoSpaceDE w:val="0"/>
        <w:autoSpaceDN w:val="0"/>
        <w:adjustRightInd w:val="0"/>
        <w:snapToGrid w:val="0"/>
        <w:spacing w:line="264" w:lineRule="auto"/>
        <w:ind w:firstLine="360" w:firstLineChars="200"/>
        <w:jc w:val="left"/>
        <w:rPr>
          <w:rFonts w:ascii="宋体" w:hAnsi="宋体" w:eastAsia="宋体" w:cs="宋体"/>
          <w:color w:val="2F2F2F"/>
          <w:sz w:val="18"/>
          <w:szCs w:val="18"/>
        </w:rPr>
      </w:pPr>
      <w:r>
        <w:rPr>
          <w:rFonts w:hint="eastAsia" w:ascii="宋体" w:hAnsi="宋体" w:eastAsia="宋体" w:cs="宋体"/>
          <w:color w:val="2F2F2F"/>
          <w:sz w:val="18"/>
          <w:szCs w:val="18"/>
        </w:rPr>
        <w:t>2.检测结果中仅列出生理学功能明确的突变。</w:t>
      </w:r>
    </w:p>
    <w:p>
      <w:pPr>
        <w:autoSpaceDE w:val="0"/>
        <w:autoSpaceDN w:val="0"/>
        <w:adjustRightInd w:val="0"/>
        <w:snapToGrid w:val="0"/>
        <w:jc w:val="left"/>
        <w:rPr>
          <w:rFonts w:ascii="宋体" w:hAnsi="宋体" w:eastAsia="宋体" w:cs="宋体"/>
          <w:kern w:val="0"/>
          <w:sz w:val="20"/>
          <w:szCs w:val="20"/>
        </w:rPr>
      </w:pPr>
    </w:p>
    <w:p>
      <w:pPr>
        <w:pStyle w:val="16"/>
        <w:numPr>
          <w:ilvl w:val="0"/>
          <w:numId w:val="2"/>
        </w:numPr>
        <w:autoSpaceDE w:val="0"/>
        <w:autoSpaceDN w:val="0"/>
        <w:adjustRightInd w:val="0"/>
        <w:snapToGrid w:val="0"/>
        <w:ind w:left="357" w:hanging="357" w:firstLineChars="0"/>
        <w:jc w:val="left"/>
        <w:rPr>
          <w:rFonts w:ascii="微软雅黑" w:hAnsi="微软雅黑" w:eastAsia="微软雅黑" w:cs="Times New Roman"/>
          <w:b/>
          <w:color w:val="000000" w:themeColor="text1"/>
          <w:kern w:val="0"/>
          <w:sz w:val="22"/>
          <w:szCs w:val="22"/>
          <w14:textFill>
            <w14:solidFill>
              <w14:schemeClr w14:val="tx1"/>
            </w14:solidFill>
          </w14:textFill>
        </w:rPr>
      </w:pPr>
      <w:r>
        <w:rPr>
          <w:rFonts w:hint="eastAsia" w:ascii="微软雅黑" w:hAnsi="微软雅黑" w:eastAsia="微软雅黑" w:cs="Times New Roman"/>
          <w:b/>
          <w:color w:val="000000" w:themeColor="text1"/>
          <w:kern w:val="0"/>
          <w:sz w:val="24"/>
          <w14:textFill>
            <w14:solidFill>
              <w14:schemeClr w14:val="tx1"/>
            </w14:solidFill>
          </w14:textFill>
        </w:rPr>
        <w:t>免疫系统</w:t>
      </w:r>
      <w:r>
        <w:rPr>
          <w:rFonts w:hint="eastAsia" w:ascii="微软雅黑" w:hAnsi="微软雅黑" w:eastAsia="微软雅黑" w:cs="Times New Roman"/>
          <w:b/>
          <w:color w:val="000000" w:themeColor="text1"/>
          <w:kern w:val="0"/>
          <w:sz w:val="22"/>
          <w:szCs w:val="22"/>
          <w14:textFill>
            <w14:solidFill>
              <w14:schemeClr w14:val="tx1"/>
            </w14:solidFill>
          </w14:textFill>
        </w:rPr>
        <w:t>相关基因及通路介绍</w:t>
      </w:r>
    </w:p>
    <w:p>
      <w:pPr>
        <w:autoSpaceDE w:val="0"/>
        <w:autoSpaceDN w:val="0"/>
        <w:adjustRightInd w:val="0"/>
        <w:snapToGrid w:val="0"/>
        <w:spacing w:before="120" w:beforeLines="50" w:after="120" w:afterLines="50"/>
        <w:ind w:firstLine="420" w:firstLineChars="200"/>
        <w:jc w:val="left"/>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由于肿瘤细胞上特定基因突变引起通路表达改变，可能导致肿瘤微环境中免疫细胞的浸润以及功能受到抑制，引起对免疫检查点抑制剂产生原发性/继发性耐药。</w:t>
      </w:r>
    </w:p>
    <w:p>
      <w:pPr>
        <w:autoSpaceDE w:val="0"/>
        <w:autoSpaceDN w:val="0"/>
        <w:adjustRightInd w:val="0"/>
        <w:snapToGrid w:val="0"/>
        <w:spacing w:before="120" w:beforeLines="50" w:after="120" w:afterLines="50"/>
        <w:ind w:firstLine="420" w:firstLineChars="200"/>
        <w:jc w:val="left"/>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超进展（HyperProgression，HP）是相对于“进展”而言，目前尚无标准的定义。综合目前的文献，HP被定义为肿瘤反常的加速生长，包括：（1）在免疫检查点抑制剂治疗后第一次评价时进展，或至治疗失败时间（TTF）﹤2月；（2）肿瘤体积增加&gt;50%；（3）肿瘤增长速度（TGR）增加&gt;2倍。其实，HP并非免疫治疗特有的现象，无论在化疗中，还是在靶向治疗中，都有类似的情况发生。但是，其发生率远不及在免疫治疗中这般普遍。2016年ESMO年会上。Lahmar等发表了一篇PD-1/PD-L1抑制剂治疗89例晚期NSCLC患者的单中心回顾性研究，结果显示20例患者在接受治疗后出现进展，其中9例在第一次评价疗效时即发生快速进展，进展速率超过了50%；在这9例患者中，只有1例患者在之后的随访中出现肿瘤回缩，另外8例被作者定义为HP。2017年初发表在CCR上的文章指出，HP在接受免疫检查点抑制剂治疗的患者中的发生率约为9%，而在老年患者（&gt;65岁）中则为19%；免疫治疗导致的HP与肿瘤负荷、肿瘤类型、治疗线数、PD-L1表达水平无相关性，和高龄（&gt;65岁）、差OS相关；主要见于PD-1/PD-L1抑制剂，但PD-1抑制剂和PD-L1抑制剂在导致HP发生方面也无明显差异。</w:t>
      </w:r>
    </w:p>
    <w:p>
      <w:pPr>
        <w:autoSpaceDE w:val="0"/>
        <w:autoSpaceDN w:val="0"/>
        <w:adjustRightInd w:val="0"/>
        <w:snapToGrid w:val="0"/>
        <w:spacing w:before="120" w:beforeLines="50" w:after="120" w:afterLines="50"/>
        <w:ind w:firstLine="420" w:firstLineChars="200"/>
        <w:jc w:val="left"/>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虽然在很多研究中已经发现免疫治疗导致HP的案例，但HP现象的发生机制尚不明确。如何预测HP发生是目前的热点话题。2017年Kato等在CCR上报道在155例接受免疫检查点抑制剂治疗的肿瘤患者中，6例（3.8%）患者（均为接受PD-1/PD-L1抑制剂治疗的患者）出现了HP，并且通过分析指出MDM2/MDM4扩增和EGFR突变可能是潜在的预测HP发生的分子标志物。在2017年ESMO年会上，法国学者Singavi报道通过探索患者体细胞突变的发生情况，发现MDM2/MDM4扩增、EGFR扩增和位于11q13位点的一些基因如CCND1、FGF3、FGF4和FGF19等扩增与HP发生存在明显的相关性，推测这些基因变异可能是预测HP的标志物。</w:t>
      </w:r>
    </w:p>
    <w:p>
      <w:pPr>
        <w:autoSpaceDE w:val="0"/>
        <w:autoSpaceDN w:val="0"/>
        <w:adjustRightInd w:val="0"/>
        <w:snapToGrid w:val="0"/>
        <w:spacing w:before="120" w:beforeLines="50" w:after="120" w:afterLines="50"/>
        <w:ind w:firstLine="420" w:firstLineChars="200"/>
        <w:jc w:val="left"/>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2017年，Kato和Singavi分别在CCR杂志和ESMO大会上报道MDM2/MDM4扩增是HP发生的可能机制。在恶性肿瘤中，MDM2扩增的发生率约为7%，其功能是抑制p53基因。MDM4是MDM2的同源物，两者相互作用，MDM4也起着抑制p53的作用，但MDM2扩增介导HP的机制仍不清楚。</w:t>
      </w:r>
    </w:p>
    <w:p>
      <w:pPr>
        <w:autoSpaceDE w:val="0"/>
        <w:autoSpaceDN w:val="0"/>
        <w:adjustRightInd w:val="0"/>
        <w:snapToGrid w:val="0"/>
        <w:spacing w:before="120" w:beforeLines="50" w:after="120" w:afterLines="50"/>
        <w:ind w:firstLine="420" w:firstLineChars="200"/>
        <w:jc w:val="left"/>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有研究表明，免疫检查点抑制剂可以导致IFN-</w:t>
      </w:r>
      <w:r>
        <w:rPr>
          <w:rFonts w:hint="eastAsia" w:ascii="微软雅黑" w:hAnsi="微软雅黑" w:eastAsia="微软雅黑" w:cs="微软雅黑"/>
          <w:kern w:val="0"/>
          <w:sz w:val="21"/>
          <w:szCs w:val="21"/>
          <w:lang w:eastAsia="en-US"/>
        </w:rPr>
        <w:t>γ</w:t>
      </w:r>
      <w:r>
        <w:rPr>
          <w:rFonts w:hint="eastAsia" w:ascii="微软雅黑" w:hAnsi="微软雅黑" w:eastAsia="微软雅黑" w:cs="微软雅黑"/>
          <w:kern w:val="0"/>
          <w:sz w:val="21"/>
          <w:szCs w:val="21"/>
        </w:rPr>
        <w:t>上调，通过激活JAK-STAT通路诱导干扰素调节因子-8（IRF-8）的表达，结合于MDM2的启动子诱导MDM2表达。目前推测，当MDM2没有扩增时，这种级联反应没有显著影响；当MDM2扩增时，HP就发生了。还有一些其它的假说，包括某些基因作用于MDM2的扩增子，与MDM2共扩增等。目前，已经有MDM2抑制剂进行临床研究，预防免疫治疗导致的HP发生。</w:t>
      </w:r>
    </w:p>
    <w:p>
      <w:pPr>
        <w:autoSpaceDE w:val="0"/>
        <w:autoSpaceDN w:val="0"/>
        <w:adjustRightInd w:val="0"/>
        <w:snapToGrid w:val="0"/>
        <w:spacing w:before="120" w:beforeLines="50" w:after="120" w:afterLines="50"/>
        <w:ind w:firstLine="420" w:firstLineChars="200"/>
        <w:jc w:val="left"/>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其次，旁路信号改变可能参与其中，如EGFR突变或扩增。CCR上的那篇文章指出：EGFR突变与PD-1、PD-L1和CTLA-1表达上调有关，可以启动免疫逃逸。这似乎可以解释EGFR突变患者接受免疫治疗效果差，但无法解释出现HP的原因。与此不同的是，ESMO上的报道则认为EGFR扩增而非突变是出现HP的可能原因。由于此研究全文尚未发表，具体细节尚不得而知。</w:t>
      </w:r>
    </w:p>
    <w:p>
      <w:pPr>
        <w:autoSpaceDE w:val="0"/>
        <w:autoSpaceDN w:val="0"/>
        <w:adjustRightInd w:val="0"/>
        <w:snapToGrid w:val="0"/>
        <w:spacing w:before="120" w:beforeLines="50" w:after="120" w:afterLines="50"/>
        <w:ind w:firstLine="420" w:firstLineChars="200"/>
        <w:jc w:val="left"/>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此外，PD-1/PD-L1信号通路是肿瘤细胞生成的内在固有通路。免疫治疗药物阻滞了PD-1/PD-L1信号通路之后，其它信号通路得以异常激活，从而导致肿瘤快速生长。</w:t>
      </w:r>
    </w:p>
    <w:p>
      <w:pPr>
        <w:autoSpaceDE w:val="0"/>
        <w:autoSpaceDN w:val="0"/>
        <w:adjustRightInd w:val="0"/>
        <w:snapToGrid w:val="0"/>
        <w:spacing w:before="120" w:beforeLines="50" w:after="120" w:afterLines="50"/>
        <w:ind w:firstLine="420" w:firstLineChars="200"/>
        <w:jc w:val="left"/>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HP的发生还会涉及其他几个方面：通过上调其它免疫检查点或调整其它促肿瘤发生的免疫元素，免疫代偿机制得以激活。活化的肿瘤浸润淋巴细胞可以启动局部炎症反应、新血管生成、基质/组织重塑、细胞代谢改变，从而导致免疫逃逸。适应性免疫耐药也许是机制之一。</w:t>
      </w:r>
    </w:p>
    <w:p>
      <w:pPr>
        <w:autoSpaceDE w:val="0"/>
        <w:autoSpaceDN w:val="0"/>
        <w:adjustRightInd w:val="0"/>
        <w:snapToGrid w:val="0"/>
        <w:spacing w:before="120" w:beforeLines="50" w:after="120" w:afterLines="50"/>
        <w:ind w:firstLine="420" w:firstLineChars="200"/>
        <w:jc w:val="left"/>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MAPK信号通路：癌基因信号通过MAPK通路导致VEGF与IL-8的产生，从而抑制T细胞的招募与功能。此外，在多种肿瘤中，肿瘤抑制基因PTEN表达缺失从而PI3K通路增强，这与IFN</w:t>
      </w:r>
      <w:r>
        <w:rPr>
          <w:rFonts w:hint="eastAsia" w:ascii="微软雅黑" w:hAnsi="微软雅黑" w:eastAsia="微软雅黑" w:cs="微软雅黑"/>
          <w:kern w:val="0"/>
          <w:sz w:val="21"/>
          <w:szCs w:val="21"/>
          <w:lang w:eastAsia="en-US"/>
        </w:rPr>
        <w:t>γ</w:t>
      </w:r>
      <w:r>
        <w:rPr>
          <w:rFonts w:hint="eastAsia" w:ascii="微软雅黑" w:hAnsi="微软雅黑" w:eastAsia="微软雅黑" w:cs="微软雅黑"/>
          <w:kern w:val="0"/>
          <w:sz w:val="21"/>
          <w:szCs w:val="21"/>
        </w:rPr>
        <w:t>，颗粒酶B的基因表达量降低以及肿瘤浸润CD8+T细胞的数目减少是高度相关的（PMID:26645196; PMID:23204132）。</w:t>
      </w:r>
    </w:p>
    <w:p>
      <w:pPr>
        <w:autoSpaceDE w:val="0"/>
        <w:autoSpaceDN w:val="0"/>
        <w:adjustRightInd w:val="0"/>
        <w:snapToGrid w:val="0"/>
        <w:spacing w:before="120" w:beforeLines="50" w:after="120" w:afterLines="50"/>
        <w:ind w:firstLine="420" w:firstLineChars="200"/>
        <w:jc w:val="left"/>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Wnt信号通路：癌基因信号通过稳定</w:t>
      </w:r>
      <w:r>
        <w:rPr>
          <w:rFonts w:hint="eastAsia" w:ascii="微软雅黑" w:hAnsi="微软雅黑" w:eastAsia="微软雅黑" w:cs="微软雅黑"/>
          <w:kern w:val="0"/>
          <w:sz w:val="21"/>
          <w:szCs w:val="21"/>
          <w:lang w:eastAsia="en-US"/>
        </w:rPr>
        <w:t>β</w:t>
      </w:r>
      <w:r>
        <w:rPr>
          <w:rFonts w:hint="eastAsia" w:ascii="微软雅黑" w:hAnsi="微软雅黑" w:eastAsia="微软雅黑" w:cs="微软雅黑"/>
          <w:kern w:val="0"/>
          <w:sz w:val="21"/>
          <w:szCs w:val="21"/>
        </w:rPr>
        <w:t>-catenin导致WNT信号通路持续激活，从而将T细胞排除在肿瘤之外。在人Non-T-cell-inflamed的黑色素瘤中，肿瘤内在的</w:t>
      </w:r>
      <w:r>
        <w:rPr>
          <w:rFonts w:hint="eastAsia" w:ascii="微软雅黑" w:hAnsi="微软雅黑" w:eastAsia="微软雅黑" w:cs="微软雅黑"/>
          <w:kern w:val="0"/>
          <w:sz w:val="21"/>
          <w:szCs w:val="21"/>
          <w:lang w:eastAsia="en-US"/>
        </w:rPr>
        <w:t>β</w:t>
      </w:r>
      <w:r>
        <w:rPr>
          <w:rFonts w:hint="eastAsia" w:ascii="微软雅黑" w:hAnsi="微软雅黑" w:eastAsia="微软雅黑" w:cs="微软雅黑"/>
          <w:kern w:val="0"/>
          <w:sz w:val="21"/>
          <w:szCs w:val="21"/>
        </w:rPr>
        <w:t>-catenin信号基因高度表达，且在肿瘤微环境中缺少T细胞与CD103+DC细胞（PMID:25970248）。</w:t>
      </w:r>
    </w:p>
    <w:p>
      <w:pPr>
        <w:autoSpaceDE w:val="0"/>
        <w:autoSpaceDN w:val="0"/>
        <w:adjustRightInd w:val="0"/>
        <w:snapToGrid w:val="0"/>
        <w:spacing w:before="120" w:beforeLines="50" w:after="120" w:afterLines="50"/>
        <w:ind w:firstLine="420" w:firstLineChars="200"/>
        <w:jc w:val="left"/>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IFN信号通路：由肿瘤特异的T细胞产生的IFN</w:t>
      </w:r>
      <w:r>
        <w:rPr>
          <w:rFonts w:hint="eastAsia" w:ascii="微软雅黑" w:hAnsi="微软雅黑" w:eastAsia="微软雅黑" w:cs="微软雅黑"/>
          <w:kern w:val="0"/>
          <w:sz w:val="21"/>
          <w:szCs w:val="21"/>
          <w:lang w:eastAsia="en-US"/>
        </w:rPr>
        <w:t>γ</w:t>
      </w:r>
      <w:r>
        <w:rPr>
          <w:rFonts w:hint="eastAsia" w:ascii="微软雅黑" w:hAnsi="微软雅黑" w:eastAsia="微软雅黑" w:cs="微软雅黑"/>
          <w:kern w:val="0"/>
          <w:sz w:val="21"/>
          <w:szCs w:val="21"/>
        </w:rPr>
        <w:t>，能够识别肿瘤细胞或抗原递呈细胞上的相应受体，从而发挥有效的抗肿瘤免疫响应。IFN</w:t>
      </w:r>
      <w:r>
        <w:rPr>
          <w:rFonts w:hint="eastAsia" w:ascii="微软雅黑" w:hAnsi="微软雅黑" w:eastAsia="微软雅黑" w:cs="微软雅黑"/>
          <w:kern w:val="0"/>
          <w:sz w:val="21"/>
          <w:szCs w:val="21"/>
          <w:lang w:eastAsia="en-US"/>
        </w:rPr>
        <w:t>γ</w:t>
      </w:r>
      <w:r>
        <w:rPr>
          <w:rFonts w:hint="eastAsia" w:ascii="微软雅黑" w:hAnsi="微软雅黑" w:eastAsia="微软雅黑" w:cs="微软雅黑"/>
          <w:kern w:val="0"/>
          <w:sz w:val="21"/>
          <w:szCs w:val="21"/>
        </w:rPr>
        <w:t>能够增强MHC分子的表达，从而增强肿瘤抗原提呈作用。IFN</w:t>
      </w:r>
      <w:r>
        <w:rPr>
          <w:rFonts w:hint="eastAsia" w:ascii="微软雅黑" w:hAnsi="微软雅黑" w:eastAsia="微软雅黑" w:cs="微软雅黑"/>
          <w:kern w:val="0"/>
          <w:sz w:val="21"/>
          <w:szCs w:val="21"/>
          <w:lang w:eastAsia="en-US"/>
        </w:rPr>
        <w:t>γ</w:t>
      </w:r>
      <w:r>
        <w:rPr>
          <w:rFonts w:hint="eastAsia" w:ascii="微软雅黑" w:hAnsi="微软雅黑" w:eastAsia="微软雅黑" w:cs="微软雅黑"/>
          <w:kern w:val="0"/>
          <w:sz w:val="21"/>
          <w:szCs w:val="21"/>
        </w:rPr>
        <w:t>也能够招募其他的免疫细胞，或者直接抑制肿瘤细胞的增殖，促进其凋亡。因此肿瘤细胞上IFN</w:t>
      </w:r>
      <w:r>
        <w:rPr>
          <w:rFonts w:hint="eastAsia" w:ascii="微软雅黑" w:hAnsi="微软雅黑" w:eastAsia="微软雅黑" w:cs="微软雅黑"/>
          <w:kern w:val="0"/>
          <w:sz w:val="21"/>
          <w:szCs w:val="21"/>
          <w:lang w:eastAsia="en-US"/>
        </w:rPr>
        <w:t>γ</w:t>
      </w:r>
      <w:r>
        <w:rPr>
          <w:rFonts w:hint="eastAsia" w:ascii="微软雅黑" w:hAnsi="微软雅黑" w:eastAsia="微软雅黑" w:cs="微软雅黑"/>
          <w:kern w:val="0"/>
          <w:sz w:val="21"/>
          <w:szCs w:val="21"/>
        </w:rPr>
        <w:t>通路相关蛋白，如IFN</w:t>
      </w:r>
      <w:r>
        <w:rPr>
          <w:rFonts w:hint="eastAsia" w:ascii="微软雅黑" w:hAnsi="微软雅黑" w:eastAsia="微软雅黑" w:cs="微软雅黑"/>
          <w:kern w:val="0"/>
          <w:sz w:val="21"/>
          <w:szCs w:val="21"/>
          <w:lang w:eastAsia="en-US"/>
        </w:rPr>
        <w:t>γ</w:t>
      </w:r>
      <w:r>
        <w:rPr>
          <w:rFonts w:hint="eastAsia" w:ascii="微软雅黑" w:hAnsi="微软雅黑" w:eastAsia="微软雅黑" w:cs="微软雅黑"/>
          <w:kern w:val="0"/>
          <w:sz w:val="21"/>
          <w:szCs w:val="21"/>
        </w:rPr>
        <w:t>受体IFNGR1与IFNGR2，IFN</w:t>
      </w:r>
      <w:r>
        <w:rPr>
          <w:rFonts w:hint="eastAsia" w:ascii="微软雅黑" w:hAnsi="微软雅黑" w:eastAsia="微软雅黑" w:cs="微软雅黑"/>
          <w:kern w:val="0"/>
          <w:sz w:val="21"/>
          <w:szCs w:val="21"/>
          <w:lang w:eastAsia="en-US"/>
        </w:rPr>
        <w:t>γ</w:t>
      </w:r>
      <w:r>
        <w:rPr>
          <w:rFonts w:hint="eastAsia" w:ascii="微软雅黑" w:hAnsi="微软雅黑" w:eastAsia="微软雅黑" w:cs="微软雅黑"/>
          <w:kern w:val="0"/>
          <w:sz w:val="21"/>
          <w:szCs w:val="21"/>
        </w:rPr>
        <w:t>受体链JAK1与JAK2，STATs，IRF1等突变与缺失，都会导致对免疫检查点抑制剂的耐药（PMID:27903500; PMID:27667683; PMID:27433843）。</w:t>
      </w:r>
    </w:p>
    <w:p>
      <w:pPr>
        <w:autoSpaceDE w:val="0"/>
        <w:autoSpaceDN w:val="0"/>
        <w:adjustRightInd w:val="0"/>
        <w:snapToGrid w:val="0"/>
        <w:spacing w:before="120" w:beforeLines="50" w:after="120" w:afterLines="50"/>
        <w:jc w:val="left"/>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抗原递呈信号通路：在某些情况下，由于抗原加工过程中的蛋白酶体成员，转运蛋白，MHC本身以及beta-2-微球蛋白(B2M)的功能缺陷，会导致抗原提呈机制不能有效地将肿瘤抗原提呈到细胞表面。B2M在HLAI家族的折叠与转运到细胞膜的过程中发挥关键作用，若其丧失功能，则CD8+T细胞失去了识别功能（PMID:2743384）。</w:t>
      </w:r>
      <w:r>
        <w:rPr>
          <w:rFonts w:ascii="微软雅黑" w:hAnsi="微软雅黑" w:eastAsia="微软雅黑" w:cs="微软雅黑"/>
          <w:kern w:val="0"/>
          <w:sz w:val="21"/>
          <w:szCs w:val="21"/>
        </w:rPr>
        <w:br w:type="page"/>
      </w:r>
    </w:p>
    <w:p>
      <w:pPr>
        <w:autoSpaceDE w:val="0"/>
        <w:autoSpaceDN w:val="0"/>
        <w:adjustRightInd w:val="0"/>
        <w:snapToGrid w:val="0"/>
        <w:spacing w:before="120" w:beforeLines="50" w:after="120" w:afterLines="50" w:line="288" w:lineRule="auto"/>
        <w:ind w:firstLine="1201" w:firstLineChars="200"/>
        <w:jc w:val="left"/>
        <w:rPr>
          <w:rFonts w:ascii="宋体" w:hAnsi="宋体" w:eastAsia="宋体" w:cs="宋体"/>
          <w:color w:val="2F2F2F"/>
          <w:sz w:val="18"/>
          <w:szCs w:val="18"/>
        </w:rPr>
      </w:pPr>
      <w:r>
        <w:rPr>
          <w:rFonts w:ascii="微软雅黑" w:hAnsi="微软雅黑" w:eastAsia="微软雅黑" w:cs="微软雅黑"/>
          <w:b/>
          <w:bCs/>
          <w:sz w:val="60"/>
          <w:szCs w:val="60"/>
        </w:rPr>
        <w:drawing>
          <wp:anchor distT="0" distB="0" distL="114300" distR="114300" simplePos="0" relativeHeight="251664384" behindDoc="1" locked="0" layoutInCell="1" allowOverlap="1">
            <wp:simplePos x="0" y="0"/>
            <wp:positionH relativeFrom="column">
              <wp:posOffset>-950595</wp:posOffset>
            </wp:positionH>
            <wp:positionV relativeFrom="paragraph">
              <wp:posOffset>-911225</wp:posOffset>
            </wp:positionV>
            <wp:extent cx="7638415" cy="10800080"/>
            <wp:effectExtent l="0" t="0" r="6985" b="7620"/>
            <wp:wrapNone/>
            <wp:docPr id="111" name="图片 111"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扉页1"/>
                    <pic:cNvPicPr>
                      <a:picLocks noChangeAspect="1"/>
                    </pic:cNvPicPr>
                  </pic:nvPicPr>
                  <pic:blipFill>
                    <a:blip r:embed="rId8"/>
                    <a:stretch>
                      <a:fillRect/>
                    </a:stretch>
                  </pic:blipFill>
                  <pic:spPr>
                    <a:xfrm>
                      <a:off x="0" y="0"/>
                      <a:ext cx="7638415" cy="10800080"/>
                    </a:xfrm>
                    <a:prstGeom prst="rect">
                      <a:avLst/>
                    </a:prstGeom>
                  </pic:spPr>
                </pic:pic>
              </a:graphicData>
            </a:graphic>
          </wp:anchor>
        </w:drawing>
      </w:r>
    </w:p>
    <w:p>
      <w:pPr>
        <w:spacing w:before="120" w:beforeLines="50" w:after="120" w:afterLines="50" w:line="288" w:lineRule="auto"/>
        <w:ind w:firstLine="440" w:firstLineChars="200"/>
        <w:rPr>
          <w:rFonts w:ascii="微软雅黑" w:hAnsi="微软雅黑" w:eastAsia="微软雅黑" w:cs="微软雅黑"/>
          <w:kern w:val="0"/>
          <w:sz w:val="22"/>
          <w:szCs w:val="22"/>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asciiTheme="majorEastAsia" w:hAnsiTheme="majorEastAsia" w:eastAsiaTheme="majorEastAsia" w:cstheme="majorEastAsia"/>
          <w:kern w:val="0"/>
          <w:sz w:val="20"/>
          <w:szCs w:val="20"/>
        </w:rPr>
      </w:pPr>
    </w:p>
    <w:p>
      <w:pPr>
        <w:keepNext w:val="0"/>
        <w:keepLines w:val="0"/>
        <w:pageBreakBefore w:val="0"/>
        <w:widowControl w:val="0"/>
        <w:kinsoku/>
        <w:wordWrap/>
        <w:overflowPunct/>
        <w:topLinePunct w:val="0"/>
        <w:autoSpaceDE/>
        <w:autoSpaceDN/>
        <w:bidi w:val="0"/>
        <w:adjustRightInd/>
        <w:snapToGrid/>
        <w:textAlignment w:val="auto"/>
        <w:outlineLvl w:val="0"/>
        <w:rPr>
          <w:rFonts w:ascii="微软雅黑" w:hAnsi="微软雅黑" w:eastAsia="微软雅黑" w:cs="微软雅黑"/>
          <w:kern w:val="0"/>
          <w:sz w:val="22"/>
          <w:szCs w:val="22"/>
        </w:rPr>
      </w:pPr>
      <w:bookmarkStart w:id="29" w:name="_Toc17869"/>
      <w:bookmarkStart w:id="30" w:name="_Toc28976"/>
      <w:r>
        <w:rPr>
          <w:rFonts w:hint="eastAsia" w:ascii="微软雅黑" w:hAnsi="微软雅黑" w:eastAsia="微软雅黑" w:cs="微软雅黑"/>
          <w:b w:val="0"/>
          <w:bCs w:val="0"/>
          <w:color w:val="35699B"/>
          <w:kern w:val="44"/>
          <w:sz w:val="200"/>
          <w:szCs w:val="200"/>
          <w:lang w:val="en-US" w:eastAsia="zh-CN" w:bidi="ar-SA"/>
        </w:rPr>
        <w:t>4</w:t>
      </w:r>
      <w:r>
        <w:rPr>
          <w:rFonts w:hint="eastAsia" w:ascii="微软雅黑" w:hAnsi="微软雅黑" w:eastAsia="微软雅黑" w:cs="微软雅黑"/>
          <w:b/>
          <w:bCs/>
          <w:color w:val="35699B"/>
          <w:kern w:val="44"/>
          <w:sz w:val="70"/>
          <w:szCs w:val="70"/>
          <w:lang w:val="en-US" w:eastAsia="zh-CN" w:bidi="ar-SA"/>
        </w:rPr>
        <w:t xml:space="preserve"> - 化疗药物用药评估</w:t>
      </w:r>
      <w:bookmarkEnd w:id="29"/>
      <w:r>
        <w:rPr>
          <w:rFonts w:ascii="微软雅黑" w:hAnsi="微软雅黑" w:eastAsia="微软雅黑" w:cs="微软雅黑"/>
          <w:kern w:val="0"/>
          <w:sz w:val="22"/>
          <w:szCs w:val="22"/>
        </w:rPr>
        <w:br w:type="page"/>
      </w:r>
      <w:bookmarkEnd w:id="30"/>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31" w:name="_Toc30087"/>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1295400" cy="413385"/>
                <wp:effectExtent l="0" t="0" r="0" b="5715"/>
                <wp:docPr id="59" name="矩形 12"/>
                <wp:cNvGraphicFramePr/>
                <a:graphic xmlns:a="http://schemas.openxmlformats.org/drawingml/2006/main">
                  <a:graphicData uri="http://schemas.microsoft.com/office/word/2010/wordprocessingShape">
                    <wps:wsp>
                      <wps:cNvSpPr/>
                      <wps:spPr>
                        <a:xfrm>
                          <a:off x="0" y="0"/>
                          <a:ext cx="1295400"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化疗用药检测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102pt;v-text-anchor:middle;" fillcolor="#35699B" filled="t" stroked="f" coordsize="21600,21600" o:gfxdata="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BYAAABkcnMvUEsBAhQAFAAAAAgAh07iQBF7mB3SAAAABAEAAA8A&#10;AAAAAAAAAQAgAAAAOAAAAGRycy9kb3ducmV2LnhtbFBLAQIUABQAAAAIAIdO4kAzlxTbeQIAAOYE&#10;AAAOAAAAAAAAAAEAIAAAADcBAABkcnMvZTJvRG9jLnhtbFBLBQYAAAAABgAGAFkBAAAiBgAA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化疗用药检测</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化疗用药检测</w:t>
      </w:r>
      <w:bookmarkEnd w:id="31"/>
    </w:p>
    <w:p>
      <w:pPr>
        <w:pStyle w:val="16"/>
        <w:numPr>
          <w:ilvl w:val="0"/>
          <w:numId w:val="2"/>
        </w:numPr>
        <w:autoSpaceDE w:val="0"/>
        <w:autoSpaceDN w:val="0"/>
        <w:adjustRightInd w:val="0"/>
        <w:snapToGrid w:val="0"/>
        <w:ind w:left="357" w:hanging="357" w:firstLineChars="0"/>
        <w:jc w:val="left"/>
        <w:rPr>
          <w:rFonts w:ascii="Times New Roman" w:hAnsi="Times New Roman" w:cs="等线" w:eastAsiaTheme="majorEastAsia"/>
          <w:kern w:val="0"/>
          <w:sz w:val="20"/>
          <w:szCs w:val="20"/>
        </w:rPr>
        <w:sectPr>
          <w:headerReference r:id="rId4" w:type="default"/>
          <w:footerReference r:id="rId5" w:type="default"/>
          <w:pgSz w:w="11906" w:h="16838"/>
          <w:pgMar w:top="1440" w:right="1440" w:bottom="1440" w:left="1440" w:header="425" w:footer="850" w:gutter="0"/>
          <w:pgNumType w:fmt="decimal"/>
          <w:cols w:space="0" w:num="1"/>
          <w:rtlGutter w:val="0"/>
          <w:docGrid w:linePitch="312" w:charSpace="0"/>
        </w:sectPr>
      </w:pPr>
      <w:r>
        <w:rPr>
          <w:rFonts w:hint="eastAsia" w:ascii="微软雅黑" w:hAnsi="微软雅黑" w:eastAsia="微软雅黑" w:cs="Times New Roman"/>
          <w:b/>
          <w:color w:val="000000" w:themeColor="text1"/>
          <w:kern w:val="0"/>
          <w:sz w:val="24"/>
          <w14:textFill>
            <w14:solidFill>
              <w14:schemeClr w14:val="tx1"/>
            </w14:solidFill>
          </w14:textFill>
        </w:rPr>
        <w:t>化疗药物指标及提示</w:t>
      </w:r>
    </w:p>
    <w:p>
      <w:pPr>
        <w:autoSpaceDE w:val="0"/>
        <w:autoSpaceDN w:val="0"/>
        <w:adjustRightInd w:val="0"/>
        <w:snapToGrid w:val="0"/>
        <w:jc w:val="center"/>
        <w:rPr>
          <w:rFonts w:ascii="宋体" w:hAnsi="宋体" w:eastAsia="宋体" w:cs="宋体"/>
          <w:kern w:val="0"/>
          <w:sz w:val="20"/>
          <w:szCs w:val="20"/>
        </w:rPr>
      </w:pPr>
      <w:r>
        <w:rPr>
          <w:rFonts w:ascii="Times New Roman" w:hAnsi="Times New Roman" w:cs="等线" w:eastAsiaTheme="majorEastAsia"/>
          <w:kern w:val="0"/>
          <w:sz w:val="24"/>
        </w:rPr>
        <w:t>chemotable</w:t>
      </w:r>
    </w:p>
    <w:p>
      <w:pPr>
        <w:autoSpaceDE w:val="0"/>
        <w:autoSpaceDN w:val="0"/>
        <w:adjustRightInd w:val="0"/>
        <w:snapToGrid w:val="0"/>
        <w:spacing w:line="288" w:lineRule="auto"/>
        <w:jc w:val="left"/>
        <w:rPr>
          <w:rFonts w:ascii="宋体" w:hAnsi="宋体" w:eastAsia="宋体" w:cs="宋体"/>
          <w:kern w:val="0"/>
          <w:sz w:val="20"/>
          <w:szCs w:val="20"/>
        </w:rPr>
      </w:pPr>
    </w:p>
    <w:p>
      <w:pPr>
        <w:autoSpaceDE w:val="0"/>
        <w:autoSpaceDN w:val="0"/>
        <w:adjustRightInd w:val="0"/>
        <w:snapToGrid w:val="0"/>
        <w:spacing w:line="288" w:lineRule="auto"/>
        <w:jc w:val="left"/>
        <w:rPr>
          <w:rFonts w:ascii="宋体" w:hAnsi="宋体" w:eastAsia="宋体" w:cs="宋体"/>
          <w:kern w:val="0"/>
          <w:sz w:val="20"/>
          <w:szCs w:val="20"/>
        </w:rPr>
        <w:sectPr>
          <w:type w:val="continuous"/>
          <w:pgSz w:w="11906" w:h="16838"/>
          <w:pgMar w:top="1440" w:right="1440" w:bottom="1440" w:left="1440" w:header="425" w:footer="567" w:gutter="0"/>
          <w:pgNumType w:fmt="decimal"/>
          <w:cols w:space="0" w:num="1"/>
          <w:rtlGutter w:val="0"/>
          <w:docGrid w:linePitch="312" w:charSpace="0"/>
        </w:sectPr>
      </w:pPr>
    </w:p>
    <w:p>
      <w:pPr>
        <w:autoSpaceDE w:val="0"/>
        <w:autoSpaceDN w:val="0"/>
        <w:adjustRightInd w:val="0"/>
        <w:snapToGrid w:val="0"/>
        <w:spacing w:line="288" w:lineRule="auto"/>
        <w:jc w:val="left"/>
        <w:rPr>
          <w:rFonts w:ascii="宋体" w:hAnsi="宋体" w:eastAsia="宋体" w:cs="宋体"/>
          <w:kern w:val="0"/>
          <w:sz w:val="20"/>
          <w:szCs w:val="20"/>
        </w:rPr>
      </w:pPr>
    </w:p>
    <w:p>
      <w:pPr>
        <w:pStyle w:val="16"/>
        <w:keepNext w:val="0"/>
        <w:keepLines w:val="0"/>
        <w:pageBreakBefore w:val="0"/>
        <w:widowControl w:val="0"/>
        <w:numPr>
          <w:ilvl w:val="0"/>
          <w:numId w:val="2"/>
        </w:numPr>
        <w:kinsoku/>
        <w:wordWrap/>
        <w:overflowPunct/>
        <w:topLinePunct w:val="0"/>
        <w:autoSpaceDE w:val="0"/>
        <w:autoSpaceDN w:val="0"/>
        <w:bidi w:val="0"/>
        <w:adjustRightInd w:val="0"/>
        <w:snapToGrid w:val="0"/>
        <w:ind w:left="357" w:hanging="357" w:firstLineChars="0"/>
        <w:jc w:val="left"/>
        <w:textAlignment w:val="auto"/>
        <w:outlineLvl w:val="9"/>
        <w:rPr>
          <w:rFonts w:ascii="微软雅黑" w:hAnsi="微软雅黑" w:eastAsia="微软雅黑" w:cs="Times New Roman"/>
          <w:b/>
          <w:color w:val="000000" w:themeColor="text1"/>
          <w:kern w:val="0"/>
          <w:sz w:val="24"/>
          <w14:textFill>
            <w14:solidFill>
              <w14:schemeClr w14:val="tx1"/>
            </w14:solidFill>
          </w14:textFill>
        </w:rPr>
      </w:pPr>
      <w:r>
        <w:rPr>
          <w:rFonts w:hint="eastAsia" w:ascii="微软雅黑" w:hAnsi="微软雅黑" w:eastAsia="微软雅黑" w:cs="Times New Roman"/>
          <w:b/>
          <w:color w:val="000000" w:themeColor="text1"/>
          <w:kern w:val="0"/>
          <w:sz w:val="24"/>
          <w14:textFill>
            <w14:solidFill>
              <w14:schemeClr w14:val="tx1"/>
            </w14:solidFill>
          </w14:textFill>
        </w:rPr>
        <w:t>化疗药物检测结果详情及解读</w:t>
      </w:r>
    </w:p>
    <w:p>
      <w:pPr>
        <w:autoSpaceDE w:val="0"/>
        <w:autoSpaceDN w:val="0"/>
        <w:adjustRightInd w:val="0"/>
        <w:snapToGrid w:val="0"/>
        <w:spacing w:before="120" w:beforeLines="50" w:after="120" w:afterLines="50" w:line="288" w:lineRule="auto"/>
        <w:ind w:firstLine="420" w:firstLineChars="200"/>
        <w:jc w:val="left"/>
        <w:rPr>
          <w:rFonts w:ascii="微软雅黑" w:hAnsi="微软雅黑" w:eastAsia="微软雅黑" w:cs="微软雅黑"/>
          <w:color w:val="FFFFFF" w:themeColor="background1"/>
          <w:kern w:val="0"/>
          <w:sz w:val="21"/>
          <w:szCs w:val="21"/>
          <w14:textFill>
            <w14:solidFill>
              <w14:schemeClr w14:val="bg1"/>
            </w14:solidFill>
          </w14:textFill>
        </w:rPr>
      </w:pPr>
      <w:r>
        <w:rPr>
          <w:rFonts w:hint="eastAsia" w:ascii="微软雅黑" w:hAnsi="微软雅黑" w:eastAsia="微软雅黑" w:cs="微软雅黑"/>
          <w:kern w:val="0"/>
          <w:sz w:val="21"/>
          <w:szCs w:val="21"/>
        </w:rPr>
        <w:t>通过高通量测序法进行基因多态性的检测，检测结果解读来源于 PharmGKB 数据库，详细结果如下：</w:t>
      </w:r>
    </w:p>
    <w:p>
      <w:pPr>
        <w:keepNext w:val="0"/>
        <w:keepLines w:val="0"/>
        <w:pageBreakBefore w:val="0"/>
        <w:widowControl w:val="0"/>
        <w:kinsoku/>
        <w:wordWrap/>
        <w:overflowPunct/>
        <w:topLinePunct w:val="0"/>
        <w:autoSpaceDE w:val="0"/>
        <w:autoSpaceDN w:val="0"/>
        <w:bidi w:val="0"/>
        <w:adjustRightInd w:val="0"/>
        <w:snapToGrid w:val="0"/>
        <w:jc w:val="center"/>
        <w:textAlignment w:val="auto"/>
        <w:outlineLvl w:val="9"/>
        <w:rPr>
          <w:rFonts w:ascii="宋体" w:hAnsi="宋体" w:eastAsia="宋体" w:cs="宋体"/>
          <w:kern w:val="0"/>
          <w:sz w:val="20"/>
          <w:szCs w:val="20"/>
        </w:rPr>
      </w:pPr>
      <w:r>
        <w:rPr>
          <w:rFonts w:ascii="Times New Roman" w:hAnsi="Times New Roman" w:cs="等线" w:eastAsiaTheme="majorEastAsia"/>
          <w:kern w:val="0"/>
          <w:sz w:val="24"/>
        </w:rPr>
        <w:t>chemodetailtable</w:t>
      </w:r>
    </w:p>
    <w:p>
      <w:pPr>
        <w:autoSpaceDE w:val="0"/>
        <w:autoSpaceDN w:val="0"/>
        <w:adjustRightInd w:val="0"/>
        <w:snapToGrid w:val="0"/>
        <w:spacing w:line="288" w:lineRule="auto"/>
        <w:jc w:val="left"/>
        <w:rPr>
          <w:rFonts w:ascii="宋体" w:hAnsi="宋体" w:eastAsia="宋体" w:cs="宋体"/>
          <w:kern w:val="0"/>
          <w:sz w:val="20"/>
          <w:szCs w:val="20"/>
        </w:rPr>
      </w:pPr>
    </w:p>
    <w:p>
      <w:pPr>
        <w:autoSpaceDE w:val="0"/>
        <w:autoSpaceDN w:val="0"/>
        <w:adjustRightInd w:val="0"/>
        <w:snapToGrid w:val="0"/>
        <w:spacing w:line="288" w:lineRule="auto"/>
        <w:jc w:val="left"/>
        <w:rPr>
          <w:rFonts w:ascii="宋体" w:hAnsi="宋体" w:eastAsia="宋体" w:cs="宋体"/>
          <w:kern w:val="0"/>
          <w:sz w:val="20"/>
          <w:szCs w:val="20"/>
        </w:rPr>
      </w:pPr>
    </w:p>
    <w:p>
      <w:pPr>
        <w:autoSpaceDE w:val="0"/>
        <w:autoSpaceDN w:val="0"/>
        <w:adjustRightInd w:val="0"/>
        <w:snapToGrid w:val="0"/>
        <w:spacing w:before="120" w:beforeLines="50" w:after="120" w:afterLines="50" w:line="264" w:lineRule="auto"/>
        <w:jc w:val="left"/>
        <w:rPr>
          <w:rFonts w:ascii="宋体" w:hAnsi="宋体" w:eastAsia="宋体" w:cs="宋体"/>
          <w:kern w:val="0"/>
          <w:sz w:val="20"/>
          <w:szCs w:val="20"/>
        </w:rPr>
      </w:pPr>
      <w:r>
        <w:rPr>
          <w:rFonts w:hint="eastAsia" w:ascii="宋体" w:hAnsi="宋体" w:eastAsia="宋体" w:cs="宋体"/>
          <w:kern w:val="0"/>
          <w:sz w:val="20"/>
          <w:szCs w:val="20"/>
        </w:rPr>
        <w:t>【说明】</w:t>
      </w:r>
    </w:p>
    <w:p>
      <w:pPr>
        <w:pStyle w:val="16"/>
        <w:numPr>
          <w:ilvl w:val="0"/>
          <w:numId w:val="1"/>
        </w:numPr>
        <w:autoSpaceDE w:val="0"/>
        <w:autoSpaceDN w:val="0"/>
        <w:adjustRightInd w:val="0"/>
        <w:snapToGrid w:val="0"/>
        <w:spacing w:line="264" w:lineRule="auto"/>
        <w:ind w:left="227" w:hanging="227" w:firstLineChars="0"/>
        <w:jc w:val="left"/>
        <w:rPr>
          <w:rFonts w:hint="eastAsia" w:ascii="宋体" w:hAnsi="宋体" w:eastAsia="宋体" w:cs="宋体"/>
          <w:color w:val="2F2F2F"/>
          <w:sz w:val="18"/>
          <w:szCs w:val="18"/>
        </w:rPr>
      </w:pPr>
      <w:r>
        <w:rPr>
          <w:rFonts w:hint="eastAsia" w:ascii="宋体" w:hAnsi="宋体" w:eastAsia="宋体" w:cs="宋体"/>
          <w:color w:val="2F2F2F"/>
          <w:sz w:val="18"/>
          <w:szCs w:val="18"/>
        </w:rPr>
        <w:t>药物代谢：代谢一般指的是药物在患者体能的代谢速度。本报告提示相比于一般人群，药物代谢增强或减弱。</w:t>
      </w:r>
    </w:p>
    <w:p>
      <w:pPr>
        <w:pStyle w:val="16"/>
        <w:numPr>
          <w:ilvl w:val="0"/>
          <w:numId w:val="1"/>
        </w:numPr>
        <w:autoSpaceDE w:val="0"/>
        <w:autoSpaceDN w:val="0"/>
        <w:adjustRightInd w:val="0"/>
        <w:snapToGrid w:val="0"/>
        <w:spacing w:line="264" w:lineRule="auto"/>
        <w:ind w:left="227" w:hanging="227" w:firstLineChars="0"/>
        <w:jc w:val="left"/>
        <w:rPr>
          <w:rFonts w:hint="eastAsia" w:ascii="宋体" w:hAnsi="宋体" w:eastAsia="宋体" w:cs="宋体"/>
          <w:color w:val="2F2F2F"/>
          <w:sz w:val="18"/>
          <w:szCs w:val="18"/>
        </w:rPr>
      </w:pPr>
      <w:r>
        <w:rPr>
          <w:rFonts w:hint="eastAsia" w:ascii="宋体" w:hAnsi="宋体" w:eastAsia="宋体" w:cs="宋体"/>
          <w:color w:val="2F2F2F"/>
          <w:sz w:val="18"/>
          <w:szCs w:val="18"/>
        </w:rPr>
        <w:t>预期疗效：预期药物疗效。本报告提示相比于一般人群，药物疗效的增强、减弱或一般。</w:t>
      </w:r>
    </w:p>
    <w:p>
      <w:pPr>
        <w:pStyle w:val="16"/>
        <w:numPr>
          <w:ilvl w:val="0"/>
          <w:numId w:val="1"/>
        </w:numPr>
        <w:autoSpaceDE w:val="0"/>
        <w:autoSpaceDN w:val="0"/>
        <w:adjustRightInd w:val="0"/>
        <w:snapToGrid w:val="0"/>
        <w:spacing w:line="264" w:lineRule="auto"/>
        <w:ind w:left="227" w:hanging="227" w:firstLineChars="0"/>
        <w:jc w:val="left"/>
        <w:rPr>
          <w:rFonts w:hint="eastAsia" w:ascii="宋体" w:hAnsi="宋体" w:eastAsia="宋体" w:cs="宋体"/>
          <w:color w:val="2F2F2F"/>
          <w:sz w:val="18"/>
          <w:szCs w:val="18"/>
        </w:rPr>
      </w:pPr>
      <w:r>
        <w:rPr>
          <w:rFonts w:hint="eastAsia" w:ascii="宋体" w:hAnsi="宋体" w:eastAsia="宋体" w:cs="宋体"/>
          <w:color w:val="2F2F2F"/>
          <w:sz w:val="18"/>
          <w:szCs w:val="18"/>
        </w:rPr>
        <w:t>不良反应：预期药物不良反应。本报告提示相比于一般人群，药物毒性的增强或减弱。</w:t>
      </w:r>
    </w:p>
    <w:p>
      <w:pPr>
        <w:pStyle w:val="16"/>
        <w:numPr>
          <w:ilvl w:val="0"/>
          <w:numId w:val="1"/>
        </w:numPr>
        <w:autoSpaceDE w:val="0"/>
        <w:autoSpaceDN w:val="0"/>
        <w:adjustRightInd w:val="0"/>
        <w:snapToGrid w:val="0"/>
        <w:spacing w:line="264" w:lineRule="auto"/>
        <w:ind w:left="227" w:hanging="227" w:firstLineChars="0"/>
        <w:jc w:val="left"/>
        <w:rPr>
          <w:rFonts w:hint="eastAsia" w:ascii="宋体" w:hAnsi="宋体" w:eastAsia="宋体" w:cs="宋体"/>
          <w:color w:val="2F2F2F"/>
          <w:sz w:val="18"/>
          <w:szCs w:val="18"/>
        </w:rPr>
      </w:pPr>
      <w:r>
        <w:rPr>
          <w:rFonts w:hint="eastAsia" w:ascii="宋体" w:hAnsi="宋体" w:eastAsia="宋体" w:cs="宋体"/>
          <w:color w:val="2F2F2F"/>
          <w:sz w:val="18"/>
          <w:szCs w:val="18"/>
        </w:rPr>
        <w:t>PharmGKB</w:t>
      </w:r>
      <w:r>
        <w:rPr>
          <w:rFonts w:hint="eastAsia" w:ascii="宋体" w:hAnsi="宋体" w:eastAsia="宋体" w:cs="宋体"/>
          <w:color w:val="2F2F2F"/>
          <w:sz w:val="18"/>
          <w:szCs w:val="18"/>
          <w:lang w:val="en-US" w:eastAsia="zh-CN"/>
        </w:rPr>
        <w:t>数据库</w:t>
      </w:r>
      <w:r>
        <w:rPr>
          <w:rFonts w:hint="eastAsia" w:ascii="宋体" w:hAnsi="宋体" w:eastAsia="宋体" w:cs="宋体"/>
          <w:color w:val="2F2F2F"/>
          <w:sz w:val="18"/>
          <w:szCs w:val="18"/>
        </w:rPr>
        <w:t>证据等级的划分：</w:t>
      </w:r>
    </w:p>
    <w:p>
      <w:pPr>
        <w:autoSpaceDE w:val="0"/>
        <w:autoSpaceDN w:val="0"/>
        <w:adjustRightInd w:val="0"/>
        <w:snapToGrid w:val="0"/>
        <w:spacing w:line="264" w:lineRule="auto"/>
        <w:ind w:left="834" w:leftChars="170" w:hanging="477" w:hangingChars="265"/>
        <w:jc w:val="left"/>
        <w:rPr>
          <w:rFonts w:hint="eastAsia" w:ascii="宋体" w:hAnsi="宋体" w:eastAsia="宋体" w:cs="宋体"/>
          <w:color w:val="2F2F2F"/>
          <w:sz w:val="18"/>
          <w:szCs w:val="18"/>
        </w:rPr>
      </w:pPr>
      <w:r>
        <w:rPr>
          <w:rFonts w:hint="eastAsia" w:ascii="宋体" w:hAnsi="宋体" w:eastAsia="宋体" w:cs="宋体"/>
          <w:color w:val="2F2F2F"/>
          <w:sz w:val="18"/>
          <w:szCs w:val="18"/>
        </w:rPr>
        <w:t>- 1A：注释基于被医学会认可的指南或经某些重大卫生系统认可的结论，如：CPIC指南收录（5年更新一次，药物基因组学最权威指南）；其它医学会（DPWG）指南收录或已在主要卫生系统（FDA）中实施；</w:t>
      </w:r>
    </w:p>
    <w:p>
      <w:pPr>
        <w:autoSpaceDE w:val="0"/>
        <w:autoSpaceDN w:val="0"/>
        <w:adjustRightInd w:val="0"/>
        <w:snapToGrid w:val="0"/>
        <w:spacing w:line="264" w:lineRule="auto"/>
        <w:ind w:firstLine="360" w:firstLineChars="200"/>
        <w:jc w:val="left"/>
        <w:rPr>
          <w:rFonts w:hint="eastAsia" w:ascii="宋体" w:hAnsi="宋体" w:eastAsia="宋体" w:cs="宋体"/>
          <w:color w:val="2F2F2F"/>
          <w:sz w:val="18"/>
          <w:szCs w:val="18"/>
        </w:rPr>
      </w:pPr>
      <w:r>
        <w:rPr>
          <w:rFonts w:hint="eastAsia" w:ascii="宋体" w:hAnsi="宋体" w:eastAsia="宋体" w:cs="宋体"/>
          <w:color w:val="2F2F2F"/>
          <w:sz w:val="18"/>
          <w:szCs w:val="18"/>
        </w:rPr>
        <w:t>- 1B：注释基于多项有统计学显著性差异的研究</w:t>
      </w:r>
    </w:p>
    <w:p>
      <w:pPr>
        <w:autoSpaceDE w:val="0"/>
        <w:autoSpaceDN w:val="0"/>
        <w:adjustRightInd w:val="0"/>
        <w:snapToGrid w:val="0"/>
        <w:spacing w:line="264" w:lineRule="auto"/>
        <w:ind w:firstLine="360" w:firstLineChars="200"/>
        <w:jc w:val="left"/>
        <w:rPr>
          <w:rFonts w:hint="eastAsia" w:ascii="宋体" w:hAnsi="宋体" w:eastAsia="宋体" w:cs="宋体"/>
          <w:color w:val="2F2F2F"/>
          <w:sz w:val="18"/>
          <w:szCs w:val="18"/>
        </w:rPr>
      </w:pPr>
      <w:r>
        <w:rPr>
          <w:rFonts w:hint="eastAsia" w:ascii="宋体" w:hAnsi="宋体" w:eastAsia="宋体" w:cs="宋体"/>
          <w:color w:val="2F2F2F"/>
          <w:sz w:val="18"/>
          <w:szCs w:val="18"/>
        </w:rPr>
        <w:t>- 2A：注释基于多项得到重复的研究，故药效关系很有可能是有意义的</w:t>
      </w:r>
    </w:p>
    <w:p>
      <w:pPr>
        <w:autoSpaceDE w:val="0"/>
        <w:autoSpaceDN w:val="0"/>
        <w:adjustRightInd w:val="0"/>
        <w:snapToGrid w:val="0"/>
        <w:spacing w:line="264" w:lineRule="auto"/>
        <w:ind w:firstLine="360" w:firstLineChars="200"/>
        <w:jc w:val="left"/>
        <w:rPr>
          <w:rFonts w:hint="eastAsia" w:ascii="宋体" w:hAnsi="宋体" w:eastAsia="宋体" w:cs="宋体"/>
          <w:color w:val="2F2F2F"/>
          <w:sz w:val="18"/>
          <w:szCs w:val="18"/>
        </w:rPr>
      </w:pPr>
      <w:r>
        <w:rPr>
          <w:rFonts w:hint="eastAsia" w:ascii="宋体" w:hAnsi="宋体" w:eastAsia="宋体" w:cs="宋体"/>
          <w:color w:val="2F2F2F"/>
          <w:sz w:val="18"/>
          <w:szCs w:val="18"/>
        </w:rPr>
        <w:t>- 2B：注释基于多项得到重复的研究，但某些研究可能无显著性统计学差异或样本数量少</w:t>
      </w:r>
    </w:p>
    <w:p>
      <w:pPr>
        <w:autoSpaceDE w:val="0"/>
        <w:autoSpaceDN w:val="0"/>
        <w:adjustRightInd w:val="0"/>
        <w:snapToGrid w:val="0"/>
        <w:spacing w:line="264" w:lineRule="auto"/>
        <w:ind w:firstLine="360" w:firstLineChars="200"/>
        <w:jc w:val="left"/>
        <w:rPr>
          <w:rFonts w:hint="eastAsia" w:ascii="宋体" w:hAnsi="宋体" w:eastAsia="宋体" w:cs="宋体"/>
          <w:color w:val="2F2F2F"/>
          <w:sz w:val="18"/>
          <w:szCs w:val="18"/>
        </w:rPr>
      </w:pPr>
      <w:r>
        <w:rPr>
          <w:rFonts w:hint="eastAsia" w:ascii="宋体" w:hAnsi="宋体" w:eastAsia="宋体" w:cs="宋体"/>
          <w:color w:val="2F2F2F"/>
          <w:sz w:val="18"/>
          <w:szCs w:val="18"/>
        </w:rPr>
        <w:t>- 3：</w:t>
      </w:r>
      <w:r>
        <w:rPr>
          <w:rFonts w:hint="eastAsia" w:ascii="宋体" w:hAnsi="宋体" w:eastAsia="宋体" w:cs="宋体"/>
          <w:color w:val="2F2F2F"/>
          <w:sz w:val="18"/>
          <w:szCs w:val="18"/>
          <w:lang w:val="en-US" w:eastAsia="zh-CN"/>
        </w:rPr>
        <w:t xml:space="preserve"> </w:t>
      </w:r>
      <w:r>
        <w:rPr>
          <w:rFonts w:hint="eastAsia" w:ascii="宋体" w:hAnsi="宋体" w:eastAsia="宋体" w:cs="宋体"/>
          <w:color w:val="2F2F2F"/>
          <w:sz w:val="18"/>
          <w:szCs w:val="18"/>
        </w:rPr>
        <w:t>注释仅基于 1 项有显著差异的研究 (未得到重复) 或缺乏明显药效关联性的多项研究</w:t>
      </w:r>
    </w:p>
    <w:p>
      <w:pPr>
        <w:autoSpaceDE w:val="0"/>
        <w:autoSpaceDN w:val="0"/>
        <w:adjustRightInd w:val="0"/>
        <w:snapToGrid w:val="0"/>
        <w:spacing w:line="264" w:lineRule="auto"/>
        <w:ind w:left="834" w:leftChars="170" w:hanging="477" w:hangingChars="265"/>
        <w:jc w:val="left"/>
        <w:rPr>
          <w:rFonts w:hint="eastAsia" w:ascii="宋体" w:hAnsi="宋体" w:eastAsia="宋体" w:cs="宋体"/>
          <w:color w:val="2F2F2F"/>
          <w:sz w:val="18"/>
          <w:szCs w:val="18"/>
        </w:rPr>
      </w:pPr>
      <w:r>
        <w:rPr>
          <w:rFonts w:hint="eastAsia" w:ascii="宋体" w:hAnsi="宋体" w:eastAsia="宋体" w:cs="宋体"/>
          <w:color w:val="2F2F2F"/>
          <w:sz w:val="18"/>
          <w:szCs w:val="18"/>
        </w:rPr>
        <w:t>- 4：</w:t>
      </w:r>
      <w:r>
        <w:rPr>
          <w:rFonts w:hint="eastAsia" w:ascii="宋体" w:hAnsi="宋体" w:eastAsia="宋体" w:cs="宋体"/>
          <w:color w:val="2F2F2F"/>
          <w:sz w:val="18"/>
          <w:szCs w:val="18"/>
          <w:lang w:val="en-US" w:eastAsia="zh-CN"/>
        </w:rPr>
        <w:t xml:space="preserve"> </w:t>
      </w:r>
      <w:r>
        <w:rPr>
          <w:rFonts w:hint="eastAsia" w:ascii="宋体" w:hAnsi="宋体" w:eastAsia="宋体" w:cs="宋体"/>
          <w:color w:val="2F2F2F"/>
          <w:sz w:val="18"/>
          <w:szCs w:val="18"/>
        </w:rPr>
        <w:t>注释仅基于少量病例、非权威研究或体外的分子功能研究对于某个化疗药物存在多条注释的情况，实验室根据证据等级给予每个注释不同的权重，结合内部算法给出单个药物的用药提示。临床实际用药时的药物具体疗效和不良反应会存在个体差异，需要临床结合实际情况综合判断。</w:t>
      </w:r>
    </w:p>
    <w:p>
      <w:pPr>
        <w:pStyle w:val="16"/>
        <w:numPr>
          <w:ilvl w:val="0"/>
          <w:numId w:val="1"/>
        </w:numPr>
        <w:autoSpaceDE w:val="0"/>
        <w:autoSpaceDN w:val="0"/>
        <w:adjustRightInd w:val="0"/>
        <w:snapToGrid w:val="0"/>
        <w:spacing w:line="264" w:lineRule="auto"/>
        <w:ind w:left="227" w:hanging="227" w:firstLineChars="0"/>
        <w:jc w:val="left"/>
        <w:rPr>
          <w:rFonts w:ascii="宋体" w:hAnsi="宋体" w:eastAsia="宋体" w:cs="宋体"/>
          <w:kern w:val="0"/>
          <w:sz w:val="20"/>
          <w:szCs w:val="20"/>
        </w:rPr>
      </w:pPr>
      <w:r>
        <w:rPr>
          <w:rFonts w:hint="eastAsia" w:ascii="宋体" w:hAnsi="宋体" w:eastAsia="宋体" w:cs="宋体"/>
          <w:color w:val="2F2F2F"/>
          <w:sz w:val="18"/>
          <w:szCs w:val="18"/>
          <w:lang w:val="en-US" w:eastAsia="zh-CN"/>
        </w:rPr>
        <w:t>一般而言，所有化疗相关的用药方案临床都可以考虑选用。临床可根据实际情况优先考虑本报告推荐和常规选用的化疗药物。本报告判断慎用的化疗药物，临床在实际选用过程中，请注意防范毒副反应或者酌情考虑减少药物剂量。</w:t>
      </w:r>
      <w:r>
        <w:rPr>
          <w:rFonts w:ascii="宋体" w:hAnsi="宋体" w:eastAsia="宋体" w:cs="宋体"/>
          <w:kern w:val="0"/>
          <w:sz w:val="20"/>
          <w:szCs w:val="20"/>
        </w:rPr>
        <w:br w:type="page"/>
      </w:r>
    </w:p>
    <w:p>
      <w:pPr>
        <w:spacing w:before="120" w:beforeLines="50" w:after="120" w:afterLines="50" w:line="264" w:lineRule="auto"/>
        <w:rPr>
          <w:rFonts w:ascii="微软雅黑" w:hAnsi="微软雅黑" w:eastAsia="微软雅黑" w:cs="微软雅黑"/>
          <w:kern w:val="0"/>
          <w:sz w:val="22"/>
          <w:szCs w:val="22"/>
        </w:rPr>
      </w:pPr>
      <w:r>
        <w:rPr>
          <w:rFonts w:ascii="微软雅黑" w:hAnsi="微软雅黑" w:eastAsia="微软雅黑" w:cs="微软雅黑"/>
          <w:b/>
          <w:bCs/>
          <w:sz w:val="60"/>
          <w:szCs w:val="60"/>
        </w:rPr>
        <w:drawing>
          <wp:anchor distT="0" distB="0" distL="114300" distR="114300" simplePos="0" relativeHeight="251665408" behindDoc="1" locked="0" layoutInCell="1" allowOverlap="1">
            <wp:simplePos x="0" y="0"/>
            <wp:positionH relativeFrom="column">
              <wp:posOffset>-955040</wp:posOffset>
            </wp:positionH>
            <wp:positionV relativeFrom="paragraph">
              <wp:posOffset>-937260</wp:posOffset>
            </wp:positionV>
            <wp:extent cx="7638415" cy="10800080"/>
            <wp:effectExtent l="0" t="0" r="6985" b="7620"/>
            <wp:wrapNone/>
            <wp:docPr id="117" name="图片 117"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扉页1"/>
                    <pic:cNvPicPr>
                      <a:picLocks noChangeAspect="1"/>
                    </pic:cNvPicPr>
                  </pic:nvPicPr>
                  <pic:blipFill>
                    <a:blip r:embed="rId8"/>
                    <a:stretch>
                      <a:fillRect/>
                    </a:stretch>
                  </pic:blipFill>
                  <pic:spPr>
                    <a:xfrm>
                      <a:off x="0" y="0"/>
                      <a:ext cx="7638415" cy="10800080"/>
                    </a:xfrm>
                    <a:prstGeom prst="rect">
                      <a:avLst/>
                    </a:prstGeom>
                  </pic:spPr>
                </pic:pic>
              </a:graphicData>
            </a:graphic>
          </wp:anchor>
        </w:drawing>
      </w:r>
    </w:p>
    <w:p>
      <w:pPr>
        <w:autoSpaceDE w:val="0"/>
        <w:autoSpaceDN w:val="0"/>
        <w:adjustRightInd w:val="0"/>
        <w:snapToGrid w:val="0"/>
        <w:jc w:val="left"/>
        <w:rPr>
          <w:rFonts w:ascii="Times New Roman" w:hAnsi="Times New Roman" w:cs="等线" w:eastAsiaTheme="majorEastAsia"/>
          <w:color w:val="FFFFFF" w:themeColor="background1"/>
          <w:kern w:val="0"/>
          <w:sz w:val="20"/>
          <w:szCs w:val="20"/>
          <w14:textFill>
            <w14:solidFill>
              <w14:schemeClr w14:val="bg1"/>
            </w14:solidFill>
          </w14:textFill>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asciiTheme="majorEastAsia" w:hAnsiTheme="majorEastAsia" w:eastAsiaTheme="majorEastAsia" w:cstheme="majorEastAsia"/>
          <w:kern w:val="0"/>
          <w:sz w:val="20"/>
          <w:szCs w:val="20"/>
        </w:rPr>
      </w:pPr>
    </w:p>
    <w:p>
      <w:pPr>
        <w:keepNext w:val="0"/>
        <w:keepLines w:val="0"/>
        <w:pageBreakBefore w:val="0"/>
        <w:widowControl w:val="0"/>
        <w:kinsoku/>
        <w:wordWrap/>
        <w:overflowPunct/>
        <w:topLinePunct w:val="0"/>
        <w:autoSpaceDE/>
        <w:autoSpaceDN/>
        <w:bidi w:val="0"/>
        <w:adjustRightInd/>
        <w:snapToGrid/>
        <w:textAlignment w:val="auto"/>
        <w:outlineLvl w:val="0"/>
        <w:rPr>
          <w:rFonts w:ascii="Times New Roman" w:hAnsi="Times New Roman" w:cs="等线" w:eastAsiaTheme="majorEastAsia"/>
          <w:color w:val="FFFFFF" w:themeColor="background1"/>
          <w:kern w:val="0"/>
          <w:sz w:val="20"/>
          <w:szCs w:val="20"/>
          <w14:textFill>
            <w14:solidFill>
              <w14:schemeClr w14:val="bg1"/>
            </w14:solidFill>
          </w14:textFill>
        </w:rPr>
      </w:pPr>
      <w:bookmarkStart w:id="32" w:name="_Toc4352"/>
      <w:r>
        <w:rPr>
          <w:rFonts w:hint="eastAsia" w:ascii="微软雅黑" w:hAnsi="微软雅黑" w:eastAsia="微软雅黑" w:cs="微软雅黑"/>
          <w:b w:val="0"/>
          <w:bCs w:val="0"/>
          <w:color w:val="35699B"/>
          <w:kern w:val="44"/>
          <w:sz w:val="200"/>
          <w:szCs w:val="200"/>
          <w:lang w:val="en-US" w:eastAsia="zh-CN" w:bidi="ar-SA"/>
        </w:rPr>
        <w:t>5</w:t>
      </w:r>
      <w:r>
        <w:rPr>
          <w:rFonts w:hint="eastAsia" w:ascii="微软雅黑" w:hAnsi="微软雅黑" w:eastAsia="微软雅黑" w:cs="微软雅黑"/>
          <w:b/>
          <w:bCs/>
          <w:color w:val="35699B"/>
          <w:kern w:val="44"/>
          <w:sz w:val="70"/>
          <w:szCs w:val="70"/>
          <w:lang w:val="en-US" w:eastAsia="zh-CN" w:bidi="ar-SA"/>
        </w:rPr>
        <w:t xml:space="preserve"> - D</w:t>
      </w:r>
      <w:r>
        <w:rPr>
          <w:rFonts w:hint="default" w:ascii="微软雅黑" w:hAnsi="微软雅黑" w:eastAsia="微软雅黑" w:cs="微软雅黑"/>
          <w:b/>
          <w:bCs/>
          <w:color w:val="35699B"/>
          <w:kern w:val="44"/>
          <w:sz w:val="70"/>
          <w:szCs w:val="70"/>
          <w:lang w:eastAsia="zh-CN" w:bidi="ar-SA"/>
        </w:rPr>
        <w:t>DR</w:t>
      </w:r>
      <w:r>
        <w:rPr>
          <w:rFonts w:hint="eastAsia" w:ascii="微软雅黑" w:hAnsi="微软雅黑" w:eastAsia="微软雅黑" w:cs="微软雅黑"/>
          <w:b/>
          <w:bCs/>
          <w:color w:val="35699B"/>
          <w:kern w:val="44"/>
          <w:sz w:val="70"/>
          <w:szCs w:val="70"/>
          <w:lang w:val="en-US" w:eastAsia="zh-CN" w:bidi="ar-SA"/>
        </w:rPr>
        <w:t>通路检测</w:t>
      </w:r>
      <w:r>
        <w:rPr>
          <w:rFonts w:ascii="Times New Roman" w:hAnsi="Times New Roman" w:cs="等线" w:eastAsiaTheme="majorEastAsia"/>
          <w:color w:val="FFFFFF" w:themeColor="background1"/>
          <w:kern w:val="0"/>
          <w:sz w:val="20"/>
          <w:szCs w:val="20"/>
          <w14:textFill>
            <w14:solidFill>
              <w14:schemeClr w14:val="bg1"/>
            </w14:solidFill>
          </w14:textFill>
        </w:rPr>
        <w:br w:type="page"/>
      </w:r>
      <w:bookmarkEnd w:id="32"/>
    </w:p>
    <w:p>
      <w:pPr>
        <w:keepNext w:val="0"/>
        <w:keepLines w:val="0"/>
        <w:pageBreakBefore w:val="0"/>
        <w:widowControl w:val="0"/>
        <w:kinsoku/>
        <w:wordWrap/>
        <w:overflowPunct/>
        <w:topLinePunct w:val="0"/>
        <w:autoSpaceDE w:val="0"/>
        <w:autoSpaceDN w:val="0"/>
        <w:bidi w:val="0"/>
        <w:adjustRightInd w:val="0"/>
        <w:snapToGrid w:val="0"/>
        <w:spacing w:line="288" w:lineRule="auto"/>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33" w:name="_Toc14342"/>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2879725" cy="413385"/>
                <wp:effectExtent l="0" t="0" r="0" b="5715"/>
                <wp:docPr id="33" name="矩形 12"/>
                <wp:cNvGraphicFramePr/>
                <a:graphic xmlns:a="http://schemas.openxmlformats.org/drawingml/2006/main">
                  <a:graphicData uri="http://schemas.microsoft.com/office/word/2010/wordprocessingShape">
                    <wps:wsp>
                      <wps:cNvSpPr/>
                      <wps:spPr>
                        <a:xfrm>
                          <a:off x="0" y="0"/>
                          <a:ext cx="2879725"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DNA损伤修复基因（DDR）检测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226.75pt;v-text-anchor:middle;" fillcolor="#35699B" filled="t" stroked="f" coordsize="21600,21600" o:gfxdata="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BYAAABkcnMvUEsBAhQAFAAAAAgAh07iQIMJd6vUAAAA&#10;BAEAAA8AAAAAAAAAAQAgAAAAOAAAAGRycy9kb3ducmV2LnhtbFBLAQIUABQAAAAIAIdO4kBPLMvo&#10;fQIAAOYEAAAOAAAAAAAAAAEAIAAAADkBAABkcnMvZTJvRG9jLnhtbFBLBQYAAAAABgAGAFkBAAAo&#10;BgAA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DNA损伤修复基因（DDR）检测</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DNA损伤修复基因（DDR）检测</w:t>
      </w:r>
      <w:bookmarkEnd w:id="33"/>
    </w:p>
    <w:p>
      <w:pPr>
        <w:pStyle w:val="16"/>
        <w:keepNext w:val="0"/>
        <w:keepLines w:val="0"/>
        <w:pageBreakBefore w:val="0"/>
        <w:widowControl w:val="0"/>
        <w:numPr>
          <w:ilvl w:val="0"/>
          <w:numId w:val="2"/>
        </w:numPr>
        <w:kinsoku/>
        <w:wordWrap/>
        <w:overflowPunct/>
        <w:topLinePunct w:val="0"/>
        <w:autoSpaceDE w:val="0"/>
        <w:autoSpaceDN w:val="0"/>
        <w:bidi w:val="0"/>
        <w:adjustRightInd w:val="0"/>
        <w:snapToGrid w:val="0"/>
        <w:ind w:left="357" w:hanging="357" w:firstLineChars="0"/>
        <w:jc w:val="left"/>
        <w:textAlignment w:val="auto"/>
        <w:outlineLvl w:val="9"/>
        <w:rPr>
          <w:rFonts w:ascii="微软雅黑" w:hAnsi="微软雅黑" w:eastAsia="微软雅黑" w:cs="Times New Roman"/>
          <w:b/>
          <w:color w:val="000000" w:themeColor="text1"/>
          <w:kern w:val="0"/>
          <w:sz w:val="24"/>
          <w14:textFill>
            <w14:solidFill>
              <w14:schemeClr w14:val="tx1"/>
            </w14:solidFill>
          </w14:textFill>
        </w:rPr>
      </w:pPr>
      <w:r>
        <w:rPr>
          <w:rFonts w:hint="eastAsia" w:ascii="微软雅黑" w:hAnsi="微软雅黑" w:eastAsia="微软雅黑" w:cs="Times New Roman"/>
          <w:b/>
          <w:color w:val="000000" w:themeColor="text1"/>
          <w:kern w:val="0"/>
          <w:sz w:val="24"/>
          <w14:textFill>
            <w14:solidFill>
              <w14:schemeClr w14:val="tx1"/>
            </w14:solidFill>
          </w14:textFill>
        </w:rPr>
        <w:t>DNA损伤修复基因（DDR）检测结果及免疫药物指标提示</w:t>
      </w:r>
    </w:p>
    <w:p>
      <w:pPr>
        <w:autoSpaceDE w:val="0"/>
        <w:autoSpaceDN w:val="0"/>
        <w:adjustRightInd w:val="0"/>
        <w:snapToGrid w:val="0"/>
        <w:spacing w:before="120" w:beforeLines="50" w:after="120" w:afterLines="50" w:line="288" w:lineRule="auto"/>
        <w:ind w:firstLine="420" w:firstLineChars="200"/>
        <w:jc w:val="left"/>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通过高通量测序法检测DNA损伤修复基因（DDR），评估免疫检查点抑制剂获益情况。</w:t>
      </w:r>
    </w:p>
    <w:p>
      <w:pPr>
        <w:autoSpaceDE w:val="0"/>
        <w:autoSpaceDN w:val="0"/>
        <w:adjustRightInd w:val="0"/>
        <w:snapToGrid w:val="0"/>
        <w:jc w:val="center"/>
        <w:rPr>
          <w:rFonts w:ascii="宋体" w:hAnsi="宋体" w:eastAsia="宋体" w:cs="宋体"/>
          <w:kern w:val="0"/>
          <w:sz w:val="20"/>
          <w:szCs w:val="20"/>
        </w:rPr>
      </w:pPr>
      <w:r>
        <w:rPr>
          <w:rFonts w:ascii="Times New Roman" w:hAnsi="Times New Roman" w:cs="等线" w:eastAsiaTheme="majorEastAsia"/>
          <w:kern w:val="0"/>
          <w:sz w:val="24"/>
        </w:rPr>
        <w:t>ddrtable</w:t>
      </w:r>
    </w:p>
    <w:p>
      <w:pPr>
        <w:autoSpaceDE w:val="0"/>
        <w:autoSpaceDN w:val="0"/>
        <w:adjustRightInd w:val="0"/>
        <w:snapToGrid w:val="0"/>
        <w:spacing w:line="288" w:lineRule="auto"/>
        <w:jc w:val="left"/>
        <w:rPr>
          <w:rFonts w:ascii="宋体" w:hAnsi="宋体" w:eastAsia="宋体" w:cs="宋体"/>
          <w:kern w:val="0"/>
          <w:sz w:val="20"/>
          <w:szCs w:val="20"/>
        </w:rPr>
      </w:pPr>
    </w:p>
    <w:p>
      <w:pPr>
        <w:autoSpaceDE w:val="0"/>
        <w:autoSpaceDN w:val="0"/>
        <w:adjustRightInd w:val="0"/>
        <w:snapToGrid w:val="0"/>
        <w:spacing w:line="288" w:lineRule="auto"/>
        <w:jc w:val="left"/>
        <w:rPr>
          <w:rFonts w:ascii="宋体" w:hAnsi="宋体" w:eastAsia="宋体" w:cs="宋体"/>
          <w:color w:val="2F2F2F"/>
          <w:sz w:val="20"/>
          <w:szCs w:val="20"/>
        </w:rPr>
      </w:pPr>
    </w:p>
    <w:p>
      <w:pPr>
        <w:pStyle w:val="16"/>
        <w:keepNext w:val="0"/>
        <w:keepLines w:val="0"/>
        <w:pageBreakBefore w:val="0"/>
        <w:widowControl w:val="0"/>
        <w:numPr>
          <w:ilvl w:val="0"/>
          <w:numId w:val="2"/>
        </w:numPr>
        <w:kinsoku/>
        <w:wordWrap/>
        <w:overflowPunct/>
        <w:topLinePunct w:val="0"/>
        <w:autoSpaceDE w:val="0"/>
        <w:autoSpaceDN w:val="0"/>
        <w:bidi w:val="0"/>
        <w:adjustRightInd w:val="0"/>
        <w:snapToGrid w:val="0"/>
        <w:ind w:left="357" w:hanging="357" w:firstLineChars="0"/>
        <w:jc w:val="left"/>
        <w:textAlignment w:val="auto"/>
        <w:outlineLvl w:val="9"/>
        <w:rPr>
          <w:rFonts w:ascii="微软雅黑" w:hAnsi="微软雅黑" w:eastAsia="微软雅黑" w:cs="Times New Roman"/>
          <w:b/>
          <w:color w:val="000000" w:themeColor="text1"/>
          <w:kern w:val="0"/>
          <w:sz w:val="24"/>
          <w14:textFill>
            <w14:solidFill>
              <w14:schemeClr w14:val="tx1"/>
            </w14:solidFill>
          </w14:textFill>
        </w:rPr>
      </w:pPr>
      <w:r>
        <w:rPr>
          <w:rFonts w:hint="eastAsia" w:ascii="微软雅黑" w:hAnsi="微软雅黑" w:eastAsia="微软雅黑" w:cs="Times New Roman"/>
          <w:b/>
          <w:color w:val="000000" w:themeColor="text1"/>
          <w:kern w:val="0"/>
          <w:sz w:val="24"/>
          <w14:textFill>
            <w14:solidFill>
              <w14:schemeClr w14:val="tx1"/>
            </w14:solidFill>
          </w14:textFill>
        </w:rPr>
        <w:t>DNA损伤修复系统相关通路常见基因列表</w:t>
      </w:r>
    </w:p>
    <w:p>
      <w:pPr>
        <w:autoSpaceDE w:val="0"/>
        <w:autoSpaceDN w:val="0"/>
        <w:adjustRightInd w:val="0"/>
        <w:snapToGrid w:val="0"/>
        <w:jc w:val="left"/>
        <w:rPr>
          <w:rFonts w:ascii="Times New Roman" w:hAnsi="Times New Roman" w:cs="等线" w:eastAsiaTheme="majorEastAsia"/>
          <w:color w:val="FFFFFF" w:themeColor="background1"/>
          <w:kern w:val="0"/>
          <w:sz w:val="20"/>
          <w:szCs w:val="20"/>
          <w14:textFill>
            <w14:solidFill>
              <w14:schemeClr w14:val="bg1"/>
            </w14:solidFill>
          </w14:textFill>
        </w:rPr>
      </w:pPr>
    </w:p>
    <w:tbl>
      <w:tblPr>
        <w:tblStyle w:val="9"/>
        <w:tblW w:w="4999" w:type="pct"/>
        <w:jc w:val="center"/>
        <w:tblBorders>
          <w:top w:val="none" w:color="auto" w:sz="0" w:space="0"/>
          <w:left w:val="none" w:color="auto" w:sz="0" w:space="0"/>
          <w:bottom w:val="single" w:color="B4CDE6" w:sz="4" w:space="0"/>
          <w:right w:val="none" w:color="auto" w:sz="0" w:space="0"/>
          <w:insideH w:val="none" w:color="auto" w:sz="0" w:space="0"/>
          <w:insideV w:val="single" w:color="FFFFFF" w:sz="4" w:space="0"/>
        </w:tblBorders>
        <w:tblLayout w:type="autofit"/>
        <w:tblCellMar>
          <w:top w:w="0" w:type="dxa"/>
          <w:left w:w="57" w:type="dxa"/>
          <w:bottom w:w="0" w:type="dxa"/>
          <w:right w:w="57" w:type="dxa"/>
        </w:tblCellMar>
      </w:tblPr>
      <w:tblGrid>
        <w:gridCol w:w="2883"/>
        <w:gridCol w:w="6141"/>
      </w:tblGrid>
      <w:tr>
        <w:tblPrEx>
          <w:tblBorders>
            <w:top w:val="none" w:color="auto" w:sz="0" w:space="0"/>
            <w:left w:val="none" w:color="auto" w:sz="0" w:space="0"/>
            <w:bottom w:val="single" w:color="B4CDE6" w:sz="4" w:space="0"/>
            <w:right w:val="none" w:color="auto" w:sz="0" w:space="0"/>
            <w:insideH w:val="none" w:color="auto" w:sz="0" w:space="0"/>
            <w:insideV w:val="single" w:color="FFFFFF" w:sz="4" w:space="0"/>
          </w:tblBorders>
        </w:tblPrEx>
        <w:trPr>
          <w:cantSplit/>
          <w:tblHeader/>
          <w:jc w:val="center"/>
        </w:trPr>
        <w:tc>
          <w:tcPr>
            <w:tcW w:w="1597" w:type="pct"/>
            <w:shd w:val="clear" w:color="auto" w:fill="CFDAE6"/>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DNA损伤修复系统通路</w:t>
            </w:r>
          </w:p>
        </w:tc>
        <w:tc>
          <w:tcPr>
            <w:tcW w:w="3402" w:type="pct"/>
            <w:shd w:val="clear" w:color="auto" w:fill="CFDAE6"/>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基因列表</w:t>
            </w:r>
          </w:p>
        </w:tc>
      </w:tr>
      <w:tr>
        <w:tblPrEx>
          <w:tblBorders>
            <w:top w:val="none" w:color="auto" w:sz="0" w:space="0"/>
            <w:left w:val="none" w:color="auto" w:sz="0" w:space="0"/>
            <w:bottom w:val="single" w:color="B4CDE6" w:sz="4" w:space="0"/>
            <w:right w:val="none" w:color="auto" w:sz="0" w:space="0"/>
            <w:insideH w:val="none" w:color="auto" w:sz="0" w:space="0"/>
            <w:insideV w:val="single" w:color="FFFFFF" w:sz="4" w:space="0"/>
          </w:tblBorders>
        </w:tblPrEx>
        <w:trPr>
          <w:cantSplit/>
          <w:jc w:val="center"/>
        </w:trPr>
        <w:tc>
          <w:tcPr>
            <w:tcW w:w="1597" w:type="pct"/>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碱基切除修复通路（BER)</w:t>
            </w:r>
          </w:p>
        </w:tc>
        <w:tc>
          <w:tcPr>
            <w:tcW w:w="3402" w:type="pct"/>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lang w:eastAsia="en-US"/>
              </w:rPr>
              <w:t>PARP1、XRCC1、POLD1、MUTYH、NTHL1、POLE、WRN</w:t>
            </w:r>
          </w:p>
        </w:tc>
      </w:tr>
      <w:tr>
        <w:tblPrEx>
          <w:tblBorders>
            <w:top w:val="none" w:color="auto" w:sz="0" w:space="0"/>
            <w:left w:val="none" w:color="auto" w:sz="0" w:space="0"/>
            <w:bottom w:val="single" w:color="B4CDE6" w:sz="4" w:space="0"/>
            <w:right w:val="none" w:color="auto" w:sz="0" w:space="0"/>
            <w:insideH w:val="none" w:color="auto" w:sz="0" w:space="0"/>
            <w:insideV w:val="single" w:color="FFFFFF" w:sz="4" w:space="0"/>
          </w:tblBorders>
        </w:tblPrEx>
        <w:trPr>
          <w:cantSplit/>
          <w:jc w:val="center"/>
        </w:trPr>
        <w:tc>
          <w:tcPr>
            <w:tcW w:w="1597" w:type="pct"/>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核苷酸剪切修复通路（NER）</w:t>
            </w:r>
          </w:p>
        </w:tc>
        <w:tc>
          <w:tcPr>
            <w:tcW w:w="3402" w:type="pct"/>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POLD1、ERCC1、ERCC2、ERCC3、ERCC4、ERCC5、POLE、XPC</w:t>
            </w:r>
          </w:p>
        </w:tc>
      </w:tr>
      <w:tr>
        <w:tblPrEx>
          <w:tblBorders>
            <w:top w:val="none" w:color="auto" w:sz="0" w:space="0"/>
            <w:left w:val="none" w:color="auto" w:sz="0" w:space="0"/>
            <w:bottom w:val="single" w:color="B4CDE6" w:sz="4" w:space="0"/>
            <w:right w:val="none" w:color="auto" w:sz="0" w:space="0"/>
            <w:insideH w:val="none" w:color="auto" w:sz="0" w:space="0"/>
            <w:insideV w:val="single" w:color="FFFFFF" w:sz="4" w:space="0"/>
          </w:tblBorders>
        </w:tblPrEx>
        <w:trPr>
          <w:cantSplit/>
          <w:jc w:val="center"/>
        </w:trPr>
        <w:tc>
          <w:tcPr>
            <w:tcW w:w="1597" w:type="pct"/>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同源重组修复通路（HRR）</w:t>
            </w:r>
          </w:p>
        </w:tc>
        <w:tc>
          <w:tcPr>
            <w:tcW w:w="3402" w:type="pct"/>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ARID1A、ATM、ATR、ATRX、BAP1、BARD1、BLM、BRCA1、BRCA2、BRIP1、CDK12、CHEK1、CHEK2、FAM175A、FANCA、FANCC、GEN1、MRE11A、NBN、PALB2、PTEN、RAD50、RAD51、RAD51B、RAD51C、RAD51D、RAD54L、WRN</w:t>
            </w:r>
          </w:p>
        </w:tc>
      </w:tr>
      <w:tr>
        <w:tblPrEx>
          <w:tblBorders>
            <w:top w:val="none" w:color="auto" w:sz="0" w:space="0"/>
            <w:left w:val="none" w:color="auto" w:sz="0" w:space="0"/>
            <w:bottom w:val="single" w:color="B4CDE6" w:sz="4" w:space="0"/>
            <w:right w:val="none" w:color="auto" w:sz="0" w:space="0"/>
            <w:insideH w:val="none" w:color="auto" w:sz="0" w:space="0"/>
            <w:insideV w:val="single" w:color="FFFFFF" w:sz="4" w:space="0"/>
          </w:tblBorders>
        </w:tblPrEx>
        <w:trPr>
          <w:cantSplit/>
          <w:jc w:val="center"/>
        </w:trPr>
        <w:tc>
          <w:tcPr>
            <w:tcW w:w="1597" w:type="pct"/>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lang w:eastAsia="en-US"/>
              </w:rPr>
              <w:t>非同源末端连接通路（NHEJ）</w:t>
            </w:r>
          </w:p>
        </w:tc>
        <w:tc>
          <w:tcPr>
            <w:tcW w:w="3402" w:type="pct"/>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MRE11A、NBN、PARP1、RAD50、FAM175A</w:t>
            </w:r>
          </w:p>
        </w:tc>
      </w:tr>
      <w:tr>
        <w:tblPrEx>
          <w:tblBorders>
            <w:top w:val="none" w:color="auto" w:sz="0" w:space="0"/>
            <w:left w:val="none" w:color="auto" w:sz="0" w:space="0"/>
            <w:bottom w:val="single" w:color="B4CDE6" w:sz="4" w:space="0"/>
            <w:right w:val="none" w:color="auto" w:sz="0" w:space="0"/>
            <w:insideH w:val="none" w:color="auto" w:sz="0" w:space="0"/>
            <w:insideV w:val="single" w:color="FFFFFF" w:sz="4" w:space="0"/>
          </w:tblBorders>
        </w:tblPrEx>
        <w:trPr>
          <w:cantSplit/>
          <w:jc w:val="center"/>
        </w:trPr>
        <w:tc>
          <w:tcPr>
            <w:tcW w:w="1597" w:type="pct"/>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错配修复通路（MMR）</w:t>
            </w:r>
          </w:p>
        </w:tc>
        <w:tc>
          <w:tcPr>
            <w:tcW w:w="3402" w:type="pct"/>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MLH1、MSH2、MSH6、PMS2、EPCAM</w:t>
            </w:r>
          </w:p>
        </w:tc>
      </w:tr>
      <w:tr>
        <w:tblPrEx>
          <w:tblBorders>
            <w:top w:val="none" w:color="auto" w:sz="0" w:space="0"/>
            <w:left w:val="none" w:color="auto" w:sz="0" w:space="0"/>
            <w:bottom w:val="single" w:color="B4CDE6" w:sz="4" w:space="0"/>
            <w:right w:val="none" w:color="auto" w:sz="0" w:space="0"/>
            <w:insideH w:val="none" w:color="auto" w:sz="0" w:space="0"/>
            <w:insideV w:val="single" w:color="FFFFFF" w:sz="4" w:space="0"/>
          </w:tblBorders>
        </w:tblPrEx>
        <w:trPr>
          <w:cantSplit/>
          <w:jc w:val="center"/>
        </w:trPr>
        <w:tc>
          <w:tcPr>
            <w:tcW w:w="1597" w:type="pct"/>
            <w:tcBorders>
              <w:bottom w:val="nil"/>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范可尼贫血机制（FA）</w:t>
            </w:r>
          </w:p>
        </w:tc>
        <w:tc>
          <w:tcPr>
            <w:tcW w:w="3402" w:type="pct"/>
            <w:tcBorders>
              <w:bottom w:val="nil"/>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XRCC2、BARD1、BLM、BRCA1、BRCA2、BRIP1、ERCC1、ERCC4、FANCA、FANCC、PALB2、RAD51、RAD51C</w:t>
            </w:r>
          </w:p>
        </w:tc>
      </w:tr>
      <w:tr>
        <w:tblPrEx>
          <w:tblBorders>
            <w:top w:val="none" w:color="auto" w:sz="0" w:space="0"/>
            <w:left w:val="none" w:color="auto" w:sz="0" w:space="0"/>
            <w:bottom w:val="single" w:color="B4CDE6" w:sz="4" w:space="0"/>
            <w:right w:val="none" w:color="auto" w:sz="0" w:space="0"/>
            <w:insideH w:val="none" w:color="auto" w:sz="0" w:space="0"/>
            <w:insideV w:val="single" w:color="FFFFFF" w:sz="4" w:space="0"/>
          </w:tblBorders>
        </w:tblPrEx>
        <w:trPr>
          <w:cantSplit/>
          <w:jc w:val="center"/>
        </w:trPr>
        <w:tc>
          <w:tcPr>
            <w:tcW w:w="1597" w:type="pct"/>
            <w:tcBorders>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其他</w:t>
            </w:r>
          </w:p>
        </w:tc>
        <w:tc>
          <w:tcPr>
            <w:tcW w:w="3402" w:type="pct"/>
            <w:tcBorders>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ATM、ATR、ATRX、CHEK1、CHEK2、MDC1、TP53、TYMS、PTEN、SMARCA4、IDH1、MGMT、NUDT15、RRM1</w:t>
            </w:r>
          </w:p>
        </w:tc>
      </w:tr>
    </w:tbl>
    <w:p>
      <w:pPr>
        <w:autoSpaceDE w:val="0"/>
        <w:autoSpaceDN w:val="0"/>
        <w:adjustRightInd w:val="0"/>
        <w:snapToGrid w:val="0"/>
        <w:jc w:val="left"/>
        <w:rPr>
          <w:rFonts w:ascii="Times New Roman" w:hAnsi="Times New Roman" w:cs="等线" w:eastAsiaTheme="majorEastAsia"/>
          <w:color w:val="FFFFFF" w:themeColor="background1"/>
          <w:kern w:val="0"/>
          <w:sz w:val="20"/>
          <w:szCs w:val="20"/>
          <w14:textFill>
            <w14:solidFill>
              <w14:schemeClr w14:val="bg1"/>
            </w14:solidFill>
          </w14:textFill>
        </w:rPr>
      </w:pPr>
    </w:p>
    <w:p>
      <w:pPr>
        <w:pStyle w:val="16"/>
        <w:keepNext w:val="0"/>
        <w:keepLines w:val="0"/>
        <w:pageBreakBefore w:val="0"/>
        <w:widowControl w:val="0"/>
        <w:numPr>
          <w:ilvl w:val="0"/>
          <w:numId w:val="2"/>
        </w:numPr>
        <w:kinsoku/>
        <w:wordWrap/>
        <w:overflowPunct/>
        <w:topLinePunct w:val="0"/>
        <w:autoSpaceDE w:val="0"/>
        <w:autoSpaceDN w:val="0"/>
        <w:bidi w:val="0"/>
        <w:adjustRightInd w:val="0"/>
        <w:snapToGrid w:val="0"/>
        <w:ind w:left="357" w:hanging="357" w:firstLineChars="0"/>
        <w:jc w:val="left"/>
        <w:textAlignment w:val="auto"/>
        <w:outlineLvl w:val="9"/>
        <w:rPr>
          <w:rFonts w:ascii="微软雅黑" w:hAnsi="微软雅黑" w:eastAsia="微软雅黑" w:cs="Times New Roman"/>
          <w:b/>
          <w:color w:val="000000" w:themeColor="text1"/>
          <w:kern w:val="0"/>
          <w:sz w:val="22"/>
          <w:szCs w:val="22"/>
          <w14:textFill>
            <w14:solidFill>
              <w14:schemeClr w14:val="tx1"/>
            </w14:solidFill>
          </w14:textFill>
        </w:rPr>
      </w:pPr>
      <w:r>
        <w:rPr>
          <w:rFonts w:hint="eastAsia" w:ascii="微软雅黑" w:hAnsi="微软雅黑" w:eastAsia="微软雅黑" w:cs="Times New Roman"/>
          <w:b/>
          <w:color w:val="000000" w:themeColor="text1"/>
          <w:kern w:val="0"/>
          <w:sz w:val="22"/>
          <w:szCs w:val="22"/>
          <w14:textFill>
            <w14:solidFill>
              <w14:schemeClr w14:val="tx1"/>
            </w14:solidFill>
          </w14:textFill>
        </w:rPr>
        <w:t>DNA损伤修复</w:t>
      </w:r>
      <w:r>
        <w:rPr>
          <w:rFonts w:hint="eastAsia" w:ascii="微软雅黑" w:hAnsi="微软雅黑" w:eastAsia="微软雅黑" w:cs="Times New Roman"/>
          <w:b/>
          <w:color w:val="000000" w:themeColor="text1"/>
          <w:kern w:val="0"/>
          <w:sz w:val="24"/>
          <w14:textFill>
            <w14:solidFill>
              <w14:schemeClr w14:val="tx1"/>
            </w14:solidFill>
          </w14:textFill>
        </w:rPr>
        <w:t>系统</w:t>
      </w:r>
      <w:r>
        <w:rPr>
          <w:rFonts w:hint="eastAsia" w:ascii="微软雅黑" w:hAnsi="微软雅黑" w:eastAsia="微软雅黑" w:cs="Times New Roman"/>
          <w:b/>
          <w:color w:val="000000" w:themeColor="text1"/>
          <w:kern w:val="0"/>
          <w:sz w:val="22"/>
          <w:szCs w:val="22"/>
          <w14:textFill>
            <w14:solidFill>
              <w14:schemeClr w14:val="tx1"/>
            </w14:solidFill>
          </w14:textFill>
        </w:rPr>
        <w:t>解读</w:t>
      </w:r>
    </w:p>
    <w:p>
      <w:pPr>
        <w:autoSpaceDE w:val="0"/>
        <w:autoSpaceDN w:val="0"/>
        <w:adjustRightInd w:val="0"/>
        <w:snapToGrid w:val="0"/>
        <w:spacing w:before="120" w:beforeLines="50" w:after="120" w:afterLines="50" w:line="264" w:lineRule="auto"/>
        <w:ind w:firstLine="420" w:firstLineChars="200"/>
        <w:jc w:val="left"/>
        <w:rPr>
          <w:rFonts w:ascii="微软雅黑" w:hAnsi="微软雅黑" w:eastAsia="微软雅黑" w:cs="微软雅黑"/>
          <w:kern w:val="0"/>
          <w:sz w:val="21"/>
          <w:szCs w:val="21"/>
        </w:rPr>
      </w:pPr>
      <w:r>
        <w:rPr>
          <w:rFonts w:hint="eastAsia" w:ascii="微软雅黑" w:hAnsi="微软雅黑" w:eastAsia="微软雅黑" w:cs="微软雅黑"/>
          <w:kern w:val="0"/>
          <w:sz w:val="21"/>
          <w:szCs w:val="21"/>
          <w:lang w:eastAsia="en-US"/>
        </w:rPr>
        <w:t>DNA修复过程涉及很多条通路，统称为DNA损伤修复系统（DNA Damage Response或DNA Damage Repair，DDR）通路。这些通路之间存在交互作用，参与这些通路的许多蛋白质直接或间接影响其他的DNA修复通路，DNA修复蛋白通常的作用机制并不明确，而且在肿瘤发生时可以变更。</w:t>
      </w:r>
      <w:r>
        <w:rPr>
          <w:rFonts w:hint="eastAsia" w:ascii="微软雅黑" w:hAnsi="微软雅黑" w:eastAsia="微软雅黑" w:cs="微软雅黑"/>
          <w:kern w:val="0"/>
          <w:sz w:val="21"/>
          <w:szCs w:val="21"/>
        </w:rPr>
        <w:t>其中非同源末端连接通路（NHEJ）和同源重组修复通路（HRR）都是修复DNA双链断裂（DSB）的，当检测到DSB时，哪条通路被激活取决于许多因素，如细胞周期阶段进展、DNA损伤信号通路和检查点激活、修复难度水平、受损的DNA结构端等。</w:t>
      </w:r>
    </w:p>
    <w:p>
      <w:pPr>
        <w:keepNext w:val="0"/>
        <w:keepLines w:val="0"/>
        <w:pageBreakBefore w:val="0"/>
        <w:widowControl w:val="0"/>
        <w:kinsoku/>
        <w:wordWrap/>
        <w:overflowPunct/>
        <w:topLinePunct w:val="0"/>
        <w:autoSpaceDE/>
        <w:autoSpaceDN/>
        <w:bidi w:val="0"/>
        <w:adjustRightInd/>
        <w:snapToGrid/>
        <w:spacing w:before="120" w:beforeLines="50" w:after="120" w:afterLines="50" w:line="264" w:lineRule="auto"/>
        <w:ind w:firstLine="420" w:firstLineChars="200"/>
        <w:textAlignment w:val="auto"/>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2018年11月15日，来自中国医学科学院北京协和医学院肿瘤医院肿瘤内科分子肿瘤学国家重点实验室的王洁教授团队，在Cancer Research上发表了关于DDR通路指导免疫治疗的研究。该团队回顾性地利用数据库（如TCGA、ICGC）的多组学数据和临床研究中的临床疗效数据，分析了DDR通路中的基因突变与TMB、NAL（新抗原负荷）和免疫治疗疗效可能相关。</w:t>
      </w:r>
      <w:r>
        <w:rPr>
          <w:rFonts w:hint="eastAsia" w:ascii="微软雅黑" w:hAnsi="微软雅黑" w:eastAsia="微软雅黑" w:cs="微软雅黑"/>
          <w:kern w:val="0"/>
          <w:sz w:val="21"/>
          <w:szCs w:val="21"/>
        </w:rPr>
        <w:br w:type="page"/>
      </w:r>
    </w:p>
    <w:p>
      <w:pPr>
        <w:autoSpaceDE w:val="0"/>
        <w:autoSpaceDN w:val="0"/>
        <w:adjustRightInd w:val="0"/>
        <w:snapToGrid w:val="0"/>
        <w:jc w:val="left"/>
        <w:rPr>
          <w:rFonts w:ascii="Times New Roman" w:hAnsi="Times New Roman" w:cs="等线" w:eastAsiaTheme="majorEastAsia"/>
          <w:color w:val="FFFFFF" w:themeColor="background1"/>
          <w:kern w:val="0"/>
          <w:sz w:val="20"/>
          <w:szCs w:val="20"/>
          <w14:textFill>
            <w14:solidFill>
              <w14:schemeClr w14:val="bg1"/>
            </w14:solidFill>
          </w14:textFill>
        </w:rPr>
      </w:pPr>
      <w:r>
        <w:rPr>
          <w:rFonts w:ascii="微软雅黑" w:hAnsi="微软雅黑" w:eastAsia="微软雅黑" w:cs="微软雅黑"/>
          <w:b/>
          <w:bCs/>
          <w:sz w:val="60"/>
          <w:szCs w:val="60"/>
        </w:rPr>
        <w:drawing>
          <wp:anchor distT="0" distB="0" distL="114300" distR="114300" simplePos="0" relativeHeight="251674624" behindDoc="1" locked="0" layoutInCell="1" allowOverlap="1">
            <wp:simplePos x="0" y="0"/>
            <wp:positionH relativeFrom="page">
              <wp:posOffset>-13970</wp:posOffset>
            </wp:positionH>
            <wp:positionV relativeFrom="paragraph">
              <wp:posOffset>-939165</wp:posOffset>
            </wp:positionV>
            <wp:extent cx="7578090" cy="10714990"/>
            <wp:effectExtent l="0" t="0" r="3810" b="635"/>
            <wp:wrapNone/>
            <wp:docPr id="25" name="图片 25"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扉页1"/>
                    <pic:cNvPicPr>
                      <a:picLocks noChangeAspect="1"/>
                    </pic:cNvPicPr>
                  </pic:nvPicPr>
                  <pic:blipFill>
                    <a:blip r:embed="rId8"/>
                    <a:stretch>
                      <a:fillRect/>
                    </a:stretch>
                  </pic:blipFill>
                  <pic:spPr>
                    <a:xfrm>
                      <a:off x="0" y="0"/>
                      <a:ext cx="7578090" cy="10714990"/>
                    </a:xfrm>
                    <a:prstGeom prst="rect">
                      <a:avLst/>
                    </a:prstGeom>
                  </pic:spPr>
                </pic:pic>
              </a:graphicData>
            </a:graphic>
          </wp:anchor>
        </w:drawing>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asciiTheme="majorEastAsia" w:hAnsiTheme="majorEastAsia" w:eastAsiaTheme="majorEastAsia" w:cstheme="majorEastAsia"/>
          <w:kern w:val="0"/>
          <w:sz w:val="20"/>
          <w:szCs w:val="20"/>
        </w:rPr>
      </w:pP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0"/>
        <w:rPr>
          <w:rFonts w:hint="default" w:ascii="Times New Roman" w:hAnsi="Times New Roman" w:cs="等线" w:eastAsiaTheme="majorEastAsia"/>
          <w:color w:val="FFFFFF" w:themeColor="background1"/>
          <w:kern w:val="0"/>
          <w:sz w:val="20"/>
          <w:szCs w:val="20"/>
          <w:lang w:val="en-US"/>
          <w14:textFill>
            <w14:solidFill>
              <w14:schemeClr w14:val="bg1"/>
            </w14:solidFill>
          </w14:textFill>
        </w:rPr>
      </w:pPr>
      <w:bookmarkStart w:id="34" w:name="_Toc593"/>
      <w:bookmarkStart w:id="35" w:name="_Toc21390"/>
      <w:bookmarkStart w:id="36" w:name="_Toc15828"/>
      <w:r>
        <w:rPr>
          <w:rFonts w:hint="eastAsia" w:ascii="微软雅黑" w:hAnsi="微软雅黑" w:eastAsia="微软雅黑" w:cs="微软雅黑"/>
          <w:b w:val="0"/>
          <w:bCs w:val="0"/>
          <w:color w:val="35699B"/>
          <w:kern w:val="44"/>
          <w:sz w:val="200"/>
          <w:szCs w:val="200"/>
          <w:lang w:val="en-US" w:eastAsia="zh-CN" w:bidi="ar-SA"/>
        </w:rPr>
        <w:t>6</w:t>
      </w:r>
      <w:r>
        <w:rPr>
          <w:rFonts w:hint="eastAsia" w:ascii="微软雅黑" w:hAnsi="微软雅黑" w:eastAsia="微软雅黑" w:cs="微软雅黑"/>
          <w:b/>
          <w:bCs/>
          <w:color w:val="35699B"/>
          <w:kern w:val="44"/>
          <w:sz w:val="70"/>
          <w:szCs w:val="70"/>
          <w:lang w:val="en-US" w:eastAsia="zh-CN" w:bidi="ar-SA"/>
        </w:rPr>
        <w:t xml:space="preserve"> - </w:t>
      </w:r>
      <w:bookmarkEnd w:id="34"/>
      <w:bookmarkEnd w:id="35"/>
      <w:r>
        <w:rPr>
          <w:rFonts w:hint="eastAsia" w:ascii="微软雅黑" w:hAnsi="微软雅黑" w:eastAsia="微软雅黑" w:cs="微软雅黑"/>
          <w:b/>
          <w:bCs/>
          <w:color w:val="35699B"/>
          <w:kern w:val="44"/>
          <w:sz w:val="70"/>
          <w:szCs w:val="70"/>
          <w:lang w:val="en-US" w:eastAsia="zh-CN" w:bidi="ar-SA"/>
        </w:rPr>
        <w:t>遗传综合信息评估</w:t>
      </w:r>
      <w:bookmarkEnd w:id="36"/>
    </w:p>
    <w:p>
      <w:pPr>
        <w:rPr>
          <w:rFonts w:ascii="Times New Roman" w:hAnsi="Times New Roman" w:cs="等线" w:eastAsiaTheme="majorEastAsia"/>
          <w:color w:val="FFFFFF" w:themeColor="background1"/>
          <w:kern w:val="0"/>
          <w:sz w:val="20"/>
          <w:szCs w:val="20"/>
          <w14:textFill>
            <w14:solidFill>
              <w14:schemeClr w14:val="bg1"/>
            </w14:solidFill>
          </w14:textFill>
        </w:rPr>
      </w:pPr>
      <w:r>
        <w:rPr>
          <w:rFonts w:ascii="Times New Roman" w:hAnsi="Times New Roman" w:cs="等线" w:eastAsiaTheme="majorEastAsia"/>
          <w:color w:val="FFFFFF" w:themeColor="background1"/>
          <w:kern w:val="0"/>
          <w:sz w:val="20"/>
          <w:szCs w:val="20"/>
          <w14:textFill>
            <w14:solidFill>
              <w14:schemeClr w14:val="bg1"/>
            </w14:solidFill>
          </w14:textFill>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37" w:name="_Toc17979"/>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1642110" cy="413385"/>
                <wp:effectExtent l="0" t="0" r="0" b="5715"/>
                <wp:docPr id="55" name="矩形 12"/>
                <wp:cNvGraphicFramePr/>
                <a:graphic xmlns:a="http://schemas.openxmlformats.org/drawingml/2006/main">
                  <a:graphicData uri="http://schemas.microsoft.com/office/word/2010/wordprocessingShape">
                    <wps:wsp>
                      <wps:cNvSpPr/>
                      <wps:spPr>
                        <a:xfrm>
                          <a:off x="0" y="0"/>
                          <a:ext cx="1642533"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遗传性综合征评估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129.3pt;v-text-anchor:middle;" fillcolor="#35699B" filled="t" stroked="f" coordsize="21600,21600" o:gfxdata="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FgAAAGRycy9QSwECFAAUAAAACACHTuJAv4HQntMAAAAE&#10;AQAADwAAAAAAAAABACAAAAA4AAAAZHJzL2Rvd25yZXYueG1sUEsBAhQAFAAAAAgAh07iQIOjWrJ9&#10;AgAA5gQAAA4AAAAAAAAAAQAgAAAAOAEAAGRycy9lMm9Eb2MueG1sUEsFBgAAAAAGAAYAWQEAACcG&#10;AAA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遗传性综合征评估</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遗传性综合征评估</w:t>
      </w:r>
      <w:bookmarkEnd w:id="37"/>
    </w:p>
    <w:p>
      <w:pPr>
        <w:pStyle w:val="16"/>
        <w:keepNext w:val="0"/>
        <w:keepLines w:val="0"/>
        <w:pageBreakBefore w:val="0"/>
        <w:widowControl w:val="0"/>
        <w:numPr>
          <w:ilvl w:val="0"/>
          <w:numId w:val="2"/>
        </w:numPr>
        <w:kinsoku/>
        <w:wordWrap/>
        <w:overflowPunct/>
        <w:topLinePunct w:val="0"/>
        <w:autoSpaceDE w:val="0"/>
        <w:autoSpaceDN w:val="0"/>
        <w:bidi w:val="0"/>
        <w:adjustRightInd w:val="0"/>
        <w:snapToGrid w:val="0"/>
        <w:ind w:left="357" w:hanging="357" w:firstLineChars="0"/>
        <w:jc w:val="left"/>
        <w:textAlignment w:val="auto"/>
        <w:outlineLvl w:val="9"/>
        <w:rPr>
          <w:rFonts w:ascii="微软雅黑" w:hAnsi="微软雅黑" w:eastAsia="微软雅黑" w:cs="Times New Roman"/>
          <w:b/>
          <w:color w:val="000000" w:themeColor="text1"/>
          <w:kern w:val="0"/>
          <w:sz w:val="24"/>
          <w14:textFill>
            <w14:solidFill>
              <w14:schemeClr w14:val="tx1"/>
            </w14:solidFill>
          </w14:textFill>
        </w:rPr>
      </w:pPr>
      <w:r>
        <w:rPr>
          <w:rFonts w:hint="eastAsia" w:ascii="微软雅黑" w:hAnsi="微软雅黑" w:eastAsia="微软雅黑" w:cs="Times New Roman"/>
          <w:b/>
          <w:color w:val="000000" w:themeColor="text1"/>
          <w:kern w:val="0"/>
          <w:sz w:val="24"/>
          <w14:textFill>
            <w14:solidFill>
              <w14:schemeClr w14:val="tx1"/>
            </w14:solidFill>
          </w14:textFill>
        </w:rPr>
        <w:t>遗传性综合征评估结果及风险提示</w:t>
      </w:r>
    </w:p>
    <w:p>
      <w:pPr>
        <w:autoSpaceDE w:val="0"/>
        <w:autoSpaceDN w:val="0"/>
        <w:adjustRightInd w:val="0"/>
        <w:snapToGrid w:val="0"/>
        <w:spacing w:before="120" w:beforeLines="50" w:after="120" w:afterLines="50" w:line="288" w:lineRule="auto"/>
        <w:ind w:firstLine="420" w:firstLineChars="200"/>
        <w:jc w:val="left"/>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通过高通量测序法检测多种遗传肿瘤综合征，评估多种肿瘤综合征风险。</w:t>
      </w:r>
    </w:p>
    <w:tbl>
      <w:tblPr>
        <w:tblStyle w:val="9"/>
        <w:tblW w:w="4998" w:type="pct"/>
        <w:jc w:val="center"/>
        <w:tblLayout w:type="autofit"/>
        <w:tblCellMar>
          <w:top w:w="0" w:type="dxa"/>
          <w:left w:w="108" w:type="dxa"/>
          <w:bottom w:w="0" w:type="dxa"/>
          <w:right w:w="108" w:type="dxa"/>
        </w:tblCellMar>
      </w:tblPr>
      <w:tblGrid>
        <w:gridCol w:w="1911"/>
        <w:gridCol w:w="3288"/>
        <w:gridCol w:w="1274"/>
        <w:gridCol w:w="1274"/>
        <w:gridCol w:w="1275"/>
      </w:tblGrid>
      <w:tr>
        <w:trPr>
          <w:cantSplit/>
          <w:tblHeader/>
          <w:jc w:val="center"/>
        </w:trPr>
        <w:tc>
          <w:tcPr>
            <w:tcW w:w="1059" w:type="pct"/>
            <w:tcBorders>
              <w:right w:val="single" w:color="FFFFFF" w:sz="4" w:space="0"/>
            </w:tcBorders>
            <w:shd w:val="clear" w:color="auto" w:fill="CFDAE6"/>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b/>
                <w:color w:val="000000"/>
                <w:sz w:val="21"/>
                <w:szCs w:val="21"/>
              </w:rPr>
              <w:t>基因</w:t>
            </w:r>
          </w:p>
        </w:tc>
        <w:tc>
          <w:tcPr>
            <w:tcW w:w="1822" w:type="pct"/>
            <w:tcBorders>
              <w:left w:val="single" w:color="FFFFFF" w:sz="4" w:space="0"/>
              <w:right w:val="single" w:color="FFFFFF" w:sz="4" w:space="0"/>
            </w:tcBorders>
            <w:shd w:val="clear" w:color="auto" w:fill="CFDAE6"/>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b/>
                <w:color w:val="000000"/>
                <w:sz w:val="21"/>
                <w:szCs w:val="21"/>
              </w:rPr>
              <w:t>表型</w:t>
            </w:r>
          </w:p>
        </w:tc>
        <w:tc>
          <w:tcPr>
            <w:tcW w:w="706" w:type="pct"/>
            <w:tcBorders>
              <w:left w:val="single" w:color="FFFFFF" w:sz="4" w:space="0"/>
              <w:right w:val="single" w:color="FFFFFF" w:sz="4" w:space="0"/>
            </w:tcBorders>
            <w:shd w:val="clear" w:color="auto" w:fill="CFDAE6"/>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b/>
                <w:color w:val="000000"/>
                <w:sz w:val="21"/>
                <w:szCs w:val="21"/>
              </w:rPr>
              <w:t>遗传方式</w:t>
            </w:r>
          </w:p>
        </w:tc>
        <w:tc>
          <w:tcPr>
            <w:tcW w:w="706" w:type="pct"/>
            <w:tcBorders>
              <w:left w:val="single" w:color="FFFFFF" w:sz="4" w:space="0"/>
              <w:right w:val="single" w:color="FFFFFF" w:sz="4" w:space="0"/>
            </w:tcBorders>
            <w:shd w:val="clear" w:color="auto" w:fill="CFDAE6"/>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b/>
                <w:color w:val="000000"/>
                <w:sz w:val="21"/>
                <w:szCs w:val="21"/>
              </w:rPr>
              <w:t>杂合/纯合</w:t>
            </w:r>
          </w:p>
        </w:tc>
        <w:tc>
          <w:tcPr>
            <w:tcW w:w="706" w:type="pct"/>
            <w:tcBorders>
              <w:left w:val="single" w:color="FFFFFF" w:sz="4" w:space="0"/>
            </w:tcBorders>
            <w:shd w:val="clear" w:color="auto" w:fill="CFDAE6"/>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b/>
                <w:color w:val="000000"/>
                <w:sz w:val="21"/>
                <w:szCs w:val="21"/>
              </w:rPr>
              <w:t>检测结果</w:t>
            </w:r>
          </w:p>
        </w:tc>
      </w:tr>
      <w:tr>
        <w:trPr>
          <w:cantSplit/>
          <w:jc w:val="center"/>
        </w:trPr>
        <w:tc>
          <w:tcPr>
            <w:tcW w:w="1059" w:type="pct"/>
            <w:tcBorders>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BRCA1</w:t>
            </w:r>
          </w:p>
        </w:tc>
        <w:tc>
          <w:tcPr>
            <w:tcW w:w="1822"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遗传性乳腺癌/卵巢癌综合征</w:t>
            </w:r>
          </w:p>
        </w:tc>
        <w:tc>
          <w:tcPr>
            <w:tcW w:w="706"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AD</w:t>
            </w:r>
          </w:p>
        </w:tc>
        <w:tc>
          <w:tcPr>
            <w:tcW w:w="706"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c>
          <w:tcPr>
            <w:tcW w:w="706"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r>
      <w:tr>
        <w:trPr>
          <w:cantSplit/>
          <w:jc w:val="center"/>
        </w:trPr>
        <w:tc>
          <w:tcPr>
            <w:tcW w:w="1059" w:type="pct"/>
            <w:tcBorders>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BRCA2</w:t>
            </w:r>
          </w:p>
        </w:tc>
        <w:tc>
          <w:tcPr>
            <w:tcW w:w="1822"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遗传性乳腺癌/卵巢癌综合征</w:t>
            </w:r>
          </w:p>
        </w:tc>
        <w:tc>
          <w:tcPr>
            <w:tcW w:w="706"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AD</w:t>
            </w:r>
          </w:p>
        </w:tc>
        <w:tc>
          <w:tcPr>
            <w:tcW w:w="706"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c>
          <w:tcPr>
            <w:tcW w:w="706" w:type="pct"/>
            <w:tcBorders>
              <w:lef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r>
      <w:tr>
        <w:trPr>
          <w:cantSplit/>
          <w:jc w:val="center"/>
        </w:trPr>
        <w:tc>
          <w:tcPr>
            <w:tcW w:w="1059" w:type="pct"/>
            <w:tcBorders>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TP53</w:t>
            </w:r>
          </w:p>
        </w:tc>
        <w:tc>
          <w:tcPr>
            <w:tcW w:w="1822"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Li-Fraumeni综合征</w:t>
            </w:r>
          </w:p>
        </w:tc>
        <w:tc>
          <w:tcPr>
            <w:tcW w:w="706"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AD</w:t>
            </w:r>
          </w:p>
        </w:tc>
        <w:tc>
          <w:tcPr>
            <w:tcW w:w="706"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c>
          <w:tcPr>
            <w:tcW w:w="706"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r>
      <w:tr>
        <w:trPr>
          <w:cantSplit/>
          <w:jc w:val="center"/>
        </w:trPr>
        <w:tc>
          <w:tcPr>
            <w:tcW w:w="1059" w:type="pct"/>
            <w:tcBorders>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STK11</w:t>
            </w:r>
          </w:p>
        </w:tc>
        <w:tc>
          <w:tcPr>
            <w:tcW w:w="1822"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Peutz-Jeghers 综合征</w:t>
            </w:r>
          </w:p>
        </w:tc>
        <w:tc>
          <w:tcPr>
            <w:tcW w:w="706"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AD</w:t>
            </w:r>
          </w:p>
        </w:tc>
        <w:tc>
          <w:tcPr>
            <w:tcW w:w="706"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c>
          <w:tcPr>
            <w:tcW w:w="706" w:type="pct"/>
            <w:tcBorders>
              <w:lef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r>
      <w:tr>
        <w:trPr>
          <w:cantSplit/>
          <w:jc w:val="center"/>
        </w:trPr>
        <w:tc>
          <w:tcPr>
            <w:tcW w:w="1059" w:type="pct"/>
            <w:tcBorders>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MLH1</w:t>
            </w:r>
          </w:p>
        </w:tc>
        <w:tc>
          <w:tcPr>
            <w:tcW w:w="1822"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林奇综合征</w:t>
            </w:r>
          </w:p>
        </w:tc>
        <w:tc>
          <w:tcPr>
            <w:tcW w:w="706"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AD</w:t>
            </w:r>
          </w:p>
        </w:tc>
        <w:tc>
          <w:tcPr>
            <w:tcW w:w="706"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c>
          <w:tcPr>
            <w:tcW w:w="706"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r>
      <w:tr>
        <w:trPr>
          <w:cantSplit/>
          <w:jc w:val="center"/>
        </w:trPr>
        <w:tc>
          <w:tcPr>
            <w:tcW w:w="1059" w:type="pct"/>
            <w:tcBorders>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MSH2</w:t>
            </w:r>
          </w:p>
        </w:tc>
        <w:tc>
          <w:tcPr>
            <w:tcW w:w="1822"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林奇综合征</w:t>
            </w:r>
          </w:p>
        </w:tc>
        <w:tc>
          <w:tcPr>
            <w:tcW w:w="706"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AD</w:t>
            </w:r>
          </w:p>
        </w:tc>
        <w:tc>
          <w:tcPr>
            <w:tcW w:w="706"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c>
          <w:tcPr>
            <w:tcW w:w="706" w:type="pct"/>
            <w:tcBorders>
              <w:lef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r>
      <w:tr>
        <w:trPr>
          <w:cantSplit/>
          <w:jc w:val="center"/>
        </w:trPr>
        <w:tc>
          <w:tcPr>
            <w:tcW w:w="1059" w:type="pct"/>
            <w:tcBorders>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MSH6</w:t>
            </w:r>
          </w:p>
        </w:tc>
        <w:tc>
          <w:tcPr>
            <w:tcW w:w="1822"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林奇综合征</w:t>
            </w:r>
          </w:p>
        </w:tc>
        <w:tc>
          <w:tcPr>
            <w:tcW w:w="706"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AD</w:t>
            </w:r>
          </w:p>
        </w:tc>
        <w:tc>
          <w:tcPr>
            <w:tcW w:w="706"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c>
          <w:tcPr>
            <w:tcW w:w="706"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r>
      <w:tr>
        <w:trPr>
          <w:cantSplit/>
          <w:jc w:val="center"/>
        </w:trPr>
        <w:tc>
          <w:tcPr>
            <w:tcW w:w="1059" w:type="pct"/>
            <w:tcBorders>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PMS2</w:t>
            </w:r>
          </w:p>
        </w:tc>
        <w:tc>
          <w:tcPr>
            <w:tcW w:w="1822"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林奇综合征</w:t>
            </w:r>
          </w:p>
        </w:tc>
        <w:tc>
          <w:tcPr>
            <w:tcW w:w="706"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AD</w:t>
            </w:r>
          </w:p>
        </w:tc>
        <w:tc>
          <w:tcPr>
            <w:tcW w:w="706"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c>
          <w:tcPr>
            <w:tcW w:w="706" w:type="pct"/>
            <w:tcBorders>
              <w:lef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r>
      <w:tr>
        <w:trPr>
          <w:cantSplit/>
          <w:jc w:val="center"/>
        </w:trPr>
        <w:tc>
          <w:tcPr>
            <w:tcW w:w="1059" w:type="pct"/>
            <w:tcBorders>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APC</w:t>
            </w:r>
          </w:p>
        </w:tc>
        <w:tc>
          <w:tcPr>
            <w:tcW w:w="1822"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家族性腺瘤性息肉病</w:t>
            </w:r>
          </w:p>
        </w:tc>
        <w:tc>
          <w:tcPr>
            <w:tcW w:w="706"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AD</w:t>
            </w:r>
          </w:p>
        </w:tc>
        <w:tc>
          <w:tcPr>
            <w:tcW w:w="706"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c>
          <w:tcPr>
            <w:tcW w:w="706"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r>
      <w:tr>
        <w:trPr>
          <w:cantSplit/>
          <w:jc w:val="center"/>
        </w:trPr>
        <w:tc>
          <w:tcPr>
            <w:tcW w:w="1059" w:type="pct"/>
            <w:tcBorders>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BMPR1A</w:t>
            </w:r>
          </w:p>
        </w:tc>
        <w:tc>
          <w:tcPr>
            <w:tcW w:w="1822"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幼年性息肉病</w:t>
            </w:r>
          </w:p>
        </w:tc>
        <w:tc>
          <w:tcPr>
            <w:tcW w:w="706"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AD</w:t>
            </w:r>
          </w:p>
        </w:tc>
        <w:tc>
          <w:tcPr>
            <w:tcW w:w="706"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c>
          <w:tcPr>
            <w:tcW w:w="706" w:type="pct"/>
            <w:tcBorders>
              <w:lef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r>
      <w:tr>
        <w:trPr>
          <w:cantSplit/>
          <w:jc w:val="center"/>
        </w:trPr>
        <w:tc>
          <w:tcPr>
            <w:tcW w:w="1059" w:type="pct"/>
            <w:tcBorders>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SMAD4</w:t>
            </w:r>
          </w:p>
        </w:tc>
        <w:tc>
          <w:tcPr>
            <w:tcW w:w="1822"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幼年性息肉病</w:t>
            </w:r>
          </w:p>
        </w:tc>
        <w:tc>
          <w:tcPr>
            <w:tcW w:w="706"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AD</w:t>
            </w:r>
          </w:p>
        </w:tc>
        <w:tc>
          <w:tcPr>
            <w:tcW w:w="706"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c>
          <w:tcPr>
            <w:tcW w:w="706"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r>
      <w:tr>
        <w:trPr>
          <w:cantSplit/>
          <w:jc w:val="center"/>
        </w:trPr>
        <w:tc>
          <w:tcPr>
            <w:tcW w:w="1059" w:type="pct"/>
            <w:tcBorders>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VHL</w:t>
            </w:r>
          </w:p>
        </w:tc>
        <w:tc>
          <w:tcPr>
            <w:tcW w:w="1822"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希佩尔·林道综合征</w:t>
            </w:r>
          </w:p>
        </w:tc>
        <w:tc>
          <w:tcPr>
            <w:tcW w:w="706"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AD</w:t>
            </w:r>
          </w:p>
        </w:tc>
        <w:tc>
          <w:tcPr>
            <w:tcW w:w="706"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c>
          <w:tcPr>
            <w:tcW w:w="706" w:type="pct"/>
            <w:tcBorders>
              <w:lef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r>
      <w:tr>
        <w:trPr>
          <w:cantSplit/>
          <w:jc w:val="center"/>
        </w:trPr>
        <w:tc>
          <w:tcPr>
            <w:tcW w:w="1059" w:type="pct"/>
            <w:tcBorders>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RET</w:t>
            </w:r>
          </w:p>
        </w:tc>
        <w:tc>
          <w:tcPr>
            <w:tcW w:w="1822"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多发性内分泌肿瘤2型</w:t>
            </w:r>
          </w:p>
        </w:tc>
        <w:tc>
          <w:tcPr>
            <w:tcW w:w="706"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AD</w:t>
            </w:r>
          </w:p>
        </w:tc>
        <w:tc>
          <w:tcPr>
            <w:tcW w:w="706"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c>
          <w:tcPr>
            <w:tcW w:w="706"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r>
      <w:tr>
        <w:trPr>
          <w:cantSplit/>
          <w:jc w:val="center"/>
        </w:trPr>
        <w:tc>
          <w:tcPr>
            <w:tcW w:w="1059" w:type="pct"/>
            <w:tcBorders>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RET</w:t>
            </w:r>
          </w:p>
        </w:tc>
        <w:tc>
          <w:tcPr>
            <w:tcW w:w="1822"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家族性甲状腺髓样癌</w:t>
            </w:r>
          </w:p>
        </w:tc>
        <w:tc>
          <w:tcPr>
            <w:tcW w:w="706"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AD</w:t>
            </w:r>
          </w:p>
        </w:tc>
        <w:tc>
          <w:tcPr>
            <w:tcW w:w="706"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c>
          <w:tcPr>
            <w:tcW w:w="706" w:type="pct"/>
            <w:tcBorders>
              <w:lef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r>
      <w:tr>
        <w:trPr>
          <w:cantSplit/>
          <w:jc w:val="center"/>
        </w:trPr>
        <w:tc>
          <w:tcPr>
            <w:tcW w:w="1059" w:type="pct"/>
            <w:tcBorders>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PTEN</w:t>
            </w:r>
          </w:p>
        </w:tc>
        <w:tc>
          <w:tcPr>
            <w:tcW w:w="1822"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PTEN错构瘤综合征</w:t>
            </w:r>
          </w:p>
        </w:tc>
        <w:tc>
          <w:tcPr>
            <w:tcW w:w="706"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AD</w:t>
            </w:r>
          </w:p>
        </w:tc>
        <w:tc>
          <w:tcPr>
            <w:tcW w:w="706"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c>
          <w:tcPr>
            <w:tcW w:w="706"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r>
      <w:tr>
        <w:trPr>
          <w:cantSplit/>
          <w:jc w:val="center"/>
        </w:trPr>
        <w:tc>
          <w:tcPr>
            <w:tcW w:w="1059" w:type="pct"/>
            <w:tcBorders>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RB1</w:t>
            </w:r>
          </w:p>
        </w:tc>
        <w:tc>
          <w:tcPr>
            <w:tcW w:w="1822"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视网膜母细胞瘤</w:t>
            </w:r>
          </w:p>
        </w:tc>
        <w:tc>
          <w:tcPr>
            <w:tcW w:w="706"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AD</w:t>
            </w:r>
          </w:p>
        </w:tc>
        <w:tc>
          <w:tcPr>
            <w:tcW w:w="706"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c>
          <w:tcPr>
            <w:tcW w:w="706" w:type="pct"/>
            <w:tcBorders>
              <w:lef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r>
      <w:tr>
        <w:trPr>
          <w:cantSplit/>
          <w:jc w:val="center"/>
        </w:trPr>
        <w:tc>
          <w:tcPr>
            <w:tcW w:w="1059" w:type="pct"/>
            <w:tcBorders>
              <w:bottom w:val="single" w:color="E6E6E6"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WT1</w:t>
            </w:r>
          </w:p>
        </w:tc>
        <w:tc>
          <w:tcPr>
            <w:tcW w:w="1822" w:type="pct"/>
            <w:tcBorders>
              <w:left w:val="single" w:color="FFFFFF" w:sz="4" w:space="0"/>
              <w:bottom w:val="single" w:color="E6E6E6"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肾母细胞瘤</w:t>
            </w:r>
          </w:p>
        </w:tc>
        <w:tc>
          <w:tcPr>
            <w:tcW w:w="706" w:type="pct"/>
            <w:tcBorders>
              <w:left w:val="single" w:color="FFFFFF" w:sz="4" w:space="0"/>
              <w:bottom w:val="single" w:color="E6E6E6"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AD</w:t>
            </w:r>
          </w:p>
        </w:tc>
        <w:tc>
          <w:tcPr>
            <w:tcW w:w="706" w:type="pct"/>
            <w:tcBorders>
              <w:left w:val="single" w:color="FFFFFF" w:sz="4" w:space="0"/>
              <w:bottom w:val="single" w:color="E6E6E6"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c>
          <w:tcPr>
            <w:tcW w:w="706" w:type="pct"/>
            <w:tcBorders>
              <w:left w:val="single" w:color="FFFFFF" w:sz="4" w:space="0"/>
              <w:bottom w:val="single" w:color="E6E6E6"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r>
    </w:tbl>
    <w:p>
      <w:pPr>
        <w:autoSpaceDE w:val="0"/>
        <w:autoSpaceDN w:val="0"/>
        <w:adjustRightInd w:val="0"/>
        <w:snapToGrid w:val="0"/>
        <w:spacing w:line="288" w:lineRule="auto"/>
        <w:jc w:val="left"/>
        <w:rPr>
          <w:rFonts w:ascii="宋体" w:hAnsi="宋体" w:eastAsia="宋体" w:cs="宋体"/>
          <w:color w:val="2F2F2F"/>
          <w:sz w:val="20"/>
          <w:szCs w:val="20"/>
        </w:rPr>
      </w:pPr>
    </w:p>
    <w:p>
      <w:pPr>
        <w:pStyle w:val="16"/>
        <w:keepNext w:val="0"/>
        <w:keepLines w:val="0"/>
        <w:pageBreakBefore w:val="0"/>
        <w:widowControl w:val="0"/>
        <w:numPr>
          <w:ilvl w:val="0"/>
          <w:numId w:val="2"/>
        </w:numPr>
        <w:kinsoku/>
        <w:wordWrap/>
        <w:overflowPunct/>
        <w:topLinePunct w:val="0"/>
        <w:autoSpaceDE w:val="0"/>
        <w:autoSpaceDN w:val="0"/>
        <w:bidi w:val="0"/>
        <w:adjustRightInd w:val="0"/>
        <w:snapToGrid w:val="0"/>
        <w:ind w:left="357" w:hanging="357" w:firstLineChars="0"/>
        <w:jc w:val="left"/>
        <w:textAlignment w:val="auto"/>
        <w:outlineLvl w:val="9"/>
        <w:rPr>
          <w:rFonts w:ascii="微软雅黑" w:hAnsi="微软雅黑" w:eastAsia="微软雅黑" w:cs="Times New Roman"/>
          <w:b/>
          <w:color w:val="000000" w:themeColor="text1"/>
          <w:kern w:val="0"/>
          <w:sz w:val="24"/>
          <w14:textFill>
            <w14:solidFill>
              <w14:schemeClr w14:val="tx1"/>
            </w14:solidFill>
          </w14:textFill>
        </w:rPr>
      </w:pPr>
      <w:r>
        <w:rPr>
          <w:rFonts w:hint="eastAsia" w:ascii="微软雅黑" w:hAnsi="微软雅黑" w:eastAsia="微软雅黑" w:cs="Times New Roman"/>
          <w:b/>
          <w:color w:val="000000" w:themeColor="text1"/>
          <w:kern w:val="0"/>
          <w:sz w:val="24"/>
          <w14:textFill>
            <w14:solidFill>
              <w14:schemeClr w14:val="tx1"/>
            </w14:solidFill>
          </w14:textFill>
        </w:rPr>
        <w:t>遗传性综合征评估结果详情</w:t>
      </w:r>
    </w:p>
    <w:p>
      <w:pPr>
        <w:spacing w:before="120" w:beforeLines="50" w:after="120" w:afterLines="50" w:line="288" w:lineRule="auto"/>
        <w:ind w:firstLine="389" w:firstLineChars="177"/>
        <w:rPr>
          <w:rFonts w:ascii="微软雅黑" w:hAnsi="微软雅黑" w:eastAsia="微软雅黑" w:cs="微软雅黑"/>
          <w:sz w:val="22"/>
          <w:szCs w:val="22"/>
        </w:rPr>
      </w:pPr>
      <w:r>
        <w:rPr>
          <w:rFonts w:hint="eastAsia" w:ascii="微软雅黑" w:hAnsi="微软雅黑" w:eastAsia="微软雅黑" w:cs="微软雅黑"/>
          <w:sz w:val="22"/>
          <w:szCs w:val="22"/>
        </w:rPr>
        <w:t>遗传性肿瘤相关基因存在突变的结果并不意味着已经患癌，但会在一定程度上增加个体患癌的风险。筛查自身携带的遗传特征信息，可帮助自己提高健康管理的意识，关注于可能发生疾病的器官，做到“早预防、早发现、早治疗”。如有肿瘤家族史，建议结合家族发病情况咨询相关医务人员以获得全面的指导和帮助。</w:t>
      </w:r>
    </w:p>
    <w:tbl>
      <w:tblPr>
        <w:tblStyle w:val="9"/>
        <w:tblW w:w="4999" w:type="pct"/>
        <w:jc w:val="center"/>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Layout w:type="autofit"/>
        <w:tblCellMar>
          <w:top w:w="0" w:type="dxa"/>
          <w:left w:w="108" w:type="dxa"/>
          <w:bottom w:w="0" w:type="dxa"/>
          <w:right w:w="108" w:type="dxa"/>
        </w:tblCellMar>
      </w:tblPr>
      <w:tblGrid>
        <w:gridCol w:w="2309"/>
        <w:gridCol w:w="2309"/>
        <w:gridCol w:w="2310"/>
        <w:gridCol w:w="2312"/>
      </w:tblGrid>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shd w:val="clear" w:color="auto" w:fill="CFDAE6"/>
            <w:noWrap/>
            <w:vAlign w:val="bottom"/>
          </w:tcPr>
          <w:p>
            <w:pPr>
              <w:widowControl/>
              <w:snapToGrid w:val="0"/>
              <w:spacing w:before="70" w:after="70"/>
              <w:jc w:val="center"/>
              <w:rPr>
                <w:rFonts w:ascii="微软雅黑" w:hAnsi="微软雅黑" w:eastAsia="微软雅黑" w:cs="Calibri"/>
                <w:b/>
                <w:bCs/>
                <w:color w:val="000000"/>
                <w:kern w:val="0"/>
                <w:sz w:val="21"/>
                <w:szCs w:val="21"/>
              </w:rPr>
            </w:pPr>
            <w:r>
              <w:rPr>
                <w:rFonts w:ascii="微软雅黑" w:hAnsi="微软雅黑" w:eastAsia="微软雅黑" w:cs="Calibri"/>
                <w:b/>
                <w:bCs/>
                <w:color w:val="000000"/>
                <w:kern w:val="0"/>
                <w:sz w:val="21"/>
                <w:szCs w:val="21"/>
              </w:rPr>
              <w:t>肿瘤类型</w:t>
            </w:r>
          </w:p>
        </w:tc>
        <w:tc>
          <w:tcPr>
            <w:tcW w:w="1249" w:type="pct"/>
            <w:tcBorders>
              <w:bottom w:val="nil"/>
            </w:tcBorders>
            <w:shd w:val="clear" w:color="auto" w:fill="CFDAE6"/>
            <w:noWrap/>
            <w:vAlign w:val="bottom"/>
          </w:tcPr>
          <w:p>
            <w:pPr>
              <w:widowControl/>
              <w:snapToGrid w:val="0"/>
              <w:spacing w:before="70" w:after="70"/>
              <w:jc w:val="center"/>
              <w:rPr>
                <w:rFonts w:ascii="微软雅黑" w:hAnsi="微软雅黑" w:eastAsia="微软雅黑" w:cs="Calibri"/>
                <w:b/>
                <w:bCs/>
                <w:color w:val="000000"/>
                <w:kern w:val="0"/>
                <w:sz w:val="21"/>
                <w:szCs w:val="21"/>
              </w:rPr>
            </w:pPr>
            <w:r>
              <w:rPr>
                <w:rFonts w:ascii="微软雅黑" w:hAnsi="微软雅黑" w:eastAsia="微软雅黑" w:cs="Calibri"/>
                <w:b/>
                <w:bCs/>
                <w:color w:val="000000"/>
                <w:kern w:val="0"/>
                <w:sz w:val="21"/>
                <w:szCs w:val="21"/>
              </w:rPr>
              <w:t>风险值</w:t>
            </w:r>
          </w:p>
        </w:tc>
        <w:tc>
          <w:tcPr>
            <w:tcW w:w="1249" w:type="pct"/>
            <w:shd w:val="clear" w:color="auto" w:fill="CFDAE6"/>
            <w:noWrap/>
            <w:vAlign w:val="bottom"/>
          </w:tcPr>
          <w:p>
            <w:pPr>
              <w:widowControl/>
              <w:snapToGrid w:val="0"/>
              <w:spacing w:before="70" w:after="70"/>
              <w:jc w:val="center"/>
              <w:rPr>
                <w:rFonts w:ascii="微软雅黑" w:hAnsi="微软雅黑" w:eastAsia="微软雅黑" w:cs="Calibri"/>
                <w:b/>
                <w:bCs/>
                <w:color w:val="000000"/>
                <w:kern w:val="0"/>
                <w:sz w:val="21"/>
                <w:szCs w:val="21"/>
              </w:rPr>
            </w:pPr>
            <w:r>
              <w:rPr>
                <w:rFonts w:ascii="微软雅黑" w:hAnsi="微软雅黑" w:eastAsia="微软雅黑" w:cs="Calibri"/>
                <w:b/>
                <w:bCs/>
                <w:color w:val="000000"/>
                <w:kern w:val="0"/>
                <w:sz w:val="21"/>
                <w:szCs w:val="21"/>
              </w:rPr>
              <w:t>肿瘤类型</w:t>
            </w:r>
          </w:p>
        </w:tc>
        <w:tc>
          <w:tcPr>
            <w:tcW w:w="1250" w:type="pct"/>
            <w:shd w:val="clear" w:color="auto" w:fill="CFDAE6"/>
            <w:noWrap/>
            <w:vAlign w:val="bottom"/>
          </w:tcPr>
          <w:p>
            <w:pPr>
              <w:widowControl/>
              <w:snapToGrid w:val="0"/>
              <w:spacing w:before="70" w:after="70"/>
              <w:jc w:val="center"/>
              <w:rPr>
                <w:rFonts w:ascii="微软雅黑" w:hAnsi="微软雅黑" w:eastAsia="微软雅黑" w:cs="Calibri"/>
                <w:b/>
                <w:bCs/>
                <w:color w:val="000000"/>
                <w:kern w:val="0"/>
                <w:sz w:val="21"/>
                <w:szCs w:val="21"/>
              </w:rPr>
            </w:pPr>
            <w:r>
              <w:rPr>
                <w:rFonts w:ascii="微软雅黑" w:hAnsi="微软雅黑" w:eastAsia="微软雅黑" w:cs="Calibri"/>
                <w:b/>
                <w:bCs/>
                <w:color w:val="000000"/>
                <w:kern w:val="0"/>
                <w:sz w:val="21"/>
                <w:szCs w:val="21"/>
              </w:rPr>
              <w:t>风险值</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鼻咽癌</w:t>
            </w:r>
          </w:p>
        </w:tc>
        <w:tc>
          <w:tcPr>
            <w:tcW w:w="1249" w:type="pct"/>
            <w:tcBorders>
              <w:bottom w:val="nil"/>
              <w:right w:val="single" w:color="F1F1F1" w:themeColor="background1" w:themeShade="F2" w:sz="4" w:space="0"/>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left w:val="single" w:color="F1F1F1" w:themeColor="background1" w:themeShade="F2" w:sz="4" w:space="0"/>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子宫肿瘤</w:t>
            </w:r>
          </w:p>
        </w:tc>
        <w:tc>
          <w:tcPr>
            <w:tcW w:w="1250"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肠癌</w:t>
            </w:r>
          </w:p>
        </w:tc>
        <w:tc>
          <w:tcPr>
            <w:tcW w:w="1249" w:type="pct"/>
            <w:tcBorders>
              <w:top w:val="nil"/>
              <w:bottom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皮肤癌</w:t>
            </w:r>
          </w:p>
        </w:tc>
        <w:tc>
          <w:tcPr>
            <w:tcW w:w="1250"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成神经管细胞瘤</w:t>
            </w:r>
          </w:p>
        </w:tc>
        <w:tc>
          <w:tcPr>
            <w:tcW w:w="1249" w:type="pct"/>
            <w:tcBorders>
              <w:bottom w:val="nil"/>
              <w:right w:val="single" w:color="F1F1F1" w:themeColor="background1" w:themeShade="F2" w:sz="4" w:space="0"/>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left w:val="single" w:color="F1F1F1" w:themeColor="background1" w:themeShade="F2" w:sz="4" w:space="0"/>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前列腺癌</w:t>
            </w:r>
          </w:p>
        </w:tc>
        <w:tc>
          <w:tcPr>
            <w:tcW w:w="1250"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胆管癌</w:t>
            </w:r>
          </w:p>
        </w:tc>
        <w:tc>
          <w:tcPr>
            <w:tcW w:w="1249" w:type="pct"/>
            <w:tcBorders>
              <w:top w:val="nil"/>
              <w:bottom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肉瘤</w:t>
            </w:r>
          </w:p>
        </w:tc>
        <w:tc>
          <w:tcPr>
            <w:tcW w:w="1250"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胆囊癌</w:t>
            </w:r>
          </w:p>
        </w:tc>
        <w:tc>
          <w:tcPr>
            <w:tcW w:w="1249" w:type="pct"/>
            <w:tcBorders>
              <w:bottom w:val="nil"/>
              <w:right w:val="single" w:color="F1F1F1" w:themeColor="background1" w:themeShade="F2" w:sz="4" w:space="0"/>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left w:val="single" w:color="F1F1F1" w:themeColor="background1" w:themeShade="F2" w:sz="4" w:space="0"/>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乳腺癌</w:t>
            </w:r>
          </w:p>
        </w:tc>
        <w:tc>
          <w:tcPr>
            <w:tcW w:w="1250"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肺癌</w:t>
            </w:r>
          </w:p>
        </w:tc>
        <w:tc>
          <w:tcPr>
            <w:tcW w:w="1249" w:type="pct"/>
            <w:tcBorders>
              <w:top w:val="nil"/>
              <w:bottom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腮腺癌</w:t>
            </w:r>
          </w:p>
        </w:tc>
        <w:tc>
          <w:tcPr>
            <w:tcW w:w="1250"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副神经节瘤</w:t>
            </w:r>
          </w:p>
        </w:tc>
        <w:tc>
          <w:tcPr>
            <w:tcW w:w="1249" w:type="pct"/>
            <w:tcBorders>
              <w:bottom w:val="nil"/>
              <w:right w:val="single" w:color="F1F1F1" w:themeColor="background1" w:themeShade="F2" w:sz="4" w:space="0"/>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left w:val="single" w:color="F1F1F1" w:themeColor="background1" w:themeShade="F2" w:sz="4" w:space="0"/>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舌癌</w:t>
            </w:r>
          </w:p>
        </w:tc>
        <w:tc>
          <w:tcPr>
            <w:tcW w:w="1250"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肝癌</w:t>
            </w:r>
          </w:p>
        </w:tc>
        <w:tc>
          <w:tcPr>
            <w:tcW w:w="1249" w:type="pct"/>
            <w:tcBorders>
              <w:top w:val="nil"/>
              <w:bottom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神经肿瘤</w:t>
            </w:r>
          </w:p>
        </w:tc>
        <w:tc>
          <w:tcPr>
            <w:tcW w:w="1250"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肛门癌</w:t>
            </w:r>
          </w:p>
        </w:tc>
        <w:tc>
          <w:tcPr>
            <w:tcW w:w="1249" w:type="pct"/>
            <w:tcBorders>
              <w:bottom w:val="nil"/>
              <w:right w:val="single" w:color="F1F1F1" w:themeColor="background1" w:themeShade="F2" w:sz="4" w:space="0"/>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left w:val="single" w:color="F1F1F1" w:themeColor="background1" w:themeShade="F2" w:sz="4" w:space="0"/>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肾癌</w:t>
            </w:r>
          </w:p>
        </w:tc>
        <w:tc>
          <w:tcPr>
            <w:tcW w:w="1250"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睾丸癌</w:t>
            </w:r>
          </w:p>
        </w:tc>
        <w:tc>
          <w:tcPr>
            <w:tcW w:w="1249" w:type="pct"/>
            <w:tcBorders>
              <w:top w:val="nil"/>
              <w:bottom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肾母细胞瘤</w:t>
            </w:r>
          </w:p>
        </w:tc>
        <w:tc>
          <w:tcPr>
            <w:tcW w:w="1250"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宫颈癌</w:t>
            </w:r>
          </w:p>
        </w:tc>
        <w:tc>
          <w:tcPr>
            <w:tcW w:w="1249" w:type="pct"/>
            <w:tcBorders>
              <w:bottom w:val="nil"/>
              <w:right w:val="single" w:color="F1F1F1" w:themeColor="background1" w:themeShade="F2" w:sz="4" w:space="0"/>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left w:val="single" w:color="F1F1F1" w:themeColor="background1" w:themeShade="F2" w:sz="4" w:space="0"/>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肾上腺神经细胞肿瘤</w:t>
            </w:r>
          </w:p>
        </w:tc>
        <w:tc>
          <w:tcPr>
            <w:tcW w:w="1250"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骨癌</w:t>
            </w:r>
          </w:p>
        </w:tc>
        <w:tc>
          <w:tcPr>
            <w:tcW w:w="1249" w:type="pct"/>
            <w:tcBorders>
              <w:top w:val="nil"/>
              <w:bottom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肾上腺肿瘤</w:t>
            </w:r>
          </w:p>
        </w:tc>
        <w:tc>
          <w:tcPr>
            <w:tcW w:w="1250"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骨肉瘤</w:t>
            </w:r>
          </w:p>
        </w:tc>
        <w:tc>
          <w:tcPr>
            <w:tcW w:w="1249" w:type="pct"/>
            <w:tcBorders>
              <w:bottom w:val="nil"/>
              <w:right w:val="single" w:color="F1F1F1" w:themeColor="background1" w:themeShade="F2" w:sz="4" w:space="0"/>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left w:val="single" w:color="F1F1F1" w:themeColor="background1" w:themeShade="F2" w:sz="4" w:space="0"/>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十二指肠肿瘤</w:t>
            </w:r>
          </w:p>
        </w:tc>
        <w:tc>
          <w:tcPr>
            <w:tcW w:w="1250"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黑色素瘤</w:t>
            </w:r>
          </w:p>
        </w:tc>
        <w:tc>
          <w:tcPr>
            <w:tcW w:w="1249" w:type="pct"/>
            <w:tcBorders>
              <w:top w:val="nil"/>
              <w:bottom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食管癌</w:t>
            </w:r>
          </w:p>
        </w:tc>
        <w:tc>
          <w:tcPr>
            <w:tcW w:w="1250"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横纹肌瘤</w:t>
            </w:r>
          </w:p>
        </w:tc>
        <w:tc>
          <w:tcPr>
            <w:tcW w:w="1249" w:type="pct"/>
            <w:tcBorders>
              <w:bottom w:val="nil"/>
              <w:right w:val="single" w:color="F1F1F1" w:themeColor="background1" w:themeShade="F2" w:sz="4" w:space="0"/>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left w:val="single" w:color="F1F1F1" w:themeColor="background1" w:themeShade="F2" w:sz="4" w:space="0"/>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视网膜肿瘤</w:t>
            </w:r>
          </w:p>
        </w:tc>
        <w:tc>
          <w:tcPr>
            <w:tcW w:w="1250"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输卵管癌</w:t>
            </w:r>
          </w:p>
        </w:tc>
        <w:tc>
          <w:tcPr>
            <w:tcW w:w="1249" w:type="pct"/>
            <w:tcBorders>
              <w:top w:val="nil"/>
              <w:bottom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嗜铬细胞瘤</w:t>
            </w:r>
          </w:p>
        </w:tc>
        <w:tc>
          <w:tcPr>
            <w:tcW w:w="1250"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髓母细胞瘤</w:t>
            </w:r>
          </w:p>
        </w:tc>
        <w:tc>
          <w:tcPr>
            <w:tcW w:w="1249" w:type="pct"/>
            <w:tcBorders>
              <w:bottom w:val="nil"/>
              <w:right w:val="single" w:color="F1F1F1" w:themeColor="background1" w:themeShade="F2" w:sz="4" w:space="0"/>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left w:val="single" w:color="F1F1F1" w:themeColor="background1" w:themeShade="F2" w:sz="4" w:space="0"/>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喉癌</w:t>
            </w:r>
          </w:p>
        </w:tc>
        <w:tc>
          <w:tcPr>
            <w:tcW w:w="1250"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外阴癌</w:t>
            </w:r>
          </w:p>
        </w:tc>
        <w:tc>
          <w:tcPr>
            <w:tcW w:w="1249" w:type="pct"/>
            <w:tcBorders>
              <w:top w:val="nil"/>
              <w:bottom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肌肉瘤</w:t>
            </w:r>
          </w:p>
        </w:tc>
        <w:tc>
          <w:tcPr>
            <w:tcW w:w="1250"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胃癌</w:t>
            </w:r>
          </w:p>
        </w:tc>
        <w:tc>
          <w:tcPr>
            <w:tcW w:w="1249" w:type="pct"/>
            <w:tcBorders>
              <w:bottom w:val="nil"/>
              <w:right w:val="single" w:color="F1F1F1" w:themeColor="background1" w:themeShade="F2" w:sz="4" w:space="0"/>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left w:val="single" w:color="F1F1F1" w:themeColor="background1" w:themeShade="F2" w:sz="4" w:space="0"/>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基底细胞癌</w:t>
            </w:r>
          </w:p>
        </w:tc>
        <w:tc>
          <w:tcPr>
            <w:tcW w:w="1250"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胃肠道错构瘤</w:t>
            </w:r>
          </w:p>
        </w:tc>
        <w:tc>
          <w:tcPr>
            <w:tcW w:w="1249" w:type="pct"/>
            <w:tcBorders>
              <w:top w:val="nil"/>
              <w:bottom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甲状腺癌</w:t>
            </w:r>
          </w:p>
        </w:tc>
        <w:tc>
          <w:tcPr>
            <w:tcW w:w="1250"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胃肠道间质瘤</w:t>
            </w:r>
          </w:p>
        </w:tc>
        <w:tc>
          <w:tcPr>
            <w:tcW w:w="1249" w:type="pct"/>
            <w:tcBorders>
              <w:bottom w:val="nil"/>
              <w:right w:val="single" w:color="F1F1F1" w:themeColor="background1" w:themeShade="F2" w:sz="4" w:space="0"/>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left w:val="single" w:color="F1F1F1" w:themeColor="background1" w:themeShade="F2" w:sz="4" w:space="0"/>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间皮瘤</w:t>
            </w:r>
          </w:p>
        </w:tc>
        <w:tc>
          <w:tcPr>
            <w:tcW w:w="1250"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胸腺癌</w:t>
            </w:r>
          </w:p>
        </w:tc>
        <w:tc>
          <w:tcPr>
            <w:tcW w:w="1249" w:type="pct"/>
            <w:tcBorders>
              <w:top w:val="nil"/>
              <w:bottom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结直肠癌</w:t>
            </w:r>
          </w:p>
        </w:tc>
        <w:tc>
          <w:tcPr>
            <w:tcW w:w="1250"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血管肿瘤</w:t>
            </w:r>
          </w:p>
        </w:tc>
        <w:tc>
          <w:tcPr>
            <w:tcW w:w="1249" w:type="pct"/>
            <w:tcBorders>
              <w:bottom w:val="nil"/>
              <w:right w:val="single" w:color="F1F1F1" w:themeColor="background1" w:themeShade="F2" w:sz="4" w:space="0"/>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left w:val="single" w:color="F1F1F1" w:themeColor="background1" w:themeShade="F2" w:sz="4" w:space="0"/>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口腔癌</w:t>
            </w:r>
          </w:p>
        </w:tc>
        <w:tc>
          <w:tcPr>
            <w:tcW w:w="1250"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血液肿瘤</w:t>
            </w:r>
          </w:p>
        </w:tc>
        <w:tc>
          <w:tcPr>
            <w:tcW w:w="1249" w:type="pct"/>
            <w:tcBorders>
              <w:top w:val="nil"/>
              <w:bottom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颅咽管瘤</w:t>
            </w:r>
          </w:p>
        </w:tc>
        <w:tc>
          <w:tcPr>
            <w:tcW w:w="1250"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咽癌</w:t>
            </w:r>
          </w:p>
        </w:tc>
        <w:tc>
          <w:tcPr>
            <w:tcW w:w="1249" w:type="pct"/>
            <w:tcBorders>
              <w:bottom w:val="nil"/>
              <w:right w:val="single" w:color="F1F1F1" w:themeColor="background1" w:themeShade="F2" w:sz="4" w:space="0"/>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left w:val="single" w:color="F1F1F1" w:themeColor="background1" w:themeShade="F2" w:sz="4" w:space="0"/>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卵巢癌</w:t>
            </w:r>
          </w:p>
        </w:tc>
        <w:tc>
          <w:tcPr>
            <w:tcW w:w="1250"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眼癌</w:t>
            </w:r>
          </w:p>
        </w:tc>
        <w:tc>
          <w:tcPr>
            <w:tcW w:w="1249" w:type="pct"/>
            <w:tcBorders>
              <w:top w:val="nil"/>
              <w:bottom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毛细管上皮瘤</w:t>
            </w:r>
          </w:p>
        </w:tc>
        <w:tc>
          <w:tcPr>
            <w:tcW w:w="1250"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胰腺癌</w:t>
            </w:r>
          </w:p>
        </w:tc>
        <w:tc>
          <w:tcPr>
            <w:tcW w:w="1249" w:type="pct"/>
            <w:tcBorders>
              <w:bottom w:val="nil"/>
              <w:right w:val="single" w:color="F1F1F1" w:themeColor="background1" w:themeShade="F2" w:sz="4" w:space="0"/>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left w:val="single" w:color="F1F1F1" w:themeColor="background1" w:themeShade="F2" w:sz="4" w:space="0"/>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脑部肿瘤</w:t>
            </w:r>
          </w:p>
        </w:tc>
        <w:tc>
          <w:tcPr>
            <w:tcW w:w="1250"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top w:val="nil"/>
              <w:bottom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胰腺内分泌肿瘤</w:t>
            </w:r>
          </w:p>
        </w:tc>
        <w:tc>
          <w:tcPr>
            <w:tcW w:w="1249" w:type="pct"/>
            <w:tcBorders>
              <w:top w:val="nil"/>
              <w:bottom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top w:val="nil"/>
              <w:bottom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脑膜瘤</w:t>
            </w:r>
          </w:p>
        </w:tc>
        <w:tc>
          <w:tcPr>
            <w:tcW w:w="1250" w:type="pct"/>
            <w:tcBorders>
              <w:top w:val="nil"/>
              <w:bottom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bottom w:val="single" w:color="E6E6E6" w:sz="4" w:space="0"/>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脂肪肿瘤</w:t>
            </w:r>
          </w:p>
        </w:tc>
        <w:tc>
          <w:tcPr>
            <w:tcW w:w="1249" w:type="pct"/>
            <w:tcBorders>
              <w:bottom w:val="single" w:color="E6E6E6" w:sz="4" w:space="0"/>
              <w:right w:val="single" w:color="F1F1F1" w:themeColor="background1" w:themeShade="F2" w:sz="4" w:space="0"/>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left w:val="single" w:color="F1F1F1" w:themeColor="background1" w:themeShade="F2" w:sz="4" w:space="0"/>
              <w:bottom w:val="single" w:color="E6E6E6" w:sz="4" w:space="0"/>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膀胱癌</w:t>
            </w:r>
          </w:p>
        </w:tc>
        <w:tc>
          <w:tcPr>
            <w:tcW w:w="1250" w:type="pct"/>
            <w:tcBorders>
              <w:bottom w:val="single" w:color="E6E6E6" w:sz="4" w:space="0"/>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bl>
    <w:p>
      <w:pPr>
        <w:autoSpaceDE w:val="0"/>
        <w:autoSpaceDN w:val="0"/>
        <w:adjustRightInd w:val="0"/>
        <w:snapToGrid w:val="0"/>
        <w:spacing w:line="288" w:lineRule="auto"/>
        <w:jc w:val="left"/>
        <w:rPr>
          <w:rFonts w:ascii="宋体" w:hAnsi="宋体" w:eastAsia="宋体" w:cs="宋体"/>
          <w:color w:val="2F2F2F"/>
          <w:sz w:val="20"/>
          <w:szCs w:val="20"/>
        </w:rPr>
      </w:pPr>
    </w:p>
    <w:p>
      <w:pPr>
        <w:pStyle w:val="16"/>
        <w:numPr>
          <w:ilvl w:val="0"/>
          <w:numId w:val="2"/>
        </w:numPr>
        <w:autoSpaceDE w:val="0"/>
        <w:autoSpaceDN w:val="0"/>
        <w:adjustRightInd w:val="0"/>
        <w:snapToGrid w:val="0"/>
        <w:ind w:left="357" w:hanging="357" w:firstLineChars="0"/>
        <w:jc w:val="left"/>
        <w:rPr>
          <w:rFonts w:ascii="微软雅黑" w:hAnsi="微软雅黑" w:eastAsia="微软雅黑" w:cs="Times New Roman"/>
          <w:b/>
          <w:color w:val="000000" w:themeColor="text1"/>
          <w:kern w:val="0"/>
          <w:sz w:val="24"/>
          <w14:textFill>
            <w14:solidFill>
              <w14:schemeClr w14:val="tx1"/>
            </w14:solidFill>
          </w14:textFill>
        </w:rPr>
      </w:pPr>
      <w:r>
        <w:rPr>
          <w:rFonts w:hint="eastAsia" w:ascii="微软雅黑" w:hAnsi="微软雅黑" w:eastAsia="微软雅黑" w:cs="Times New Roman"/>
          <w:b/>
          <w:color w:val="000000" w:themeColor="text1"/>
          <w:kern w:val="0"/>
          <w:sz w:val="24"/>
          <w14:textFill>
            <w14:solidFill>
              <w14:schemeClr w14:val="tx1"/>
            </w14:solidFill>
          </w14:textFill>
        </w:rPr>
        <w:t>常见家族性遗传肿瘤综合征列表</w:t>
      </w:r>
    </w:p>
    <w:p>
      <w:pPr>
        <w:autoSpaceDE w:val="0"/>
        <w:autoSpaceDN w:val="0"/>
        <w:adjustRightInd w:val="0"/>
        <w:snapToGrid w:val="0"/>
        <w:jc w:val="left"/>
        <w:rPr>
          <w:rFonts w:ascii="Times New Roman" w:hAnsi="Times New Roman" w:cs="等线" w:eastAsiaTheme="majorEastAsia"/>
          <w:color w:val="FFFFFF" w:themeColor="background1"/>
          <w:kern w:val="0"/>
          <w:sz w:val="20"/>
          <w:szCs w:val="20"/>
          <w14:textFill>
            <w14:solidFill>
              <w14:schemeClr w14:val="bg1"/>
            </w14:solidFill>
          </w14:textFill>
        </w:rPr>
      </w:pPr>
    </w:p>
    <w:tbl>
      <w:tblPr>
        <w:tblStyle w:val="9"/>
        <w:tblW w:w="4999" w:type="pct"/>
        <w:jc w:val="center"/>
        <w:tblBorders>
          <w:top w:val="single" w:color="35699B" w:sz="4" w:space="0"/>
          <w:left w:val="none" w:color="auto" w:sz="0" w:space="0"/>
          <w:bottom w:val="single" w:color="35699B" w:sz="4" w:space="0"/>
          <w:right w:val="none" w:color="auto" w:sz="0" w:space="0"/>
          <w:insideH w:val="none" w:color="auto" w:sz="0" w:space="0"/>
          <w:insideV w:val="single" w:color="FFFFFF" w:sz="4" w:space="0"/>
        </w:tblBorders>
        <w:tblLayout w:type="autofit"/>
        <w:tblCellMar>
          <w:top w:w="0" w:type="dxa"/>
          <w:left w:w="57" w:type="dxa"/>
          <w:bottom w:w="0" w:type="dxa"/>
          <w:right w:w="57" w:type="dxa"/>
        </w:tblCellMar>
      </w:tblPr>
      <w:tblGrid>
        <w:gridCol w:w="3746"/>
        <w:gridCol w:w="5278"/>
      </w:tblGrid>
      <w:tr>
        <w:tblPrEx>
          <w:tblBorders>
            <w:top w:val="single" w:color="35699B" w:sz="4" w:space="0"/>
            <w:left w:val="none" w:color="auto" w:sz="0" w:space="0"/>
            <w:bottom w:val="single" w:color="35699B" w:sz="4" w:space="0"/>
            <w:right w:val="none" w:color="auto" w:sz="0" w:space="0"/>
            <w:insideH w:val="none" w:color="auto" w:sz="0" w:space="0"/>
            <w:insideV w:val="single" w:color="FFFFFF" w:sz="4" w:space="0"/>
          </w:tblBorders>
        </w:tblPrEx>
        <w:trPr>
          <w:cantSplit/>
          <w:tblHeader/>
          <w:jc w:val="center"/>
        </w:trPr>
        <w:tc>
          <w:tcPr>
            <w:tcW w:w="2075" w:type="pct"/>
            <w:tcBorders>
              <w:top w:val="single" w:color="CFDAE6" w:sz="4" w:space="0"/>
              <w:bottom w:val="nil"/>
            </w:tcBorders>
            <w:shd w:val="clear" w:color="auto" w:fill="CFDAE6"/>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综合征</w:t>
            </w:r>
          </w:p>
        </w:tc>
        <w:tc>
          <w:tcPr>
            <w:tcW w:w="2924" w:type="pct"/>
            <w:tcBorders>
              <w:top w:val="single" w:color="CFDAE6" w:sz="4" w:space="0"/>
              <w:bottom w:val="nil"/>
            </w:tcBorders>
            <w:shd w:val="clear" w:color="auto" w:fill="CFDAE6"/>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基因列表</w:t>
            </w:r>
          </w:p>
        </w:tc>
      </w:tr>
      <w:tr>
        <w:tblPrEx>
          <w:tblBorders>
            <w:top w:val="single" w:color="35699B" w:sz="4" w:space="0"/>
            <w:left w:val="none" w:color="auto" w:sz="0" w:space="0"/>
            <w:bottom w:val="single" w:color="35699B" w:sz="4" w:space="0"/>
            <w:right w:val="none" w:color="auto" w:sz="0" w:space="0"/>
            <w:insideH w:val="none" w:color="auto" w:sz="0" w:space="0"/>
            <w:insideV w:val="single" w:color="FFFFFF" w:sz="4" w:space="0"/>
          </w:tblBorders>
        </w:tblPrEx>
        <w:trPr>
          <w:cantSplit/>
          <w:jc w:val="center"/>
        </w:trPr>
        <w:tc>
          <w:tcPr>
            <w:tcW w:w="2075" w:type="pct"/>
            <w:tcBorders>
              <w:top w:val="nil"/>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遗传性乳腺癌和卵巢癌综合征（HBOC）</w:t>
            </w:r>
          </w:p>
        </w:tc>
        <w:tc>
          <w:tcPr>
            <w:tcW w:w="2924" w:type="pct"/>
            <w:tcBorders>
              <w:top w:val="nil"/>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lang w:eastAsia="en-US"/>
              </w:rPr>
              <w:t>BRCA1、BRCA2、PALB2</w:t>
            </w:r>
          </w:p>
        </w:tc>
      </w:tr>
      <w:tr>
        <w:tblPrEx>
          <w:tblBorders>
            <w:top w:val="single" w:color="35699B" w:sz="4" w:space="0"/>
            <w:left w:val="none" w:color="auto" w:sz="0" w:space="0"/>
            <w:bottom w:val="single" w:color="35699B" w:sz="4" w:space="0"/>
            <w:right w:val="none" w:color="auto" w:sz="0" w:space="0"/>
            <w:insideH w:val="none" w:color="auto" w:sz="0" w:space="0"/>
            <w:insideV w:val="single" w:color="FFFFFF" w:sz="4" w:space="0"/>
          </w:tblBorders>
        </w:tblPrEx>
        <w:trPr>
          <w:cantSplit/>
          <w:jc w:val="center"/>
        </w:trPr>
        <w:tc>
          <w:tcPr>
            <w:tcW w:w="2075" w:type="pct"/>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林奇综合征/遗传性非息肉性结直肠癌（HNPCC）</w:t>
            </w:r>
          </w:p>
        </w:tc>
        <w:tc>
          <w:tcPr>
            <w:tcW w:w="2924" w:type="pct"/>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MLH1、MSH2、MSH6、PMS2、EPCAM</w:t>
            </w:r>
          </w:p>
        </w:tc>
      </w:tr>
      <w:tr>
        <w:tblPrEx>
          <w:tblBorders>
            <w:top w:val="single" w:color="35699B" w:sz="4" w:space="0"/>
            <w:left w:val="none" w:color="auto" w:sz="0" w:space="0"/>
            <w:bottom w:val="single" w:color="35699B" w:sz="4" w:space="0"/>
            <w:right w:val="none" w:color="auto" w:sz="0" w:space="0"/>
            <w:insideH w:val="none" w:color="auto" w:sz="0" w:space="0"/>
            <w:insideV w:val="single" w:color="FFFFFF" w:sz="4" w:space="0"/>
          </w:tblBorders>
        </w:tblPrEx>
        <w:trPr>
          <w:cantSplit/>
          <w:jc w:val="center"/>
        </w:trPr>
        <w:tc>
          <w:tcPr>
            <w:tcW w:w="2075" w:type="pct"/>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lang w:eastAsia="en-US"/>
              </w:rPr>
              <w:t>家族性腺瘤性息肉病（FAP）</w:t>
            </w:r>
          </w:p>
        </w:tc>
        <w:tc>
          <w:tcPr>
            <w:tcW w:w="2924" w:type="pct"/>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APC</w:t>
            </w:r>
          </w:p>
        </w:tc>
      </w:tr>
      <w:tr>
        <w:tblPrEx>
          <w:tblBorders>
            <w:top w:val="single" w:color="35699B" w:sz="4" w:space="0"/>
            <w:left w:val="none" w:color="auto" w:sz="0" w:space="0"/>
            <w:bottom w:val="single" w:color="35699B" w:sz="4" w:space="0"/>
            <w:right w:val="none" w:color="auto" w:sz="0" w:space="0"/>
            <w:insideH w:val="none" w:color="auto" w:sz="0" w:space="0"/>
            <w:insideV w:val="single" w:color="FFFFFF" w:sz="4" w:space="0"/>
          </w:tblBorders>
        </w:tblPrEx>
        <w:trPr>
          <w:cantSplit/>
          <w:jc w:val="center"/>
        </w:trPr>
        <w:tc>
          <w:tcPr>
            <w:tcW w:w="2075" w:type="pct"/>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lang w:eastAsia="en-US"/>
              </w:rPr>
              <w:t>MUTYH相关性息肉病（MAP）</w:t>
            </w:r>
          </w:p>
        </w:tc>
        <w:tc>
          <w:tcPr>
            <w:tcW w:w="2924" w:type="pct"/>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MUTYH</w:t>
            </w:r>
          </w:p>
        </w:tc>
      </w:tr>
      <w:tr>
        <w:tblPrEx>
          <w:tblBorders>
            <w:top w:val="single" w:color="35699B" w:sz="4" w:space="0"/>
            <w:left w:val="none" w:color="auto" w:sz="0" w:space="0"/>
            <w:bottom w:val="single" w:color="35699B" w:sz="4" w:space="0"/>
            <w:right w:val="none" w:color="auto" w:sz="0" w:space="0"/>
            <w:insideH w:val="none" w:color="auto" w:sz="0" w:space="0"/>
            <w:insideV w:val="single" w:color="FFFFFF" w:sz="4" w:space="0"/>
          </w:tblBorders>
        </w:tblPrEx>
        <w:trPr>
          <w:cantSplit/>
          <w:jc w:val="center"/>
        </w:trPr>
        <w:tc>
          <w:tcPr>
            <w:tcW w:w="2075" w:type="pct"/>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黑色素瘤癌症综合征（MCS）</w:t>
            </w:r>
          </w:p>
        </w:tc>
        <w:tc>
          <w:tcPr>
            <w:tcW w:w="2924" w:type="pct"/>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CDKN2A、CDK4</w:t>
            </w:r>
          </w:p>
        </w:tc>
      </w:tr>
      <w:tr>
        <w:tblPrEx>
          <w:tblBorders>
            <w:top w:val="single" w:color="35699B" w:sz="4" w:space="0"/>
            <w:left w:val="none" w:color="auto" w:sz="0" w:space="0"/>
            <w:bottom w:val="single" w:color="35699B" w:sz="4" w:space="0"/>
            <w:right w:val="none" w:color="auto" w:sz="0" w:space="0"/>
            <w:insideH w:val="none" w:color="auto" w:sz="0" w:space="0"/>
            <w:insideV w:val="single" w:color="FFFFFF" w:sz="4" w:space="0"/>
          </w:tblBorders>
        </w:tblPrEx>
        <w:trPr>
          <w:cantSplit/>
          <w:jc w:val="center"/>
        </w:trPr>
        <w:tc>
          <w:tcPr>
            <w:tcW w:w="2075" w:type="pct"/>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李-弗劳梅尼综合症（LFS）</w:t>
            </w:r>
          </w:p>
        </w:tc>
        <w:tc>
          <w:tcPr>
            <w:tcW w:w="2924" w:type="pct"/>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TP53</w:t>
            </w:r>
          </w:p>
        </w:tc>
      </w:tr>
      <w:tr>
        <w:tblPrEx>
          <w:tblBorders>
            <w:top w:val="single" w:color="35699B" w:sz="4" w:space="0"/>
            <w:left w:val="none" w:color="auto" w:sz="0" w:space="0"/>
            <w:bottom w:val="single" w:color="35699B" w:sz="4" w:space="0"/>
            <w:right w:val="none" w:color="auto" w:sz="0" w:space="0"/>
            <w:insideH w:val="none" w:color="auto" w:sz="0" w:space="0"/>
            <w:insideV w:val="single" w:color="FFFFFF" w:sz="4" w:space="0"/>
          </w:tblBorders>
        </w:tblPrEx>
        <w:trPr>
          <w:cantSplit/>
          <w:jc w:val="center"/>
        </w:trPr>
        <w:tc>
          <w:tcPr>
            <w:tcW w:w="2075" w:type="pct"/>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PTEN Hamartoma肿瘤综合征（PHTS）</w:t>
            </w:r>
          </w:p>
        </w:tc>
        <w:tc>
          <w:tcPr>
            <w:tcW w:w="2924" w:type="pct"/>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PTEN</w:t>
            </w:r>
          </w:p>
        </w:tc>
      </w:tr>
      <w:tr>
        <w:tblPrEx>
          <w:tblBorders>
            <w:top w:val="single" w:color="35699B" w:sz="4" w:space="0"/>
            <w:left w:val="none" w:color="auto" w:sz="0" w:space="0"/>
            <w:bottom w:val="single" w:color="35699B" w:sz="4" w:space="0"/>
            <w:right w:val="none" w:color="auto" w:sz="0" w:space="0"/>
            <w:insideH w:val="none" w:color="auto" w:sz="0" w:space="0"/>
            <w:insideV w:val="single" w:color="FFFFFF" w:sz="4" w:space="0"/>
          </w:tblBorders>
        </w:tblPrEx>
        <w:trPr>
          <w:cantSplit/>
          <w:jc w:val="center"/>
        </w:trPr>
        <w:tc>
          <w:tcPr>
            <w:tcW w:w="2075" w:type="pct"/>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Peutz-Jeghers综合征（PJS）</w:t>
            </w:r>
          </w:p>
        </w:tc>
        <w:tc>
          <w:tcPr>
            <w:tcW w:w="2924" w:type="pct"/>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STK11</w:t>
            </w:r>
          </w:p>
        </w:tc>
      </w:tr>
      <w:tr>
        <w:tblPrEx>
          <w:tblBorders>
            <w:top w:val="single" w:color="35699B" w:sz="4" w:space="0"/>
            <w:left w:val="none" w:color="auto" w:sz="0" w:space="0"/>
            <w:bottom w:val="single" w:color="35699B" w:sz="4" w:space="0"/>
            <w:right w:val="none" w:color="auto" w:sz="0" w:space="0"/>
            <w:insideH w:val="none" w:color="auto" w:sz="0" w:space="0"/>
            <w:insideV w:val="single" w:color="FFFFFF" w:sz="4" w:space="0"/>
          </w:tblBorders>
        </w:tblPrEx>
        <w:trPr>
          <w:cantSplit/>
          <w:jc w:val="center"/>
        </w:trPr>
        <w:tc>
          <w:tcPr>
            <w:tcW w:w="2075" w:type="pct"/>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遗传性弥漫性胃癌（HDGC）</w:t>
            </w:r>
          </w:p>
        </w:tc>
        <w:tc>
          <w:tcPr>
            <w:tcW w:w="2924" w:type="pct"/>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CDH1</w:t>
            </w:r>
          </w:p>
        </w:tc>
      </w:tr>
      <w:tr>
        <w:tblPrEx>
          <w:tblBorders>
            <w:top w:val="single" w:color="35699B" w:sz="4" w:space="0"/>
            <w:left w:val="none" w:color="auto" w:sz="0" w:space="0"/>
            <w:bottom w:val="single" w:color="35699B" w:sz="4" w:space="0"/>
            <w:right w:val="none" w:color="auto" w:sz="0" w:space="0"/>
            <w:insideH w:val="none" w:color="auto" w:sz="0" w:space="0"/>
            <w:insideV w:val="single" w:color="FFFFFF" w:sz="4" w:space="0"/>
          </w:tblBorders>
        </w:tblPrEx>
        <w:trPr>
          <w:cantSplit/>
          <w:jc w:val="center"/>
        </w:trPr>
        <w:tc>
          <w:tcPr>
            <w:tcW w:w="2075" w:type="pct"/>
            <w:tcBorders>
              <w:bottom w:val="nil"/>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青少年息肉综合征（JPS）和遗传性出血性毛细血管扩张（HHT）</w:t>
            </w:r>
          </w:p>
        </w:tc>
        <w:tc>
          <w:tcPr>
            <w:tcW w:w="2924" w:type="pct"/>
            <w:tcBorders>
              <w:bottom w:val="nil"/>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SMAD4、BMPR1A</w:t>
            </w:r>
          </w:p>
        </w:tc>
      </w:tr>
      <w:tr>
        <w:tblPrEx>
          <w:tblBorders>
            <w:top w:val="single" w:color="35699B" w:sz="4" w:space="0"/>
            <w:left w:val="none" w:color="auto" w:sz="0" w:space="0"/>
            <w:bottom w:val="single" w:color="35699B" w:sz="4" w:space="0"/>
            <w:right w:val="none" w:color="auto" w:sz="0" w:space="0"/>
            <w:insideH w:val="none" w:color="auto" w:sz="0" w:space="0"/>
            <w:insideV w:val="single" w:color="FFFFFF" w:sz="4" w:space="0"/>
          </w:tblBorders>
        </w:tblPrEx>
        <w:trPr>
          <w:cantSplit/>
          <w:jc w:val="center"/>
        </w:trPr>
        <w:tc>
          <w:tcPr>
            <w:tcW w:w="2075" w:type="pct"/>
            <w:tcBorders>
              <w:top w:val="nil"/>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其他</w:t>
            </w:r>
          </w:p>
        </w:tc>
        <w:tc>
          <w:tcPr>
            <w:tcW w:w="2924" w:type="pct"/>
            <w:tcBorders>
              <w:top w:val="nil"/>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ATM、VHL、KIT、PDGFRA、POLE、CHEK2、RAD50、RB1、NF1、TSC1、TSC2、BAP1、RUNX1、SMARCA4、TERT、NOTCH1、ATRX、CDK6、HOXB13、MAX、MEN1、SDHB、SDHC、SDHD、TMEM127、NTHL1、POLD1、BARD1、BRIP1、MRE11A、NBN、RAD51C、RAD51D</w:t>
            </w:r>
          </w:p>
        </w:tc>
      </w:tr>
    </w:tbl>
    <w:p>
      <w:pPr>
        <w:rPr>
          <w:rFonts w:ascii="Times New Roman" w:hAnsi="Times New Roman" w:cs="等线" w:eastAsiaTheme="majorEastAsia"/>
          <w:color w:val="FFFFFF" w:themeColor="background1"/>
          <w:kern w:val="0"/>
          <w:sz w:val="20"/>
          <w:szCs w:val="20"/>
          <w14:textFill>
            <w14:solidFill>
              <w14:schemeClr w14:val="bg1"/>
            </w14:solidFill>
          </w14:textFill>
        </w:rPr>
      </w:pPr>
      <w:r>
        <w:rPr>
          <w:rFonts w:ascii="Times New Roman" w:hAnsi="Times New Roman" w:cs="等线" w:eastAsiaTheme="majorEastAsia"/>
          <w:color w:val="FFFFFF" w:themeColor="background1"/>
          <w:kern w:val="0"/>
          <w:sz w:val="20"/>
          <w:szCs w:val="20"/>
          <w14:textFill>
            <w14:solidFill>
              <w14:schemeClr w14:val="bg1"/>
            </w14:solidFill>
          </w14:textFill>
        </w:rPr>
        <w:br w:type="page"/>
      </w:r>
    </w:p>
    <w:p>
      <w:pPr>
        <w:autoSpaceDE w:val="0"/>
        <w:autoSpaceDN w:val="0"/>
        <w:adjustRightInd w:val="0"/>
        <w:snapToGrid w:val="0"/>
        <w:jc w:val="left"/>
        <w:rPr>
          <w:rFonts w:ascii="Times New Roman" w:hAnsi="Times New Roman" w:cs="等线" w:eastAsiaTheme="majorEastAsia"/>
          <w:color w:val="FFFFFF" w:themeColor="background1"/>
          <w:kern w:val="0"/>
          <w:sz w:val="20"/>
          <w:szCs w:val="20"/>
          <w14:textFill>
            <w14:solidFill>
              <w14:schemeClr w14:val="bg1"/>
            </w14:solidFill>
          </w14:textFill>
        </w:rPr>
      </w:pPr>
      <w:r>
        <w:rPr>
          <w:rFonts w:ascii="微软雅黑" w:hAnsi="微软雅黑" w:eastAsia="微软雅黑" w:cs="微软雅黑"/>
          <w:b/>
          <w:bCs/>
          <w:sz w:val="60"/>
          <w:szCs w:val="60"/>
        </w:rPr>
        <w:drawing>
          <wp:anchor distT="0" distB="0" distL="114300" distR="114300" simplePos="0" relativeHeight="251675648" behindDoc="1" locked="0" layoutInCell="1" allowOverlap="1">
            <wp:simplePos x="0" y="0"/>
            <wp:positionH relativeFrom="page">
              <wp:posOffset>-19685</wp:posOffset>
            </wp:positionH>
            <wp:positionV relativeFrom="paragraph">
              <wp:posOffset>-918845</wp:posOffset>
            </wp:positionV>
            <wp:extent cx="7578090" cy="10714990"/>
            <wp:effectExtent l="0" t="0" r="3810" b="635"/>
            <wp:wrapNone/>
            <wp:docPr id="29" name="图片 29"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扉页1"/>
                    <pic:cNvPicPr>
                      <a:picLocks noChangeAspect="1"/>
                    </pic:cNvPicPr>
                  </pic:nvPicPr>
                  <pic:blipFill>
                    <a:blip r:embed="rId8"/>
                    <a:stretch>
                      <a:fillRect/>
                    </a:stretch>
                  </pic:blipFill>
                  <pic:spPr>
                    <a:xfrm>
                      <a:off x="0" y="0"/>
                      <a:ext cx="7578090" cy="10714990"/>
                    </a:xfrm>
                    <a:prstGeom prst="rect">
                      <a:avLst/>
                    </a:prstGeom>
                  </pic:spPr>
                </pic:pic>
              </a:graphicData>
            </a:graphic>
          </wp:anchor>
        </w:drawing>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asciiTheme="majorEastAsia" w:hAnsiTheme="majorEastAsia" w:eastAsiaTheme="majorEastAsia" w:cstheme="majorEastAsia"/>
          <w:kern w:val="0"/>
          <w:sz w:val="20"/>
          <w:szCs w:val="20"/>
        </w:rPr>
      </w:pP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0"/>
        <w:rPr>
          <w:rFonts w:ascii="Times New Roman" w:hAnsi="Times New Roman" w:cs="等线" w:eastAsiaTheme="majorEastAsia"/>
          <w:color w:val="FFFFFF" w:themeColor="background1"/>
          <w:kern w:val="0"/>
          <w:sz w:val="20"/>
          <w:szCs w:val="20"/>
          <w14:textFill>
            <w14:solidFill>
              <w14:schemeClr w14:val="bg1"/>
            </w14:solidFill>
          </w14:textFill>
        </w:rPr>
      </w:pPr>
      <w:bookmarkStart w:id="38" w:name="_Toc66"/>
      <w:r>
        <w:rPr>
          <w:rFonts w:hint="eastAsia" w:ascii="微软雅黑" w:hAnsi="微软雅黑" w:eastAsia="微软雅黑" w:cs="微软雅黑"/>
          <w:b w:val="0"/>
          <w:bCs w:val="0"/>
          <w:color w:val="35699B"/>
          <w:kern w:val="44"/>
          <w:sz w:val="200"/>
          <w:szCs w:val="200"/>
          <w:lang w:val="en-US" w:eastAsia="zh-CN" w:bidi="ar-SA"/>
        </w:rPr>
        <w:t>7</w:t>
      </w:r>
      <w:r>
        <w:rPr>
          <w:rFonts w:hint="eastAsia" w:ascii="微软雅黑" w:hAnsi="微软雅黑" w:eastAsia="微软雅黑" w:cs="微软雅黑"/>
          <w:b/>
          <w:bCs/>
          <w:color w:val="35699B"/>
          <w:kern w:val="44"/>
          <w:sz w:val="70"/>
          <w:szCs w:val="70"/>
          <w:lang w:val="en-US" w:eastAsia="zh-CN" w:bidi="ar-SA"/>
        </w:rPr>
        <w:t xml:space="preserve"> - 其他信息及说明</w:t>
      </w:r>
      <w:bookmarkEnd w:id="38"/>
    </w:p>
    <w:p>
      <w:pPr>
        <w:rPr>
          <w:rFonts w:ascii="Times New Roman" w:hAnsi="Times New Roman" w:cs="等线" w:eastAsiaTheme="majorEastAsia"/>
          <w:color w:val="FFFFFF" w:themeColor="background1"/>
          <w:kern w:val="0"/>
          <w:sz w:val="20"/>
          <w:szCs w:val="20"/>
          <w14:textFill>
            <w14:solidFill>
              <w14:schemeClr w14:val="bg1"/>
            </w14:solidFill>
          </w14:textFill>
        </w:rPr>
      </w:pPr>
      <w:r>
        <w:rPr>
          <w:rFonts w:ascii="Times New Roman" w:hAnsi="Times New Roman" w:cs="等线" w:eastAsiaTheme="majorEastAsia"/>
          <w:color w:val="FFFFFF" w:themeColor="background1"/>
          <w:kern w:val="0"/>
          <w:sz w:val="20"/>
          <w:szCs w:val="20"/>
          <w14:textFill>
            <w14:solidFill>
              <w14:schemeClr w14:val="bg1"/>
            </w14:solidFill>
          </w14:textFill>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inorEastAsia"/>
          <w:color w:val="FFFFFF" w:themeColor="background1"/>
          <w:kern w:val="0"/>
          <w:sz w:val="24"/>
          <w:lang w:val="en-US" w:eastAsia="zh-CN"/>
          <w14:textFill>
            <w14:solidFill>
              <w14:schemeClr w14:val="bg1"/>
            </w14:solidFill>
          </w14:textFill>
        </w:rPr>
      </w:pPr>
      <w:bookmarkStart w:id="39" w:name="_Toc13921"/>
      <w:r>
        <mc:AlternateContent>
          <mc:Choice Requires="wps">
            <w:drawing>
              <wp:inline distT="0" distB="0" distL="0" distR="0">
                <wp:extent cx="1312545" cy="414020"/>
                <wp:effectExtent l="0" t="0" r="1905" b="0"/>
                <wp:docPr id="11" name="矩形 11"/>
                <wp:cNvGraphicFramePr/>
                <a:graphic xmlns:a="http://schemas.openxmlformats.org/drawingml/2006/main">
                  <a:graphicData uri="http://schemas.microsoft.com/office/word/2010/wordprocessingShape">
                    <wps:wsp>
                      <wps:cNvSpPr>
                        <a:spLocks noChangeArrowheads="1"/>
                      </wps:cNvSpPr>
                      <wps:spPr bwMode="auto">
                        <a:xfrm>
                          <a:off x="0" y="0"/>
                          <a:ext cx="1312545" cy="414020"/>
                        </a:xfrm>
                        <a:prstGeom prst="rect">
                          <a:avLst/>
                        </a:prstGeom>
                        <a:solidFill>
                          <a:srgbClr val="35699B"/>
                        </a:solidFill>
                        <a:ln>
                          <a:noFill/>
                        </a:ln>
                      </wps:spPr>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样本质控结果</w:t>
                            </w:r>
                          </w:p>
                        </w:txbxContent>
                      </wps:txbx>
                      <wps:bodyPr rot="0" vert="horz" wrap="square" lIns="91440" tIns="45720" rIns="91440" bIns="45720" anchor="ctr" anchorCtr="0" upright="1">
                        <a:noAutofit/>
                      </wps:bodyPr>
                    </wps:wsp>
                  </a:graphicData>
                </a:graphic>
              </wp:inline>
            </w:drawing>
          </mc:Choice>
          <mc:Fallback>
            <w:pict>
              <v:rect id="_x0000_s1026" o:spid="_x0000_s1026" o:spt="1" style="height:32.6pt;width:103.35pt;v-text-anchor:middle;" fillcolor="#35699B" filled="t" stroked="f" coordsize="21600,21600" o:gfxdata="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MJ3h4vWAAAABAEAAA8AAAAAAAAAAQAgAAAAOAAAAGRycy9k&#10;b3ducmV2LnhtbFBLAQIUABQAAAAIAIdO4kAPx1pwJwIAADUEAAAOAAAAAAAAAAEAIAAAADsBAABk&#10;cnMvZTJvRG9jLnhtbFBLBQYAAAAABgAGAFkBAADUBQAAAAA=&#10;">
                <v:fill on="t" focussize="0,0"/>
                <v:stroke on="f"/>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样本质控结果</w:t>
                      </w:r>
                    </w:p>
                  </w:txbxContent>
                </v:textbox>
                <w10:wrap type="none"/>
                <w10:anchorlock/>
              </v:rect>
            </w:pict>
          </mc:Fallback>
        </mc:AlternateContent>
      </w:r>
      <w:r>
        <w:rPr>
          <w:rFonts w:hint="eastAsia"/>
          <w:color w:val="FFFFFF" w:themeColor="background1"/>
          <w:sz w:val="2"/>
          <w:szCs w:val="2"/>
          <w:lang w:val="en-US" w:eastAsia="zh-CN"/>
          <w14:textFill>
            <w14:solidFill>
              <w14:schemeClr w14:val="bg1"/>
            </w14:solidFill>
          </w14:textFill>
        </w:rPr>
        <w:t>样本质控结果</w:t>
      </w:r>
      <w:bookmarkEnd w:id="39"/>
    </w:p>
    <w:tbl>
      <w:tblPr>
        <w:tblStyle w:val="9"/>
        <w:tblW w:w="4998" w:type="pct"/>
        <w:jc w:val="center"/>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Layout w:type="autofit"/>
        <w:tblCellMar>
          <w:top w:w="0" w:type="dxa"/>
          <w:left w:w="108" w:type="dxa"/>
          <w:bottom w:w="0" w:type="dxa"/>
          <w:right w:w="108" w:type="dxa"/>
        </w:tblCellMar>
      </w:tblPr>
      <w:tblGrid>
        <w:gridCol w:w="2005"/>
        <w:gridCol w:w="2505"/>
        <w:gridCol w:w="2130"/>
        <w:gridCol w:w="2382"/>
      </w:tblGrid>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tblHeader/>
          <w:jc w:val="center"/>
        </w:trPr>
        <w:tc>
          <w:tcPr>
            <w:tcW w:w="1111" w:type="pct"/>
            <w:tcBorders>
              <w:top w:val="nil"/>
              <w:left w:val="nil"/>
              <w:bottom w:val="nil"/>
              <w:right w:val="single" w:color="FFFFFF" w:sz="4" w:space="0"/>
            </w:tcBorders>
            <w:shd w:val="clear" w:color="auto" w:fill="CFDAE6"/>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质控内容</w:t>
            </w:r>
          </w:p>
        </w:tc>
        <w:tc>
          <w:tcPr>
            <w:tcW w:w="1388" w:type="pct"/>
            <w:tcBorders>
              <w:top w:val="nil"/>
              <w:left w:val="single" w:color="FFFFFF" w:sz="4" w:space="0"/>
              <w:bottom w:val="nil"/>
              <w:right w:val="single" w:color="FFFFFF" w:sz="4" w:space="0"/>
            </w:tcBorders>
            <w:shd w:val="clear" w:color="auto" w:fill="CFDAE6"/>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1"/>
                <w:szCs w:val="21"/>
              </w:rPr>
            </w:pPr>
            <w:r>
              <w:rPr>
                <w:rFonts w:hint="eastAsia" w:ascii="微软雅黑" w:hAnsi="微软雅黑" w:eastAsia="微软雅黑" w:cs="微软雅黑"/>
                <w:b/>
                <w:color w:val="000000"/>
                <w:kern w:val="0"/>
                <w:sz w:val="21"/>
                <w:szCs w:val="21"/>
              </w:rPr>
              <w:t>质控参数</w:t>
            </w:r>
          </w:p>
        </w:tc>
        <w:tc>
          <w:tcPr>
            <w:tcW w:w="1180" w:type="pct"/>
            <w:tcBorders>
              <w:top w:val="nil"/>
              <w:left w:val="single" w:color="FFFFFF" w:sz="4" w:space="0"/>
              <w:bottom w:val="nil"/>
              <w:right w:val="single" w:color="FFFFFF" w:sz="4" w:space="0"/>
            </w:tcBorders>
            <w:shd w:val="clear" w:color="auto" w:fill="CFDAE6"/>
            <w:vAlign w:val="center"/>
          </w:tcPr>
          <w:p>
            <w:pPr>
              <w:autoSpaceDE w:val="0"/>
              <w:autoSpaceDN w:val="0"/>
              <w:adjustRightInd w:val="0"/>
              <w:snapToGrid w:val="0"/>
              <w:spacing w:before="80" w:after="80"/>
              <w:ind w:left="80" w:right="80"/>
              <w:jc w:val="center"/>
              <w:rPr>
                <w:rFonts w:ascii="微软雅黑" w:hAnsi="微软雅黑" w:eastAsia="微软雅黑" w:cs="微软雅黑"/>
                <w:b/>
                <w:color w:val="000000"/>
                <w:kern w:val="0"/>
                <w:sz w:val="21"/>
                <w:szCs w:val="21"/>
              </w:rPr>
            </w:pPr>
            <w:r>
              <w:rPr>
                <w:rFonts w:hint="eastAsia" w:ascii="微软雅黑" w:hAnsi="微软雅黑" w:eastAsia="微软雅黑" w:cs="微软雅黑"/>
                <w:b/>
                <w:color w:val="000000"/>
                <w:kern w:val="0"/>
                <w:sz w:val="21"/>
                <w:szCs w:val="21"/>
              </w:rPr>
              <w:t>检测值</w:t>
            </w:r>
          </w:p>
        </w:tc>
        <w:tc>
          <w:tcPr>
            <w:tcW w:w="1320" w:type="pct"/>
            <w:tcBorders>
              <w:top w:val="nil"/>
              <w:left w:val="single" w:color="FFFFFF" w:sz="4" w:space="0"/>
              <w:bottom w:val="nil"/>
              <w:right w:val="nil"/>
            </w:tcBorders>
            <w:shd w:val="clear" w:color="auto" w:fill="CFDAE6"/>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color w:val="000000"/>
                <w:kern w:val="0"/>
                <w:sz w:val="21"/>
                <w:szCs w:val="21"/>
              </w:rPr>
            </w:pPr>
            <w:r>
              <w:rPr>
                <w:rFonts w:hint="eastAsia" w:ascii="微软雅黑" w:hAnsi="微软雅黑" w:eastAsia="微软雅黑" w:cs="微软雅黑"/>
                <w:b/>
                <w:color w:val="000000"/>
                <w:kern w:val="0"/>
                <w:sz w:val="21"/>
                <w:szCs w:val="21"/>
              </w:rPr>
              <w:t>质控标准</w:t>
            </w:r>
          </w:p>
          <w:p>
            <w:pPr>
              <w:autoSpaceDE w:val="0"/>
              <w:autoSpaceDN w:val="0"/>
              <w:adjustRightInd w:val="0"/>
              <w:snapToGrid w:val="0"/>
              <w:spacing w:before="80" w:after="80"/>
              <w:ind w:left="80" w:right="80"/>
              <w:jc w:val="center"/>
              <w:rPr>
                <w:rFonts w:ascii="微软雅黑" w:hAnsi="微软雅黑" w:eastAsia="微软雅黑" w:cs="微软雅黑"/>
                <w:kern w:val="0"/>
                <w:sz w:val="21"/>
                <w:szCs w:val="21"/>
              </w:rPr>
            </w:pPr>
            <w:r>
              <w:rPr>
                <w:rFonts w:hint="eastAsia" w:ascii="微软雅黑" w:hAnsi="微软雅黑" w:eastAsia="微软雅黑" w:cs="微软雅黑"/>
                <w:b/>
                <w:color w:val="000000"/>
                <w:kern w:val="0"/>
                <w:sz w:val="21"/>
                <w:szCs w:val="21"/>
              </w:rPr>
              <w:t>（组织/血液）</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1" w:type="pct"/>
            <w:tcBorders>
              <w:top w:val="nil"/>
              <w:left w:val="nil"/>
              <w:bottom w:val="single" w:color="E6E6E6" w:sz="4" w:space="0"/>
              <w:right w:val="single" w:color="F1F1F1" w:themeColor="background1" w:themeShade="F2" w:sz="4" w:space="0"/>
            </w:tcBorders>
            <w:shd w:val="clear" w:color="auto" w:fill="FFFFFF" w:themeFill="background1"/>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color w:val="595959" w:themeColor="text1" w:themeTint="A6"/>
                <w:kern w:val="0"/>
                <w:sz w:val="18"/>
                <w:szCs w:val="18"/>
                <w14:textFill>
                  <w14:solidFill>
                    <w14:schemeClr w14:val="tx1">
                      <w14:lumMod w14:val="65000"/>
                      <w14:lumOff w14:val="35000"/>
                    </w14:schemeClr>
                  </w14:solidFill>
                </w14:textFill>
              </w:rPr>
            </w:pPr>
            <w:r>
              <w:rPr>
                <w:rFonts w:hint="eastAsia" w:ascii="微软雅黑" w:hAnsi="微软雅黑" w:eastAsia="微软雅黑" w:cs="微软雅黑"/>
                <w:b/>
                <w:bCs/>
                <w:color w:val="595959" w:themeColor="text1" w:themeTint="A6"/>
                <w:kern w:val="0"/>
                <w:sz w:val="18"/>
                <w:szCs w:val="18"/>
                <w14:textFill>
                  <w14:solidFill>
                    <w14:schemeClr w14:val="tx1">
                      <w14:lumMod w14:val="65000"/>
                      <w14:lumOff w14:val="35000"/>
                    </w14:schemeClr>
                  </w14:solidFill>
                </w14:textFill>
              </w:rPr>
              <w:t>病理评估</w:t>
            </w:r>
          </w:p>
        </w:tc>
        <w:tc>
          <w:tcPr>
            <w:tcW w:w="1388" w:type="pct"/>
            <w:tcBorders>
              <w:top w:val="nil"/>
              <w:left w:val="single" w:color="F1F1F1" w:themeColor="background1" w:themeShade="F2" w:sz="4" w:space="0"/>
              <w:bottom w:val="single" w:color="F1F1F1" w:themeColor="background1" w:themeShade="F2" w:sz="4" w:space="0"/>
              <w:right w:val="single" w:color="FFFFFF"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恶性肿瘤细胞占比 (%)</w:t>
            </w:r>
          </w:p>
        </w:tc>
        <w:tc>
          <w:tcPr>
            <w:tcW w:w="1180" w:type="pct"/>
            <w:tcBorders>
              <w:top w:val="nil"/>
              <w:left w:val="single" w:color="FFFFFF" w:sz="4" w:space="0"/>
              <w:bottom w:val="single" w:color="F1F1F1" w:themeColor="background1" w:themeShade="F2" w:sz="4" w:space="0"/>
              <w:right w:val="single" w:color="FFFFFF" w:sz="4" w:space="0"/>
            </w:tcBorders>
            <w:shd w:val="clear" w:color="auto" w:fill="FFFFFF"/>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bookmarkStart w:id="40" w:name="tumorcell"/>
            <w:r>
              <w:rPr>
                <w:rFonts w:hint="eastAsia" w:ascii="微软雅黑" w:hAnsi="微软雅黑" w:eastAsia="微软雅黑" w:cs="微软雅黑"/>
                <w:kern w:val="0"/>
                <w:sz w:val="18"/>
                <w:szCs w:val="18"/>
              </w:rPr>
              <w:t>tumorcell</w:t>
            </w:r>
            <w:bookmarkEnd w:id="40"/>
          </w:p>
        </w:tc>
        <w:tc>
          <w:tcPr>
            <w:tcW w:w="1320" w:type="pct"/>
            <w:tcBorders>
              <w:top w:val="nil"/>
              <w:left w:val="single" w:color="FFFFFF" w:sz="4" w:space="0"/>
              <w:bottom w:val="single" w:color="F1F1F1" w:themeColor="background1" w:themeShade="F2" w:sz="4" w:space="0"/>
              <w:right w:val="nil"/>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&gt;10%/不适用</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1" w:type="pct"/>
            <w:vMerge w:val="restart"/>
            <w:tcBorders>
              <w:top w:val="single" w:color="E6E6E6" w:sz="4" w:space="0"/>
              <w:left w:val="nil"/>
              <w:bottom w:val="single" w:color="E6E6E6" w:sz="4" w:space="0"/>
              <w:right w:val="single" w:color="F1F1F1" w:themeColor="background1" w:themeShade="F2" w:sz="4" w:space="0"/>
            </w:tcBorders>
            <w:shd w:val="clear" w:color="auto" w:fill="FFFFFF" w:themeFill="background1"/>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等线"/>
                <w:b/>
                <w:bCs/>
                <w:color w:val="595959" w:themeColor="text1" w:themeTint="A6"/>
                <w:kern w:val="0"/>
                <w:sz w:val="18"/>
                <w:szCs w:val="18"/>
                <w14:textFill>
                  <w14:solidFill>
                    <w14:schemeClr w14:val="tx1">
                      <w14:lumMod w14:val="65000"/>
                      <w14:lumOff w14:val="35000"/>
                    </w14:schemeClr>
                  </w14:solidFill>
                </w14:textFill>
              </w:rPr>
            </w:pPr>
            <w:r>
              <w:rPr>
                <w:rFonts w:hint="eastAsia" w:ascii="微软雅黑" w:hAnsi="微软雅黑" w:eastAsia="微软雅黑" w:cs="等线"/>
                <w:b/>
                <w:bCs/>
                <w:color w:val="595959" w:themeColor="text1" w:themeTint="A6"/>
                <w:kern w:val="0"/>
                <w:sz w:val="18"/>
                <w:szCs w:val="18"/>
                <w14:textFill>
                  <w14:solidFill>
                    <w14:schemeClr w14:val="tx1">
                      <w14:lumMod w14:val="65000"/>
                      <w14:lumOff w14:val="35000"/>
                    </w14:schemeClr>
                  </w14:solidFill>
                </w14:textFill>
              </w:rPr>
              <w:t>DNA质量评估</w:t>
            </w:r>
          </w:p>
        </w:tc>
        <w:tc>
          <w:tcPr>
            <w:tcW w:w="1388" w:type="pct"/>
            <w:tc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DNA 总量 (ng)</w:t>
            </w:r>
          </w:p>
        </w:tc>
        <w:tc>
          <w:tcPr>
            <w:tcW w:w="1180" w:type="pct"/>
            <w:tcBorders>
              <w:top w:val="single" w:color="F1F1F1" w:themeColor="background1" w:themeShade="F2" w:sz="4" w:space="0"/>
              <w:left w:val="single" w:color="FFFFFF" w:sz="4" w:space="0"/>
              <w:bottom w:val="single" w:color="F1F1F1" w:themeColor="background1" w:themeShade="F2" w:sz="4" w:space="0"/>
              <w:right w:val="single" w:color="FFFFFF" w:sz="4" w:space="0"/>
            </w:tcBorders>
            <w:shd w:val="clear" w:color="auto" w:fill="F1F1F1" w:themeFill="background1" w:themeFillShade="F2"/>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bookmarkStart w:id="41" w:name="dna"/>
            <w:r>
              <w:rPr>
                <w:rFonts w:hint="eastAsia" w:ascii="微软雅黑" w:hAnsi="微软雅黑" w:eastAsia="微软雅黑" w:cs="微软雅黑"/>
                <w:kern w:val="0"/>
                <w:sz w:val="18"/>
                <w:szCs w:val="18"/>
              </w:rPr>
              <w:t>DNA</w:t>
            </w:r>
            <w:bookmarkEnd w:id="41"/>
          </w:p>
        </w:tc>
        <w:tc>
          <w:tcPr>
            <w:tcW w:w="1320" w:type="pct"/>
            <w:tcBorders>
              <w:top w:val="single" w:color="F1F1F1" w:themeColor="background1" w:themeShade="F2" w:sz="4" w:space="0"/>
              <w:left w:val="single" w:color="FFFFFF" w:sz="4" w:space="0"/>
              <w:bottom w:val="single" w:color="F1F1F1" w:themeColor="background1" w:themeShade="F2" w:sz="4" w:space="0"/>
              <w:right w:val="nil"/>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≥100/≥30</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1" w:type="pct"/>
            <w:vMerge w:val="continue"/>
            <w:tcBorders>
              <w:top w:val="single" w:color="E6E6E6" w:sz="4" w:space="0"/>
              <w:left w:val="nil"/>
              <w:bottom w:val="single" w:color="E6E6E6" w:sz="4" w:space="0"/>
              <w:right w:val="single" w:color="F1F1F1" w:themeColor="background1" w:themeShade="F2" w:sz="4" w:space="0"/>
            </w:tcBorders>
            <w:vAlign w:val="center"/>
          </w:tcPr>
          <w:p>
            <w:pPr>
              <w:widowControl/>
              <w:jc w:val="left"/>
              <w:rPr>
                <w:rFonts w:ascii="微软雅黑" w:hAnsi="微软雅黑" w:eastAsia="微软雅黑" w:cs="等线"/>
                <w:b/>
                <w:bCs/>
                <w:color w:val="595959" w:themeColor="text1" w:themeTint="A6"/>
                <w:kern w:val="0"/>
                <w:sz w:val="18"/>
                <w:szCs w:val="18"/>
                <w14:textFill>
                  <w14:solidFill>
                    <w14:schemeClr w14:val="tx1">
                      <w14:lumMod w14:val="65000"/>
                      <w14:lumOff w14:val="35000"/>
                    </w14:schemeClr>
                  </w14:solidFill>
                </w14:textFill>
              </w:rPr>
            </w:pPr>
          </w:p>
        </w:tc>
        <w:tc>
          <w:tcPr>
            <w:tcW w:w="1388" w:type="pct"/>
            <w:tc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tcBorders>
            <w:shd w:val="clear" w:color="auto" w:fill="FFFFFF"/>
            <w:tcMar>
              <w:top w:w="0" w:type="dxa"/>
              <w:left w:w="0" w:type="dxa"/>
              <w:bottom w:w="0" w:type="dxa"/>
              <w:right w:w="0" w:type="dxa"/>
            </w:tcMa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DNA片段降解程度</w:t>
            </w:r>
          </w:p>
        </w:tc>
        <w:tc>
          <w:tcPr>
            <w:tcW w:w="1180" w:type="pct"/>
            <w:tcBorders>
              <w:top w:val="single" w:color="F1F1F1" w:themeColor="background1" w:themeShade="F2" w:sz="4" w:space="0"/>
              <w:left w:val="single" w:color="FFFFFF" w:sz="4" w:space="0"/>
              <w:bottom w:val="single" w:color="F1F1F1" w:themeColor="background1" w:themeShade="F2" w:sz="4" w:space="0"/>
              <w:right w:val="single" w:color="FFFFFF" w:sz="4" w:space="0"/>
            </w:tcBorders>
            <w:shd w:val="clear" w:color="auto" w:fill="FFFFFF"/>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无明显降解</w:t>
            </w:r>
          </w:p>
        </w:tc>
        <w:tc>
          <w:tcPr>
            <w:tcW w:w="1320" w:type="pct"/>
            <w:tcBorders>
              <w:top w:val="single" w:color="F1F1F1" w:themeColor="background1" w:themeShade="F2" w:sz="4" w:space="0"/>
              <w:left w:val="single" w:color="FFFFFF" w:sz="4" w:space="0"/>
              <w:bottom w:val="single" w:color="F1F1F1" w:themeColor="background1" w:themeShade="F2" w:sz="4" w:space="0"/>
              <w:right w:val="nil"/>
            </w:tcBorders>
            <w:shd w:val="clear" w:color="auto" w:fill="FFFFFF"/>
            <w:tcMar>
              <w:top w:w="0" w:type="dxa"/>
              <w:left w:w="0" w:type="dxa"/>
              <w:bottom w:w="0" w:type="dxa"/>
              <w:right w:w="0" w:type="dxa"/>
            </w:tcMa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无明显降解</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1" w:type="pct"/>
            <w:vMerge w:val="continue"/>
            <w:tcBorders>
              <w:top w:val="single" w:color="E6E6E6" w:sz="4" w:space="0"/>
              <w:left w:val="nil"/>
              <w:bottom w:val="single" w:color="E6E6E6" w:sz="4" w:space="0"/>
              <w:right w:val="single" w:color="F1F1F1" w:themeColor="background1" w:themeShade="F2" w:sz="4" w:space="0"/>
            </w:tcBorders>
            <w:vAlign w:val="center"/>
          </w:tcPr>
          <w:p>
            <w:pPr>
              <w:widowControl/>
              <w:jc w:val="left"/>
              <w:rPr>
                <w:rFonts w:ascii="微软雅黑" w:hAnsi="微软雅黑" w:eastAsia="微软雅黑" w:cs="等线"/>
                <w:b/>
                <w:bCs/>
                <w:color w:val="595959" w:themeColor="text1" w:themeTint="A6"/>
                <w:kern w:val="0"/>
                <w:sz w:val="18"/>
                <w:szCs w:val="18"/>
                <w14:textFill>
                  <w14:solidFill>
                    <w14:schemeClr w14:val="tx1">
                      <w14:lumMod w14:val="65000"/>
                      <w14:lumOff w14:val="35000"/>
                    </w14:schemeClr>
                  </w14:solidFill>
                </w14:textFill>
              </w:rPr>
            </w:pPr>
          </w:p>
        </w:tc>
        <w:tc>
          <w:tcPr>
            <w:tcW w:w="1388" w:type="pct"/>
            <w:tc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预文库总量 (ng)</w:t>
            </w:r>
          </w:p>
        </w:tc>
        <w:tc>
          <w:tcPr>
            <w:tcW w:w="1180" w:type="pct"/>
            <w:tcBorders>
              <w:top w:val="single" w:color="F1F1F1" w:themeColor="background1" w:themeShade="F2" w:sz="4" w:space="0"/>
              <w:left w:val="single" w:color="FFFFFF" w:sz="4" w:space="0"/>
              <w:bottom w:val="single" w:color="F1F1F1" w:themeColor="background1" w:themeShade="F2" w:sz="4" w:space="0"/>
              <w:right w:val="single" w:color="FFFFFF" w:sz="4" w:space="0"/>
            </w:tcBorders>
            <w:shd w:val="clear" w:color="auto" w:fill="F1F1F1" w:themeFill="background1" w:themeFillShade="F2"/>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bookmarkStart w:id="42" w:name="library"/>
            <w:r>
              <w:rPr>
                <w:rFonts w:hint="eastAsia" w:ascii="微软雅黑" w:hAnsi="微软雅黑" w:eastAsia="微软雅黑" w:cs="微软雅黑"/>
                <w:kern w:val="0"/>
                <w:sz w:val="18"/>
                <w:szCs w:val="18"/>
              </w:rPr>
              <w:t>library</w:t>
            </w:r>
            <w:bookmarkEnd w:id="42"/>
          </w:p>
        </w:tc>
        <w:tc>
          <w:tcPr>
            <w:tcW w:w="1320" w:type="pct"/>
            <w:tcBorders>
              <w:top w:val="single" w:color="F1F1F1" w:themeColor="background1" w:themeShade="F2" w:sz="4" w:space="0"/>
              <w:left w:val="single" w:color="FFFFFF" w:sz="4" w:space="0"/>
              <w:bottom w:val="single" w:color="F1F1F1" w:themeColor="background1" w:themeShade="F2" w:sz="4" w:space="0"/>
              <w:right w:val="nil"/>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≥500</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1" w:type="pct"/>
            <w:vMerge w:val="restart"/>
            <w:tcBorders>
              <w:top w:val="single" w:color="E6E6E6" w:sz="4" w:space="0"/>
              <w:left w:val="nil"/>
              <w:bottom w:val="single" w:color="E6E6E6" w:sz="4" w:space="0"/>
              <w:right w:val="single" w:color="F1F1F1" w:themeColor="background1" w:themeShade="F2" w:sz="4" w:space="0"/>
            </w:tcBorders>
            <w:shd w:val="clear" w:color="auto" w:fill="FFFFFF" w:themeFill="background1"/>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等线"/>
                <w:b/>
                <w:bCs/>
                <w:color w:val="595959" w:themeColor="text1" w:themeTint="A6"/>
                <w:kern w:val="0"/>
                <w:sz w:val="18"/>
                <w:szCs w:val="18"/>
                <w14:textFill>
                  <w14:solidFill>
                    <w14:schemeClr w14:val="tx1">
                      <w14:lumMod w14:val="65000"/>
                      <w14:lumOff w14:val="35000"/>
                    </w14:schemeClr>
                  </w14:solidFill>
                </w14:textFill>
              </w:rPr>
            </w:pPr>
            <w:r>
              <w:rPr>
                <w:rFonts w:hint="eastAsia" w:ascii="微软雅黑" w:hAnsi="微软雅黑" w:eastAsia="微软雅黑" w:cs="等线"/>
                <w:b/>
                <w:bCs/>
                <w:color w:val="595959" w:themeColor="text1" w:themeTint="A6"/>
                <w:kern w:val="0"/>
                <w:sz w:val="18"/>
                <w:szCs w:val="18"/>
                <w14:textFill>
                  <w14:solidFill>
                    <w14:schemeClr w14:val="tx1">
                      <w14:lumMod w14:val="65000"/>
                      <w14:lumOff w14:val="35000"/>
                    </w14:schemeClr>
                  </w14:solidFill>
                </w14:textFill>
              </w:rPr>
              <w:t>测序质量评估</w:t>
            </w:r>
          </w:p>
        </w:tc>
        <w:tc>
          <w:tcPr>
            <w:tcW w:w="1388" w:type="pct"/>
            <w:tc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平均测序深度</w:t>
            </w:r>
          </w:p>
        </w:tc>
        <w:tc>
          <w:tcPr>
            <w:tcW w:w="1180" w:type="pct"/>
            <w:tcBorders>
              <w:top w:val="single" w:color="F1F1F1" w:themeColor="background1" w:themeShade="F2" w:sz="4" w:space="0"/>
              <w:left w:val="single" w:color="FFFFFF" w:sz="4" w:space="0"/>
              <w:bottom w:val="single" w:color="F1F1F1" w:themeColor="background1" w:themeShade="F2" w:sz="4" w:space="0"/>
              <w:right w:val="single" w:color="FFFFFF" w:sz="4" w:space="0"/>
            </w:tcBorders>
            <w:shd w:val="clear" w:color="auto" w:fill="FFFFFF"/>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bookmarkStart w:id="43" w:name="depth"/>
            <w:r>
              <w:rPr>
                <w:rFonts w:hint="eastAsia" w:ascii="微软雅黑" w:hAnsi="微软雅黑" w:eastAsia="微软雅黑" w:cs="微软雅黑"/>
                <w:kern w:val="0"/>
                <w:sz w:val="18"/>
                <w:szCs w:val="18"/>
              </w:rPr>
              <w:t>depth</w:t>
            </w:r>
            <w:bookmarkEnd w:id="43"/>
          </w:p>
        </w:tc>
        <w:tc>
          <w:tcPr>
            <w:tcW w:w="1320" w:type="pct"/>
            <w:tcBorders>
              <w:top w:val="single" w:color="F1F1F1" w:themeColor="background1" w:themeShade="F2" w:sz="4" w:space="0"/>
              <w:left w:val="single" w:color="FFFFFF" w:sz="4" w:space="0"/>
              <w:bottom w:val="single" w:color="F1F1F1" w:themeColor="background1" w:themeShade="F2" w:sz="4" w:space="0"/>
              <w:right w:val="nil"/>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≥1000/≥5000</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1" w:type="pct"/>
            <w:vMerge w:val="continue"/>
            <w:tcBorders>
              <w:top w:val="single" w:color="E6E6E6" w:sz="4" w:space="0"/>
              <w:left w:val="nil"/>
              <w:bottom w:val="single" w:color="E6E6E6" w:sz="4" w:space="0"/>
              <w:right w:val="single" w:color="F1F1F1" w:themeColor="background1" w:themeShade="F2" w:sz="4" w:space="0"/>
            </w:tcBorders>
            <w:vAlign w:val="center"/>
          </w:tcPr>
          <w:p>
            <w:pPr>
              <w:widowControl/>
              <w:jc w:val="left"/>
              <w:rPr>
                <w:rFonts w:ascii="微软雅黑" w:hAnsi="微软雅黑" w:eastAsia="微软雅黑" w:cs="等线"/>
                <w:b/>
                <w:bCs/>
                <w:color w:val="595959" w:themeColor="text1" w:themeTint="A6"/>
                <w:kern w:val="0"/>
                <w:sz w:val="18"/>
                <w:szCs w:val="18"/>
                <w14:textFill>
                  <w14:solidFill>
                    <w14:schemeClr w14:val="tx1">
                      <w14:lumMod w14:val="65000"/>
                      <w14:lumOff w14:val="35000"/>
                    </w14:schemeClr>
                  </w14:solidFill>
                </w14:textFill>
              </w:rPr>
            </w:pPr>
          </w:p>
        </w:tc>
        <w:tc>
          <w:tcPr>
            <w:tcW w:w="1388" w:type="pct"/>
            <w:tc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tcBorders>
            <w:shd w:val="clear" w:color="auto" w:fill="F1F1F1" w:themeFill="background1" w:themeFillShade="F2"/>
            <w:tcMar>
              <w:top w:w="0" w:type="dxa"/>
              <w:left w:w="0" w:type="dxa"/>
              <w:bottom w:w="0" w:type="dxa"/>
              <w:right w:w="0" w:type="dxa"/>
            </w:tcMa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文库多样性</w:t>
            </w:r>
          </w:p>
        </w:tc>
        <w:tc>
          <w:tcPr>
            <w:tcW w:w="1180" w:type="pct"/>
            <w:tcBorders>
              <w:top w:val="single" w:color="F1F1F1" w:themeColor="background1" w:themeShade="F2" w:sz="4" w:space="0"/>
              <w:left w:val="single" w:color="FFFFFF" w:sz="4" w:space="0"/>
              <w:bottom w:val="single" w:color="F1F1F1" w:themeColor="background1" w:themeShade="F2" w:sz="4" w:space="0"/>
              <w:right w:val="single" w:color="FFFFFF" w:sz="4" w:space="0"/>
            </w:tcBorders>
            <w:shd w:val="clear" w:color="auto" w:fill="F1F1F1" w:themeFill="background1" w:themeFillShade="F2"/>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bookmarkStart w:id="44" w:name="libcomplex"/>
            <w:r>
              <w:rPr>
                <w:rFonts w:hint="eastAsia" w:ascii="微软雅黑" w:hAnsi="微软雅黑" w:eastAsia="微软雅黑" w:cs="微软雅黑"/>
                <w:kern w:val="0"/>
                <w:sz w:val="18"/>
                <w:szCs w:val="18"/>
              </w:rPr>
              <w:t>libcomplex</w:t>
            </w:r>
            <w:bookmarkEnd w:id="44"/>
          </w:p>
        </w:tc>
        <w:tc>
          <w:tcPr>
            <w:tcW w:w="1320" w:type="pct"/>
            <w:tcBorders>
              <w:top w:val="single" w:color="F1F1F1" w:themeColor="background1" w:themeShade="F2" w:sz="4" w:space="0"/>
              <w:left w:val="single" w:color="FFFFFF" w:sz="4" w:space="0"/>
              <w:bottom w:val="single" w:color="F1F1F1" w:themeColor="background1" w:themeShade="F2" w:sz="4" w:space="0"/>
              <w:right w:val="nil"/>
            </w:tcBorders>
            <w:shd w:val="clear" w:color="auto" w:fill="F1F1F1" w:themeFill="background1" w:themeFillShade="F2"/>
            <w:tcMar>
              <w:top w:w="0" w:type="dxa"/>
              <w:left w:w="0" w:type="dxa"/>
              <w:bottom w:w="0" w:type="dxa"/>
              <w:right w:w="0" w:type="dxa"/>
            </w:tcMa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≥10%</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1" w:type="pct"/>
            <w:vMerge w:val="continue"/>
            <w:tcBorders>
              <w:top w:val="single" w:color="E6E6E6" w:sz="4" w:space="0"/>
              <w:left w:val="nil"/>
              <w:bottom w:val="single" w:color="E6E6E6" w:sz="4" w:space="0"/>
              <w:right w:val="single" w:color="F1F1F1" w:themeColor="background1" w:themeShade="F2" w:sz="4" w:space="0"/>
            </w:tcBorders>
            <w:vAlign w:val="center"/>
          </w:tcPr>
          <w:p>
            <w:pPr>
              <w:widowControl/>
              <w:jc w:val="left"/>
              <w:rPr>
                <w:rFonts w:ascii="微软雅黑" w:hAnsi="微软雅黑" w:eastAsia="微软雅黑" w:cs="等线"/>
                <w:b/>
                <w:bCs/>
                <w:color w:val="595959" w:themeColor="text1" w:themeTint="A6"/>
                <w:kern w:val="0"/>
                <w:sz w:val="18"/>
                <w:szCs w:val="18"/>
                <w14:textFill>
                  <w14:solidFill>
                    <w14:schemeClr w14:val="tx1">
                      <w14:lumMod w14:val="65000"/>
                      <w14:lumOff w14:val="35000"/>
                    </w14:schemeClr>
                  </w14:solidFill>
                </w14:textFill>
              </w:rPr>
            </w:pPr>
          </w:p>
        </w:tc>
        <w:tc>
          <w:tcPr>
            <w:tcW w:w="1388" w:type="pct"/>
            <w:tc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tcBorders>
            <w:shd w:val="clear" w:color="auto" w:fill="FFFFFF"/>
            <w:tcMar>
              <w:top w:w="0" w:type="dxa"/>
              <w:left w:w="0" w:type="dxa"/>
              <w:bottom w:w="0" w:type="dxa"/>
              <w:right w:w="0" w:type="dxa"/>
            </w:tcMa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插入片段长度（bp）</w:t>
            </w:r>
          </w:p>
        </w:tc>
        <w:tc>
          <w:tcPr>
            <w:tcW w:w="1180" w:type="pct"/>
            <w:tcBorders>
              <w:top w:val="single" w:color="F1F1F1" w:themeColor="background1" w:themeShade="F2" w:sz="4" w:space="0"/>
              <w:left w:val="single" w:color="FFFFFF" w:sz="4" w:space="0"/>
              <w:bottom w:val="single" w:color="F1F1F1" w:themeColor="background1" w:themeShade="F2" w:sz="4" w:space="0"/>
              <w:right w:val="single" w:color="FFFFFF" w:sz="4" w:space="0"/>
            </w:tcBorders>
            <w:shd w:val="clear" w:color="auto" w:fill="FFFFFF"/>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bookmarkStart w:id="45" w:name="insertsize"/>
            <w:r>
              <w:rPr>
                <w:rFonts w:hint="eastAsia" w:ascii="微软雅黑" w:hAnsi="微软雅黑" w:eastAsia="微软雅黑" w:cs="微软雅黑"/>
                <w:kern w:val="0"/>
                <w:sz w:val="18"/>
                <w:szCs w:val="18"/>
              </w:rPr>
              <w:t>insertsize</w:t>
            </w:r>
            <w:bookmarkEnd w:id="45"/>
          </w:p>
        </w:tc>
        <w:tc>
          <w:tcPr>
            <w:tcW w:w="1320" w:type="pct"/>
            <w:tcBorders>
              <w:top w:val="single" w:color="F1F1F1" w:themeColor="background1" w:themeShade="F2" w:sz="4" w:space="0"/>
              <w:left w:val="single" w:color="FFFFFF" w:sz="4" w:space="0"/>
              <w:bottom w:val="single" w:color="F1F1F1" w:themeColor="background1" w:themeShade="F2" w:sz="4" w:space="0"/>
              <w:right w:val="nil"/>
            </w:tcBorders>
            <w:shd w:val="clear" w:color="auto" w:fill="FFFFFF"/>
            <w:tcMar>
              <w:top w:w="0" w:type="dxa"/>
              <w:left w:w="0" w:type="dxa"/>
              <w:bottom w:w="0" w:type="dxa"/>
              <w:right w:w="0" w:type="dxa"/>
            </w:tcMa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≤180</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1" w:type="pct"/>
            <w:vMerge w:val="continue"/>
            <w:tcBorders>
              <w:top w:val="single" w:color="E6E6E6" w:sz="4" w:space="0"/>
              <w:left w:val="nil"/>
              <w:bottom w:val="single" w:color="E6E6E6" w:sz="4" w:space="0"/>
              <w:right w:val="single" w:color="F1F1F1" w:themeColor="background1" w:themeShade="F2" w:sz="4" w:space="0"/>
            </w:tcBorders>
            <w:vAlign w:val="center"/>
          </w:tcPr>
          <w:p>
            <w:pPr>
              <w:widowControl/>
              <w:jc w:val="left"/>
              <w:rPr>
                <w:rFonts w:ascii="微软雅黑" w:hAnsi="微软雅黑" w:eastAsia="微软雅黑" w:cs="等线"/>
                <w:b/>
                <w:bCs/>
                <w:color w:val="595959" w:themeColor="text1" w:themeTint="A6"/>
                <w:kern w:val="0"/>
                <w:sz w:val="18"/>
                <w:szCs w:val="18"/>
                <w14:textFill>
                  <w14:solidFill>
                    <w14:schemeClr w14:val="tx1">
                      <w14:lumMod w14:val="65000"/>
                      <w14:lumOff w14:val="35000"/>
                    </w14:schemeClr>
                  </w14:solidFill>
                </w14:textFill>
              </w:rPr>
            </w:pPr>
          </w:p>
        </w:tc>
        <w:tc>
          <w:tcPr>
            <w:tcW w:w="1388" w:type="pct"/>
            <w:tc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覆盖均一性</w:t>
            </w:r>
          </w:p>
        </w:tc>
        <w:tc>
          <w:tcPr>
            <w:tcW w:w="1180" w:type="pct"/>
            <w:tcBorders>
              <w:top w:val="single" w:color="F1F1F1" w:themeColor="background1" w:themeShade="F2" w:sz="4" w:space="0"/>
              <w:left w:val="single" w:color="FFFFFF" w:sz="4" w:space="0"/>
              <w:bottom w:val="single" w:color="F1F1F1" w:themeColor="background1" w:themeShade="F2" w:sz="4" w:space="0"/>
              <w:right w:val="single" w:color="FFFFFF" w:sz="4" w:space="0"/>
            </w:tcBorders>
            <w:shd w:val="clear" w:color="auto" w:fill="F1F1F1" w:themeFill="background1" w:themeFillShade="F2"/>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bookmarkStart w:id="46" w:name="coverage"/>
            <w:r>
              <w:rPr>
                <w:rFonts w:hint="eastAsia" w:ascii="微软雅黑" w:hAnsi="微软雅黑" w:eastAsia="微软雅黑" w:cs="微软雅黑"/>
                <w:kern w:val="0"/>
                <w:sz w:val="18"/>
                <w:szCs w:val="18"/>
              </w:rPr>
              <w:t>coverage</w:t>
            </w:r>
            <w:bookmarkEnd w:id="46"/>
          </w:p>
        </w:tc>
        <w:tc>
          <w:tcPr>
            <w:tcW w:w="1320" w:type="pct"/>
            <w:tcBorders>
              <w:top w:val="single" w:color="F1F1F1" w:themeColor="background1" w:themeShade="F2" w:sz="4" w:space="0"/>
              <w:left w:val="single" w:color="FFFFFF" w:sz="4" w:space="0"/>
              <w:bottom w:val="single" w:color="F1F1F1" w:themeColor="background1" w:themeShade="F2" w:sz="4" w:space="0"/>
              <w:right w:val="nil"/>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≥90%</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1" w:type="pct"/>
            <w:vMerge w:val="continue"/>
            <w:tcBorders>
              <w:top w:val="single" w:color="E6E6E6" w:sz="4" w:space="0"/>
              <w:left w:val="nil"/>
              <w:bottom w:val="single" w:color="E6E6E6" w:sz="4" w:space="0"/>
              <w:right w:val="single" w:color="F1F1F1" w:themeColor="background1" w:themeShade="F2" w:sz="4" w:space="0"/>
            </w:tcBorders>
            <w:vAlign w:val="center"/>
          </w:tcPr>
          <w:p>
            <w:pPr>
              <w:widowControl/>
              <w:jc w:val="left"/>
              <w:rPr>
                <w:rFonts w:ascii="微软雅黑" w:hAnsi="微软雅黑" w:eastAsia="微软雅黑" w:cs="等线"/>
                <w:b/>
                <w:bCs/>
                <w:color w:val="595959" w:themeColor="text1" w:themeTint="A6"/>
                <w:kern w:val="0"/>
                <w:sz w:val="18"/>
                <w:szCs w:val="18"/>
                <w14:textFill>
                  <w14:solidFill>
                    <w14:schemeClr w14:val="tx1">
                      <w14:lumMod w14:val="65000"/>
                      <w14:lumOff w14:val="35000"/>
                    </w14:schemeClr>
                  </w14:solidFill>
                </w14:textFill>
              </w:rPr>
            </w:pPr>
          </w:p>
        </w:tc>
        <w:tc>
          <w:tcPr>
            <w:tcW w:w="1388" w:type="pct"/>
            <w:tc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tcBorders>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序列回帖比率</w:t>
            </w:r>
          </w:p>
        </w:tc>
        <w:tc>
          <w:tcPr>
            <w:tcW w:w="1180" w:type="pct"/>
            <w:tcBorders>
              <w:top w:val="single" w:color="F1F1F1" w:themeColor="background1" w:themeShade="F2" w:sz="4" w:space="0"/>
              <w:left w:val="single" w:color="FFFFFF" w:sz="4" w:space="0"/>
              <w:bottom w:val="single" w:color="F1F1F1" w:themeColor="background1" w:themeShade="F2" w:sz="4" w:space="0"/>
              <w:right w:val="single" w:color="FFFFFF" w:sz="4" w:space="0"/>
            </w:tcBorders>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bookmarkStart w:id="47" w:name="mapping"/>
            <w:r>
              <w:rPr>
                <w:rFonts w:hint="eastAsia" w:ascii="微软雅黑" w:hAnsi="微软雅黑" w:eastAsia="微软雅黑" w:cs="微软雅黑"/>
                <w:kern w:val="0"/>
                <w:sz w:val="18"/>
                <w:szCs w:val="18"/>
              </w:rPr>
              <w:t>mapping</w:t>
            </w:r>
            <w:bookmarkEnd w:id="47"/>
          </w:p>
        </w:tc>
        <w:tc>
          <w:tcPr>
            <w:tcW w:w="1320" w:type="pct"/>
            <w:tcBorders>
              <w:top w:val="single" w:color="F1F1F1" w:themeColor="background1" w:themeShade="F2" w:sz="4" w:space="0"/>
              <w:left w:val="single" w:color="FFFFFF" w:sz="4" w:space="0"/>
              <w:bottom w:val="single" w:color="F1F1F1" w:themeColor="background1" w:themeShade="F2" w:sz="4" w:space="0"/>
              <w:right w:val="nil"/>
            </w:tcBorders>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≥95%</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1" w:type="pct"/>
            <w:vMerge w:val="continue"/>
            <w:tcBorders>
              <w:top w:val="single" w:color="E6E6E6" w:sz="4" w:space="0"/>
              <w:left w:val="nil"/>
              <w:bottom w:val="single" w:color="E6E6E6" w:sz="4" w:space="0"/>
              <w:right w:val="single" w:color="F1F1F1" w:themeColor="background1" w:themeShade="F2" w:sz="4" w:space="0"/>
            </w:tcBorders>
            <w:vAlign w:val="center"/>
          </w:tcPr>
          <w:p>
            <w:pPr>
              <w:widowControl/>
              <w:jc w:val="left"/>
              <w:rPr>
                <w:rFonts w:ascii="微软雅黑" w:hAnsi="微软雅黑" w:eastAsia="微软雅黑" w:cs="等线"/>
                <w:b/>
                <w:bCs/>
                <w:color w:val="595959" w:themeColor="text1" w:themeTint="A6"/>
                <w:kern w:val="0"/>
                <w:sz w:val="18"/>
                <w:szCs w:val="18"/>
                <w14:textFill>
                  <w14:solidFill>
                    <w14:schemeClr w14:val="tx1">
                      <w14:lumMod w14:val="65000"/>
                      <w14:lumOff w14:val="35000"/>
                    </w14:schemeClr>
                  </w14:solidFill>
                </w14:textFill>
              </w:rPr>
            </w:pPr>
          </w:p>
        </w:tc>
        <w:tc>
          <w:tcPr>
            <w:tcW w:w="1388" w:type="pct"/>
            <w:tc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碱基质量 Q30 占比</w:t>
            </w:r>
          </w:p>
        </w:tc>
        <w:tc>
          <w:tcPr>
            <w:tcW w:w="1180" w:type="pct"/>
            <w:tcBorders>
              <w:top w:val="single" w:color="F1F1F1" w:themeColor="background1" w:themeShade="F2" w:sz="4" w:space="0"/>
              <w:left w:val="single" w:color="FFFFFF" w:sz="4" w:space="0"/>
              <w:bottom w:val="single" w:color="F1F1F1" w:themeColor="background1" w:themeShade="F2" w:sz="4" w:space="0"/>
              <w:right w:val="single" w:color="FFFFFF" w:sz="4" w:space="0"/>
            </w:tcBorders>
            <w:shd w:val="clear" w:color="auto" w:fill="F1F1F1" w:themeFill="background1" w:themeFillShade="F2"/>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bookmarkStart w:id="48" w:name="q30"/>
            <w:r>
              <w:rPr>
                <w:rFonts w:hint="eastAsia" w:ascii="微软雅黑" w:hAnsi="微软雅黑" w:eastAsia="微软雅黑" w:cs="微软雅黑"/>
                <w:kern w:val="0"/>
                <w:sz w:val="18"/>
                <w:szCs w:val="18"/>
              </w:rPr>
              <w:t>Q30</w:t>
            </w:r>
            <w:bookmarkEnd w:id="48"/>
          </w:p>
        </w:tc>
        <w:tc>
          <w:tcPr>
            <w:tcW w:w="1320" w:type="pct"/>
            <w:tcBorders>
              <w:top w:val="single" w:color="F1F1F1" w:themeColor="background1" w:themeShade="F2" w:sz="4" w:space="0"/>
              <w:left w:val="single" w:color="FFFFFF" w:sz="4" w:space="0"/>
              <w:bottom w:val="single" w:color="F1F1F1" w:themeColor="background1" w:themeShade="F2" w:sz="4" w:space="0"/>
              <w:right w:val="nil"/>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≥80%</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1" w:type="pct"/>
            <w:vMerge w:val="continue"/>
            <w:tcBorders>
              <w:top w:val="single" w:color="E6E6E6" w:sz="4" w:space="0"/>
              <w:left w:val="nil"/>
              <w:bottom w:val="single" w:color="E6E6E6" w:sz="4" w:space="0"/>
              <w:right w:val="single" w:color="F1F1F1" w:themeColor="background1" w:themeShade="F2" w:sz="4" w:space="0"/>
            </w:tcBorders>
            <w:vAlign w:val="center"/>
          </w:tcPr>
          <w:p>
            <w:pPr>
              <w:widowControl/>
              <w:jc w:val="left"/>
              <w:rPr>
                <w:rFonts w:ascii="微软雅黑" w:hAnsi="微软雅黑" w:eastAsia="微软雅黑" w:cs="等线"/>
                <w:b/>
                <w:bCs/>
                <w:color w:val="595959" w:themeColor="text1" w:themeTint="A6"/>
                <w:kern w:val="0"/>
                <w:sz w:val="18"/>
                <w:szCs w:val="18"/>
                <w14:textFill>
                  <w14:solidFill>
                    <w14:schemeClr w14:val="tx1">
                      <w14:lumMod w14:val="65000"/>
                      <w14:lumOff w14:val="35000"/>
                    </w14:schemeClr>
                  </w14:solidFill>
                </w14:textFill>
              </w:rPr>
            </w:pPr>
          </w:p>
        </w:tc>
        <w:tc>
          <w:tcPr>
            <w:tcW w:w="1388" w:type="pct"/>
            <w:tc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tcBorders>
            <w:shd w:val="clear" w:color="auto" w:fill="FFFFFF"/>
            <w:tcMar>
              <w:top w:w="0" w:type="dxa"/>
              <w:left w:w="0" w:type="dxa"/>
              <w:bottom w:w="0" w:type="dxa"/>
              <w:right w:w="0" w:type="dxa"/>
            </w:tcMa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配对样本纯合子一致性</w:t>
            </w:r>
          </w:p>
        </w:tc>
        <w:tc>
          <w:tcPr>
            <w:tcW w:w="1180" w:type="pct"/>
            <w:tcBorders>
              <w:top w:val="single" w:color="F1F1F1" w:themeColor="background1" w:themeShade="F2" w:sz="4" w:space="0"/>
              <w:left w:val="single" w:color="FFFFFF" w:sz="4" w:space="0"/>
              <w:bottom w:val="single" w:color="F1F1F1" w:themeColor="background1" w:themeShade="F2" w:sz="4" w:space="0"/>
              <w:right w:val="single" w:color="FFFFFF" w:sz="4" w:space="0"/>
            </w:tcBorders>
            <w:shd w:val="clear" w:color="auto" w:fill="FFFFFF"/>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不适用</w:t>
            </w:r>
          </w:p>
        </w:tc>
        <w:tc>
          <w:tcPr>
            <w:tcW w:w="1320" w:type="pct"/>
            <w:tcBorders>
              <w:top w:val="single" w:color="F1F1F1" w:themeColor="background1" w:themeShade="F2" w:sz="4" w:space="0"/>
              <w:left w:val="single" w:color="FFFFFF" w:sz="4" w:space="0"/>
              <w:bottom w:val="single" w:color="F1F1F1" w:themeColor="background1" w:themeShade="F2" w:sz="4" w:space="0"/>
              <w:right w:val="nil"/>
            </w:tcBorders>
            <w:shd w:val="clear" w:color="auto" w:fill="FFFFFF"/>
            <w:tcMar>
              <w:top w:w="0" w:type="dxa"/>
              <w:left w:w="0" w:type="dxa"/>
              <w:bottom w:w="0" w:type="dxa"/>
              <w:right w:w="0" w:type="dxa"/>
            </w:tcMa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不适用</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1" w:type="pct"/>
            <w:tcBorders>
              <w:top w:val="single" w:color="E6E6E6" w:sz="4" w:space="0"/>
              <w:left w:val="nil"/>
              <w:bottom w:val="single" w:color="E6E6E6" w:sz="4" w:space="0"/>
              <w:right w:val="single" w:color="F1F1F1" w:themeColor="background1" w:themeShade="F2" w:sz="4" w:space="0"/>
            </w:tcBorders>
            <w:shd w:val="clear" w:color="auto" w:fill="FFFFFF" w:themeFill="background1"/>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color w:val="595959" w:themeColor="text1" w:themeTint="A6"/>
                <w:kern w:val="0"/>
                <w:sz w:val="18"/>
                <w:szCs w:val="18"/>
                <w14:textFill>
                  <w14:solidFill>
                    <w14:schemeClr w14:val="tx1">
                      <w14:lumMod w14:val="65000"/>
                      <w14:lumOff w14:val="35000"/>
                    </w14:schemeClr>
                  </w14:solidFill>
                </w14:textFill>
              </w:rPr>
            </w:pPr>
            <w:r>
              <w:rPr>
                <w:rFonts w:hint="eastAsia" w:ascii="微软雅黑" w:hAnsi="微软雅黑" w:eastAsia="微软雅黑" w:cs="微软雅黑"/>
                <w:b/>
                <w:bCs/>
                <w:color w:val="595959" w:themeColor="text1" w:themeTint="A6"/>
                <w:kern w:val="0"/>
                <w:sz w:val="18"/>
                <w:szCs w:val="18"/>
                <w14:textFill>
                  <w14:solidFill>
                    <w14:schemeClr w14:val="tx1">
                      <w14:lumMod w14:val="65000"/>
                      <w14:lumOff w14:val="35000"/>
                    </w14:schemeClr>
                  </w14:solidFill>
                </w14:textFill>
              </w:rPr>
              <w:t>总体质量评估</w:t>
            </w:r>
          </w:p>
        </w:tc>
        <w:tc>
          <w:tcPr>
            <w:tcW w:w="3888" w:type="pct"/>
            <w:gridSpan w:val="3"/>
            <w:tcBorders>
              <w:top w:val="single" w:color="F1F1F1" w:themeColor="background1" w:themeShade="F2" w:sz="4" w:space="0"/>
              <w:left w:val="single" w:color="F1F1F1" w:themeColor="background1" w:themeShade="F2" w:sz="4" w:space="0"/>
              <w:bottom w:val="single" w:color="F1F1F1" w:themeColor="background1" w:themeShade="F2" w:sz="4" w:space="0"/>
              <w:right w:val="nil"/>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hint="eastAsia" w:ascii="微软雅黑" w:hAnsi="微软雅黑" w:eastAsia="微软雅黑" w:cs="微软雅黑"/>
                <w:b/>
                <w:bCs/>
                <w:kern w:val="0"/>
                <w:sz w:val="18"/>
                <w:szCs w:val="18"/>
                <w:lang w:val="en-US" w:eastAsia="zh-Hans"/>
              </w:rPr>
            </w:pPr>
            <w:r>
              <w:rPr>
                <w:rFonts w:hint="eastAsia" w:ascii="微软雅黑" w:hAnsi="微软雅黑" w:eastAsia="微软雅黑" w:cs="微软雅黑"/>
                <w:b/>
                <w:bCs/>
                <w:kern w:val="0"/>
                <w:sz w:val="18"/>
                <w:szCs w:val="18"/>
                <w:lang w:val="en-US" w:eastAsia="zh-Hans"/>
              </w:rPr>
              <w:t>合格</w:t>
            </w:r>
          </w:p>
        </w:tc>
      </w:tr>
    </w:tbl>
    <w:p>
      <w:pPr>
        <w:rPr>
          <w:rFonts w:asciiTheme="majorEastAsia" w:hAnsiTheme="majorEastAsia" w:eastAsiaTheme="majorEastAsia" w:cstheme="majorEastAsia"/>
          <w:kern w:val="0"/>
          <w:sz w:val="20"/>
          <w:szCs w:val="20"/>
        </w:rPr>
      </w:pP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【参数说明】</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 恶性肿瘤细胞占比：HE染色评估样本中恶性肿瘤占比；如样本不满足评估条件，则跳过此项。血液样本不适用。</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 DNA总量：送检样本提取的DNA总量（区分组织/血液），单位为ng。</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 DNA片段降解程度：评估送检样本提取的DNA质量。降解程度越低，表明DNA抽提的效果越好。</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 预文库总量：文库构建后，原始核算加接头纯化后得到的基因序列的中间产物的总量，单位为ng。</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 平均测序深度：测序得到的目标区域碱基数与目标区域基因组大小的比值（区分组织/血液）。</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 文库多样性：唯一回帖的序列数与测序总序列数的比值。</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 插入片段长度：文库构建后，测序接头中插入的DNA片段长度，单位为bp。</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 覆盖均一性：各位点的实际测序深度偏离平均深度的程度。一般用0.1X测序深度的覆盖比例表示。</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 序列回帖比率：成功比对到参考基因组的序列比例。</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 碱基质量Q30占比：测序数据中碱基质量在Q30以上（即错误率在千分之一以下）的占比。</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 配对样本纯合子一致性：肿瘤和对照样本的纯合子一致性。</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 总体质量评估：结合以上评估参数进行综合评估，总体质量从高到低分为合格、警示、不合格共3个等级。</w:t>
      </w:r>
    </w:p>
    <w:p>
      <w:pPr>
        <w:rPr>
          <w:rFonts w:ascii="Times New Roman" w:hAnsi="Times New Roman" w:cs="等线" w:eastAsiaTheme="majorEastAsia"/>
          <w:color w:val="FFFFFF" w:themeColor="background1"/>
          <w:kern w:val="0"/>
          <w:sz w:val="20"/>
          <w:szCs w:val="20"/>
          <w14:textFill>
            <w14:solidFill>
              <w14:schemeClr w14:val="bg1"/>
            </w14:solidFill>
          </w14:textFill>
        </w:rPr>
      </w:pPr>
      <w:r>
        <w:rPr>
          <w:rFonts w:ascii="Times New Roman" w:hAnsi="Times New Roman" w:cs="等线" w:eastAsiaTheme="majorEastAsia"/>
          <w:color w:val="FFFFFF" w:themeColor="background1"/>
          <w:kern w:val="0"/>
          <w:sz w:val="20"/>
          <w:szCs w:val="20"/>
          <w14:textFill>
            <w14:solidFill>
              <w14:schemeClr w14:val="bg1"/>
            </w14:solidFill>
          </w14:textFill>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微软雅黑" w:hAnsi="微软雅黑" w:cs="微软雅黑" w:eastAsiaTheme="majorEastAsia"/>
          <w:kern w:val="0"/>
          <w:sz w:val="22"/>
          <w:szCs w:val="22"/>
          <w:lang w:val="en-US" w:eastAsia="zh-CN"/>
        </w:rPr>
      </w:pPr>
      <w:bookmarkStart w:id="49" w:name="_Toc3482"/>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956310" cy="414655"/>
                <wp:effectExtent l="0" t="0" r="0" b="4445"/>
                <wp:docPr id="80" name="矩形 12"/>
                <wp:cNvGraphicFramePr/>
                <a:graphic xmlns:a="http://schemas.openxmlformats.org/drawingml/2006/main">
                  <a:graphicData uri="http://schemas.microsoft.com/office/word/2010/wordprocessingShape">
                    <wps:wsp>
                      <wps:cNvSpPr/>
                      <wps:spPr>
                        <a:xfrm>
                          <a:off x="0" y="0"/>
                          <a:ext cx="956733" cy="414866"/>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检测方法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65pt;width:75.3pt;v-text-anchor:middle;" fillcolor="#35699B" filled="t" stroked="f" coordsize="21600,21600" o:gfxdata="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L5KaqPTAAAABAEA&#10;AA8AAAAAAAAAAQAgAAAAOAAAAGRycy9kb3ducmV2LnhtbFBLAQIUABQAAAAIAIdO4kA9X5oRewIA&#10;AOUEAAAOAAAAAAAAAAEAIAAAADgBAABkcnMvZTJvRG9jLnhtbFBLBQYAAAAABgAGAFkBAAAlBgAA&#10;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检测方法</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检测方法</w:t>
      </w:r>
      <w:bookmarkEnd w:id="49"/>
    </w:p>
    <w:p>
      <w:pPr>
        <w:autoSpaceDE w:val="0"/>
        <w:autoSpaceDN w:val="0"/>
        <w:adjustRightInd w:val="0"/>
        <w:snapToGrid w:val="0"/>
        <w:ind w:firstLine="200" w:firstLineChars="200"/>
        <w:jc w:val="left"/>
        <w:rPr>
          <w:rFonts w:ascii="微软雅黑" w:hAnsi="微软雅黑" w:eastAsia="微软雅黑" w:cs="微软雅黑"/>
          <w:kern w:val="0"/>
          <w:sz w:val="10"/>
          <w:szCs w:val="10"/>
          <w:lang w:eastAsia="en-US"/>
        </w:rPr>
      </w:pPr>
    </w:p>
    <w:p>
      <w:pPr>
        <w:autoSpaceDE w:val="0"/>
        <w:autoSpaceDN w:val="0"/>
        <w:adjustRightInd w:val="0"/>
        <w:snapToGrid w:val="0"/>
        <w:spacing w:line="288" w:lineRule="auto"/>
        <w:ind w:firstLine="420" w:firstLineChars="200"/>
        <w:jc w:val="left"/>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本次检测采用目标区域捕获 + 高通量测序结合免疫组织化学法（IHC）的多维度检测技术对样本进行检测。本次检测可以覆盖目标基因捕获区域的单核苷酸变异、短片段插入或缺失变异、基因拷贝数变异以及探针覆盖范围内的基因重排。</w:t>
      </w:r>
    </w:p>
    <w:p>
      <w:pPr>
        <w:autoSpaceDE w:val="0"/>
        <w:autoSpaceDN w:val="0"/>
        <w:adjustRightInd w:val="0"/>
        <w:snapToGrid w:val="0"/>
        <w:spacing w:line="288" w:lineRule="auto"/>
        <w:ind w:firstLine="420" w:firstLineChars="200"/>
        <w:jc w:val="left"/>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目标区域捕获 + 高通量测序：NGS又称大规模平行测序（MPS），包含多种可以一次性产生大量数字化基因序列的测序技术，是继Sanger测序的革命性进步，采用平行测序的理念，能够同时对上百万甚至数十亿个 DNA分子进行测序，实现了大规模、高通量测序的目标。不同厂家的产品测序原理不同，主要分为边合成边测序（Sequencing by synthesis，SBS）、基于“DNA 簇”和“可逆性末端终结（Reversible Terminator）大规模平行测序、4色荧光标记寡核苷酸的连续连接反应测序和半导体芯片测序。</w:t>
      </w:r>
    </w:p>
    <w:p>
      <w:pPr>
        <w:autoSpaceDE w:val="0"/>
        <w:autoSpaceDN w:val="0"/>
        <w:adjustRightInd w:val="0"/>
        <w:snapToGrid w:val="0"/>
        <w:spacing w:line="288" w:lineRule="auto"/>
        <w:ind w:firstLine="420" w:firstLineChars="200"/>
        <w:jc w:val="left"/>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免疫组织化学法（IHC）：免疫组化（Immunohistochemistry，IHC）分析利用抗体和抗原之间的结合的高度特异性，借助于组织化学的方法将抗原抗体结合的部位和强度显示出来，以其达到对组织或细胞中的相应抗原进行定性、定位或定量的研究。IHC 作为筛查工具优于 FISH，具有经济快捷的优点，尤其适用于大量样本的检测分析。影响 IHC 结果的因素主要包括抗体的选择、检测前组织的固定，观察者解释方面的差别等。</w:t>
      </w:r>
    </w:p>
    <w:p>
      <w:pPr>
        <w:autoSpaceDE w:val="0"/>
        <w:autoSpaceDN w:val="0"/>
        <w:adjustRightInd w:val="0"/>
        <w:snapToGrid w:val="0"/>
        <w:spacing w:line="264" w:lineRule="auto"/>
        <w:jc w:val="left"/>
        <w:rPr>
          <w:rFonts w:ascii="微软雅黑" w:hAnsi="微软雅黑" w:eastAsia="微软雅黑" w:cs="微软雅黑"/>
          <w:kern w:val="0"/>
          <w:sz w:val="22"/>
          <w:szCs w:val="22"/>
        </w:rPr>
      </w:pPr>
    </w:p>
    <w:p>
      <w:pPr>
        <w:keepNext w:val="0"/>
        <w:keepLines w:val="0"/>
        <w:pageBreakBefore w:val="0"/>
        <w:widowControl w:val="0"/>
        <w:kinsoku/>
        <w:wordWrap/>
        <w:overflowPunct/>
        <w:topLinePunct w:val="0"/>
        <w:autoSpaceDE w:val="0"/>
        <w:autoSpaceDN w:val="0"/>
        <w:bidi w:val="0"/>
        <w:adjustRightInd w:val="0"/>
        <w:snapToGrid w:val="0"/>
        <w:spacing w:line="264" w:lineRule="auto"/>
        <w:jc w:val="left"/>
        <w:textAlignment w:val="auto"/>
        <w:outlineLvl w:val="1"/>
        <w:rPr>
          <w:rFonts w:hint="default" w:ascii="微软雅黑" w:hAnsi="微软雅黑" w:cs="微软雅黑" w:eastAsiaTheme="majorEastAsia"/>
          <w:kern w:val="0"/>
          <w:sz w:val="22"/>
          <w:szCs w:val="22"/>
          <w:lang w:val="en-US" w:eastAsia="zh-CN"/>
        </w:rPr>
      </w:pPr>
      <w:bookmarkStart w:id="50" w:name="_Toc26787"/>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922655" cy="413385"/>
                <wp:effectExtent l="0" t="0" r="0" b="5715"/>
                <wp:docPr id="93" name="矩形 12"/>
                <wp:cNvGraphicFramePr/>
                <a:graphic xmlns:a="http://schemas.openxmlformats.org/drawingml/2006/main">
                  <a:graphicData uri="http://schemas.microsoft.com/office/word/2010/wordprocessingShape">
                    <wps:wsp>
                      <wps:cNvSpPr/>
                      <wps:spPr>
                        <a:xfrm>
                          <a:off x="0" y="0"/>
                          <a:ext cx="922866"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检测声明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72.65pt;v-text-anchor:middle;" fillcolor="#35699B" filled="t" stroked="f" coordsize="21600,21600" o:gfxdata="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AG7Ha80wAAAAQB&#10;AAAPAAAAAAAAAAEAIAAAADgAAABkcnMvZG93bnJldi54bWxQSwECFAAUAAAACACHTuJARSXudnwC&#10;AADlBAAADgAAAAAAAAABACAAAAA4AQAAZHJzL2Uyb0RvYy54bWxQSwUGAAAAAAYABgBZAQAAJgYA&#10;A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检测声明</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检测声明</w:t>
      </w:r>
      <w:bookmarkEnd w:id="50"/>
    </w:p>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line="288" w:lineRule="auto"/>
        <w:jc w:val="left"/>
        <w:textAlignment w:val="auto"/>
        <w:outlineLvl w:val="9"/>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1. 报告阅读</w:t>
      </w:r>
    </w:p>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line="288" w:lineRule="auto"/>
        <w:ind w:firstLine="420" w:firstLineChars="200"/>
        <w:jc w:val="left"/>
        <w:textAlignment w:val="auto"/>
        <w:outlineLvl w:val="9"/>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本报告主要检测肿瘤治疗相关基因的变异情况。报告给出的变异信息（和无变异信息）可为临床医生对受检者的治疗提供参考，受检者请在临床医生的指导下阅读本报告。</w:t>
      </w:r>
    </w:p>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line="288" w:lineRule="auto"/>
        <w:jc w:val="left"/>
        <w:textAlignment w:val="auto"/>
        <w:outlineLvl w:val="9"/>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2. 基因变异和药物说明</w:t>
      </w:r>
    </w:p>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line="288" w:lineRule="auto"/>
        <w:ind w:firstLine="420" w:firstLineChars="200"/>
        <w:jc w:val="left"/>
        <w:textAlignment w:val="auto"/>
        <w:outlineLvl w:val="9"/>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一个生物标志物变异的发现并不意味着必定会对某一药物或疗法有效，同样没有检测到生物标志物也不代表一定会对任何药物或疗法都无效。本报告中任何一个标志变异和潜在有效或无效药物均不按照先后顺序排名。潜在临床受益或无效药物的证据来源或等级不做评估。</w:t>
      </w:r>
    </w:p>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line="288" w:lineRule="auto"/>
        <w:jc w:val="left"/>
        <w:textAlignment w:val="auto"/>
        <w:outlineLvl w:val="9"/>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3. 治疗方案由医生决策</w:t>
      </w:r>
    </w:p>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line="288" w:lineRule="auto"/>
        <w:ind w:firstLine="420" w:firstLineChars="200"/>
        <w:jc w:val="left"/>
        <w:textAlignment w:val="auto"/>
        <w:outlineLvl w:val="9"/>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本报告提及到的药物可能对某一特定患者并不适应。任何一个或所有潜在有效药物的选取或无效药物的弃选都由医生慎重决定。临床医生在给出推荐治疗方案时，需要综合考虑本检测报告细信息和患者其他相关信息。</w:t>
      </w:r>
    </w:p>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line="288" w:lineRule="auto"/>
        <w:jc w:val="left"/>
        <w:textAlignment w:val="auto"/>
        <w:outlineLvl w:val="9"/>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4. 次生危害不予赔偿</w:t>
      </w:r>
    </w:p>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line="288" w:lineRule="auto"/>
        <w:ind w:firstLine="420" w:firstLineChars="200"/>
        <w:jc w:val="left"/>
        <w:textAlignment w:val="auto"/>
        <w:outlineLvl w:val="9"/>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在检测过程中及知晓检测结果后，因自身心理或生理因素可能引起受检者出现不同程度的精神压力和负担，由此产生的次生危害，检测机构不承担任何责任。</w:t>
      </w:r>
    </w:p>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line="288" w:lineRule="auto"/>
        <w:jc w:val="left"/>
        <w:textAlignment w:val="auto"/>
        <w:outlineLvl w:val="9"/>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5. 信息保密</w:t>
      </w:r>
    </w:p>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line="288" w:lineRule="auto"/>
        <w:ind w:firstLine="420" w:firstLineChars="200"/>
        <w:jc w:val="left"/>
        <w:textAlignment w:val="auto"/>
        <w:outlineLvl w:val="9"/>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检验所将妥善保存与受检者个人身份有关的资料，并且保证不会泄露给第三方机构。</w:t>
      </w:r>
    </w:p>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line="288" w:lineRule="auto"/>
        <w:jc w:val="left"/>
        <w:textAlignment w:val="auto"/>
        <w:outlineLvl w:val="9"/>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6. 其他</w:t>
      </w:r>
    </w:p>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line="288" w:lineRule="auto"/>
        <w:ind w:firstLine="405" w:firstLineChars="193"/>
        <w:jc w:val="left"/>
        <w:textAlignment w:val="auto"/>
        <w:outlineLvl w:val="9"/>
        <w:rPr>
          <w:rFonts w:ascii="微软雅黑" w:hAnsi="微软雅黑" w:eastAsia="微软雅黑" w:cs="微软雅黑"/>
          <w:b/>
          <w:bCs/>
          <w:kern w:val="0"/>
          <w:sz w:val="8"/>
          <w:szCs w:val="8"/>
        </w:rPr>
      </w:pPr>
      <w:r>
        <w:rPr>
          <w:rFonts w:hint="eastAsia" w:ascii="微软雅黑" w:hAnsi="微软雅黑" w:eastAsia="微软雅黑" w:cs="微软雅黑"/>
          <w:kern w:val="0"/>
          <w:sz w:val="21"/>
          <w:szCs w:val="21"/>
        </w:rPr>
        <w:t>患者的治疗决策必须基于医生的医学判断，并遵照医院给出的护理标准。医生的决策不能仅依赖于某一单个监测，如此次检测和本报告中给出的信息。本报告不是临床诊断报告，不具备医嘱性质，供医生参考治疗方案由医生决策。</w:t>
      </w:r>
    </w:p>
    <w:p>
      <w:pPr>
        <w:autoSpaceDE w:val="0"/>
        <w:autoSpaceDN w:val="0"/>
        <w:adjustRightInd w:val="0"/>
        <w:snapToGrid w:val="0"/>
        <w:jc w:val="left"/>
        <w:rPr>
          <w:rFonts w:ascii="微软雅黑" w:hAnsi="微软雅黑" w:eastAsia="微软雅黑" w:cs="微软雅黑"/>
          <w:b/>
          <w:bCs/>
          <w:kern w:val="0"/>
          <w:sz w:val="10"/>
          <w:szCs w:val="10"/>
        </w:rPr>
      </w:pPr>
    </w:p>
    <w:p>
      <w:pPr>
        <w:autoSpaceDE w:val="0"/>
        <w:autoSpaceDN w:val="0"/>
        <w:adjustRightInd w:val="0"/>
        <w:snapToGrid w:val="0"/>
        <w:spacing w:before="240" w:beforeLines="100" w:after="240" w:afterLines="100" w:line="40" w:lineRule="atLeast"/>
        <w:jc w:val="left"/>
        <w:rPr>
          <w:rFonts w:hint="eastAsia" w:ascii="微软雅黑" w:hAnsi="微软雅黑" w:eastAsia="微软雅黑" w:cs="微软雅黑"/>
          <w:b/>
          <w:bCs/>
          <w:kern w:val="0"/>
          <w:sz w:val="22"/>
          <w:szCs w:val="22"/>
        </w:rPr>
      </w:pPr>
      <w:r>
        <w:rPr>
          <w:rFonts w:ascii="楷体" w:hAnsi="楷体" w:eastAsia="楷体" w:cs="楷体"/>
          <w:sz w:val="24"/>
        </w:rPr>
        <w:drawing>
          <wp:anchor distT="0" distB="0" distL="114300" distR="114300" simplePos="0" relativeHeight="251670528" behindDoc="0" locked="0" layoutInCell="1" allowOverlap="1">
            <wp:simplePos x="0" y="0"/>
            <wp:positionH relativeFrom="column">
              <wp:posOffset>3690620</wp:posOffset>
            </wp:positionH>
            <wp:positionV relativeFrom="paragraph">
              <wp:posOffset>704215</wp:posOffset>
            </wp:positionV>
            <wp:extent cx="1440180" cy="1440180"/>
            <wp:effectExtent l="0" t="0" r="7620" b="762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440183" cy="1440183"/>
                    </a:xfrm>
                    <a:prstGeom prst="rect">
                      <a:avLst/>
                    </a:prstGeom>
                  </pic:spPr>
                </pic:pic>
              </a:graphicData>
            </a:graphic>
          </wp:anchor>
        </w:drawing>
      </w:r>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922655" cy="413385"/>
                <wp:effectExtent l="0" t="0" r="1270" b="5715"/>
                <wp:docPr id="34" name="矩形 12"/>
                <wp:cNvGraphicFramePr/>
                <a:graphic xmlns:a="http://schemas.openxmlformats.org/drawingml/2006/main">
                  <a:graphicData uri="http://schemas.microsoft.com/office/word/2010/wordprocessingShape">
                    <wps:wsp>
                      <wps:cNvSpPr/>
                      <wps:spPr>
                        <a:xfrm>
                          <a:off x="0" y="0"/>
                          <a:ext cx="922866"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val="0"/>
                              <w:autoSpaceDN w:val="0"/>
                              <w:bidi w:val="0"/>
                              <w:adjustRightInd w:val="0"/>
                              <w:snapToGrid w:val="0"/>
                              <w:ind w:left="0" w:hanging="280" w:hangingChars="100"/>
                              <w:jc w:val="left"/>
                              <w:textAlignment w:val="auto"/>
                              <w:outlineLvl w:val="1"/>
                              <w:rPr>
                                <w:rFonts w:hint="default" w:ascii="微软雅黑" w:hAnsi="微软雅黑" w:eastAsia="微软雅黑" w:cs="Times New Roman"/>
                                <w:b/>
                                <w:color w:val="FFFFFF" w:themeColor="background1"/>
                                <w:kern w:val="0"/>
                                <w:position w:val="-6"/>
                                <w:sz w:val="28"/>
                                <w:szCs w:val="28"/>
                                <w:lang w:val="en-US"/>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lang w:val="en-US" w:eastAsia="zh-CN"/>
                                <w14:textFill>
                                  <w14:solidFill>
                                    <w14:schemeClr w14:val="bg1"/>
                                  </w14:solidFill>
                                </w14:textFill>
                              </w:rPr>
                              <w:t>报告审核</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微软雅黑"/>
                                <w:color w:val="35699B"/>
                                <w:sz w:val="70"/>
                                <w:szCs w:val="70"/>
                              </w:rPr>
                              <w:t>-</w:t>
                            </w:r>
                            <w:r>
                              <w:rPr>
                                <w:rFonts w:hint="eastAsia" w:ascii="微软雅黑" w:hAnsi="微软雅黑" w:eastAsia="微软雅黑" w:cs="微软雅黑"/>
                                <w:bCs/>
                                <w:color w:val="35699B"/>
                                <w:sz w:val="70"/>
                                <w:szCs w:val="70"/>
                              </w:rPr>
                              <w:t>附录</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检测声明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72.65pt;v-text-anchor:middle;" fillcolor="#35699B" filled="t" stroked="f" coordsize="21600,21600" o:gfxdata="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AG7Ha80wAAAAQB&#10;AAAPAAAAAAAAAAEAIAAAADgAAABkcnMvZG93bnJldi54bWxQSwECFAAUAAAACACHTuJA//x6N3wC&#10;AADlBAAADgAAAAAAAAABACAAAAA4AQAAZHJzL2Uyb0RvYy54bWxQSwUGAAAAAAYABgBZAQAAJgYA&#10;AAAA&#10;">
                <v:fill on="t"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val="0"/>
                        <w:autoSpaceDN w:val="0"/>
                        <w:bidi w:val="0"/>
                        <w:adjustRightInd w:val="0"/>
                        <w:snapToGrid w:val="0"/>
                        <w:ind w:left="0" w:hanging="280" w:hangingChars="100"/>
                        <w:jc w:val="left"/>
                        <w:textAlignment w:val="auto"/>
                        <w:outlineLvl w:val="1"/>
                        <w:rPr>
                          <w:rFonts w:hint="default" w:ascii="微软雅黑" w:hAnsi="微软雅黑" w:eastAsia="微软雅黑" w:cs="Times New Roman"/>
                          <w:b/>
                          <w:color w:val="FFFFFF" w:themeColor="background1"/>
                          <w:kern w:val="0"/>
                          <w:position w:val="-6"/>
                          <w:sz w:val="28"/>
                          <w:szCs w:val="28"/>
                          <w:lang w:val="en-US"/>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lang w:val="en-US" w:eastAsia="zh-CN"/>
                          <w14:textFill>
                            <w14:solidFill>
                              <w14:schemeClr w14:val="bg1"/>
                            </w14:solidFill>
                          </w14:textFill>
                        </w:rPr>
                        <w:t>报告审核</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微软雅黑"/>
                          <w:color w:val="35699B"/>
                          <w:sz w:val="70"/>
                          <w:szCs w:val="70"/>
                        </w:rPr>
                        <w:t>-</w:t>
                      </w:r>
                      <w:r>
                        <w:rPr>
                          <w:rFonts w:hint="eastAsia" w:ascii="微软雅黑" w:hAnsi="微软雅黑" w:eastAsia="微软雅黑" w:cs="微软雅黑"/>
                          <w:bCs/>
                          <w:color w:val="35699B"/>
                          <w:sz w:val="70"/>
                          <w:szCs w:val="70"/>
                        </w:rPr>
                        <w:t>附录</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检测声明</w:t>
                      </w:r>
                    </w:p>
                  </w:txbxContent>
                </v:textbox>
                <w10:wrap type="none"/>
                <w10:anchorlock/>
              </v:rect>
            </w:pict>
          </mc:Fallback>
        </mc:AlternateContent>
      </w:r>
    </w:p>
    <w:p>
      <w:pPr>
        <w:autoSpaceDE w:val="0"/>
        <w:autoSpaceDN w:val="0"/>
        <w:adjustRightInd w:val="0"/>
        <w:snapToGrid w:val="0"/>
        <w:jc w:val="left"/>
        <w:rPr>
          <w:rFonts w:ascii="微软雅黑" w:hAnsi="微软雅黑" w:eastAsia="微软雅黑" w:cs="微软雅黑"/>
          <w:kern w:val="0"/>
          <w:sz w:val="22"/>
          <w:szCs w:val="22"/>
        </w:rPr>
      </w:pPr>
      <w:r>
        <w:rPr>
          <w:rFonts w:ascii="微软雅黑" w:hAnsi="微软雅黑" w:eastAsia="微软雅黑" w:cs="微软雅黑"/>
          <w:kern w:val="0"/>
          <w:sz w:val="22"/>
          <w:szCs w:val="22"/>
        </w:rPr>
        <w:drawing>
          <wp:anchor distT="0" distB="0" distL="114300" distR="114300" simplePos="0" relativeHeight="251672576" behindDoc="1" locked="0" layoutInCell="1" allowOverlap="1">
            <wp:simplePos x="0" y="0"/>
            <wp:positionH relativeFrom="column">
              <wp:posOffset>3243580</wp:posOffset>
            </wp:positionH>
            <wp:positionV relativeFrom="paragraph">
              <wp:posOffset>132715</wp:posOffset>
            </wp:positionV>
            <wp:extent cx="730250" cy="252095"/>
            <wp:effectExtent l="0" t="0" r="0" b="0"/>
            <wp:wrapNone/>
            <wp:docPr id="18" name="图片 18" descr="白板&#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白板&#10;&#10;描述已自动生成"/>
                    <pic:cNvPicPr>
                      <a:picLocks noChangeAspect="1"/>
                    </pic:cNvPicPr>
                  </pic:nvPicPr>
                  <pic:blipFill>
                    <a:blip r:embed="rId11" cstate="print">
                      <a:extLst>
                        <a:ext uri="{28A0092B-C50C-407E-A947-70E740481C1C}">
                          <a14:useLocalDpi xmlns:a14="http://schemas.microsoft.com/office/drawing/2010/main" val="0"/>
                        </a:ext>
                      </a:extLst>
                    </a:blip>
                    <a:srcRect l="1693" t="17219" r="43512" b="17044"/>
                    <a:stretch>
                      <a:fillRect/>
                    </a:stretch>
                  </pic:blipFill>
                  <pic:spPr>
                    <a:xfrm>
                      <a:off x="0" y="0"/>
                      <a:ext cx="730250" cy="252095"/>
                    </a:xfrm>
                    <a:prstGeom prst="rect">
                      <a:avLst/>
                    </a:prstGeom>
                    <a:ln>
                      <a:noFill/>
                    </a:ln>
                  </pic:spPr>
                </pic:pic>
              </a:graphicData>
            </a:graphic>
          </wp:anchor>
        </w:drawing>
      </w:r>
      <w:r>
        <w:rPr>
          <w:rFonts w:ascii="微软雅黑" w:hAnsi="微软雅黑" w:eastAsia="微软雅黑" w:cs="微软雅黑"/>
          <w:kern w:val="0"/>
          <w:sz w:val="22"/>
          <w:szCs w:val="22"/>
        </w:rPr>
        <w:drawing>
          <wp:anchor distT="0" distB="0" distL="114300" distR="114300" simplePos="0" relativeHeight="251671552" behindDoc="0" locked="0" layoutInCell="1" allowOverlap="1">
            <wp:simplePos x="0" y="0"/>
            <wp:positionH relativeFrom="column">
              <wp:posOffset>576580</wp:posOffset>
            </wp:positionH>
            <wp:positionV relativeFrom="paragraph">
              <wp:posOffset>168275</wp:posOffset>
            </wp:positionV>
            <wp:extent cx="446405" cy="244475"/>
            <wp:effectExtent l="0" t="0" r="0" b="381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cstate="print">
                      <a:extLst>
                        <a:ext uri="{28A0092B-C50C-407E-A947-70E740481C1C}">
                          <a14:useLocalDpi xmlns:a14="http://schemas.microsoft.com/office/drawing/2010/main" val="0"/>
                        </a:ext>
                      </a:extLst>
                    </a:blip>
                    <a:srcRect l="4516" t="18198" r="60780" b="15478"/>
                    <a:stretch>
                      <a:fillRect/>
                    </a:stretch>
                  </pic:blipFill>
                  <pic:spPr>
                    <a:xfrm>
                      <a:off x="0" y="0"/>
                      <a:ext cx="446227" cy="244206"/>
                    </a:xfrm>
                    <a:prstGeom prst="rect">
                      <a:avLst/>
                    </a:prstGeom>
                    <a:ln>
                      <a:noFill/>
                    </a:ln>
                  </pic:spPr>
                </pic:pic>
              </a:graphicData>
            </a:graphic>
          </wp:anchor>
        </w:drawing>
      </w:r>
    </w:p>
    <w:tbl>
      <w:tblPr>
        <w:tblStyle w:val="10"/>
        <w:tblpPr w:leftFromText="180" w:rightFromText="180" w:vertAnchor="text" w:horzAnchor="margin" w:tblpY="-6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4254"/>
        <w:gridCol w:w="47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815" w:type="dxa"/>
          </w:tcPr>
          <w:p>
            <w:pPr>
              <w:autoSpaceDE w:val="0"/>
              <w:autoSpaceDN w:val="0"/>
              <w:adjustRightInd w:val="0"/>
              <w:snapToGrid w:val="0"/>
              <w:jc w:val="left"/>
              <w:rPr>
                <w:rFonts w:ascii="微软雅黑" w:hAnsi="微软雅黑" w:eastAsia="微软雅黑" w:cs="微软雅黑"/>
                <w:kern w:val="0"/>
                <w:sz w:val="22"/>
                <w:szCs w:val="22"/>
              </w:rPr>
            </w:pPr>
            <w:r>
              <w:rPr>
                <w:rFonts w:hint="eastAsia" w:ascii="微软雅黑" w:hAnsi="微软雅黑" w:eastAsia="微软雅黑" w:cs="微软雅黑"/>
                <w:kern w:val="0"/>
                <w:sz w:val="22"/>
                <w:szCs w:val="22"/>
              </w:rPr>
              <w:t>检测人：</w:t>
            </w:r>
          </w:p>
          <w:p>
            <w:pPr>
              <w:autoSpaceDE w:val="0"/>
              <w:autoSpaceDN w:val="0"/>
              <w:adjustRightInd w:val="0"/>
              <w:snapToGrid w:val="0"/>
              <w:jc w:val="left"/>
              <w:rPr>
                <w:rFonts w:ascii="微软雅黑" w:hAnsi="微软雅黑" w:eastAsia="微软雅黑" w:cs="微软雅黑"/>
                <w:kern w:val="0"/>
                <w:sz w:val="22"/>
                <w:szCs w:val="22"/>
              </w:rPr>
            </w:pPr>
          </w:p>
        </w:tc>
        <w:tc>
          <w:tcPr>
            <w:tcW w:w="5381" w:type="dxa"/>
          </w:tcPr>
          <w:p>
            <w:pPr>
              <w:autoSpaceDE w:val="0"/>
              <w:autoSpaceDN w:val="0"/>
              <w:adjustRightInd w:val="0"/>
              <w:snapToGrid w:val="0"/>
              <w:jc w:val="left"/>
              <w:rPr>
                <w:rFonts w:ascii="微软雅黑" w:hAnsi="微软雅黑" w:eastAsia="微软雅黑" w:cs="微软雅黑"/>
                <w:kern w:val="0"/>
                <w:sz w:val="22"/>
                <w:szCs w:val="22"/>
              </w:rPr>
            </w:pPr>
            <w:r>
              <w:rPr>
                <w:rFonts w:hint="eastAsia" w:ascii="微软雅黑" w:hAnsi="微软雅黑" w:eastAsia="微软雅黑" w:cs="微软雅黑"/>
                <w:kern w:val="0"/>
                <w:sz w:val="22"/>
                <w:szCs w:val="22"/>
              </w:rPr>
              <w:t>复核人：</w:t>
            </w:r>
          </w:p>
          <w:p>
            <w:pPr>
              <w:autoSpaceDE w:val="0"/>
              <w:autoSpaceDN w:val="0"/>
              <w:adjustRightInd w:val="0"/>
              <w:snapToGrid w:val="0"/>
              <w:jc w:val="left"/>
              <w:rPr>
                <w:rFonts w:ascii="微软雅黑" w:hAnsi="微软雅黑" w:eastAsia="微软雅黑" w:cs="微软雅黑"/>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815" w:type="dxa"/>
          </w:tcPr>
          <w:p>
            <w:pPr>
              <w:autoSpaceDE w:val="0"/>
              <w:autoSpaceDN w:val="0"/>
              <w:adjustRightInd w:val="0"/>
              <w:snapToGrid w:val="0"/>
              <w:jc w:val="left"/>
              <w:rPr>
                <w:rFonts w:ascii="微软雅黑" w:hAnsi="微软雅黑" w:eastAsia="微软雅黑" w:cs="微软雅黑"/>
                <w:kern w:val="0"/>
                <w:sz w:val="22"/>
                <w:szCs w:val="22"/>
              </w:rPr>
            </w:pPr>
            <w:r>
              <w:rPr>
                <w:rFonts w:hint="eastAsia" w:ascii="微软雅黑" w:hAnsi="微软雅黑" w:eastAsia="微软雅黑" w:cs="微软雅黑"/>
                <w:kern w:val="0"/>
                <w:sz w:val="22"/>
                <w:szCs w:val="22"/>
              </w:rPr>
              <w:t>报告日期：</w:t>
            </w:r>
            <w:bookmarkStart w:id="51" w:name="date"/>
            <w:r>
              <w:rPr>
                <w:rFonts w:hint="eastAsia" w:ascii="微软雅黑" w:hAnsi="微软雅黑" w:eastAsia="微软雅黑" w:cs="微软雅黑"/>
                <w:kern w:val="0"/>
                <w:sz w:val="22"/>
                <w:szCs w:val="22"/>
              </w:rPr>
              <w:t>date</w:t>
            </w:r>
            <w:bookmarkEnd w:id="51"/>
          </w:p>
          <w:p>
            <w:pPr>
              <w:autoSpaceDE w:val="0"/>
              <w:autoSpaceDN w:val="0"/>
              <w:adjustRightInd w:val="0"/>
              <w:snapToGrid w:val="0"/>
              <w:jc w:val="left"/>
              <w:rPr>
                <w:rFonts w:ascii="微软雅黑" w:hAnsi="微软雅黑" w:eastAsia="微软雅黑" w:cs="微软雅黑"/>
                <w:kern w:val="0"/>
                <w:sz w:val="22"/>
                <w:szCs w:val="22"/>
              </w:rPr>
            </w:pPr>
          </w:p>
        </w:tc>
        <w:tc>
          <w:tcPr>
            <w:tcW w:w="5381" w:type="dxa"/>
          </w:tcPr>
          <w:p>
            <w:pPr>
              <w:autoSpaceDE w:val="0"/>
              <w:autoSpaceDN w:val="0"/>
              <w:adjustRightInd w:val="0"/>
              <w:snapToGrid w:val="0"/>
              <w:jc w:val="left"/>
              <w:rPr>
                <w:rFonts w:ascii="微软雅黑" w:hAnsi="微软雅黑" w:eastAsia="微软雅黑" w:cs="微软雅黑"/>
                <w:kern w:val="0"/>
                <w:sz w:val="22"/>
                <w:szCs w:val="22"/>
              </w:rPr>
            </w:pPr>
            <w:r>
              <w:rPr>
                <w:rFonts w:hint="eastAsia" w:ascii="微软雅黑" w:hAnsi="微软雅黑" w:eastAsia="微软雅黑" w:cs="微软雅黑"/>
                <w:kern w:val="0"/>
                <w:sz w:val="22"/>
                <w:szCs w:val="22"/>
              </w:rPr>
              <w:t>检测机构：上海解码医学检验所（章）</w:t>
            </w:r>
          </w:p>
          <w:p>
            <w:pPr>
              <w:autoSpaceDE w:val="0"/>
              <w:autoSpaceDN w:val="0"/>
              <w:adjustRightInd w:val="0"/>
              <w:snapToGrid w:val="0"/>
              <w:jc w:val="left"/>
              <w:rPr>
                <w:rFonts w:ascii="微软雅黑" w:hAnsi="微软雅黑" w:eastAsia="微软雅黑" w:cs="微软雅黑"/>
                <w:kern w:val="0"/>
                <w:sz w:val="22"/>
                <w:szCs w:val="22"/>
              </w:rPr>
            </w:pPr>
          </w:p>
        </w:tc>
      </w:tr>
    </w:tbl>
    <w:p>
      <w:pPr>
        <w:widowControl/>
        <w:jc w:val="left"/>
        <w:rPr>
          <w:rFonts w:ascii="Times New Roman" w:hAnsi="Times New Roman" w:cs="等线" w:eastAsiaTheme="majorEastAsia"/>
          <w:color w:val="FFFFFF" w:themeColor="background1"/>
          <w:kern w:val="0"/>
          <w:sz w:val="24"/>
          <w14:textFill>
            <w14:solidFill>
              <w14:schemeClr w14:val="bg1"/>
            </w14:solidFill>
          </w14:textFill>
        </w:rPr>
      </w:pPr>
      <w:r>
        <w:rPr>
          <w:rFonts w:ascii="Times New Roman" w:hAnsi="Times New Roman" w:cs="等线" w:eastAsiaTheme="majorEastAsia"/>
          <w:color w:val="FFFFFF" w:themeColor="background1"/>
          <w:kern w:val="0"/>
          <w:sz w:val="24"/>
          <w14:textFill>
            <w14:solidFill>
              <w14:schemeClr w14:val="bg1"/>
            </w14:solidFill>
          </w14:textFill>
        </w:rPr>
        <w:br w:type="page"/>
      </w:r>
    </w:p>
    <w:p>
      <w:pPr>
        <w:widowControl/>
        <w:jc w:val="left"/>
        <w:rPr>
          <w:rFonts w:ascii="Times New Roman" w:hAnsi="Times New Roman" w:cs="等线" w:eastAsiaTheme="majorEastAsia"/>
          <w:color w:val="FFFFFF" w:themeColor="background1"/>
          <w:kern w:val="0"/>
          <w:sz w:val="24"/>
          <w14:textFill>
            <w14:solidFill>
              <w14:schemeClr w14:val="bg1"/>
            </w14:solidFill>
          </w14:textFill>
        </w:rPr>
      </w:pPr>
      <w:r>
        <w:rPr>
          <w:rFonts w:ascii="微软雅黑" w:hAnsi="微软雅黑" w:eastAsia="微软雅黑" w:cs="微软雅黑"/>
          <w:b/>
          <w:bCs/>
          <w:sz w:val="60"/>
          <w:szCs w:val="60"/>
        </w:rPr>
        <w:drawing>
          <wp:anchor distT="0" distB="0" distL="114300" distR="114300" simplePos="0" relativeHeight="251669504" behindDoc="1" locked="0" layoutInCell="1" allowOverlap="1">
            <wp:simplePos x="0" y="0"/>
            <wp:positionH relativeFrom="column">
              <wp:posOffset>-962025</wp:posOffset>
            </wp:positionH>
            <wp:positionV relativeFrom="paragraph">
              <wp:posOffset>-937895</wp:posOffset>
            </wp:positionV>
            <wp:extent cx="7638415" cy="10800080"/>
            <wp:effectExtent l="0" t="0" r="6985" b="7620"/>
            <wp:wrapNone/>
            <wp:docPr id="12" name="图片 12"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扉页1"/>
                    <pic:cNvPicPr>
                      <a:picLocks noChangeAspect="1"/>
                    </pic:cNvPicPr>
                  </pic:nvPicPr>
                  <pic:blipFill>
                    <a:blip r:embed="rId8"/>
                    <a:stretch>
                      <a:fillRect/>
                    </a:stretch>
                  </pic:blipFill>
                  <pic:spPr>
                    <a:xfrm>
                      <a:off x="0" y="0"/>
                      <a:ext cx="7638415" cy="10800080"/>
                    </a:xfrm>
                    <a:prstGeom prst="rect">
                      <a:avLst/>
                    </a:prstGeom>
                  </pic:spPr>
                </pic:pic>
              </a:graphicData>
            </a:graphic>
          </wp:anchor>
        </w:drawing>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asciiTheme="majorEastAsia" w:hAnsiTheme="majorEastAsia" w:eastAsiaTheme="majorEastAsia" w:cstheme="majorEastAsia"/>
          <w:kern w:val="0"/>
          <w:sz w:val="20"/>
          <w:szCs w:val="20"/>
        </w:rPr>
      </w:pPr>
    </w:p>
    <w:p>
      <w:pPr>
        <w:keepNext w:val="0"/>
        <w:keepLines w:val="0"/>
        <w:pageBreakBefore w:val="0"/>
        <w:widowControl w:val="0"/>
        <w:kinsoku/>
        <w:wordWrap/>
        <w:overflowPunct/>
        <w:topLinePunct w:val="0"/>
        <w:autoSpaceDE/>
        <w:autoSpaceDN/>
        <w:bidi w:val="0"/>
        <w:adjustRightInd/>
        <w:snapToGrid/>
        <w:textAlignment w:val="auto"/>
        <w:outlineLvl w:val="0"/>
        <w:rPr>
          <w:rFonts w:hint="eastAsia" w:ascii="微软雅黑" w:hAnsi="微软雅黑" w:eastAsia="微软雅黑" w:cs="微软雅黑"/>
          <w:b/>
          <w:bCs/>
          <w:color w:val="35699B"/>
          <w:kern w:val="44"/>
          <w:sz w:val="70"/>
          <w:szCs w:val="70"/>
          <w:lang w:val="en-US" w:eastAsia="zh-CN" w:bidi="ar-SA"/>
        </w:rPr>
      </w:pPr>
      <w:bookmarkStart w:id="52" w:name="_Toc28893"/>
      <w:bookmarkStart w:id="53" w:name="_Toc32107"/>
      <w:bookmarkStart w:id="54" w:name="_Toc3361"/>
      <w:r>
        <w:rPr>
          <w:rFonts w:hint="eastAsia" w:ascii="微软雅黑" w:hAnsi="微软雅黑" w:eastAsia="微软雅黑" w:cs="微软雅黑"/>
          <w:b w:val="0"/>
          <w:bCs w:val="0"/>
          <w:color w:val="35699B"/>
          <w:kern w:val="44"/>
          <w:sz w:val="200"/>
          <w:szCs w:val="200"/>
          <w:lang w:val="en-US" w:eastAsia="zh-CN" w:bidi="ar-SA"/>
        </w:rPr>
        <w:t>8</w:t>
      </w:r>
      <w:r>
        <w:rPr>
          <w:rFonts w:hint="eastAsia" w:ascii="微软雅黑" w:hAnsi="微软雅黑" w:eastAsia="微软雅黑" w:cs="微软雅黑"/>
          <w:b/>
          <w:bCs/>
          <w:color w:val="35699B"/>
          <w:kern w:val="44"/>
          <w:sz w:val="70"/>
          <w:szCs w:val="70"/>
          <w:lang w:val="en-US" w:eastAsia="zh-CN" w:bidi="ar-SA"/>
        </w:rPr>
        <w:t xml:space="preserve"> - 附录</w:t>
      </w:r>
      <w:bookmarkEnd w:id="52"/>
      <w:bookmarkEnd w:id="53"/>
      <w:bookmarkEnd w:id="54"/>
    </w:p>
    <w:p>
      <w:pPr>
        <w:widowControl/>
        <w:jc w:val="left"/>
        <w:rPr>
          <w:rFonts w:ascii="Times New Roman" w:hAnsi="Times New Roman" w:cs="等线" w:eastAsiaTheme="majorEastAsia"/>
          <w:color w:val="FFFFFF" w:themeColor="background1"/>
          <w:kern w:val="0"/>
          <w:sz w:val="24"/>
          <w14:textFill>
            <w14:solidFill>
              <w14:schemeClr w14:val="bg1"/>
            </w14:solidFill>
          </w14:textFill>
        </w:rPr>
      </w:pPr>
      <w:r>
        <w:rPr>
          <w:rFonts w:ascii="Times New Roman" w:hAnsi="Times New Roman" w:cs="等线" w:eastAsiaTheme="majorEastAsia"/>
          <w:color w:val="FFFFFF" w:themeColor="background1"/>
          <w:kern w:val="0"/>
          <w:sz w:val="24"/>
          <w14:textFill>
            <w14:solidFill>
              <w14:schemeClr w14:val="bg1"/>
            </w14:solidFill>
          </w14:textFill>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55" w:name="_Toc14283"/>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914400" cy="413385"/>
                <wp:effectExtent l="0" t="0" r="0" b="5715"/>
                <wp:docPr id="50" name="矩形 12"/>
                <wp:cNvGraphicFramePr/>
                <a:graphic xmlns:a="http://schemas.openxmlformats.org/drawingml/2006/main">
                  <a:graphicData uri="http://schemas.microsoft.com/office/word/2010/wordprocessingShape">
                    <wps:wsp>
                      <wps:cNvSpPr/>
                      <wps:spPr>
                        <a:xfrm>
                          <a:off x="0" y="0"/>
                          <a:ext cx="914400"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基因列表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72pt;v-text-anchor:middle;" fillcolor="#35699B" filled="t" stroked="f" coordsize="21600,21600" o:gfxdata="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WAAAAZHJzL1BLAQIUABQAAAAIAIdO4kDYPFcO0gAAAAQBAAAPAAAA&#10;AAAAAAEAIAAAADgAAABkcnMvZG93bnJldi54bWxQSwECFAAUAAAACACHTuJAbvLJ5ncCAADlBAAA&#10;DgAAAAAAAAABACAAAAA3AQAAZHJzL2Uyb0RvYy54bWxQSwUGAAAAAAYABgBZAQAAIAYAA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基因列表</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基因列表</w:t>
      </w:r>
      <w:bookmarkEnd w:id="55"/>
    </w:p>
    <w:p>
      <w:pPr>
        <w:autoSpaceDE w:val="0"/>
        <w:autoSpaceDN w:val="0"/>
        <w:adjustRightInd w:val="0"/>
        <w:snapToGrid w:val="0"/>
        <w:spacing w:before="120" w:beforeLines="50" w:after="120" w:afterLines="50" w:line="240" w:lineRule="exact"/>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 依据实体瘤靶向用药的相关指南、临床共识和实验室研究结果。</w:t>
      </w:r>
    </w:p>
    <w:p>
      <w:pPr>
        <w:autoSpaceDE w:val="0"/>
        <w:autoSpaceDN w:val="0"/>
        <w:adjustRightInd w:val="0"/>
        <w:snapToGrid w:val="0"/>
        <w:spacing w:before="120" w:beforeLines="50" w:after="120" w:afterLines="50" w:line="240" w:lineRule="exact"/>
        <w:jc w:val="left"/>
        <w:rPr>
          <w:rFonts w:ascii="微软雅黑" w:hAnsi="微软雅黑" w:eastAsia="微软雅黑" w:cs="微软雅黑"/>
          <w:b/>
          <w:bCs/>
          <w:kern w:val="0"/>
          <w:sz w:val="22"/>
          <w:szCs w:val="22"/>
          <w:lang w:eastAsia="en-US"/>
        </w:rPr>
      </w:pPr>
      <w:r>
        <w:rPr>
          <w:rFonts w:hint="eastAsia" w:ascii="微软雅黑" w:hAnsi="微软雅黑" w:eastAsia="微软雅黑" w:cs="微软雅黑"/>
          <w:b/>
          <w:bCs/>
          <w:kern w:val="0"/>
          <w:sz w:val="22"/>
          <w:szCs w:val="22"/>
        </w:rPr>
        <w:t xml:space="preserve">· </w:t>
      </w:r>
      <w:r>
        <w:rPr>
          <w:rFonts w:hint="eastAsia" w:ascii="微软雅黑" w:hAnsi="微软雅黑" w:eastAsia="微软雅黑" w:cs="微软雅黑"/>
          <w:b/>
          <w:bCs/>
          <w:kern w:val="0"/>
          <w:sz w:val="22"/>
          <w:szCs w:val="22"/>
          <w:lang w:eastAsia="en-US"/>
        </w:rPr>
        <w:t>靶向药相关基因</w:t>
      </w:r>
    </w:p>
    <w:tbl>
      <w:tblPr>
        <w:tblStyle w:val="9"/>
        <w:tblW w:w="4996" w:type="pct"/>
        <w:jc w:val="center"/>
        <w:tblLayout w:type="autofit"/>
        <w:tblCellMar>
          <w:top w:w="0" w:type="dxa"/>
          <w:left w:w="108" w:type="dxa"/>
          <w:bottom w:w="0" w:type="dxa"/>
          <w:right w:w="108" w:type="dxa"/>
        </w:tblCellMar>
      </w:tblPr>
      <w:tblGrid>
        <w:gridCol w:w="883"/>
        <w:gridCol w:w="959"/>
        <w:gridCol w:w="991"/>
        <w:gridCol w:w="883"/>
        <w:gridCol w:w="883"/>
        <w:gridCol w:w="884"/>
        <w:gridCol w:w="884"/>
        <w:gridCol w:w="884"/>
        <w:gridCol w:w="884"/>
        <w:gridCol w:w="884"/>
      </w:tblGrid>
      <w:tr>
        <w:trPr>
          <w:cantSplit/>
          <w:jc w:val="center"/>
        </w:trPr>
        <w:tc>
          <w:tcPr>
            <w:tcW w:w="500" w:type="pct"/>
            <w:tcBorders>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ABCB9</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ABI1</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ABL1</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ABL2</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ABRAXAS1</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ACE2</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ACSL6</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ACVR1</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ACVR1B</w:t>
            </w:r>
          </w:p>
        </w:tc>
        <w:tc>
          <w:tcPr>
            <w:tcW w:w="500" w:type="pct"/>
            <w:tcBorders>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ADGRA2</w:t>
            </w:r>
          </w:p>
        </w:tc>
      </w:tr>
      <w:tr>
        <w:trPr>
          <w:cantSplit/>
          <w:jc w:val="center"/>
        </w:trPr>
        <w:tc>
          <w:tcPr>
            <w:tcW w:w="500"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AGO2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AKT1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AKT2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AKT3</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ALK</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ALOX12B</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AMER1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ANKRD11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APC</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AR</w:t>
            </w:r>
          </w:p>
        </w:tc>
      </w:tr>
      <w:tr>
        <w:trPr>
          <w:cantSplit/>
          <w:jc w:val="center"/>
        </w:trPr>
        <w:tc>
          <w:tcPr>
            <w:tcW w:w="500" w:type="pct"/>
            <w:tcBorders>
              <w:top w:val="single" w:color="F2F2F2"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ARAF</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ARFRP1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ARID1A</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ARID1B</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ARID2</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ARID5B</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ARNT</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ASXL1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ASXL2</w:t>
            </w:r>
          </w:p>
        </w:tc>
        <w:tc>
          <w:tcPr>
            <w:tcW w:w="500" w:type="pct"/>
            <w:tcBorders>
              <w:top w:val="single" w:color="F2F2F2" w:sz="4" w:space="0"/>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ATM</w:t>
            </w:r>
          </w:p>
        </w:tc>
      </w:tr>
      <w:tr>
        <w:trPr>
          <w:cantSplit/>
          <w:jc w:val="center"/>
        </w:trPr>
        <w:tc>
          <w:tcPr>
            <w:tcW w:w="500"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ATRX</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AURKA</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AURKB</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AXIN1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AXIN2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AXL</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BABAM1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BAP1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BARD1</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BBC3</w:t>
            </w:r>
          </w:p>
        </w:tc>
      </w:tr>
      <w:tr>
        <w:trPr>
          <w:cantSplit/>
          <w:jc w:val="center"/>
        </w:trPr>
        <w:tc>
          <w:tcPr>
            <w:tcW w:w="500" w:type="pct"/>
            <w:tcBorders>
              <w:top w:val="single" w:color="F2F2F2"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BCL10</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BCL2</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BCL2L1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BCL2L11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BCL2L2</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BCL6</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BCOR</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BCORL1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BIRC3</w:t>
            </w:r>
          </w:p>
        </w:tc>
        <w:tc>
          <w:tcPr>
            <w:tcW w:w="500" w:type="pct"/>
            <w:tcBorders>
              <w:top w:val="single" w:color="F2F2F2" w:sz="4" w:space="0"/>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BLM</w:t>
            </w:r>
          </w:p>
        </w:tc>
      </w:tr>
      <w:tr>
        <w:trPr>
          <w:cantSplit/>
          <w:jc w:val="center"/>
        </w:trPr>
        <w:tc>
          <w:tcPr>
            <w:tcW w:w="500"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BMPR1A</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BRAF</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BRCA1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BRCA2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BRD4</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BTG1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BTK</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CANX</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CARD11</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CARM1</w:t>
            </w:r>
          </w:p>
        </w:tc>
      </w:tr>
      <w:tr>
        <w:trPr>
          <w:cantSplit/>
          <w:jc w:val="center"/>
        </w:trPr>
        <w:tc>
          <w:tcPr>
            <w:tcW w:w="500" w:type="pct"/>
            <w:tcBorders>
              <w:top w:val="single" w:color="F2F2F2"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CASC5</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CASP8</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CBFA2T3</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CBFB</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CBL</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CBLB</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CCN6</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CCND1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CCND2</w:t>
            </w:r>
          </w:p>
        </w:tc>
        <w:tc>
          <w:tcPr>
            <w:tcW w:w="500" w:type="pct"/>
            <w:tcBorders>
              <w:top w:val="single" w:color="F2F2F2" w:sz="4" w:space="0"/>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CCND3</w:t>
            </w:r>
          </w:p>
        </w:tc>
      </w:tr>
      <w:tr>
        <w:trPr>
          <w:cantSplit/>
          <w:jc w:val="center"/>
        </w:trPr>
        <w:tc>
          <w:tcPr>
            <w:tcW w:w="500"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CCNE1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CCNQ</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CD200</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CD276</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CD40</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CD40LG</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CD48</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CD70</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CD79A</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CD79B</w:t>
            </w:r>
          </w:p>
        </w:tc>
      </w:tr>
      <w:tr>
        <w:trPr>
          <w:cantSplit/>
          <w:jc w:val="center"/>
        </w:trPr>
        <w:tc>
          <w:tcPr>
            <w:tcW w:w="500" w:type="pct"/>
            <w:tcBorders>
              <w:top w:val="single" w:color="F2F2F2"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CD80</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CD86</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CDC42</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CDC73</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CDH1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CDK12</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CDK4</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CDK6</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CDK8</w:t>
            </w:r>
          </w:p>
        </w:tc>
        <w:tc>
          <w:tcPr>
            <w:tcW w:w="500" w:type="pct"/>
            <w:tcBorders>
              <w:top w:val="single" w:color="F2F2F2" w:sz="4" w:space="0"/>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CDKN1A</w:t>
            </w:r>
          </w:p>
        </w:tc>
      </w:tr>
      <w:tr>
        <w:trPr>
          <w:cantSplit/>
          <w:jc w:val="center"/>
        </w:trPr>
        <w:tc>
          <w:tcPr>
            <w:tcW w:w="500"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CDKN1B</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CDKN2A</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CDKN2B</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CDKN2C</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CEBPA</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CENPA</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CHD2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CHD4</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CHEK1</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CHEK2</w:t>
            </w:r>
          </w:p>
        </w:tc>
      </w:tr>
      <w:tr>
        <w:trPr>
          <w:cantSplit/>
          <w:jc w:val="center"/>
        </w:trPr>
        <w:tc>
          <w:tcPr>
            <w:tcW w:w="500" w:type="pct"/>
            <w:tcBorders>
              <w:top w:val="single" w:color="F2F2F2"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CIC</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COL5A1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COP1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CREBBP</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CRKL</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CRLF2</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CSDE1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CSF1R</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CSF3R</w:t>
            </w:r>
          </w:p>
        </w:tc>
        <w:tc>
          <w:tcPr>
            <w:tcW w:w="500" w:type="pct"/>
            <w:tcBorders>
              <w:top w:val="single" w:color="F2F2F2" w:sz="4" w:space="0"/>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CTCF</w:t>
            </w:r>
          </w:p>
        </w:tc>
      </w:tr>
      <w:tr>
        <w:trPr>
          <w:cantSplit/>
          <w:jc w:val="center"/>
        </w:trPr>
        <w:tc>
          <w:tcPr>
            <w:tcW w:w="500"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CTLA4</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CTNNA1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CTNNB1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CTSB</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CTSL</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CTSS</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CUL3</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CUX1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CXCR4</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CYLD</w:t>
            </w:r>
          </w:p>
        </w:tc>
      </w:tr>
      <w:tr>
        <w:trPr>
          <w:cantSplit/>
          <w:jc w:val="center"/>
        </w:trPr>
        <w:tc>
          <w:tcPr>
            <w:tcW w:w="500" w:type="pct"/>
            <w:tcBorders>
              <w:top w:val="single" w:color="F2F2F2"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CYSLTR2</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DAXX</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DCUN1D1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DDR2</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DDX10</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DICER1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DIS3</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DMD</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DNAJB1</w:t>
            </w:r>
          </w:p>
        </w:tc>
        <w:tc>
          <w:tcPr>
            <w:tcW w:w="500" w:type="pct"/>
            <w:tcBorders>
              <w:top w:val="single" w:color="F2F2F2" w:sz="4" w:space="0"/>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DNMT1</w:t>
            </w:r>
          </w:p>
        </w:tc>
      </w:tr>
      <w:tr>
        <w:trPr>
          <w:cantSplit/>
          <w:jc w:val="center"/>
        </w:trPr>
        <w:tc>
          <w:tcPr>
            <w:tcW w:w="500"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DNMT3B</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DOT1L</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DROSHA</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DUSP4</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E2F3</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EED</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EGFL7</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EGFR</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EIF1AX</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EIF4A2</w:t>
            </w:r>
          </w:p>
        </w:tc>
      </w:tr>
      <w:tr>
        <w:trPr>
          <w:cantSplit/>
          <w:jc w:val="center"/>
        </w:trPr>
        <w:tc>
          <w:tcPr>
            <w:tcW w:w="500" w:type="pct"/>
            <w:tcBorders>
              <w:top w:val="single" w:color="F2F2F2"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EIF4E</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ELF3</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ELF4</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ELOC</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EMSY</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EP300</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EPAS1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EPCAM</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EPHA3</w:t>
            </w:r>
          </w:p>
        </w:tc>
        <w:tc>
          <w:tcPr>
            <w:tcW w:w="500" w:type="pct"/>
            <w:tcBorders>
              <w:top w:val="single" w:color="F2F2F2" w:sz="4" w:space="0"/>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EPHA5</w:t>
            </w:r>
          </w:p>
        </w:tc>
      </w:tr>
      <w:tr>
        <w:trPr>
          <w:cantSplit/>
          <w:jc w:val="center"/>
        </w:trPr>
        <w:tc>
          <w:tcPr>
            <w:tcW w:w="500"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EPHA7</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EPHB1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ERBB2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ERBB3</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ERBB4</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ERCC1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ERCC3</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ERCC4</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ERCC5</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ERF</w:t>
            </w:r>
          </w:p>
        </w:tc>
      </w:tr>
      <w:tr>
        <w:trPr>
          <w:cantSplit/>
          <w:jc w:val="center"/>
        </w:trPr>
        <w:tc>
          <w:tcPr>
            <w:tcW w:w="500" w:type="pct"/>
            <w:tcBorders>
              <w:top w:val="single" w:color="F2F2F2"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ERG</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ERRFI1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ESR1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ETV1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ETV6</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EWSR1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EXO1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EZH1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EZH2</w:t>
            </w:r>
          </w:p>
        </w:tc>
        <w:tc>
          <w:tcPr>
            <w:tcW w:w="500" w:type="pct"/>
            <w:tcBorders>
              <w:top w:val="single" w:color="F2F2F2" w:sz="4" w:space="0"/>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FANCA</w:t>
            </w:r>
          </w:p>
        </w:tc>
      </w:tr>
      <w:tr>
        <w:trPr>
          <w:cantSplit/>
          <w:jc w:val="center"/>
        </w:trPr>
        <w:tc>
          <w:tcPr>
            <w:tcW w:w="500"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FANCC</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FANCD2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FANCE</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FANCF</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FANCG</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FANCL</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FAS</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FAT1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FBXW7</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FGF10</w:t>
            </w:r>
          </w:p>
        </w:tc>
      </w:tr>
      <w:tr>
        <w:trPr>
          <w:cantSplit/>
          <w:jc w:val="center"/>
        </w:trPr>
        <w:tc>
          <w:tcPr>
            <w:tcW w:w="500" w:type="pct"/>
            <w:tcBorders>
              <w:top w:val="single" w:color="F2F2F2"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FGF14</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FGF19</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FGF23</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FGF3</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FGF4</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FGF6</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FGFR1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FGFR2</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FGFR3</w:t>
            </w:r>
          </w:p>
        </w:tc>
        <w:tc>
          <w:tcPr>
            <w:tcW w:w="500" w:type="pct"/>
            <w:tcBorders>
              <w:top w:val="single" w:color="F2F2F2" w:sz="4" w:space="0"/>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FGFR4</w:t>
            </w:r>
          </w:p>
        </w:tc>
      </w:tr>
      <w:tr>
        <w:trPr>
          <w:cantSplit/>
          <w:jc w:val="center"/>
        </w:trPr>
        <w:tc>
          <w:tcPr>
            <w:tcW w:w="500"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FH</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FLCN</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FLT1(VEGFR1)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FLT3</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FLT4</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FOXA1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FOXL2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FOXO1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FOXP1</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FRS2</w:t>
            </w:r>
          </w:p>
        </w:tc>
      </w:tr>
      <w:tr>
        <w:trPr>
          <w:cantSplit/>
          <w:jc w:val="center"/>
        </w:trPr>
        <w:tc>
          <w:tcPr>
            <w:tcW w:w="500" w:type="pct"/>
            <w:tcBorders>
              <w:top w:val="single" w:color="F2F2F2"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FUBP1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FUS</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FYN</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GABRA6</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GAS7</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GATA1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GATA2</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GATA3</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GATA4</w:t>
            </w:r>
          </w:p>
        </w:tc>
        <w:tc>
          <w:tcPr>
            <w:tcW w:w="500" w:type="pct"/>
            <w:tcBorders>
              <w:top w:val="single" w:color="F2F2F2" w:sz="4" w:space="0"/>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GATA6</w:t>
            </w:r>
          </w:p>
        </w:tc>
      </w:tr>
      <w:tr>
        <w:trPr>
          <w:cantSplit/>
          <w:jc w:val="center"/>
        </w:trPr>
        <w:tc>
          <w:tcPr>
            <w:tcW w:w="500"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GID4</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GLI1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GNA11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GNA13</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GNAQ</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GNAS</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GPS2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GREM1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GRIN2A</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GRM3</w:t>
            </w:r>
          </w:p>
        </w:tc>
      </w:tr>
      <w:tr>
        <w:trPr>
          <w:cantSplit/>
          <w:jc w:val="center"/>
        </w:trPr>
        <w:tc>
          <w:tcPr>
            <w:tcW w:w="500" w:type="pct"/>
            <w:tcBorders>
              <w:top w:val="single" w:color="F2F2F2"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GSK3B</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H3F3A</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H3F3B</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H3F3C</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HERC1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HGF</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HIST1H1C</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HIST1H2BD</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HIST1H3A</w:t>
            </w:r>
          </w:p>
        </w:tc>
        <w:tc>
          <w:tcPr>
            <w:tcW w:w="500" w:type="pct"/>
            <w:tcBorders>
              <w:top w:val="single" w:color="F2F2F2" w:sz="4" w:space="0"/>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HIST1H3B</w:t>
            </w:r>
          </w:p>
        </w:tc>
      </w:tr>
      <w:tr>
        <w:trPr>
          <w:cantSplit/>
          <w:jc w:val="center"/>
        </w:trPr>
        <w:tc>
          <w:tcPr>
            <w:tcW w:w="500"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HIST1H3C</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HIST1H3D</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HIST1H3E</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HIST1H3F</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HIST1H3G</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HIST1H3H</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HIST1H3I</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HIST1H3J</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HIST2H3C</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HIST2H3D</w:t>
            </w:r>
          </w:p>
        </w:tc>
      </w:tr>
      <w:tr>
        <w:trPr>
          <w:cantSplit/>
          <w:jc w:val="center"/>
        </w:trPr>
        <w:tc>
          <w:tcPr>
            <w:tcW w:w="500" w:type="pct"/>
            <w:tcBorders>
              <w:top w:val="single" w:color="F2F2F2"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HIST3H3</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HMGB1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HMGN1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HNF1A</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HOXB13</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HRAS</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HSD3B1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HSP90AA1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ICOSLG</w:t>
            </w:r>
          </w:p>
        </w:tc>
        <w:tc>
          <w:tcPr>
            <w:tcW w:w="500" w:type="pct"/>
            <w:tcBorders>
              <w:top w:val="single" w:color="F2F2F2" w:sz="4" w:space="0"/>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ID3</w:t>
            </w:r>
          </w:p>
        </w:tc>
      </w:tr>
      <w:tr>
        <w:trPr>
          <w:cantSplit/>
          <w:jc w:val="center"/>
        </w:trPr>
        <w:tc>
          <w:tcPr>
            <w:tcW w:w="500"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IDE</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IDH1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IDH2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IFI30</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IFNGR1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IGF1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IGF1R</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IGF2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IKBKE</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IKZF1</w:t>
            </w:r>
          </w:p>
        </w:tc>
      </w:tr>
      <w:tr>
        <w:trPr>
          <w:cantSplit/>
          <w:jc w:val="center"/>
        </w:trPr>
        <w:tc>
          <w:tcPr>
            <w:tcW w:w="500" w:type="pct"/>
            <w:tcBorders>
              <w:top w:val="single" w:color="F2F2F2"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IL10</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IL7R</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INHA</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INHBA</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INPP4A</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INPP4B</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INPPL1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INSR</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IRF2</w:t>
            </w:r>
          </w:p>
        </w:tc>
        <w:tc>
          <w:tcPr>
            <w:tcW w:w="500" w:type="pct"/>
            <w:tcBorders>
              <w:top w:val="single" w:color="F2F2F2" w:sz="4" w:space="0"/>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IRF4</w:t>
            </w:r>
          </w:p>
        </w:tc>
      </w:tr>
      <w:tr>
        <w:trPr>
          <w:cantSplit/>
          <w:jc w:val="center"/>
        </w:trPr>
        <w:tc>
          <w:tcPr>
            <w:tcW w:w="500"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IRS1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IRS2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ITGAV</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ITGB3</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JAK2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JAK3</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JUN</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KAT6A</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KDM5A</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KDM5C</w:t>
            </w:r>
          </w:p>
        </w:tc>
      </w:tr>
      <w:tr>
        <w:trPr>
          <w:cantSplit/>
          <w:jc w:val="center"/>
        </w:trPr>
        <w:tc>
          <w:tcPr>
            <w:tcW w:w="500" w:type="pct"/>
            <w:tcBorders>
              <w:top w:val="single" w:color="F2F2F2"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KDM6A</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KDR(VEGFR2)</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KEAP1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KEL</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KIT</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KLF4</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KLHL6</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KMT2A</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KMT2B</w:t>
            </w:r>
          </w:p>
        </w:tc>
        <w:tc>
          <w:tcPr>
            <w:tcW w:w="500" w:type="pct"/>
            <w:tcBorders>
              <w:top w:val="single" w:color="F2F2F2" w:sz="4" w:space="0"/>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KMT2C</w:t>
            </w:r>
          </w:p>
        </w:tc>
      </w:tr>
      <w:tr>
        <w:trPr>
          <w:cantSplit/>
          <w:jc w:val="center"/>
        </w:trPr>
        <w:tc>
          <w:tcPr>
            <w:tcW w:w="500"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KMT2D</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KMT5A</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KNSTRN</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KRAS</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LATS1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LATS2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LEF1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LGALS9</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LGMN</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LIG1</w:t>
            </w:r>
          </w:p>
        </w:tc>
      </w:tr>
      <w:tr>
        <w:trPr>
          <w:cantSplit/>
          <w:jc w:val="center"/>
        </w:trPr>
        <w:tc>
          <w:tcPr>
            <w:tcW w:w="500" w:type="pct"/>
            <w:tcBorders>
              <w:top w:val="single" w:color="F2F2F2"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LIG3</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LMO1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LNPEP</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LRP1B</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LYN</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LZTR1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MAGI2</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MALT1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MAP2K1</w:t>
            </w:r>
          </w:p>
        </w:tc>
        <w:tc>
          <w:tcPr>
            <w:tcW w:w="500" w:type="pct"/>
            <w:tcBorders>
              <w:top w:val="single" w:color="F2F2F2" w:sz="4" w:space="0"/>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MAP2K2</w:t>
            </w:r>
          </w:p>
        </w:tc>
      </w:tr>
      <w:tr>
        <w:trPr>
          <w:cantSplit/>
          <w:jc w:val="center"/>
        </w:trPr>
        <w:tc>
          <w:tcPr>
            <w:tcW w:w="500"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MAP2K4</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MAP3K1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MAP3K13</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MAP3K14</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MAPK1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MAPK3</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MAPKAP1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MAX</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MCL1</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MDC1</w:t>
            </w:r>
          </w:p>
        </w:tc>
      </w:tr>
      <w:tr>
        <w:trPr>
          <w:cantSplit/>
          <w:jc w:val="center"/>
        </w:trPr>
        <w:tc>
          <w:tcPr>
            <w:tcW w:w="500" w:type="pct"/>
            <w:tcBorders>
              <w:top w:val="single" w:color="F2F2F2"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MED12</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MEF2B</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MEN1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MET</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MGA</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MICA</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MICB</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MITF</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MLH1</w:t>
            </w:r>
          </w:p>
        </w:tc>
        <w:tc>
          <w:tcPr>
            <w:tcW w:w="500" w:type="pct"/>
            <w:tcBorders>
              <w:top w:val="single" w:color="F2F2F2" w:sz="4" w:space="0"/>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MLH3</w:t>
            </w:r>
          </w:p>
        </w:tc>
      </w:tr>
      <w:tr>
        <w:trPr>
          <w:cantSplit/>
          <w:jc w:val="center"/>
        </w:trPr>
        <w:tc>
          <w:tcPr>
            <w:tcW w:w="500"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MPL</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MRE11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MSH2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MSH3</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MSH6</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MSI1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MSI2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MST1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MST1R</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MTOR</w:t>
            </w:r>
          </w:p>
        </w:tc>
      </w:tr>
      <w:tr>
        <w:trPr>
          <w:cantSplit/>
          <w:jc w:val="center"/>
        </w:trPr>
        <w:tc>
          <w:tcPr>
            <w:tcW w:w="500" w:type="pct"/>
            <w:tcBorders>
              <w:top w:val="single" w:color="F2F2F2"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MUTYH</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MYB</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MYC</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MYCL</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MYCN</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MYD88</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MYOD1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NBN</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NCOA3</w:t>
            </w:r>
          </w:p>
        </w:tc>
        <w:tc>
          <w:tcPr>
            <w:tcW w:w="500" w:type="pct"/>
            <w:tcBorders>
              <w:top w:val="single" w:color="F2F2F2" w:sz="4" w:space="0"/>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NCOR1</w:t>
            </w:r>
          </w:p>
        </w:tc>
      </w:tr>
      <w:tr>
        <w:trPr>
          <w:cantSplit/>
          <w:jc w:val="center"/>
        </w:trPr>
        <w:tc>
          <w:tcPr>
            <w:tcW w:w="500"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NEGR1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NF1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NF2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NFE2L2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NFKBIA</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NKX2-1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NKX3-1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NOTCH1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NOTCH2</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NOTCH3</w:t>
            </w:r>
          </w:p>
        </w:tc>
      </w:tr>
      <w:tr>
        <w:trPr>
          <w:cantSplit/>
          <w:jc w:val="center"/>
        </w:trPr>
        <w:tc>
          <w:tcPr>
            <w:tcW w:w="500" w:type="pct"/>
            <w:tcBorders>
              <w:top w:val="single" w:color="F2F2F2"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NOTCH4</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NPEPPS</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NPM1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NRAS</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NRDC</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NSD1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NSD2</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NSD3</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NTHL1</w:t>
            </w:r>
          </w:p>
        </w:tc>
        <w:tc>
          <w:tcPr>
            <w:tcW w:w="500" w:type="pct"/>
            <w:tcBorders>
              <w:top w:val="single" w:color="F2F2F2" w:sz="4" w:space="0"/>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NTRK1</w:t>
            </w:r>
          </w:p>
        </w:tc>
      </w:tr>
      <w:tr>
        <w:trPr>
          <w:cantSplit/>
          <w:jc w:val="center"/>
        </w:trPr>
        <w:tc>
          <w:tcPr>
            <w:tcW w:w="500"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NTRK2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NTRK3</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NUF2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NUP93</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PAK1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PAK3</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PAK5</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PARP1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PAX5</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PBRM1</w:t>
            </w:r>
          </w:p>
        </w:tc>
      </w:tr>
      <w:tr>
        <w:trPr>
          <w:cantSplit/>
          <w:jc w:val="center"/>
        </w:trPr>
        <w:tc>
          <w:tcPr>
            <w:tcW w:w="500" w:type="pct"/>
            <w:tcBorders>
              <w:top w:val="single" w:color="F2F2F2"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PCNA</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PDCD1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PDGFRA</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PDGFRB</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PDIA3</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PDK1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PDPK1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PER1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PGR</w:t>
            </w:r>
          </w:p>
        </w:tc>
        <w:tc>
          <w:tcPr>
            <w:tcW w:w="500" w:type="pct"/>
            <w:tcBorders>
              <w:top w:val="single" w:color="F2F2F2" w:sz="4" w:space="0"/>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PHF6</w:t>
            </w:r>
          </w:p>
        </w:tc>
      </w:tr>
      <w:tr>
        <w:trPr>
          <w:cantSplit/>
          <w:jc w:val="center"/>
        </w:trPr>
        <w:tc>
          <w:tcPr>
            <w:tcW w:w="500"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PHOX2B</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PICALM</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PIK3C2B</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PIK3C2G</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PIK3C3</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PIK3CA</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PIK3CB</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PIK3CD</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PIK3CG</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PIK3R1</w:t>
            </w:r>
          </w:p>
        </w:tc>
      </w:tr>
      <w:tr>
        <w:trPr>
          <w:cantSplit/>
          <w:jc w:val="center"/>
        </w:trPr>
        <w:tc>
          <w:tcPr>
            <w:tcW w:w="500" w:type="pct"/>
            <w:tcBorders>
              <w:top w:val="single" w:color="F2F2F2"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PIK3R2</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PIK3R3</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PIM1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PLCG2</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PLK2</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PMAIP1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PMS1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PMS2</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PNRC1</w:t>
            </w:r>
          </w:p>
        </w:tc>
        <w:tc>
          <w:tcPr>
            <w:tcW w:w="500" w:type="pct"/>
            <w:tcBorders>
              <w:top w:val="single" w:color="F2F2F2" w:sz="4" w:space="0"/>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POLB</w:t>
            </w:r>
          </w:p>
        </w:tc>
      </w:tr>
      <w:tr>
        <w:trPr>
          <w:cantSplit/>
          <w:jc w:val="center"/>
        </w:trPr>
        <w:tc>
          <w:tcPr>
            <w:tcW w:w="500"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POLE</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PPARG</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PPM1D</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PPP2R1A</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PPP4R2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PPP6C</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PRDM1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PRDM14</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PRDM16</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PREX2</w:t>
            </w:r>
          </w:p>
        </w:tc>
      </w:tr>
      <w:tr>
        <w:trPr>
          <w:cantSplit/>
          <w:jc w:val="center"/>
        </w:trPr>
        <w:tc>
          <w:tcPr>
            <w:tcW w:w="500" w:type="pct"/>
            <w:tcBorders>
              <w:top w:val="single" w:color="F2F2F2"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PRKAR1A</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PRKCI</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PRKD1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PRKDC</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PRKN</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PRSS8</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PSIP1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PTCH1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PTEN</w:t>
            </w:r>
          </w:p>
        </w:tc>
        <w:tc>
          <w:tcPr>
            <w:tcW w:w="500" w:type="pct"/>
            <w:tcBorders>
              <w:top w:val="single" w:color="F2F2F2" w:sz="4" w:space="0"/>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PTGS2</w:t>
            </w:r>
          </w:p>
        </w:tc>
      </w:tr>
      <w:tr>
        <w:trPr>
          <w:cantSplit/>
          <w:jc w:val="center"/>
        </w:trPr>
        <w:tc>
          <w:tcPr>
            <w:tcW w:w="500"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PTP4A1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PTPN11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PTPRD</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PTPRS</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PTPRT</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QKI</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RAB35</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RAC1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RAC2</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RAD21</w:t>
            </w:r>
          </w:p>
        </w:tc>
      </w:tr>
      <w:tr>
        <w:trPr>
          <w:cantSplit/>
          <w:jc w:val="center"/>
        </w:trPr>
        <w:tc>
          <w:tcPr>
            <w:tcW w:w="500" w:type="pct"/>
            <w:tcBorders>
              <w:top w:val="single" w:color="F2F2F2"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RAD51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RAD51B</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RAD51C</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RAD51D</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RAD52</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RAD54L</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RAF1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RANBP2</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RARA</w:t>
            </w:r>
          </w:p>
        </w:tc>
        <w:tc>
          <w:tcPr>
            <w:tcW w:w="500" w:type="pct"/>
            <w:tcBorders>
              <w:top w:val="single" w:color="F2F2F2" w:sz="4" w:space="0"/>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RASA1</w:t>
            </w:r>
          </w:p>
        </w:tc>
      </w:tr>
      <w:tr>
        <w:trPr>
          <w:cantSplit/>
          <w:jc w:val="center"/>
        </w:trPr>
        <w:tc>
          <w:tcPr>
            <w:tcW w:w="500"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RB1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RBM10</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RECQL</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RECQL4</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REL</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RET</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RHEB</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RHOA</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RICTOR</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RIT1</w:t>
            </w:r>
          </w:p>
        </w:tc>
      </w:tr>
      <w:tr>
        <w:trPr>
          <w:cantSplit/>
          <w:jc w:val="center"/>
        </w:trPr>
        <w:tc>
          <w:tcPr>
            <w:tcW w:w="500" w:type="pct"/>
            <w:tcBorders>
              <w:top w:val="single" w:color="F2F2F2"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RNF43</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ROS1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RPS6KA4</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RPS6KB2</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RPTOR</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RRAGC</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RRAS</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RRAS2</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RTEL1</w:t>
            </w:r>
          </w:p>
        </w:tc>
        <w:tc>
          <w:tcPr>
            <w:tcW w:w="500" w:type="pct"/>
            <w:tcBorders>
              <w:top w:val="single" w:color="F2F2F2" w:sz="4" w:space="0"/>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RUNX1</w:t>
            </w:r>
          </w:p>
        </w:tc>
      </w:tr>
      <w:tr>
        <w:trPr>
          <w:cantSplit/>
          <w:jc w:val="center"/>
        </w:trPr>
        <w:tc>
          <w:tcPr>
            <w:tcW w:w="500"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RUNX1T1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RXRA</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RYBP</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SDHA</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SDHAF2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SDHB</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SDHC</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SDHD</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SESN1</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SESN2</w:t>
            </w:r>
          </w:p>
        </w:tc>
      </w:tr>
      <w:tr>
        <w:trPr>
          <w:cantSplit/>
          <w:jc w:val="center"/>
        </w:trPr>
        <w:tc>
          <w:tcPr>
            <w:tcW w:w="500" w:type="pct"/>
            <w:tcBorders>
              <w:top w:val="single" w:color="F2F2F2"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SESN3</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SETD2</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SF3B1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SH2B3</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SH2D1A</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SHOC2</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SHQ1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SLIT2</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SLX4</w:t>
            </w:r>
          </w:p>
        </w:tc>
        <w:tc>
          <w:tcPr>
            <w:tcW w:w="500" w:type="pct"/>
            <w:tcBorders>
              <w:top w:val="single" w:color="F2F2F2" w:sz="4" w:space="0"/>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SMAD2</w:t>
            </w:r>
          </w:p>
        </w:tc>
      </w:tr>
      <w:tr>
        <w:trPr>
          <w:cantSplit/>
          <w:jc w:val="center"/>
        </w:trPr>
        <w:tc>
          <w:tcPr>
            <w:tcW w:w="500"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SMAD3</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SMAD4</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SMARCA4</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SMARCB1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SMARCD1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SMO</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SMYD3</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SNCAIP</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SOCS1</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SOS1</w:t>
            </w:r>
          </w:p>
        </w:tc>
      </w:tr>
      <w:tr>
        <w:trPr>
          <w:cantSplit/>
          <w:jc w:val="center"/>
        </w:trPr>
        <w:tc>
          <w:tcPr>
            <w:tcW w:w="500" w:type="pct"/>
            <w:tcBorders>
              <w:top w:val="single" w:color="F2F2F2"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SOX10</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SOX17</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SOX2</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SOX9</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SPEN</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SPOP</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SPRED1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SPTA1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SRC</w:t>
            </w:r>
          </w:p>
        </w:tc>
        <w:tc>
          <w:tcPr>
            <w:tcW w:w="500" w:type="pct"/>
            <w:tcBorders>
              <w:top w:val="single" w:color="F2F2F2" w:sz="4" w:space="0"/>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SRSF2</w:t>
            </w:r>
          </w:p>
        </w:tc>
      </w:tr>
      <w:tr>
        <w:trPr>
          <w:cantSplit/>
          <w:jc w:val="center"/>
        </w:trPr>
        <w:tc>
          <w:tcPr>
            <w:tcW w:w="500"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STAG2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STAT3</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STAT4</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STAT5A</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STAT5B</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STK11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STK19</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STK40</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SUFU</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SUZ12</w:t>
            </w:r>
          </w:p>
        </w:tc>
      </w:tr>
      <w:tr>
        <w:trPr>
          <w:cantSplit/>
          <w:jc w:val="center"/>
        </w:trPr>
        <w:tc>
          <w:tcPr>
            <w:tcW w:w="500" w:type="pct"/>
            <w:tcBorders>
              <w:top w:val="single" w:color="F2F2F2"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SYK</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TAF1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TBX3</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TCF3</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TCF7L2</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TEK</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TENT5C</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TERT</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TET1</w:t>
            </w:r>
          </w:p>
        </w:tc>
        <w:tc>
          <w:tcPr>
            <w:tcW w:w="500" w:type="pct"/>
            <w:tcBorders>
              <w:top w:val="single" w:color="F2F2F2" w:sz="4" w:space="0"/>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TET2</w:t>
            </w:r>
          </w:p>
        </w:tc>
      </w:tr>
      <w:tr>
        <w:trPr>
          <w:cantSplit/>
          <w:jc w:val="center"/>
        </w:trPr>
        <w:tc>
          <w:tcPr>
            <w:tcW w:w="500"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TGFBR1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TGFBR2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TMEM127</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TMPRSS2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TNF</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TNFAIP3</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TNFRSF14</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TNFRSF9</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TNFSF14</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TNFSF18</w:t>
            </w:r>
          </w:p>
        </w:tc>
      </w:tr>
      <w:tr>
        <w:trPr>
          <w:cantSplit/>
          <w:jc w:val="center"/>
        </w:trPr>
        <w:tc>
          <w:tcPr>
            <w:tcW w:w="500" w:type="pct"/>
            <w:tcBorders>
              <w:top w:val="single" w:color="F2F2F2"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TNFSF4</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TNFSF9</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TOP2A</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TP53</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TP53BP1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TP63</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TP73</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TRAF2</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TRAF7</w:t>
            </w:r>
          </w:p>
        </w:tc>
        <w:tc>
          <w:tcPr>
            <w:tcW w:w="500" w:type="pct"/>
            <w:tcBorders>
              <w:top w:val="single" w:color="F2F2F2" w:sz="4" w:space="0"/>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TSC1</w:t>
            </w:r>
          </w:p>
        </w:tc>
      </w:tr>
      <w:tr>
        <w:trPr>
          <w:cantSplit/>
          <w:jc w:val="center"/>
        </w:trPr>
        <w:tc>
          <w:tcPr>
            <w:tcW w:w="500"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TSC2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TSHR</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U2AF1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UPF1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VEGFA</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VHL</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VSIR</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VTCN1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WT1</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WWTR1</w:t>
            </w:r>
          </w:p>
        </w:tc>
      </w:tr>
      <w:tr>
        <w:trPr>
          <w:cantSplit/>
          <w:jc w:val="center"/>
        </w:trPr>
        <w:tc>
          <w:tcPr>
            <w:tcW w:w="500" w:type="pct"/>
            <w:tcBorders>
              <w:top w:val="single" w:color="F2F2F2"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XIAP</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XPO1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XRCC2</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XRCC5</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YAP1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YES1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ZBTB2</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ZFHX3</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ZNF217</w:t>
            </w:r>
          </w:p>
        </w:tc>
        <w:tc>
          <w:tcPr>
            <w:tcW w:w="500" w:type="pct"/>
            <w:tcBorders>
              <w:top w:val="single" w:color="F2F2F2" w:sz="4" w:space="0"/>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ZNF703</w:t>
            </w:r>
          </w:p>
        </w:tc>
      </w:tr>
    </w:tbl>
    <w:p>
      <w:pPr>
        <w:autoSpaceDE w:val="0"/>
        <w:autoSpaceDN w:val="0"/>
        <w:adjustRightInd w:val="0"/>
        <w:snapToGrid w:val="0"/>
        <w:jc w:val="left"/>
        <w:rPr>
          <w:rFonts w:ascii="Calibri Light" w:hAnsi="Calibri Light" w:cs="Calibri Light" w:eastAsiaTheme="majorEastAsia"/>
          <w:color w:val="FFFFFF" w:themeColor="background1"/>
          <w:kern w:val="0"/>
          <w:sz w:val="20"/>
          <w:szCs w:val="20"/>
          <w14:textFill>
            <w14:solidFill>
              <w14:schemeClr w14:val="bg1"/>
            </w14:solidFill>
          </w14:textFill>
        </w:rPr>
      </w:pPr>
    </w:p>
    <w:p>
      <w:pPr>
        <w:autoSpaceDE w:val="0"/>
        <w:autoSpaceDN w:val="0"/>
        <w:adjustRightInd w:val="0"/>
        <w:snapToGrid w:val="0"/>
        <w:spacing w:before="120" w:beforeLines="50" w:after="120" w:afterLines="50" w:line="240" w:lineRule="exact"/>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 免疫相关基因</w:t>
      </w:r>
    </w:p>
    <w:tbl>
      <w:tblPr>
        <w:tblStyle w:val="9"/>
        <w:tblpPr w:leftFromText="180" w:rightFromText="180" w:vertAnchor="text" w:horzAnchor="page" w:tblpX="1518" w:tblpY="69"/>
        <w:tblOverlap w:val="never"/>
        <w:tblW w:w="4995" w:type="pct"/>
        <w:tblInd w:w="0" w:type="dxa"/>
        <w:tblLayout w:type="autofit"/>
        <w:tblCellMar>
          <w:top w:w="0" w:type="dxa"/>
          <w:left w:w="108" w:type="dxa"/>
          <w:bottom w:w="0" w:type="dxa"/>
          <w:right w:w="108" w:type="dxa"/>
        </w:tblCellMar>
      </w:tblPr>
      <w:tblGrid>
        <w:gridCol w:w="898"/>
        <w:gridCol w:w="902"/>
        <w:gridCol w:w="902"/>
        <w:gridCol w:w="902"/>
        <w:gridCol w:w="902"/>
        <w:gridCol w:w="902"/>
        <w:gridCol w:w="902"/>
        <w:gridCol w:w="902"/>
        <w:gridCol w:w="902"/>
        <w:gridCol w:w="903"/>
      </w:tblGrid>
      <w:tr>
        <w:trPr>
          <w:cantSplit/>
        </w:trPr>
        <w:tc>
          <w:tcPr>
            <w:tcW w:w="498" w:type="pct"/>
            <w:tcBorders>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ALK</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ATM</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ATR</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B2M</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BRCA1</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BRCA2</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BRIP1</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CALR</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CD274</w:t>
            </w:r>
          </w:p>
        </w:tc>
        <w:tc>
          <w:tcPr>
            <w:tcW w:w="500" w:type="pct"/>
            <w:tcBorders>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CHEK2</w:t>
            </w:r>
          </w:p>
        </w:tc>
      </w:tr>
      <w:tr>
        <w:trPr>
          <w:cantSplit/>
        </w:trPr>
        <w:tc>
          <w:tcPr>
            <w:tcW w:w="498"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DNMT3A</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EGFR</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ERAP1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ERAP2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FANCA</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HLA-A</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HLA-B</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JAK1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JAK2</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KRAS</w:t>
            </w:r>
          </w:p>
        </w:tc>
      </w:tr>
      <w:tr>
        <w:trPr>
          <w:cantSplit/>
        </w:trPr>
        <w:tc>
          <w:tcPr>
            <w:tcW w:w="498" w:type="pct"/>
            <w:tcBorders>
              <w:top w:val="single" w:color="F2F2F2"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MDM2</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MDM4</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MLH1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MSH2</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MSH6</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PALB2</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PDCD1LG2</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PMS2</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POLD1</w:t>
            </w:r>
          </w:p>
        </w:tc>
        <w:tc>
          <w:tcPr>
            <w:tcW w:w="500" w:type="pct"/>
            <w:tcBorders>
              <w:top w:val="single" w:color="F2F2F2" w:sz="4" w:space="0"/>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POLE</w:t>
            </w:r>
          </w:p>
        </w:tc>
      </w:tr>
      <w:tr>
        <w:trPr>
          <w:cantSplit/>
        </w:trPr>
        <w:tc>
          <w:tcPr>
            <w:tcW w:w="498"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PTEN</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RAD50</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TAP1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TAP2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TAPBP</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TAPBPL</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TOP1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TP53</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TPP2</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w:t>
            </w:r>
          </w:p>
        </w:tc>
      </w:tr>
    </w:tbl>
    <w:p>
      <w:pPr>
        <w:autoSpaceDE w:val="0"/>
        <w:autoSpaceDN w:val="0"/>
        <w:adjustRightInd w:val="0"/>
        <w:snapToGrid w:val="0"/>
        <w:jc w:val="left"/>
        <w:rPr>
          <w:rFonts w:ascii="Calibri Light" w:hAnsi="Calibri Light" w:cs="Calibri Light" w:eastAsiaTheme="majorEastAsia"/>
          <w:color w:val="FFFFFF" w:themeColor="background1"/>
          <w:kern w:val="0"/>
          <w:sz w:val="20"/>
          <w:szCs w:val="20"/>
          <w14:textFill>
            <w14:solidFill>
              <w14:schemeClr w14:val="bg1"/>
            </w14:solidFill>
          </w14:textFill>
        </w:rPr>
      </w:pPr>
    </w:p>
    <w:p>
      <w:pPr>
        <w:autoSpaceDE w:val="0"/>
        <w:autoSpaceDN w:val="0"/>
        <w:adjustRightInd w:val="0"/>
        <w:snapToGrid w:val="0"/>
        <w:spacing w:before="120" w:beforeLines="50" w:after="120" w:afterLines="50" w:line="240" w:lineRule="exact"/>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 化疗用药相关基因</w:t>
      </w:r>
    </w:p>
    <w:tbl>
      <w:tblPr>
        <w:tblStyle w:val="9"/>
        <w:tblW w:w="4995" w:type="pct"/>
        <w:jc w:val="center"/>
        <w:tblLayout w:type="autofit"/>
        <w:tblCellMar>
          <w:top w:w="0" w:type="dxa"/>
          <w:left w:w="108" w:type="dxa"/>
          <w:bottom w:w="0" w:type="dxa"/>
          <w:right w:w="108" w:type="dxa"/>
        </w:tblCellMar>
      </w:tblPr>
      <w:tblGrid>
        <w:gridCol w:w="899"/>
        <w:gridCol w:w="902"/>
        <w:gridCol w:w="902"/>
        <w:gridCol w:w="902"/>
        <w:gridCol w:w="902"/>
        <w:gridCol w:w="902"/>
        <w:gridCol w:w="902"/>
        <w:gridCol w:w="902"/>
        <w:gridCol w:w="902"/>
        <w:gridCol w:w="902"/>
      </w:tblGrid>
      <w:tr>
        <w:trPr>
          <w:cantSplit/>
          <w:jc w:val="center"/>
        </w:trPr>
        <w:tc>
          <w:tcPr>
            <w:tcW w:w="499" w:type="pct"/>
            <w:tcBorders>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A</w:t>
            </w:r>
            <w:r>
              <w:rPr>
                <w:rFonts w:ascii="Arial" w:hAnsi="Arial" w:eastAsia="Arial" w:cs="Arial"/>
                <w:color w:val="000000"/>
                <w:sz w:val="14"/>
                <w:szCs w:val="14"/>
              </w:rPr>
              <w:t>BCB1</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A</w:t>
            </w:r>
            <w:r>
              <w:rPr>
                <w:rFonts w:ascii="Arial" w:hAnsi="Arial" w:eastAsia="Arial" w:cs="Arial"/>
                <w:color w:val="000000"/>
                <w:sz w:val="14"/>
                <w:szCs w:val="14"/>
              </w:rPr>
              <w:t>BCC2</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A</w:t>
            </w:r>
            <w:r>
              <w:rPr>
                <w:rFonts w:ascii="Arial" w:hAnsi="Arial" w:eastAsia="Arial" w:cs="Arial"/>
                <w:color w:val="000000"/>
                <w:sz w:val="14"/>
                <w:szCs w:val="14"/>
              </w:rPr>
              <w:t>BCG2</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A</w:t>
            </w:r>
            <w:r>
              <w:rPr>
                <w:rFonts w:ascii="Arial" w:hAnsi="Arial" w:eastAsia="Arial" w:cs="Arial"/>
                <w:color w:val="000000"/>
                <w:sz w:val="14"/>
                <w:szCs w:val="14"/>
              </w:rPr>
              <w:t>CYP2</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A</w:t>
            </w:r>
            <w:r>
              <w:rPr>
                <w:rFonts w:ascii="Arial" w:hAnsi="Arial" w:eastAsia="Arial" w:cs="Arial"/>
                <w:color w:val="000000"/>
                <w:sz w:val="14"/>
                <w:szCs w:val="14"/>
              </w:rPr>
              <w:t>TIC</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C</w:t>
            </w:r>
            <w:r>
              <w:rPr>
                <w:rFonts w:ascii="Arial" w:hAnsi="Arial" w:eastAsia="Arial" w:cs="Arial"/>
                <w:color w:val="000000"/>
                <w:sz w:val="14"/>
                <w:szCs w:val="14"/>
              </w:rPr>
              <w:t>8</w:t>
            </w:r>
            <w:r>
              <w:rPr>
                <w:rFonts w:hint="eastAsia" w:ascii="Arial" w:hAnsi="Arial" w:eastAsia="Arial" w:cs="Arial"/>
                <w:color w:val="000000"/>
                <w:sz w:val="14"/>
                <w:szCs w:val="14"/>
              </w:rPr>
              <w:t>orf</w:t>
            </w:r>
            <w:r>
              <w:rPr>
                <w:rFonts w:ascii="Arial" w:hAnsi="Arial" w:eastAsia="Arial" w:cs="Arial"/>
                <w:color w:val="000000"/>
                <w:sz w:val="14"/>
                <w:szCs w:val="14"/>
              </w:rPr>
              <w:t>34</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C</w:t>
            </w:r>
            <w:r>
              <w:rPr>
                <w:rFonts w:ascii="Arial" w:hAnsi="Arial" w:eastAsia="Arial" w:cs="Arial"/>
                <w:color w:val="000000"/>
                <w:sz w:val="14"/>
                <w:szCs w:val="14"/>
              </w:rPr>
              <w:t>ASP7</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CBR3</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C</w:t>
            </w:r>
            <w:r>
              <w:rPr>
                <w:rFonts w:ascii="Arial" w:hAnsi="Arial" w:eastAsia="Arial" w:cs="Arial"/>
                <w:color w:val="000000"/>
                <w:sz w:val="14"/>
                <w:szCs w:val="14"/>
              </w:rPr>
              <w:t>D3EAP</w:t>
            </w:r>
          </w:p>
        </w:tc>
        <w:tc>
          <w:tcPr>
            <w:tcW w:w="500" w:type="pct"/>
            <w:tcBorders>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C</w:t>
            </w:r>
            <w:r>
              <w:rPr>
                <w:rFonts w:ascii="Arial" w:hAnsi="Arial" w:eastAsia="Arial" w:cs="Arial"/>
                <w:color w:val="000000"/>
                <w:sz w:val="14"/>
                <w:szCs w:val="14"/>
              </w:rPr>
              <w:t>DA</w:t>
            </w:r>
          </w:p>
        </w:tc>
      </w:tr>
      <w:tr>
        <w:trPr>
          <w:cantSplit/>
          <w:jc w:val="center"/>
        </w:trPr>
        <w:tc>
          <w:tcPr>
            <w:tcW w:w="499"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C</w:t>
            </w:r>
            <w:r>
              <w:rPr>
                <w:rFonts w:ascii="Arial" w:hAnsi="Arial" w:eastAsia="Arial" w:cs="Arial"/>
                <w:color w:val="000000"/>
                <w:sz w:val="14"/>
                <w:szCs w:val="14"/>
              </w:rPr>
              <w:t>YP19A1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C</w:t>
            </w:r>
            <w:r>
              <w:rPr>
                <w:rFonts w:ascii="Arial" w:hAnsi="Arial" w:eastAsia="Arial" w:cs="Arial"/>
                <w:color w:val="000000"/>
                <w:sz w:val="14"/>
                <w:szCs w:val="14"/>
              </w:rPr>
              <w:t>PY1A1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C</w:t>
            </w:r>
            <w:r>
              <w:rPr>
                <w:rFonts w:ascii="Arial" w:hAnsi="Arial" w:eastAsia="Arial" w:cs="Arial"/>
                <w:color w:val="000000"/>
                <w:sz w:val="14"/>
                <w:szCs w:val="14"/>
              </w:rPr>
              <w:t>PY2C19</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C</w:t>
            </w:r>
            <w:r>
              <w:rPr>
                <w:rFonts w:ascii="Arial" w:hAnsi="Arial" w:eastAsia="Arial" w:cs="Arial"/>
                <w:color w:val="000000"/>
                <w:sz w:val="14"/>
                <w:szCs w:val="14"/>
              </w:rPr>
              <w:t>PY2C8</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C</w:t>
            </w:r>
            <w:r>
              <w:rPr>
                <w:rFonts w:ascii="Arial" w:hAnsi="Arial" w:eastAsia="Arial" w:cs="Arial"/>
                <w:color w:val="000000"/>
                <w:sz w:val="14"/>
                <w:szCs w:val="14"/>
              </w:rPr>
              <w:t>YP3A4</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D</w:t>
            </w:r>
            <w:r>
              <w:rPr>
                <w:rFonts w:ascii="Arial" w:hAnsi="Arial" w:eastAsia="Arial" w:cs="Arial"/>
                <w:color w:val="000000"/>
                <w:sz w:val="14"/>
                <w:szCs w:val="14"/>
              </w:rPr>
              <w:t>HFR</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D</w:t>
            </w:r>
            <w:r>
              <w:rPr>
                <w:rFonts w:ascii="Arial" w:hAnsi="Arial" w:eastAsia="Arial" w:cs="Arial"/>
                <w:color w:val="000000"/>
                <w:sz w:val="14"/>
                <w:szCs w:val="14"/>
              </w:rPr>
              <w:t>PYD</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D</w:t>
            </w:r>
            <w:r>
              <w:rPr>
                <w:rFonts w:ascii="Arial" w:hAnsi="Arial" w:eastAsia="Arial" w:cs="Arial"/>
                <w:color w:val="000000"/>
                <w:sz w:val="14"/>
                <w:szCs w:val="14"/>
              </w:rPr>
              <w:t>YNC2H1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E</w:t>
            </w:r>
            <w:r>
              <w:rPr>
                <w:rFonts w:ascii="Arial" w:hAnsi="Arial" w:eastAsia="Arial" w:cs="Arial"/>
                <w:color w:val="000000"/>
                <w:sz w:val="14"/>
                <w:szCs w:val="14"/>
              </w:rPr>
              <w:t>RCC1</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E</w:t>
            </w:r>
            <w:r>
              <w:rPr>
                <w:rFonts w:ascii="Arial" w:hAnsi="Arial" w:eastAsia="Arial" w:cs="Arial"/>
                <w:color w:val="000000"/>
                <w:sz w:val="14"/>
                <w:szCs w:val="14"/>
              </w:rPr>
              <w:t>RCC2</w:t>
            </w:r>
          </w:p>
        </w:tc>
      </w:tr>
      <w:tr>
        <w:trPr>
          <w:cantSplit/>
          <w:jc w:val="center"/>
        </w:trPr>
        <w:tc>
          <w:tcPr>
            <w:tcW w:w="499" w:type="pct"/>
            <w:tcBorders>
              <w:top w:val="single" w:color="F2F2F2" w:sz="4" w:space="0"/>
              <w:bottom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G</w:t>
            </w:r>
            <w:r>
              <w:rPr>
                <w:rFonts w:ascii="Arial" w:hAnsi="Arial" w:eastAsia="Arial" w:cs="Arial"/>
                <w:color w:val="000000"/>
                <w:sz w:val="14"/>
                <w:szCs w:val="14"/>
              </w:rPr>
              <w:t>STP1</w:t>
            </w:r>
          </w:p>
        </w:tc>
        <w:tc>
          <w:tcPr>
            <w:tcW w:w="500" w:type="pct"/>
            <w:tcBorders>
              <w:top w:val="single" w:color="F2F2F2" w:sz="4" w:space="0"/>
              <w:left w:val="single" w:color="FFFFFF" w:sz="4" w:space="0"/>
              <w:bottom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H</w:t>
            </w:r>
            <w:r>
              <w:rPr>
                <w:rFonts w:ascii="Arial" w:hAnsi="Arial" w:eastAsia="Arial" w:cs="Arial"/>
                <w:color w:val="000000"/>
                <w:sz w:val="14"/>
                <w:szCs w:val="14"/>
              </w:rPr>
              <w:t>AS3</w:t>
            </w:r>
          </w:p>
        </w:tc>
        <w:tc>
          <w:tcPr>
            <w:tcW w:w="500" w:type="pct"/>
            <w:tcBorders>
              <w:top w:val="single" w:color="F2F2F2" w:sz="4" w:space="0"/>
              <w:left w:val="single" w:color="FFFFFF" w:sz="4" w:space="0"/>
              <w:bottom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M</w:t>
            </w:r>
            <w:r>
              <w:rPr>
                <w:rFonts w:ascii="Arial" w:hAnsi="Arial" w:eastAsia="Arial" w:cs="Arial"/>
                <w:color w:val="000000"/>
                <w:sz w:val="14"/>
                <w:szCs w:val="14"/>
              </w:rPr>
              <w:t>THFR</w:t>
            </w:r>
          </w:p>
        </w:tc>
        <w:tc>
          <w:tcPr>
            <w:tcW w:w="500" w:type="pct"/>
            <w:tcBorders>
              <w:top w:val="single" w:color="F2F2F2" w:sz="4" w:space="0"/>
              <w:left w:val="single" w:color="FFFFFF" w:sz="4" w:space="0"/>
              <w:bottom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M</w:t>
            </w:r>
            <w:r>
              <w:rPr>
                <w:rFonts w:ascii="Arial" w:hAnsi="Arial" w:eastAsia="Arial" w:cs="Arial"/>
                <w:color w:val="000000"/>
                <w:sz w:val="14"/>
                <w:szCs w:val="14"/>
              </w:rPr>
              <w:t>TR</w:t>
            </w:r>
          </w:p>
        </w:tc>
        <w:tc>
          <w:tcPr>
            <w:tcW w:w="500" w:type="pct"/>
            <w:tcBorders>
              <w:top w:val="single" w:color="F2F2F2" w:sz="4" w:space="0"/>
              <w:left w:val="single" w:color="FFFFFF" w:sz="4" w:space="0"/>
              <w:bottom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M</w:t>
            </w:r>
            <w:r>
              <w:rPr>
                <w:rFonts w:ascii="Arial" w:hAnsi="Arial" w:eastAsia="Arial" w:cs="Arial"/>
                <w:color w:val="000000"/>
                <w:sz w:val="14"/>
                <w:szCs w:val="14"/>
              </w:rPr>
              <w:t>TRR</w:t>
            </w:r>
          </w:p>
        </w:tc>
        <w:tc>
          <w:tcPr>
            <w:tcW w:w="500" w:type="pct"/>
            <w:tcBorders>
              <w:top w:val="single" w:color="F2F2F2" w:sz="4" w:space="0"/>
              <w:left w:val="single" w:color="FFFFFF" w:sz="4" w:space="0"/>
              <w:bottom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N</w:t>
            </w:r>
            <w:r>
              <w:rPr>
                <w:rFonts w:ascii="Arial" w:hAnsi="Arial" w:eastAsia="Arial" w:cs="Arial"/>
                <w:color w:val="000000"/>
                <w:sz w:val="14"/>
                <w:szCs w:val="14"/>
              </w:rPr>
              <w:t>QO1</w:t>
            </w:r>
          </w:p>
        </w:tc>
        <w:tc>
          <w:tcPr>
            <w:tcW w:w="500" w:type="pct"/>
            <w:tcBorders>
              <w:top w:val="single" w:color="F2F2F2" w:sz="4" w:space="0"/>
              <w:left w:val="single" w:color="FFFFFF" w:sz="4" w:space="0"/>
              <w:bottom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P</w:t>
            </w:r>
            <w:r>
              <w:rPr>
                <w:rFonts w:ascii="Arial" w:hAnsi="Arial" w:eastAsia="Arial" w:cs="Arial"/>
                <w:color w:val="000000"/>
                <w:sz w:val="14"/>
                <w:szCs w:val="14"/>
              </w:rPr>
              <w:t>NPLA3</w:t>
            </w:r>
          </w:p>
        </w:tc>
        <w:tc>
          <w:tcPr>
            <w:tcW w:w="500" w:type="pct"/>
            <w:tcBorders>
              <w:top w:val="single" w:color="F2F2F2" w:sz="4" w:space="0"/>
              <w:left w:val="single" w:color="FFFFFF" w:sz="4" w:space="0"/>
              <w:bottom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R</w:t>
            </w:r>
            <w:r>
              <w:rPr>
                <w:rFonts w:ascii="Arial" w:hAnsi="Arial" w:eastAsia="Arial" w:cs="Arial"/>
                <w:color w:val="000000"/>
                <w:sz w:val="14"/>
                <w:szCs w:val="14"/>
              </w:rPr>
              <w:t>RM1</w:t>
            </w:r>
          </w:p>
        </w:tc>
        <w:tc>
          <w:tcPr>
            <w:tcW w:w="500" w:type="pct"/>
            <w:tcBorders>
              <w:top w:val="single" w:color="F2F2F2" w:sz="4" w:space="0"/>
              <w:left w:val="single" w:color="FFFFFF" w:sz="4" w:space="0"/>
              <w:bottom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S</w:t>
            </w:r>
            <w:r>
              <w:rPr>
                <w:rFonts w:ascii="Arial" w:hAnsi="Arial" w:eastAsia="Arial" w:cs="Arial"/>
                <w:color w:val="000000"/>
                <w:sz w:val="14"/>
                <w:szCs w:val="14"/>
              </w:rPr>
              <w:t>EMA3C</w:t>
            </w:r>
          </w:p>
        </w:tc>
        <w:tc>
          <w:tcPr>
            <w:tcW w:w="500" w:type="pct"/>
            <w:tcBorders>
              <w:top w:val="single" w:color="F2F2F2" w:sz="4" w:space="0"/>
              <w:left w:val="single" w:color="FFFFFF" w:sz="4" w:space="0"/>
              <w:bottom w:val="single" w:color="F2F2F2"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S</w:t>
            </w:r>
            <w:r>
              <w:rPr>
                <w:rFonts w:ascii="Arial" w:hAnsi="Arial" w:eastAsia="Arial" w:cs="Arial"/>
                <w:color w:val="000000"/>
                <w:sz w:val="14"/>
                <w:szCs w:val="14"/>
              </w:rPr>
              <w:t>LC19A1</w:t>
            </w:r>
          </w:p>
        </w:tc>
      </w:tr>
      <w:tr>
        <w:trPr>
          <w:cantSplit/>
          <w:jc w:val="center"/>
        </w:trPr>
        <w:tc>
          <w:tcPr>
            <w:tcW w:w="499"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S</w:t>
            </w:r>
            <w:r>
              <w:rPr>
                <w:rFonts w:ascii="Arial" w:hAnsi="Arial" w:eastAsia="Arial" w:cs="Arial"/>
                <w:color w:val="000000"/>
                <w:sz w:val="14"/>
                <w:szCs w:val="14"/>
              </w:rPr>
              <w:t>LC28A3</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S</w:t>
            </w:r>
            <w:r>
              <w:rPr>
                <w:rFonts w:ascii="Arial" w:hAnsi="Arial" w:eastAsia="Arial" w:cs="Arial"/>
                <w:color w:val="000000"/>
                <w:sz w:val="14"/>
                <w:szCs w:val="14"/>
              </w:rPr>
              <w:t>LCO1B1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S</w:t>
            </w:r>
            <w:r>
              <w:rPr>
                <w:rFonts w:ascii="Arial" w:hAnsi="Arial" w:eastAsia="Arial" w:cs="Arial"/>
                <w:color w:val="000000"/>
                <w:sz w:val="14"/>
                <w:szCs w:val="14"/>
              </w:rPr>
              <w:t>OD2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T</w:t>
            </w:r>
            <w:r>
              <w:rPr>
                <w:rFonts w:ascii="Arial" w:hAnsi="Arial" w:eastAsia="Arial" w:cs="Arial"/>
                <w:color w:val="000000"/>
                <w:sz w:val="14"/>
                <w:szCs w:val="14"/>
              </w:rPr>
              <w:t>OP1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T</w:t>
            </w:r>
            <w:r>
              <w:rPr>
                <w:rFonts w:ascii="Arial" w:hAnsi="Arial" w:eastAsia="Arial" w:cs="Arial"/>
                <w:color w:val="000000"/>
                <w:sz w:val="14"/>
                <w:szCs w:val="14"/>
              </w:rPr>
              <w:t>P53</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T</w:t>
            </w:r>
            <w:r>
              <w:rPr>
                <w:rFonts w:ascii="Arial" w:hAnsi="Arial" w:eastAsia="Arial" w:cs="Arial"/>
                <w:color w:val="000000"/>
                <w:sz w:val="14"/>
                <w:szCs w:val="14"/>
              </w:rPr>
              <w:t>PMT</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T</w:t>
            </w:r>
            <w:r>
              <w:rPr>
                <w:rFonts w:ascii="Arial" w:hAnsi="Arial" w:eastAsia="Arial" w:cs="Arial"/>
                <w:color w:val="000000"/>
                <w:sz w:val="14"/>
                <w:szCs w:val="14"/>
              </w:rPr>
              <w:t>YMS</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U</w:t>
            </w:r>
            <w:r>
              <w:rPr>
                <w:rFonts w:ascii="Arial" w:hAnsi="Arial" w:eastAsia="Arial" w:cs="Arial"/>
                <w:color w:val="000000"/>
                <w:sz w:val="14"/>
                <w:szCs w:val="14"/>
              </w:rPr>
              <w:t>MPS</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X</w:t>
            </w:r>
            <w:r>
              <w:rPr>
                <w:rFonts w:ascii="Arial" w:hAnsi="Arial" w:eastAsia="Arial" w:cs="Arial"/>
                <w:color w:val="000000"/>
                <w:sz w:val="14"/>
                <w:szCs w:val="14"/>
              </w:rPr>
              <w:t>PC</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X</w:t>
            </w:r>
            <w:r>
              <w:rPr>
                <w:rFonts w:ascii="Arial" w:hAnsi="Arial" w:eastAsia="Arial" w:cs="Arial"/>
                <w:color w:val="000000"/>
                <w:sz w:val="14"/>
                <w:szCs w:val="14"/>
              </w:rPr>
              <w:t>RCC1</w:t>
            </w:r>
          </w:p>
        </w:tc>
      </w:tr>
    </w:tbl>
    <w:p>
      <w:pPr>
        <w:autoSpaceDE w:val="0"/>
        <w:autoSpaceDN w:val="0"/>
        <w:adjustRightInd w:val="0"/>
        <w:snapToGrid w:val="0"/>
        <w:jc w:val="left"/>
        <w:rPr>
          <w:rFonts w:ascii="Calibri Light" w:hAnsi="Calibri Light" w:cs="Calibri Light" w:eastAsiaTheme="majorEastAsia"/>
          <w:color w:val="FFFFFF" w:themeColor="background1"/>
          <w:kern w:val="0"/>
          <w:sz w:val="20"/>
          <w:szCs w:val="20"/>
          <w14:textFill>
            <w14:solidFill>
              <w14:schemeClr w14:val="bg1"/>
            </w14:solidFill>
          </w14:textFill>
        </w:rPr>
      </w:pPr>
    </w:p>
    <w:p>
      <w:pPr>
        <w:keepNext w:val="0"/>
        <w:keepLines w:val="0"/>
        <w:pageBreakBefore w:val="0"/>
        <w:widowControl w:val="0"/>
        <w:kinsoku/>
        <w:wordWrap/>
        <w:overflowPunct/>
        <w:topLinePunct w:val="0"/>
        <w:autoSpaceDE w:val="0"/>
        <w:autoSpaceDN w:val="0"/>
        <w:bidi w:val="0"/>
        <w:adjustRightInd w:val="0"/>
        <w:snapToGrid w:val="0"/>
        <w:spacing w:line="264" w:lineRule="auto"/>
        <w:jc w:val="left"/>
        <w:textAlignment w:val="auto"/>
        <w:outlineLvl w:val="9"/>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 DDR通路相关基因</w:t>
      </w:r>
    </w:p>
    <w:tbl>
      <w:tblPr>
        <w:tblStyle w:val="9"/>
        <w:tblW w:w="4996" w:type="pct"/>
        <w:jc w:val="center"/>
        <w:tblLayout w:type="autofit"/>
        <w:tblCellMar>
          <w:top w:w="0" w:type="dxa"/>
          <w:left w:w="108" w:type="dxa"/>
          <w:bottom w:w="0" w:type="dxa"/>
          <w:right w:w="108" w:type="dxa"/>
        </w:tblCellMar>
      </w:tblPr>
      <w:tblGrid>
        <w:gridCol w:w="901"/>
        <w:gridCol w:w="902"/>
        <w:gridCol w:w="902"/>
        <w:gridCol w:w="902"/>
        <w:gridCol w:w="902"/>
        <w:gridCol w:w="902"/>
        <w:gridCol w:w="902"/>
        <w:gridCol w:w="902"/>
        <w:gridCol w:w="902"/>
        <w:gridCol w:w="902"/>
      </w:tblGrid>
      <w:tr>
        <w:trPr>
          <w:cantSplit/>
          <w:jc w:val="center"/>
        </w:trPr>
        <w:tc>
          <w:tcPr>
            <w:tcW w:w="500" w:type="pct"/>
            <w:tcBorders>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ARID1A</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ATM</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ATR</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ATRX</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BAP1</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BARD1</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BLM</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BRCA1</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BRCA2</w:t>
            </w:r>
          </w:p>
        </w:tc>
        <w:tc>
          <w:tcPr>
            <w:tcW w:w="500" w:type="pct"/>
            <w:tcBorders>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BRIP1</w:t>
            </w:r>
          </w:p>
        </w:tc>
      </w:tr>
      <w:tr>
        <w:trPr>
          <w:cantSplit/>
          <w:jc w:val="center"/>
        </w:trPr>
        <w:tc>
          <w:tcPr>
            <w:tcW w:w="500"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CDK12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CHEK1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CHEK2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EPCAM</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ERCC1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ERCC2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ERCC3</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ERCC4</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ERCC5</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FAM175A</w:t>
            </w:r>
          </w:p>
        </w:tc>
      </w:tr>
      <w:tr>
        <w:trPr>
          <w:cantSplit/>
          <w:jc w:val="center"/>
        </w:trPr>
        <w:tc>
          <w:tcPr>
            <w:tcW w:w="500" w:type="pct"/>
            <w:tcBorders>
              <w:top w:val="single" w:color="F2F2F2"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FANCA</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FANCC</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GEN1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IDH1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MDC1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MGMT</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MLH1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MRE11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MSH2</w:t>
            </w:r>
          </w:p>
        </w:tc>
        <w:tc>
          <w:tcPr>
            <w:tcW w:w="500" w:type="pct"/>
            <w:tcBorders>
              <w:top w:val="single" w:color="F2F2F2" w:sz="4" w:space="0"/>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MSH6</w:t>
            </w:r>
          </w:p>
        </w:tc>
      </w:tr>
      <w:tr>
        <w:trPr>
          <w:cantSplit/>
          <w:jc w:val="center"/>
        </w:trPr>
        <w:tc>
          <w:tcPr>
            <w:tcW w:w="500"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MUTYH</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NBN</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NTHL1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NUDT15</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PALB2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PARP1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PMS2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POLD1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POLE</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PTEN</w:t>
            </w:r>
          </w:p>
        </w:tc>
      </w:tr>
      <w:tr>
        <w:trPr>
          <w:cantSplit/>
          <w:jc w:val="center"/>
        </w:trPr>
        <w:tc>
          <w:tcPr>
            <w:tcW w:w="500" w:type="pct"/>
            <w:tcBorders>
              <w:top w:val="single" w:color="F2F2F2"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RAD50</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RAD51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RAD51B</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RAD51C</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RAD51D</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RAD54L</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RRM1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SMARCA4</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TP53</w:t>
            </w:r>
          </w:p>
        </w:tc>
        <w:tc>
          <w:tcPr>
            <w:tcW w:w="500" w:type="pct"/>
            <w:tcBorders>
              <w:top w:val="single" w:color="F2F2F2" w:sz="4" w:space="0"/>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TYMS</w:t>
            </w:r>
          </w:p>
        </w:tc>
      </w:tr>
      <w:tr>
        <w:trPr>
          <w:cantSplit/>
          <w:jc w:val="center"/>
        </w:trPr>
        <w:tc>
          <w:tcPr>
            <w:tcW w:w="500"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WRN</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XPC</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XRCC1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XRCC2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w:t>
            </w:r>
          </w:p>
        </w:tc>
      </w:tr>
    </w:tbl>
    <w:p>
      <w:pPr>
        <w:autoSpaceDE w:val="0"/>
        <w:autoSpaceDN w:val="0"/>
        <w:adjustRightInd w:val="0"/>
        <w:snapToGrid w:val="0"/>
        <w:jc w:val="left"/>
        <w:rPr>
          <w:rFonts w:ascii="Calibri Light" w:hAnsi="Calibri Light" w:cs="Calibri Light" w:eastAsiaTheme="majorEastAsia"/>
          <w:color w:val="FFFFFF" w:themeColor="background1"/>
          <w:kern w:val="0"/>
          <w:sz w:val="20"/>
          <w:szCs w:val="20"/>
          <w14:textFill>
            <w14:solidFill>
              <w14:schemeClr w14:val="bg1"/>
            </w14:solidFill>
          </w14:textFill>
        </w:rPr>
      </w:pPr>
    </w:p>
    <w:p>
      <w:pPr>
        <w:keepNext w:val="0"/>
        <w:keepLines w:val="0"/>
        <w:pageBreakBefore w:val="0"/>
        <w:widowControl w:val="0"/>
        <w:kinsoku/>
        <w:wordWrap/>
        <w:overflowPunct/>
        <w:topLinePunct w:val="0"/>
        <w:autoSpaceDE w:val="0"/>
        <w:autoSpaceDN w:val="0"/>
        <w:bidi w:val="0"/>
        <w:adjustRightInd w:val="0"/>
        <w:snapToGrid w:val="0"/>
        <w:spacing w:line="264" w:lineRule="auto"/>
        <w:jc w:val="left"/>
        <w:textAlignment w:val="auto"/>
        <w:outlineLvl w:val="9"/>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 遗传性肿瘤相关基因</w:t>
      </w:r>
    </w:p>
    <w:tbl>
      <w:tblPr>
        <w:tblStyle w:val="9"/>
        <w:tblW w:w="4996" w:type="pct"/>
        <w:jc w:val="center"/>
        <w:tblLayout w:type="autofit"/>
        <w:tblCellMar>
          <w:top w:w="0" w:type="dxa"/>
          <w:left w:w="108" w:type="dxa"/>
          <w:bottom w:w="0" w:type="dxa"/>
          <w:right w:w="108" w:type="dxa"/>
        </w:tblCellMar>
      </w:tblPr>
      <w:tblGrid>
        <w:gridCol w:w="901"/>
        <w:gridCol w:w="902"/>
        <w:gridCol w:w="902"/>
        <w:gridCol w:w="902"/>
        <w:gridCol w:w="902"/>
        <w:gridCol w:w="902"/>
        <w:gridCol w:w="902"/>
        <w:gridCol w:w="902"/>
        <w:gridCol w:w="902"/>
        <w:gridCol w:w="902"/>
      </w:tblGrid>
      <w:tr>
        <w:trPr>
          <w:cantSplit/>
          <w:jc w:val="center"/>
        </w:trPr>
        <w:tc>
          <w:tcPr>
            <w:tcW w:w="829" w:type="dxa"/>
            <w:tcBorders>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APC</w:t>
            </w:r>
          </w:p>
        </w:tc>
        <w:tc>
          <w:tcPr>
            <w:tcW w:w="830" w:type="dxa"/>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ATM</w:t>
            </w:r>
          </w:p>
        </w:tc>
        <w:tc>
          <w:tcPr>
            <w:tcW w:w="830" w:type="dxa"/>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ATRX</w:t>
            </w:r>
          </w:p>
        </w:tc>
        <w:tc>
          <w:tcPr>
            <w:tcW w:w="830" w:type="dxa"/>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BAP1</w:t>
            </w:r>
          </w:p>
        </w:tc>
        <w:tc>
          <w:tcPr>
            <w:tcW w:w="830" w:type="dxa"/>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BARD1</w:t>
            </w:r>
          </w:p>
        </w:tc>
        <w:tc>
          <w:tcPr>
            <w:tcW w:w="830" w:type="dxa"/>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BMPR1A</w:t>
            </w:r>
          </w:p>
        </w:tc>
        <w:tc>
          <w:tcPr>
            <w:tcW w:w="830" w:type="dxa"/>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BRCA1</w:t>
            </w:r>
          </w:p>
        </w:tc>
        <w:tc>
          <w:tcPr>
            <w:tcW w:w="830" w:type="dxa"/>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BRCA2</w:t>
            </w:r>
          </w:p>
        </w:tc>
        <w:tc>
          <w:tcPr>
            <w:tcW w:w="830" w:type="dxa"/>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BRIP1</w:t>
            </w:r>
          </w:p>
        </w:tc>
        <w:tc>
          <w:tcPr>
            <w:tcW w:w="830" w:type="dxa"/>
            <w:tcBorders>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CDH1</w:t>
            </w:r>
          </w:p>
        </w:tc>
      </w:tr>
      <w:tr>
        <w:trPr>
          <w:cantSplit/>
          <w:jc w:val="center"/>
        </w:trPr>
        <w:tc>
          <w:tcPr>
            <w:tcW w:w="829" w:type="dxa"/>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CDK4</w:t>
            </w:r>
          </w:p>
        </w:tc>
        <w:tc>
          <w:tcPr>
            <w:tcW w:w="830" w:type="dxa"/>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CDK6</w:t>
            </w:r>
          </w:p>
        </w:tc>
        <w:tc>
          <w:tcPr>
            <w:tcW w:w="830" w:type="dxa"/>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CDKN2A</w:t>
            </w:r>
          </w:p>
        </w:tc>
        <w:tc>
          <w:tcPr>
            <w:tcW w:w="830" w:type="dxa"/>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CHEK2</w:t>
            </w:r>
          </w:p>
        </w:tc>
        <w:tc>
          <w:tcPr>
            <w:tcW w:w="830" w:type="dxa"/>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EPCAM</w:t>
            </w:r>
          </w:p>
        </w:tc>
        <w:tc>
          <w:tcPr>
            <w:tcW w:w="830" w:type="dxa"/>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HOXB13</w:t>
            </w:r>
          </w:p>
        </w:tc>
        <w:tc>
          <w:tcPr>
            <w:tcW w:w="830" w:type="dxa"/>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KIT</w:t>
            </w:r>
          </w:p>
        </w:tc>
        <w:tc>
          <w:tcPr>
            <w:tcW w:w="830" w:type="dxa"/>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MAX</w:t>
            </w:r>
          </w:p>
        </w:tc>
        <w:tc>
          <w:tcPr>
            <w:tcW w:w="830" w:type="dxa"/>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MEN1</w:t>
            </w:r>
          </w:p>
        </w:tc>
        <w:tc>
          <w:tcPr>
            <w:tcW w:w="830" w:type="dxa"/>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MLH1</w:t>
            </w:r>
          </w:p>
        </w:tc>
      </w:tr>
      <w:tr>
        <w:trPr>
          <w:cantSplit/>
          <w:jc w:val="center"/>
        </w:trPr>
        <w:tc>
          <w:tcPr>
            <w:tcW w:w="829" w:type="dxa"/>
            <w:tcBorders>
              <w:top w:val="single" w:color="F2F2F2"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MRE11</w:t>
            </w:r>
          </w:p>
        </w:tc>
        <w:tc>
          <w:tcPr>
            <w:tcW w:w="830" w:type="dxa"/>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MSH2</w:t>
            </w:r>
          </w:p>
        </w:tc>
        <w:tc>
          <w:tcPr>
            <w:tcW w:w="830" w:type="dxa"/>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MSH6</w:t>
            </w:r>
          </w:p>
        </w:tc>
        <w:tc>
          <w:tcPr>
            <w:tcW w:w="830" w:type="dxa"/>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MUTYH</w:t>
            </w:r>
          </w:p>
        </w:tc>
        <w:tc>
          <w:tcPr>
            <w:tcW w:w="830" w:type="dxa"/>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NBN</w:t>
            </w:r>
          </w:p>
        </w:tc>
        <w:tc>
          <w:tcPr>
            <w:tcW w:w="830" w:type="dxa"/>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NF1</w:t>
            </w:r>
          </w:p>
        </w:tc>
        <w:tc>
          <w:tcPr>
            <w:tcW w:w="830" w:type="dxa"/>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NOTCH1</w:t>
            </w:r>
          </w:p>
        </w:tc>
        <w:tc>
          <w:tcPr>
            <w:tcW w:w="830" w:type="dxa"/>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NTHL1</w:t>
            </w:r>
          </w:p>
        </w:tc>
        <w:tc>
          <w:tcPr>
            <w:tcW w:w="830" w:type="dxa"/>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PALB2</w:t>
            </w:r>
          </w:p>
        </w:tc>
        <w:tc>
          <w:tcPr>
            <w:tcW w:w="830" w:type="dxa"/>
            <w:tcBorders>
              <w:top w:val="single" w:color="F2F2F2" w:sz="4" w:space="0"/>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PDGFRA</w:t>
            </w:r>
          </w:p>
        </w:tc>
      </w:tr>
      <w:tr>
        <w:trPr>
          <w:cantSplit/>
          <w:jc w:val="center"/>
        </w:trPr>
        <w:tc>
          <w:tcPr>
            <w:tcW w:w="829" w:type="dxa"/>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PMS2</w:t>
            </w:r>
          </w:p>
        </w:tc>
        <w:tc>
          <w:tcPr>
            <w:tcW w:w="830" w:type="dxa"/>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POLD1</w:t>
            </w:r>
          </w:p>
        </w:tc>
        <w:tc>
          <w:tcPr>
            <w:tcW w:w="830" w:type="dxa"/>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POLE</w:t>
            </w:r>
          </w:p>
        </w:tc>
        <w:tc>
          <w:tcPr>
            <w:tcW w:w="830" w:type="dxa"/>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PTEN</w:t>
            </w:r>
          </w:p>
        </w:tc>
        <w:tc>
          <w:tcPr>
            <w:tcW w:w="830" w:type="dxa"/>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RAD50</w:t>
            </w:r>
          </w:p>
        </w:tc>
        <w:tc>
          <w:tcPr>
            <w:tcW w:w="830" w:type="dxa"/>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RAD51C</w:t>
            </w:r>
          </w:p>
        </w:tc>
        <w:tc>
          <w:tcPr>
            <w:tcW w:w="830" w:type="dxa"/>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RAD51D</w:t>
            </w:r>
          </w:p>
        </w:tc>
        <w:tc>
          <w:tcPr>
            <w:tcW w:w="830" w:type="dxa"/>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RB1</w:t>
            </w:r>
          </w:p>
        </w:tc>
        <w:tc>
          <w:tcPr>
            <w:tcW w:w="830" w:type="dxa"/>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RUNX1</w:t>
            </w:r>
          </w:p>
        </w:tc>
        <w:tc>
          <w:tcPr>
            <w:tcW w:w="830" w:type="dxa"/>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SDHB</w:t>
            </w:r>
          </w:p>
        </w:tc>
      </w:tr>
      <w:tr>
        <w:trPr>
          <w:cantSplit/>
          <w:jc w:val="center"/>
        </w:trPr>
        <w:tc>
          <w:tcPr>
            <w:tcW w:w="829" w:type="dxa"/>
            <w:tcBorders>
              <w:top w:val="single" w:color="F2F2F2"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SDHC</w:t>
            </w:r>
          </w:p>
        </w:tc>
        <w:tc>
          <w:tcPr>
            <w:tcW w:w="830" w:type="dxa"/>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SDHD</w:t>
            </w:r>
          </w:p>
        </w:tc>
        <w:tc>
          <w:tcPr>
            <w:tcW w:w="830" w:type="dxa"/>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SMAD4</w:t>
            </w:r>
          </w:p>
        </w:tc>
        <w:tc>
          <w:tcPr>
            <w:tcW w:w="830" w:type="dxa"/>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SMARCA4</w:t>
            </w:r>
          </w:p>
        </w:tc>
        <w:tc>
          <w:tcPr>
            <w:tcW w:w="830" w:type="dxa"/>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STK11</w:t>
            </w:r>
          </w:p>
        </w:tc>
        <w:tc>
          <w:tcPr>
            <w:tcW w:w="830" w:type="dxa"/>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TERT</w:t>
            </w:r>
          </w:p>
        </w:tc>
        <w:tc>
          <w:tcPr>
            <w:tcW w:w="830" w:type="dxa"/>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TMEM127</w:t>
            </w:r>
          </w:p>
        </w:tc>
        <w:tc>
          <w:tcPr>
            <w:tcW w:w="830" w:type="dxa"/>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TP53</w:t>
            </w:r>
          </w:p>
        </w:tc>
        <w:tc>
          <w:tcPr>
            <w:tcW w:w="830" w:type="dxa"/>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TSC1</w:t>
            </w:r>
          </w:p>
        </w:tc>
        <w:tc>
          <w:tcPr>
            <w:tcW w:w="830" w:type="dxa"/>
            <w:tcBorders>
              <w:top w:val="single" w:color="F2F2F2" w:sz="4" w:space="0"/>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TSC2</w:t>
            </w:r>
          </w:p>
        </w:tc>
      </w:tr>
      <w:tr>
        <w:trPr>
          <w:cantSplit/>
          <w:jc w:val="center"/>
        </w:trPr>
        <w:tc>
          <w:tcPr>
            <w:tcW w:w="829" w:type="dxa"/>
            <w:tcBorders>
              <w:top w:val="single" w:color="F2F2F2"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VHL</w:t>
            </w:r>
          </w:p>
        </w:tc>
        <w:tc>
          <w:tcPr>
            <w:tcW w:w="830" w:type="dxa"/>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w:t>
            </w:r>
          </w:p>
        </w:tc>
        <w:tc>
          <w:tcPr>
            <w:tcW w:w="830" w:type="dxa"/>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w:t>
            </w:r>
          </w:p>
        </w:tc>
        <w:tc>
          <w:tcPr>
            <w:tcW w:w="830" w:type="dxa"/>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w:t>
            </w:r>
          </w:p>
        </w:tc>
        <w:tc>
          <w:tcPr>
            <w:tcW w:w="830" w:type="dxa"/>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w:t>
            </w:r>
          </w:p>
        </w:tc>
        <w:tc>
          <w:tcPr>
            <w:tcW w:w="830" w:type="dxa"/>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w:t>
            </w:r>
          </w:p>
        </w:tc>
        <w:tc>
          <w:tcPr>
            <w:tcW w:w="830" w:type="dxa"/>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w:t>
            </w:r>
          </w:p>
        </w:tc>
        <w:tc>
          <w:tcPr>
            <w:tcW w:w="830" w:type="dxa"/>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w:t>
            </w:r>
          </w:p>
        </w:tc>
        <w:tc>
          <w:tcPr>
            <w:tcW w:w="830" w:type="dxa"/>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w:t>
            </w:r>
          </w:p>
        </w:tc>
        <w:tc>
          <w:tcPr>
            <w:tcW w:w="830" w:type="dxa"/>
            <w:tcBorders>
              <w:top w:val="single" w:color="F2F2F2" w:sz="4" w:space="0"/>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w:t>
            </w:r>
          </w:p>
        </w:tc>
      </w:tr>
    </w:tbl>
    <w:p>
      <w:pPr>
        <w:rPr>
          <w:rFonts w:ascii="Calibri Light" w:hAnsi="Calibri Light" w:eastAsia="等线" w:cs="Calibri Light"/>
          <w:kern w:val="0"/>
          <w:sz w:val="20"/>
          <w:szCs w:val="20"/>
        </w:rPr>
      </w:pPr>
      <w:r>
        <w:rPr>
          <w:rFonts w:ascii="Calibri Light" w:hAnsi="Calibri Light" w:eastAsia="等线" w:cs="Calibri Light"/>
          <w:kern w:val="0"/>
          <w:sz w:val="20"/>
          <w:szCs w:val="20"/>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56" w:name="_Toc1169"/>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914400" cy="413385"/>
                <wp:effectExtent l="0" t="0" r="0" b="5715"/>
                <wp:docPr id="30" name="矩形 12"/>
                <wp:cNvGraphicFramePr/>
                <a:graphic xmlns:a="http://schemas.openxmlformats.org/drawingml/2006/main">
                  <a:graphicData uri="http://schemas.microsoft.com/office/word/2010/wordprocessingShape">
                    <wps:wsp>
                      <wps:cNvSpPr/>
                      <wps:spPr>
                        <a:xfrm>
                          <a:off x="0" y="0"/>
                          <a:ext cx="914400"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基因注释</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72pt;v-text-anchor:middle;" fillcolor="#35699B" filled="t" stroked="f" coordsize="21600,21600" o:gfxdata="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WAAAAZHJzL1BLAQIUABQAAAAIAIdO4kDYPFcO0gAAAAQBAAAPAAAA&#10;AAAAAAEAIAAAADgAAABkcnMvZG93bnJldi54bWxQSwECFAAUAAAACACHTuJAKz3IjncCAADlBAAA&#10;DgAAAAAAAAABACAAAAA3AQAAZHJzL2Uyb0RvYy54bWxQSwUGAAAAAAYABgBZAQAAIAYAA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基因注释</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基因注释</w:t>
      </w:r>
      <w:bookmarkEnd w:id="56"/>
    </w:p>
    <w:tbl>
      <w:tblPr>
        <w:tblStyle w:val="10"/>
        <w:tblW w:w="4859" w:type="pct"/>
        <w:jc w:val="center"/>
        <w:tblBorders>
          <w:top w:val="single" w:color="E6E6E6" w:sz="4" w:space="0"/>
          <w:left w:val="none" w:color="auto" w:sz="0" w:space="0"/>
          <w:bottom w:val="none" w:color="auto" w:sz="0" w:space="0"/>
          <w:right w:val="none" w:color="auto" w:sz="0" w:space="0"/>
          <w:insideH w:val="none" w:color="auto" w:sz="0" w:space="0"/>
          <w:insideV w:val="single" w:color="FFFFFF" w:sz="4" w:space="0"/>
        </w:tblBorders>
        <w:tblLayout w:type="fixed"/>
        <w:tblCellMar>
          <w:top w:w="0" w:type="dxa"/>
          <w:left w:w="108" w:type="dxa"/>
          <w:bottom w:w="0" w:type="dxa"/>
          <w:right w:w="108" w:type="dxa"/>
        </w:tblCellMar>
      </w:tblPr>
      <w:tblGrid>
        <w:gridCol w:w="1027"/>
        <w:gridCol w:w="7954"/>
      </w:tblGrid>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571"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AKT1</w:t>
            </w:r>
          </w:p>
        </w:tc>
        <w:tc>
          <w:tcPr>
            <w:tcW w:w="4428"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AKT1 也称为蛋白激酶 B</w:t>
            </w:r>
            <w:r>
              <w:rPr>
                <w:rFonts w:hint="eastAsia" w:ascii="微软雅黑" w:hAnsi="微软雅黑" w:eastAsia="微软雅黑" w:cs="微软雅黑"/>
                <w:kern w:val="0"/>
                <w:sz w:val="18"/>
                <w:szCs w:val="18"/>
                <w:lang w:eastAsia="en-US"/>
              </w:rPr>
              <w:t>α</w:t>
            </w:r>
            <w:r>
              <w:rPr>
                <w:rFonts w:hint="eastAsia" w:ascii="微软雅黑" w:hAnsi="微软雅黑" w:eastAsia="微软雅黑" w:cs="微软雅黑"/>
                <w:kern w:val="0"/>
                <w:sz w:val="18"/>
                <w:szCs w:val="18"/>
              </w:rPr>
              <w:t xml:space="preserve"> 或 PKB</w:t>
            </w:r>
            <w:r>
              <w:rPr>
                <w:rFonts w:hint="eastAsia" w:ascii="微软雅黑" w:hAnsi="微软雅黑" w:eastAsia="微软雅黑" w:cs="微软雅黑"/>
                <w:kern w:val="0"/>
                <w:sz w:val="18"/>
                <w:szCs w:val="18"/>
                <w:lang w:eastAsia="en-US"/>
              </w:rPr>
              <w:t>α</w:t>
            </w:r>
            <w:r>
              <w:rPr>
                <w:rFonts w:hint="eastAsia" w:ascii="微软雅黑" w:hAnsi="微软雅黑" w:eastAsia="微软雅黑" w:cs="微软雅黑"/>
                <w:kern w:val="0"/>
                <w:sz w:val="18"/>
                <w:szCs w:val="18"/>
              </w:rPr>
              <w:t>，是称为 AKT 激酶的 3 个紧密相关的 AGC 丝氨酸/苏氨酸激酶（AKT1/2/3或 PKB</w:t>
            </w:r>
            <w:r>
              <w:rPr>
                <w:rFonts w:hint="eastAsia" w:ascii="微软雅黑" w:hAnsi="微软雅黑" w:eastAsia="微软雅黑" w:cs="微软雅黑"/>
                <w:kern w:val="0"/>
                <w:sz w:val="18"/>
                <w:szCs w:val="18"/>
                <w:lang w:eastAsia="en-US"/>
              </w:rPr>
              <w:t>α</w:t>
            </w:r>
            <w:r>
              <w:rPr>
                <w:rFonts w:hint="eastAsia" w:ascii="微软雅黑" w:hAnsi="微软雅黑" w:eastAsia="微软雅黑" w:cs="微软雅黑"/>
                <w:kern w:val="0"/>
                <w:sz w:val="18"/>
                <w:szCs w:val="18"/>
              </w:rPr>
              <w:t>/</w:t>
            </w:r>
            <w:r>
              <w:rPr>
                <w:rFonts w:hint="eastAsia" w:ascii="微软雅黑" w:hAnsi="微软雅黑" w:eastAsia="微软雅黑" w:cs="微软雅黑"/>
                <w:kern w:val="0"/>
                <w:sz w:val="18"/>
                <w:szCs w:val="18"/>
                <w:lang w:eastAsia="en-US"/>
              </w:rPr>
              <w:t>β</w:t>
            </w:r>
            <w:r>
              <w:rPr>
                <w:rFonts w:hint="eastAsia" w:ascii="微软雅黑" w:hAnsi="微软雅黑" w:eastAsia="微软雅黑" w:cs="微软雅黑"/>
                <w:kern w:val="0"/>
                <w:sz w:val="18"/>
                <w:szCs w:val="18"/>
              </w:rPr>
              <w:t>/y）的成员。由 AKT1 原癌基因编码，该激酶被普遍表达（PMID:16095999;PMID:20027184），并且包含重要功能的 N-末端 pleckstrin 同源性（PH）结构域、中心丝氨酸/苏氨酸催化结构域和小 C 末端调节结构域（PMID:16288296）。通过 PH 结构域膜募集到磷脂 PI （3,4,5）P3 来引发 AKT1 活化，导致 AKT1 的构象变化，其暴露两个关键氨基酸残基 T308 和 S473 用于磷酸化。T308 的单磷酸化导致一些 AKT 底物的磷酸化; 然而，完全 AKT1 激活仅在两种磷酸化事件之后才能实现。活化的 AKT1 可以磷酸化超过 50 种底物，包括 MDM2，GSK3，P27，P21，CASP9，BAD，FKHR，IKK 和 MTOR 基因（PMID:22025159）。通过蛋白磷酸酶 2A（PP2A）的作用实现 AKT1 的失活。AKT 信号传导涉及几种通常在癌症中失调的过程，包括存活，增殖，血管生成，迁移，代谢和葡萄糖体内平衡（PMID:24327805）。AKT1 的主要功能之一是通过抑制mTOR 的 TSC1/2 介导的抑制来促进 mTOR 信号传导。MTOR 信号可以控制蛋白质合成，细胞增殖和细胞存活（PMID:16095999;PMID:16288292）。AKT1 通常在多种人类实体瘤和血液恶性肿瘤中被超激活，并成为治疗干预的目标。然而，由于 AKT1 信号传导影响许多重要的下游途径，例如葡萄糖代谢，治疗上靶向 AKT1 可能是一个挑战。</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571" w:type="pct"/>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ALK</w:t>
            </w:r>
          </w:p>
        </w:tc>
        <w:tc>
          <w:tcPr>
            <w:tcW w:w="4428" w:type="pct"/>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lang w:eastAsia="en-US"/>
              </w:rPr>
              <w:t>ALK，即人类间变性淋巴瘤激酶 (anaplasticlymphomakinase，ALK)，于 1994 年首先发现于间变性大细胞淋巴瘤 AMS3 细胞株中，是由 1620 个氨基酸组成的跨膜蛋白，属于胰岛素受体家族。EML4 是人类棘皮动物微管相关蛋白样 4(echinodermmicrotubule-associated protein-like4，EML4)，属于棘皮动物微管相关蛋白样蛋白家族，由 N 末端碱基区、疏水的棘皮动物微管相关蛋白区 (hydrophobic echinoderm microtubule-associated protein-like protein，HELP) 及 WD 重复区三部分构成。ALK-EML4 融合基因定位于 2 号染色体的短臂上 (2p21 和 2p23)， 其 5’端为 EML4 的片段，3’端为 ALK 的片段，由倒置后的 EML4 基因片段与残余的 ALK 片段连接。</w:t>
            </w:r>
            <w:r>
              <w:rPr>
                <w:rFonts w:hint="eastAsia" w:ascii="微软雅黑" w:hAnsi="微软雅黑" w:eastAsia="微软雅黑" w:cs="微软雅黑"/>
                <w:kern w:val="0"/>
                <w:sz w:val="18"/>
                <w:szCs w:val="18"/>
              </w:rPr>
              <w:t>该融合基因拥有 EML4 基因中的 BASIC 区域，疏水的棘皮动物微管相关蛋白区及部分 WD 重复区 (后两部分在部分亚型中缺失) 和 ALK 基因中的 Kinase 功能区。EML4-ALK 的信号转导通路为 PI3-K/Akt、STAT3/5、Ras-MEK和PLC-</w:t>
            </w:r>
            <w:r>
              <w:rPr>
                <w:rFonts w:hint="eastAsia" w:ascii="微软雅黑" w:hAnsi="微软雅黑" w:eastAsia="微软雅黑" w:cs="微软雅黑"/>
                <w:kern w:val="0"/>
                <w:sz w:val="18"/>
                <w:szCs w:val="18"/>
                <w:lang w:eastAsia="en-US"/>
              </w:rPr>
              <w:t>γ</w:t>
            </w:r>
            <w:r>
              <w:rPr>
                <w:rFonts w:hint="eastAsia" w:ascii="微软雅黑" w:hAnsi="微软雅黑" w:eastAsia="微软雅黑" w:cs="微软雅黑"/>
                <w:kern w:val="0"/>
                <w:sz w:val="18"/>
                <w:szCs w:val="18"/>
              </w:rPr>
              <w:t>/PIP2 等，这些通路与细胞存活、增殖和迁移密切相关。</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571"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APC</w:t>
            </w:r>
          </w:p>
        </w:tc>
        <w:tc>
          <w:tcPr>
            <w:tcW w:w="4428"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rPr>
              <w:t>APC是一种抑癌基因，其突变引起良性肿瘤—结肠腺瘤样息肉，但随着时间的推移，可能发生恶变。</w:t>
            </w:r>
            <w:r>
              <w:rPr>
                <w:rFonts w:hint="eastAsia" w:ascii="微软雅黑" w:hAnsi="微软雅黑" w:eastAsia="微软雅黑" w:cs="微软雅黑"/>
                <w:kern w:val="0"/>
                <w:sz w:val="18"/>
                <w:szCs w:val="18"/>
                <w:lang w:eastAsia="en-US"/>
              </w:rPr>
              <w:t>APC蛋白作用是增强降解复合体与β-catenin的亲和力，促进后者的降解。</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571" w:type="pct"/>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ATM</w:t>
            </w:r>
          </w:p>
        </w:tc>
        <w:tc>
          <w:tcPr>
            <w:tcW w:w="4428" w:type="pct"/>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共济失调-毛细血管扩张突变基因ATM和RAD3相关蛋白激酶可以感知DNA损伤，并将DNA损伤信号传导到下游靶蛋白，启动应激系统，产生细胞周期阻滞，从而完成DNA修复或启动细胞凋亡程序，因此ATM和ART对维持细胞基因组的稳定和防止肿瘤的发生至关重要。</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571"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BRAF</w:t>
            </w:r>
          </w:p>
        </w:tc>
        <w:tc>
          <w:tcPr>
            <w:tcW w:w="4428"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BRAF 基因是 1988 年由 Ikawa 等首先在人类尤因肉瘤中发现并克隆确认的一种能转染 NIH3T3 细胞且有活性的 DNA 序列。BRAF 基因与 ARAF、CRAF 基因同属 RAF 家族，命名为鼠类肉瘤滤过性毒菌致癌同源体B1，位于人染色体 7q34，长约 190kb，编码 783 个氨基酸的蛋白，相对分子质量为 84436，有 CR1、CR2 和 CR3 三个保守区。BRAF 是 Ras-Raf-MEK-ERK 信号转导通路重要的转导因子，具有功能的编码区由 2510 对碱基组成，主要通过有丝蛋白激酶通路中的丝氨酸苏氨酸蛋白激酶来发挥作用，该酶将细胞表面的受体和 RAS 蛋白通过 MEK 和 ERK 与核内的转录因子相连接，启动多种因子参与调控细胞内多种生物学事件，如细胞生长、分化和凋亡。研究表明，在多种人类恶性肿瘤中，如恶性黑色素瘤、结直肠癌、肺癌、甲状腺癌、肝癌及胰腺癌，均存在不同比例的 BRAF 突变。</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571" w:type="pct"/>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CHEK2</w:t>
            </w:r>
          </w:p>
        </w:tc>
        <w:tc>
          <w:tcPr>
            <w:tcW w:w="4428" w:type="pct"/>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CHEK2编码了细胞周期调控蛋白，起到肿瘤抑制因子的作用。CHEK2蛋白在出现DNA损伤时被激活而阻止细胞进行有丝分裂。CHEK2和乳腺、结直肠癌相关，是乳腺癌、Li-Fraumeni综合征（家族性肉瘤）、骨肉瘤易感基因，在前列腺癌细胞中异常表达，主要在放射线等引起DNA损伤或复制阻滞发生后磷酸化激活而发挥细胞周期检测点功能。</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571" w:type="pct"/>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DDR2</w:t>
            </w:r>
          </w:p>
        </w:tc>
        <w:tc>
          <w:tcPr>
            <w:tcW w:w="4428" w:type="pct"/>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DDR2 含有盘状结构域结构域的受体 2，也称为 CD167b（分化簇 167b），是人体中由 DDR2 基因编码的蛋白质。含有盘状结构域结构域的受体 2 是受体酪氨酸激酶（RTK）。RTK 在细胞与微环境的交流中起着关键作用。这些分子参与细胞生长，分化和代谢的调节。在一些情况下，RTK 通过膜转导信号的生化机制已显示为配体诱导的受体寡聚化和随后的细胞内磷酸化。在 DDR2 的情况下，配体是与其胞外盘状结构域结合的胶原。这种自身磷酸化导致细胞溶质靶标的磷酸化以及与其他分子的结合，其涉及信号转导的多效性。DDR2 与许多疾病有关，包括纤维化和癌症。</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571" w:type="pct"/>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EGFR</w:t>
            </w:r>
          </w:p>
        </w:tc>
        <w:tc>
          <w:tcPr>
            <w:tcW w:w="4428" w:type="pct"/>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 xml:space="preserve">表皮生长因子受体 (EGFR，也称为 HER1/ERBB1) 是受体酪氨酸家族 I 成员，由三部分组成：含有配体结合位点的细胞外域、单次跨膜的疏水 </w:t>
            </w:r>
            <w:r>
              <w:rPr>
                <w:rFonts w:hint="eastAsia" w:ascii="微软雅黑" w:hAnsi="微软雅黑" w:eastAsia="微软雅黑" w:cs="微软雅黑"/>
                <w:kern w:val="0"/>
                <w:sz w:val="18"/>
                <w:szCs w:val="18"/>
                <w:lang w:eastAsia="en-US"/>
              </w:rPr>
              <w:t>α</w:t>
            </w:r>
            <w:r>
              <w:rPr>
                <w:rFonts w:hint="eastAsia" w:ascii="微软雅黑" w:hAnsi="微软雅黑" w:eastAsia="微软雅黑" w:cs="微软雅黑"/>
                <w:kern w:val="0"/>
                <w:sz w:val="18"/>
                <w:szCs w:val="18"/>
              </w:rPr>
              <w:t xml:space="preserve"> 螺旋区、含有酪氨酸蛋白激酶 (RTK) 活性的细胞内结构域。EGFR 属于ErbB 细胞膜受体家族，该家族还包括：ERBB2(HER2/Neu)、ERBB3(HER3) 以及 ERBB4(HER4)。至少有 6 种EGFR 配体：EGF、TGF-a、HB-EGF、双调蛋白、</w:t>
            </w:r>
            <w:r>
              <w:rPr>
                <w:rFonts w:hint="eastAsia" w:ascii="微软雅黑" w:hAnsi="微软雅黑" w:eastAsia="微软雅黑" w:cs="微软雅黑"/>
                <w:kern w:val="0"/>
                <w:sz w:val="18"/>
                <w:szCs w:val="18"/>
                <w:lang w:eastAsia="en-US"/>
              </w:rPr>
              <w:t>β</w:t>
            </w:r>
            <w:r>
              <w:rPr>
                <w:rFonts w:hint="eastAsia" w:ascii="微软雅黑" w:hAnsi="微软雅黑" w:eastAsia="微软雅黑" w:cs="微软雅黑"/>
                <w:kern w:val="0"/>
                <w:sz w:val="18"/>
                <w:szCs w:val="18"/>
              </w:rPr>
              <w:t xml:space="preserve"> 细胞调节素和表皮调节素。与胞外配体结合激活 EGFR 后，EGFR 能够通过多种信号通路进行胞内信号传导，这些信号通路包括 RAS/RAF/MAPK，PI3K/AKT/mTOR 以及STAT3。这些信号通路的激活能够促进细胞的增殖、迁移、分化，并能减少细胞死亡。</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571" w:type="pct"/>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ERBB2</w:t>
            </w:r>
          </w:p>
        </w:tc>
        <w:tc>
          <w:tcPr>
            <w:tcW w:w="4428" w:type="pct"/>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lang w:eastAsia="en-US"/>
              </w:rPr>
              <w:t>原癌基因 HER2 位于染色体 17q21，习惯上称为 HER2/neu 基因或 c-erbB-2 基因。编码分子量 185kD 的跨膜蛋白，因此被称为 p185HER2，是具有跨膜酪氨酸激酶活性的生长因子受体。</w:t>
            </w:r>
            <w:r>
              <w:rPr>
                <w:rFonts w:hint="eastAsia" w:ascii="微软雅黑" w:hAnsi="微软雅黑" w:eastAsia="微软雅黑" w:cs="微软雅黑"/>
                <w:kern w:val="0"/>
                <w:sz w:val="18"/>
                <w:szCs w:val="18"/>
              </w:rPr>
              <w:t>HER2 受体介导的信号通路是一个复杂的网络系统，包括输入细胞层 (配体或生长因子)、信息加工层 (受体，SH2 蛋白，转录因子) 和输出层 (细胞生长，分化和转移)。配体介导受体的二聚体是关键，使该信号系统能够传递多种生物信息，而缺乏特异性配体的 HER2 在整个信号网络中起调节作用。信号转导涉及的主要通路包括：Ras、Raf-Mek-MAPK、PBK、Akt激酶、cAMP(蛋白激酶 A)、磷脂酶 C-r 和 src 等。HER2 通过这些信号转导通路使细胞增殖周期变短，恶性表现增强和抗凋亡。</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571" w:type="pct"/>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FBXW7</w:t>
            </w:r>
          </w:p>
        </w:tc>
        <w:tc>
          <w:tcPr>
            <w:tcW w:w="4428" w:type="pct"/>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FBXW7 是一种肿瘤抑制蛋白, 其基因在多种肿瘤包括直肠癌、胃癌、卵巢癌和白血病中存在着基因突变或缺失。FBXW7 可直接结合和靶向作用多种转录激活因子或原癌基因, 如周期蛋白 E、c-Myc、c-Jun、Notch、MCL1、KLF5 和 mTOR 等并对其进行泛素化修饰和随后的 26S 蛋白酶体降解。</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571" w:type="pct"/>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FGFR1</w:t>
            </w:r>
          </w:p>
        </w:tc>
        <w:tc>
          <w:tcPr>
            <w:tcW w:w="4428" w:type="pct"/>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rPr>
              <w:t>FGFR1 基因编码成纤维细胞生长因子受体 1，是酪氨酸激酶受体家族成员之一，结合纤维细胞生长因子，调控细胞生长、移行和分化并维持稳态，参与细胞内多种重要信号途径。</w:t>
            </w:r>
            <w:r>
              <w:rPr>
                <w:rFonts w:hint="eastAsia" w:ascii="微软雅黑" w:hAnsi="微软雅黑" w:eastAsia="微软雅黑" w:cs="微软雅黑"/>
                <w:kern w:val="0"/>
                <w:sz w:val="18"/>
                <w:szCs w:val="18"/>
                <w:lang w:eastAsia="en-US"/>
              </w:rPr>
              <w:t>FGFR1 基因缺失或激活突变与斐弗综合征、Jackson-Weiss 综合征、AntleyBixler 综合征及常染色体显性 Kallmann 综合症，以及多种癌症的发生发展相关。</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571" w:type="pct"/>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FGFR2</w:t>
            </w:r>
          </w:p>
        </w:tc>
        <w:tc>
          <w:tcPr>
            <w:tcW w:w="4428" w:type="pct"/>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FGFR1、FGFR2 和 FGFR3 基因分别位于 10 号染色体、4 号染色体和第 19 号染色体上。他们编码的蛋白属于FGFR 家族，均为酪氨酸激酶受体。该蛋白家族成员的氨基酸序列高度保守，均由三个免疫球蛋白样的结构域，一个跨膜的螺旋结构域和一个具有酪氨酸激酶活性的胞内结构域组成。该类受体通过其胞外部分与 22 种功能特异的配体结合，受体依次发生二聚化合转磷酸作用，再通过 FRS2 和 PLC-</w:t>
            </w:r>
            <w:r>
              <w:rPr>
                <w:rFonts w:hint="eastAsia" w:ascii="微软雅黑" w:hAnsi="微软雅黑" w:eastAsia="微软雅黑" w:cs="微软雅黑"/>
                <w:kern w:val="0"/>
                <w:sz w:val="18"/>
                <w:szCs w:val="18"/>
                <w:lang w:eastAsia="en-US"/>
              </w:rPr>
              <w:t>γ</w:t>
            </w:r>
            <w:r>
              <w:rPr>
                <w:rFonts w:hint="eastAsia" w:ascii="微软雅黑" w:hAnsi="微软雅黑" w:eastAsia="微软雅黑" w:cs="微软雅黑"/>
                <w:kern w:val="0"/>
                <w:sz w:val="18"/>
                <w:szCs w:val="18"/>
              </w:rPr>
              <w:t xml:space="preserve"> 激活 MAPK、PI3K/AKT 和 Stat依赖型等信号通对细胞的分裂、分化、凋亡等进行调控。FGFR1、FGFR2、FGFR3 基因的突变以点突变、异位突变，扩增突变为主，且突变与癌症的发生、发展密切相关。目前在前列腺癌、卵巢癌、膀胱癌、乳腺癌等尤其是鳞状细胞癌 (肺鳞癌、食管鳞状细胞癌、口腔鳞状细胞癌) 均已发现突变的 FGFR1 基因。FGFR2 基因突变也已在多种癌种中报道，如子宫内膜癌、胃癌等。此外 FGFR3 与 TACC3 的融合突变已在的恶性胶质瘤和的膀胱癌等癌种发现。</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571" w:type="pct"/>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FGFR3</w:t>
            </w:r>
          </w:p>
        </w:tc>
        <w:tc>
          <w:tcPr>
            <w:tcW w:w="4428" w:type="pct"/>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lang w:eastAsia="en-US"/>
              </w:rPr>
              <w:t>成纤维细胞生长因子受体家族 (Fibroblast Growth Factor Receptor)，属于一类新的受体激酶家族，它包括由四种密切相关的基因所编码的四种受体亚型 (FGFR-1，2，3 和 4) 及一些异构分子，它们通过与成纤维细胞生长因子 (FGF) 和硫酸乙酰肝素形成三元复合物，进而引发一系列的信号传导途径，参与调节生物体内的生理过程。</w:t>
            </w:r>
            <w:r>
              <w:rPr>
                <w:rFonts w:hint="eastAsia" w:ascii="微软雅黑" w:hAnsi="微软雅黑" w:eastAsia="微软雅黑" w:cs="微软雅黑"/>
                <w:kern w:val="0"/>
                <w:sz w:val="18"/>
                <w:szCs w:val="18"/>
              </w:rPr>
              <w:t>FGFR 表达失控会导致许多疾病的发生，其中最典型的就是肿瘤的发生和转移瘤的增长。而大量的骨骼疾病都与 FGFR 的基因突变有关。FGFR3 突变激活会导致一些常染色体显性遗传疾病如致死性侏儒症、软骨发育不全等。</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571" w:type="pct"/>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IDH1</w:t>
            </w:r>
          </w:p>
        </w:tc>
        <w:tc>
          <w:tcPr>
            <w:tcW w:w="4428" w:type="pct"/>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IDH1位于胞浆和过氧化物酶体内，编码三羧酸循环中的异柠檬酸脱氢酶1，该酶水解异柠檬酸盐为</w:t>
            </w:r>
            <w:r>
              <w:rPr>
                <w:rFonts w:hint="eastAsia" w:ascii="微软雅黑" w:hAnsi="微软雅黑" w:eastAsia="微软雅黑" w:cs="微软雅黑"/>
                <w:kern w:val="0"/>
                <w:sz w:val="18"/>
                <w:szCs w:val="18"/>
                <w:lang w:eastAsia="en-US"/>
              </w:rPr>
              <w:t>α</w:t>
            </w:r>
            <w:r>
              <w:rPr>
                <w:rFonts w:hint="eastAsia" w:ascii="微软雅黑" w:hAnsi="微软雅黑" w:eastAsia="微软雅黑" w:cs="微软雅黑"/>
                <w:kern w:val="0"/>
                <w:sz w:val="18"/>
                <w:szCs w:val="18"/>
              </w:rPr>
              <w:t>-酮戊二酸，并产生三羧酸循环中NADPH，调控组蛋白和DNA突变。基因发生突变后，会导致IDH将</w:t>
            </w:r>
            <w:r>
              <w:rPr>
                <w:rFonts w:hint="eastAsia" w:ascii="微软雅黑" w:hAnsi="微软雅黑" w:eastAsia="微软雅黑" w:cs="微软雅黑"/>
                <w:kern w:val="0"/>
                <w:sz w:val="18"/>
                <w:szCs w:val="18"/>
                <w:lang w:eastAsia="en-US"/>
              </w:rPr>
              <w:t>α</w:t>
            </w:r>
            <w:r>
              <w:rPr>
                <w:rFonts w:hint="eastAsia" w:ascii="微软雅黑" w:hAnsi="微软雅黑" w:eastAsia="微软雅黑" w:cs="微软雅黑"/>
                <w:kern w:val="0"/>
                <w:sz w:val="18"/>
                <w:szCs w:val="18"/>
              </w:rPr>
              <w:t>-酮戊二酸转变成一种称作r-2-羟戊二酸的不同寻常的代谢产物。研究表明，这种代谢产物能产生竞争，由此降低了</w:t>
            </w:r>
            <w:r>
              <w:rPr>
                <w:rFonts w:hint="eastAsia" w:ascii="微软雅黑" w:hAnsi="微软雅黑" w:eastAsia="微软雅黑" w:cs="微软雅黑"/>
                <w:kern w:val="0"/>
                <w:sz w:val="18"/>
                <w:szCs w:val="18"/>
                <w:lang w:eastAsia="en-US"/>
              </w:rPr>
              <w:t>α</w:t>
            </w:r>
            <w:r>
              <w:rPr>
                <w:rFonts w:hint="eastAsia" w:ascii="微软雅黑" w:hAnsi="微软雅黑" w:eastAsia="微软雅黑" w:cs="微软雅黑"/>
                <w:kern w:val="0"/>
                <w:sz w:val="18"/>
                <w:szCs w:val="18"/>
              </w:rPr>
              <w:t>-酮戊二酸依赖性酶的活性，导致染色质高度甲基化，干扰细胞分化，导致未成熟细胞增殖，引起癌症发生。</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571" w:type="pct"/>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IDH2</w:t>
            </w:r>
          </w:p>
        </w:tc>
        <w:tc>
          <w:tcPr>
            <w:tcW w:w="4428" w:type="pct"/>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rPr>
              <w:t>异柠檬酸脱氢酶（IDH）是三羧酸循环中的一种关键性限速酶，催化异柠檬酸氧化脱羧生成</w:t>
            </w:r>
            <w:r>
              <w:rPr>
                <w:rFonts w:hint="eastAsia" w:ascii="微软雅黑" w:hAnsi="微软雅黑" w:eastAsia="微软雅黑" w:cs="微软雅黑"/>
                <w:kern w:val="0"/>
                <w:sz w:val="18"/>
                <w:szCs w:val="18"/>
                <w:lang w:eastAsia="en-US"/>
              </w:rPr>
              <w:t>α</w:t>
            </w:r>
            <w:r>
              <w:rPr>
                <w:rFonts w:hint="eastAsia" w:ascii="微软雅黑" w:hAnsi="微软雅黑" w:eastAsia="微软雅黑" w:cs="微软雅黑"/>
                <w:kern w:val="0"/>
                <w:sz w:val="18"/>
                <w:szCs w:val="18"/>
              </w:rPr>
              <w:t>-酮戊二酸（</w:t>
            </w:r>
            <w:r>
              <w:rPr>
                <w:rFonts w:hint="eastAsia" w:ascii="微软雅黑" w:hAnsi="微软雅黑" w:eastAsia="微软雅黑" w:cs="微软雅黑"/>
                <w:kern w:val="0"/>
                <w:sz w:val="18"/>
                <w:szCs w:val="18"/>
                <w:lang w:eastAsia="en-US"/>
              </w:rPr>
              <w:t>α</w:t>
            </w:r>
            <w:r>
              <w:rPr>
                <w:rFonts w:hint="eastAsia" w:ascii="微软雅黑" w:hAnsi="微软雅黑" w:eastAsia="微软雅黑" w:cs="微软雅黑"/>
                <w:kern w:val="0"/>
                <w:sz w:val="18"/>
                <w:szCs w:val="18"/>
              </w:rPr>
              <w:t>-KC）及CO</w:t>
            </w:r>
            <w:r>
              <w:rPr>
                <w:rFonts w:hint="eastAsia" w:ascii="微软雅黑" w:hAnsi="微软雅黑" w:eastAsia="微软雅黑" w:cs="微软雅黑"/>
                <w:kern w:val="0"/>
                <w:sz w:val="18"/>
                <w:szCs w:val="18"/>
                <w:vertAlign w:val="subscript"/>
              </w:rPr>
              <w:t>2</w:t>
            </w:r>
            <w:r>
              <w:rPr>
                <w:rFonts w:hint="eastAsia" w:ascii="微软雅黑" w:hAnsi="微软雅黑" w:eastAsia="微软雅黑" w:cs="微软雅黑"/>
                <w:kern w:val="0"/>
                <w:sz w:val="18"/>
                <w:szCs w:val="18"/>
              </w:rPr>
              <w:t>，为细胞新陈代谢提供能量和生物合成的前体物质。</w:t>
            </w:r>
            <w:r>
              <w:rPr>
                <w:rFonts w:hint="eastAsia" w:ascii="微软雅黑" w:hAnsi="微软雅黑" w:eastAsia="微软雅黑" w:cs="微软雅黑"/>
                <w:kern w:val="0"/>
                <w:sz w:val="18"/>
                <w:szCs w:val="18"/>
                <w:lang w:eastAsia="en-US"/>
              </w:rPr>
              <w:t>IDH基因家族有三种异构酶（IDH1，IDH2 和IDH3）。</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571" w:type="pct"/>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JAK2</w:t>
            </w:r>
          </w:p>
        </w:tc>
        <w:tc>
          <w:tcPr>
            <w:tcW w:w="4428" w:type="pct"/>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JAK2是一个原癌基因，激活了JAK2/STAT信号通路，参与了肿瘤的发生、发展、血管新生、侵袭和转移等多个环节，参与II型细胞因子受体家族的信号转导，是催乳素受体组成成分，为机体响应</w:t>
            </w:r>
            <w:r>
              <w:rPr>
                <w:rFonts w:hint="eastAsia" w:ascii="微软雅黑" w:hAnsi="微软雅黑" w:eastAsia="微软雅黑" w:cs="微软雅黑"/>
                <w:kern w:val="0"/>
                <w:sz w:val="18"/>
                <w:szCs w:val="18"/>
                <w:lang w:eastAsia="en-US"/>
              </w:rPr>
              <w:t>γ</w:t>
            </w:r>
            <w:r>
              <w:rPr>
                <w:rFonts w:hint="eastAsia" w:ascii="微软雅黑" w:hAnsi="微软雅黑" w:eastAsia="微软雅黑" w:cs="微软雅黑"/>
                <w:kern w:val="0"/>
                <w:sz w:val="18"/>
                <w:szCs w:val="18"/>
              </w:rPr>
              <w:t>干扰素所必需。</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571" w:type="pct"/>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KIT</w:t>
            </w:r>
          </w:p>
        </w:tc>
        <w:tc>
          <w:tcPr>
            <w:tcW w:w="4428" w:type="pct"/>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C-KIT基因位于人染色体4q11-21，属于原癌基因，其cDNA全长共5230bp，含有21个外显子，编码一个145KD的跨膜酪氨酸激酶受体（RTK）蛋白，命名CD117。第1号外显子编码起始密码子和信号肽，第2-9号密码子编码膜外配体结构域，第10号外显子编码疏水跨膜结构域，第11-20号外显子编码膜内结构域。其中11号外显子编码近膜区段。C-KIT受体属于III型RTK家族，分布于细胞表面，可以用CD117单克隆抗体检测，与血小板衍生生长因子受体（PDGFR）有很强的同源性。</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571" w:type="pct"/>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KRAS</w:t>
            </w:r>
          </w:p>
        </w:tc>
        <w:tc>
          <w:tcPr>
            <w:tcW w:w="4428" w:type="pct"/>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哺乳动物基因组中普遍存在三种 RAS 癌基因家族成员：H-RAS、K-RAS、N-RAS，这三种基因编码的蛋白质大约有 90% 的氨基酸同源序列，分子量均为 21kDa，故称为 RASp21 蛋白，其在功能上与 G 蛋白相似，可与二磷酸尿苷（GDP）结合为非活性状态，与三磷酸尿苷（GTP）结合为活性状态，RASp21 蛋白自身具有弱 GTPase活性，位于细胞膜内侧参与跨膜信号传递作用。KRAS 基因是 RAS 基因家族中三种癌基因的一种，位于 12 号染色体上，含有 4 个编码外显子和 1 个 5’端非编码外显子，共同编码含 189 个氨基酸的 RAS 蛋白。KRAS 是表皮生长因子受体功能信号的下游分子，属膜结合型 GTP/GDP 结合蛋白，通过 GTP 和 GDP 的相互转化作用有节制的调节 KRAS 基因对信号系统的开启和关闭，传递细胞生长分化信号。</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571" w:type="pct"/>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MAP2K1</w:t>
            </w:r>
          </w:p>
        </w:tc>
        <w:tc>
          <w:tcPr>
            <w:tcW w:w="4428" w:type="pct"/>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MAP2K1 是通过 ERK1 和 ERK2 的激活而参与 ERK 途径的双重特异性激酶。已经在许多癌症中观察到MAP2K1 激活突变，包括卵巢癌，黑素瘤和肺癌。这些活化突变通常存在于 N 末端负调节区或 N 末端的 ATP结合区。在这些情况下，MEK 基因的抑制剂已显示出抑制肿瘤生长。</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571" w:type="pct"/>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MET</w:t>
            </w:r>
          </w:p>
        </w:tc>
        <w:tc>
          <w:tcPr>
            <w:tcW w:w="4428" w:type="pct"/>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MET 编码原癌基因酪氨酸激酶 c-MET，是肝细胞生长因子（HGF）的受体。c-MET 主要在上皮细胞中表达，其配体 HGF 被周围间充质细胞表达和释放。在正常生理条件下，HGF 与 c-MET 的结合导致激活多种信号通路，包括 RAS/RAF/MAPK，PI3K/AKT/MTOR，SRC/FAK 和 JUN，导致细胞周期进程，细胞增殖，细胞运动和迁移，细胞存活，细胞转化，在组织稳态控制中都很重要。在癌症中 MET 突变或扩增使得 c-MET 的组成型激活，从而促进不受控制的细胞增殖和肿瘤转移。</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571" w:type="pct"/>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MLH1</w:t>
            </w:r>
          </w:p>
        </w:tc>
        <w:tc>
          <w:tcPr>
            <w:tcW w:w="4428" w:type="pct"/>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MLH1是人类错配修复基因（MMR）家族中的一个重要基因。MMR对保持遗传信息的完整性和稳定性，避免遗传突变的产生具有重要作用。MLH1的功能缺陷被认为是肿瘤发病的重要机制之一。MMR基因变异是结直肠癌、食管癌、胃癌等肿瘤的诊断与预后分子的分子标记。</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571" w:type="pct"/>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MSH2</w:t>
            </w:r>
          </w:p>
        </w:tc>
        <w:tc>
          <w:tcPr>
            <w:tcW w:w="4428" w:type="pct"/>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MSH2是人类错配修复基因（MMR）家族中的一个重要基因。MMR对保持遗传信息的完整性和稳定性，避免遗传突变的产生具有重要作用。MSH2的功能缺陷被认为是肿瘤发病的重要机制之一。MMR基因变异是结直肠癌、食管癌、胃癌等肿瘤的诊断与预后分子的分子标记。</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571" w:type="pct"/>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MSH6</w:t>
            </w:r>
          </w:p>
        </w:tc>
        <w:tc>
          <w:tcPr>
            <w:tcW w:w="4428" w:type="pct"/>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MSH6是人类错配修复基因（MMR）家族中的一个重要基因。MMR对保持遗传信息的完整性和稳定性，避免遗传突变的产生具有重要作用。MSH6的功能缺陷被认为是肿瘤发病的重要机制之一。MMR基因变异是结直肠癌、食管癌、胃癌等肿瘤的诊断与预后分子的分子标记。</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571" w:type="pct"/>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MTOR</w:t>
            </w:r>
          </w:p>
        </w:tc>
        <w:tc>
          <w:tcPr>
            <w:tcW w:w="4428" w:type="pct"/>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lang w:eastAsia="en-US"/>
              </w:rPr>
              <w:t>哺乳动物雷帕霉素靶蛋白（mammalian target of rapamycin，mTOR）是一种丝/苏氨酸蛋白激酶，在细胞生长、增殖、分化、细胞周期调控等多个方面起到重要作用。近年来发现mTOR相关的信号通路复杂且涉及面广泛，其中多个元素的调控异常都与肿瘤的发生密切相关。</w:t>
            </w:r>
            <w:r>
              <w:rPr>
                <w:rFonts w:hint="eastAsia" w:ascii="微软雅黑" w:hAnsi="微软雅黑" w:eastAsia="微软雅黑" w:cs="微软雅黑"/>
                <w:kern w:val="0"/>
                <w:sz w:val="18"/>
                <w:szCs w:val="18"/>
              </w:rPr>
              <w:t>mTOR抑制剂能够抑制由于该信号通路异常引起的癌基因的转化、肿瘤的生长和肿瘤血管生成。</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571" w:type="pct"/>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NF1</w:t>
            </w:r>
          </w:p>
        </w:tc>
        <w:tc>
          <w:tcPr>
            <w:tcW w:w="4428" w:type="pct"/>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lang w:eastAsia="en-US"/>
              </w:rPr>
              <w:t>NF1基因是最早被发现的肿瘤抑制基因之一，它是一个GAP蛋白（GTPase-activating protein）。NF1基因缺失突变会提高RAS蛋白的活性，后者通过RAS介导的信号转导途径导致细胞的过度生长、增殖和癌变。</w:t>
            </w:r>
            <w:r>
              <w:rPr>
                <w:rFonts w:hint="eastAsia" w:ascii="微软雅黑" w:hAnsi="微软雅黑" w:eastAsia="微软雅黑" w:cs="微软雅黑"/>
                <w:kern w:val="0"/>
                <w:sz w:val="18"/>
                <w:szCs w:val="18"/>
              </w:rPr>
              <w:t>大约一半的神经纤维瘤患者具有NF1基因缺失突变。携带NF1基因缺失突变的肿瘤患者可能对PI3K或MEK信号通路抑制剂（如PD0325901）敏感。</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571" w:type="pct"/>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NRAS</w:t>
            </w:r>
          </w:p>
        </w:tc>
        <w:tc>
          <w:tcPr>
            <w:tcW w:w="4428" w:type="pct"/>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Ras 超家族包含超过 150 种具有 GTP 酶活性的小单体蛋白，其基于相似的序列和功能进一步分类为亚家族。在 Ras 亚科内有四个关键成员：K-Ras4a，K-Ras4b，N-Ras 和 H-Ras。这些蛋白质高度同源，并在所有细胞谱系和器官中检测到表达; 然而，它们并不完全是多余的。某些成年组织优先表达特异性同种型（http://gan.sagepub.com/content/2/3/216.full），并且独特的翻译和修饰将它们分布到不同的亚细胞定位，从而激活特异性信号级反应，促进增殖，细胞运动，存活，血管生成，代谢和逃避抗肿瘤免疫应答（PMID:15731001;PMID:12728271）。Ras 蛋白在与 GTP 结合时具有活性，并且通过鸟嘌呤核苷酸交换因子（GEFs）进行 GDP 对 GTP 的交换。GEFs 通过加速 Ras 介导的 GTP 水解的 GTP 酶激活蛋白（GAP）平衡，从而使 Ras 蛋白失活。Ras 是人类癌症中最常见的致癌基因，通常发现 Ras 编码基因 NRAS，KRAS 和 HRAS 中的突变常常损害 Ras 介导的 GTP-水解。这导致 Ras 的组成型激活。致癌 Ras 的恶性转化活性也依赖于脱甲基化，一种类型的脂质翻译后修饰（PMID:22020205）。尽管在 Ras 家族蛋白质中存在高同源性，但不同的 Ras 同种型在特定类型的癌症中优先突变。NRAS 基因与皮肤，造血和淋巴组织的癌症有关。</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571" w:type="pct"/>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NTRK1</w:t>
            </w:r>
          </w:p>
        </w:tc>
        <w:tc>
          <w:tcPr>
            <w:tcW w:w="4428" w:type="pct"/>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NTRK1 基因编码原肌球蛋白受体激酶 A（TrkA），是 Trk 受体酪氨酸激酶家族的成员。NTRK1 由位于染色体 1q21-22 上的 17 个外显子编码（PMID:12652644），并且可以被转录以产生三个不同的剪接变体，即TrkAI，TrkAII 和 TrkAIII。TrkAI 和 TrkAII 剪接变体具有高度的相似性，并且仅在 TrkAII 中位置 1296 处插入 18 个核苷酸才有所不同（PMID:8325889）。在生物学上，TrkAI 被认为是神经母细胞瘤中的肿瘤抑制因子（PMID:19734938），而 TrkAII 的特征在于增强与神经营养因子的结合亲和力（PMID:7972023）。通过缺失 NTRK1 的外显子 6,7 和 9 产生 TrkAIII 变体，导致细胞外免疫球蛋白 C1 结构域的省略。因此，从产生的TrkAIII 蛋白中缺失了几个 N-糖基化位点，其限制了其对胞内膜隔室的表达，并诱导 PI3K/AKT/NF-</w:t>
            </w:r>
            <w:r>
              <w:rPr>
                <w:rFonts w:hint="eastAsia" w:ascii="微软雅黑" w:hAnsi="微软雅黑" w:eastAsia="微软雅黑" w:cs="微软雅黑"/>
                <w:kern w:val="0"/>
                <w:sz w:val="18"/>
                <w:szCs w:val="18"/>
                <w:lang w:eastAsia="en-US"/>
              </w:rPr>
              <w:t>κ</w:t>
            </w:r>
            <w:r>
              <w:rPr>
                <w:rFonts w:hint="eastAsia" w:ascii="微软雅黑" w:hAnsi="微软雅黑" w:eastAsia="微软雅黑" w:cs="微软雅黑"/>
                <w:kern w:val="0"/>
                <w:sz w:val="18"/>
                <w:szCs w:val="18"/>
              </w:rPr>
              <w:t>B 信号传导的组成型激活（Farina 等，2009）。重要的是要注意，TrkAIII 剪接变体被认为是神经母细胞瘤中的致癌基因（PMID:19564412），并促进遗传不稳定性（PMID:19564412）。TrkA 在神经，内分泌和免疫系统的细胞上表达，其中它响应配体结合控制细胞增殖，分化，凋亡和细胞存活（PMID:25527197）。尽管神经营养因子 3（NT-3） 和 4（NT-4）也可以激活 TrkA，但是它最常被神经生长因子（NGF）激活（PMID:18289031）。受体同二聚化后，下游信号级联，最常见的 RAS/MAPK，PI3K/AKT 和 PLC</w:t>
            </w:r>
            <w:r>
              <w:rPr>
                <w:rFonts w:hint="eastAsia" w:ascii="微软雅黑" w:hAnsi="微软雅黑" w:eastAsia="微软雅黑" w:cs="微软雅黑"/>
                <w:kern w:val="0"/>
                <w:sz w:val="18"/>
                <w:szCs w:val="18"/>
                <w:lang w:eastAsia="en-US"/>
              </w:rPr>
              <w:t>γ</w:t>
            </w:r>
            <w:r>
              <w:rPr>
                <w:rFonts w:hint="eastAsia" w:ascii="微软雅黑" w:hAnsi="微软雅黑" w:eastAsia="微软雅黑" w:cs="微软雅黑"/>
                <w:kern w:val="0"/>
                <w:sz w:val="18"/>
                <w:szCs w:val="18"/>
              </w:rPr>
              <w:t>/PKC 通路被激活（PMID:25527197）。相反，在不存在配体的情况下，TrkA 可通过抑制 PI3K/AKT 信号启动促凋亡信号级联，导致 Bad 的去抑制，并激活 JNK 介导的促凋亡转录调节因子，如 Bim 和 Puma（PMID:22465479）。NTRK1 重排发生在 12% 的乳头状甲状腺癌中，3.3% 的肺癌和近 1% 的多形性恶性胶质瘤中。目前在胆道癌中也发现了 RABGAP1L-NTRK1 融合。在结直肠癌和甲状腺癌中，融合的伴侣基因包括 TPM3,TFG 和 TPR，而肺癌中检测到 MPRIP 和 CD74。NTRK1 基因融合了完整的 TRKA 激酶结构域，导致了 TRKA 激酶活性组成性激活。</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571" w:type="pct"/>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PDGFRA</w:t>
            </w:r>
          </w:p>
        </w:tc>
        <w:tc>
          <w:tcPr>
            <w:tcW w:w="4428" w:type="pct"/>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PDGFR是分子量为180kD的单链膜糖蛋白，细胞外配体结合区含5个免疫球蛋白样结构域，具保守的半胱氨酸残基，单一跨膜片段；胞内的酪氨酸激酶区断裂处，为亲水氨基酸插入序列。受体分子由</w:t>
            </w:r>
            <w:r>
              <w:rPr>
                <w:rFonts w:hint="eastAsia" w:ascii="微软雅黑" w:hAnsi="微软雅黑" w:eastAsia="微软雅黑" w:cs="微软雅黑"/>
                <w:kern w:val="0"/>
                <w:sz w:val="18"/>
                <w:szCs w:val="18"/>
                <w:lang w:eastAsia="en-US"/>
              </w:rPr>
              <w:t>α</w:t>
            </w:r>
            <w:r>
              <w:rPr>
                <w:rFonts w:hint="eastAsia" w:ascii="微软雅黑" w:hAnsi="微软雅黑" w:eastAsia="微软雅黑" w:cs="微软雅黑"/>
                <w:kern w:val="0"/>
                <w:sz w:val="18"/>
                <w:szCs w:val="18"/>
              </w:rPr>
              <w:t>，</w:t>
            </w:r>
            <w:r>
              <w:rPr>
                <w:rFonts w:hint="eastAsia" w:ascii="微软雅黑" w:hAnsi="微软雅黑" w:eastAsia="微软雅黑" w:cs="微软雅黑"/>
                <w:kern w:val="0"/>
                <w:sz w:val="18"/>
                <w:szCs w:val="18"/>
                <w:lang w:eastAsia="en-US"/>
              </w:rPr>
              <w:t>β</w:t>
            </w:r>
            <w:r>
              <w:rPr>
                <w:rFonts w:hint="eastAsia" w:ascii="微软雅黑" w:hAnsi="微软雅黑" w:eastAsia="微软雅黑" w:cs="微软雅黑"/>
                <w:kern w:val="0"/>
                <w:sz w:val="18"/>
                <w:szCs w:val="18"/>
              </w:rPr>
              <w:t>两种亚基组成，成熟后的PDGFR以二聚体稳态形式（</w:t>
            </w:r>
            <w:r>
              <w:rPr>
                <w:rFonts w:hint="eastAsia" w:ascii="微软雅黑" w:hAnsi="微软雅黑" w:eastAsia="微软雅黑" w:cs="微软雅黑"/>
                <w:kern w:val="0"/>
                <w:sz w:val="18"/>
                <w:szCs w:val="18"/>
                <w:lang w:eastAsia="en-US"/>
              </w:rPr>
              <w:t>αα</w:t>
            </w:r>
            <w:r>
              <w:rPr>
                <w:rFonts w:hint="eastAsia" w:ascii="微软雅黑" w:hAnsi="微软雅黑" w:eastAsia="微软雅黑" w:cs="微软雅黑"/>
                <w:kern w:val="0"/>
                <w:sz w:val="18"/>
                <w:szCs w:val="18"/>
              </w:rPr>
              <w:t>，</w:t>
            </w:r>
            <w:r>
              <w:rPr>
                <w:rFonts w:hint="eastAsia" w:ascii="微软雅黑" w:hAnsi="微软雅黑" w:eastAsia="微软雅黑" w:cs="微软雅黑"/>
                <w:kern w:val="0"/>
                <w:sz w:val="18"/>
                <w:szCs w:val="18"/>
                <w:lang w:eastAsia="en-US"/>
              </w:rPr>
              <w:t>αβ</w:t>
            </w:r>
            <w:r>
              <w:rPr>
                <w:rFonts w:hint="eastAsia" w:ascii="微软雅黑" w:hAnsi="微软雅黑" w:eastAsia="微软雅黑" w:cs="微软雅黑"/>
                <w:kern w:val="0"/>
                <w:sz w:val="18"/>
                <w:szCs w:val="18"/>
              </w:rPr>
              <w:t>，</w:t>
            </w:r>
            <w:r>
              <w:rPr>
                <w:rFonts w:hint="eastAsia" w:ascii="微软雅黑" w:hAnsi="微软雅黑" w:eastAsia="微软雅黑" w:cs="微软雅黑"/>
                <w:kern w:val="0"/>
                <w:sz w:val="18"/>
                <w:szCs w:val="18"/>
                <w:lang w:eastAsia="en-US"/>
              </w:rPr>
              <w:t>ββ</w:t>
            </w:r>
            <w:r>
              <w:rPr>
                <w:rFonts w:hint="eastAsia" w:ascii="微软雅黑" w:hAnsi="微软雅黑" w:eastAsia="微软雅黑" w:cs="微软雅黑"/>
                <w:kern w:val="0"/>
                <w:sz w:val="18"/>
                <w:szCs w:val="18"/>
              </w:rPr>
              <w:t>）与配体PDGF相应异构体（PDGF-AA，AB，BB）结合。结直肠癌组织中PDGFR</w:t>
            </w:r>
            <w:r>
              <w:rPr>
                <w:rFonts w:hint="eastAsia" w:ascii="微软雅黑" w:hAnsi="微软雅黑" w:eastAsia="微软雅黑" w:cs="微软雅黑"/>
                <w:kern w:val="0"/>
                <w:sz w:val="18"/>
                <w:szCs w:val="18"/>
                <w:lang w:eastAsia="en-US"/>
              </w:rPr>
              <w:t>α</w:t>
            </w:r>
            <w:r>
              <w:rPr>
                <w:rFonts w:hint="eastAsia" w:ascii="微软雅黑" w:hAnsi="微软雅黑" w:eastAsia="微软雅黑" w:cs="微软雅黑"/>
                <w:kern w:val="0"/>
                <w:sz w:val="18"/>
                <w:szCs w:val="18"/>
              </w:rPr>
              <w:t>和PDGFR</w:t>
            </w:r>
            <w:r>
              <w:rPr>
                <w:rFonts w:hint="eastAsia" w:ascii="微软雅黑" w:hAnsi="微软雅黑" w:eastAsia="微软雅黑" w:cs="微软雅黑"/>
                <w:kern w:val="0"/>
                <w:sz w:val="18"/>
                <w:szCs w:val="18"/>
                <w:lang w:eastAsia="en-US"/>
              </w:rPr>
              <w:t>β</w:t>
            </w:r>
            <w:r>
              <w:rPr>
                <w:rFonts w:hint="eastAsia" w:ascii="微软雅黑" w:hAnsi="微软雅黑" w:eastAsia="微软雅黑" w:cs="微软雅黑"/>
                <w:kern w:val="0"/>
                <w:sz w:val="18"/>
                <w:szCs w:val="18"/>
              </w:rPr>
              <w:t>均有表达分布，PDGFR</w:t>
            </w:r>
            <w:r>
              <w:rPr>
                <w:rFonts w:hint="eastAsia" w:ascii="微软雅黑" w:hAnsi="微软雅黑" w:eastAsia="微软雅黑" w:cs="微软雅黑"/>
                <w:kern w:val="0"/>
                <w:sz w:val="18"/>
                <w:szCs w:val="18"/>
                <w:lang w:eastAsia="en-US"/>
              </w:rPr>
              <w:t>α</w:t>
            </w:r>
            <w:r>
              <w:rPr>
                <w:rFonts w:hint="eastAsia" w:ascii="微软雅黑" w:hAnsi="微软雅黑" w:eastAsia="微软雅黑" w:cs="微软雅黑"/>
                <w:kern w:val="0"/>
                <w:sz w:val="18"/>
                <w:szCs w:val="18"/>
              </w:rPr>
              <w:t>分布于结直肠正常组织、息肉组织及肿瘤组织上；PDGFR</w:t>
            </w:r>
            <w:r>
              <w:rPr>
                <w:rFonts w:hint="eastAsia" w:ascii="微软雅黑" w:hAnsi="微软雅黑" w:eastAsia="微软雅黑" w:cs="微软雅黑"/>
                <w:kern w:val="0"/>
                <w:sz w:val="18"/>
                <w:szCs w:val="18"/>
                <w:lang w:eastAsia="en-US"/>
              </w:rPr>
              <w:t>β</w:t>
            </w:r>
            <w:r>
              <w:rPr>
                <w:rFonts w:hint="eastAsia" w:ascii="微软雅黑" w:hAnsi="微软雅黑" w:eastAsia="微软雅黑" w:cs="微软雅黑"/>
                <w:kern w:val="0"/>
                <w:sz w:val="18"/>
                <w:szCs w:val="18"/>
              </w:rPr>
              <w:t>表达于肿瘤细胞、肿瘤间质细胞和微血管细胞（包括微血管周细胞）上。</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571" w:type="pct"/>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PIK3CA</w:t>
            </w:r>
          </w:p>
        </w:tc>
        <w:tc>
          <w:tcPr>
            <w:tcW w:w="4428" w:type="pct"/>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PIK3CA 基因编码磷脂酰肌醇 3-激酶（PI3K）的 p110</w:t>
            </w:r>
            <w:r>
              <w:rPr>
                <w:rFonts w:hint="eastAsia" w:ascii="微软雅黑" w:hAnsi="微软雅黑" w:eastAsia="微软雅黑" w:cs="微软雅黑"/>
                <w:kern w:val="0"/>
                <w:sz w:val="18"/>
                <w:szCs w:val="18"/>
                <w:lang w:eastAsia="en-US"/>
              </w:rPr>
              <w:t>α</w:t>
            </w:r>
            <w:r>
              <w:rPr>
                <w:rFonts w:hint="eastAsia" w:ascii="微软雅黑" w:hAnsi="微软雅黑" w:eastAsia="微软雅黑" w:cs="微软雅黑"/>
                <w:kern w:val="0"/>
                <w:sz w:val="18"/>
                <w:szCs w:val="18"/>
              </w:rPr>
              <w:t xml:space="preserve"> 催化亚基，PI3K 是由受体酪氨酸激酶（例如表皮生长因子受体（EGFR））和人表皮生长受体 2（HER2/ERBB2）驱动的信号转到途径中的整合信号分子。PI3K 的活性形式由调节性 p85 亚单位和催化性 p110 亚单位组成。激活的 PI3K 将 PIP2 转化为 PIP3，引发 AKT（蛋白激酶 B）的磷酸化和雷帕霉素（mTOR）激酶的激活。PI3K/AKT/mTOR 信号通路通过调节各种细胞功能（包括细胞增殖，存活，代谢和细胞骨架重组）来促进肿瘤发生（PMID:16453012）。</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571" w:type="pct"/>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PMS2</w:t>
            </w:r>
          </w:p>
        </w:tc>
        <w:tc>
          <w:tcPr>
            <w:tcW w:w="4428" w:type="pct"/>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DNA错配修复系统由一系列特异性修复DNA碱基错配分子组成,是人体修复DNA碱基错配的安全保障系统。DNA错配修复基因（主要是MLH1、MSH2、MSH6、PMS1、PMS2）的突变或甲基化，均会导致细胞DNA错配修复功能的缺陷，产生遗传不稳定性和肿瘤易感性。错配修复基因突变还可能与肿瘤免疫检测点抑制剂类药物敏感性有关。</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571" w:type="pct"/>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PTEN</w:t>
            </w:r>
          </w:p>
        </w:tc>
        <w:tc>
          <w:tcPr>
            <w:tcW w:w="4428" w:type="pct"/>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PTEN 基因（第10号染色体同源丢失性磷酸酶张力蛋白基因），定位于人染色体 10q23.3, 是目前发现的第一个具有磷酸酶活性的抑癌基因，含 9 个外显子和 8 个内含子，全长 200kb,mRNA 全长 5.5kb, 分子量 47KD，由1209 个核苷酸所组成的开放阅读框。cDNA 序列编码着含 403 个氨基酸的蛋白质。氨基端磷酸酶结构区、脂质结合的 C2 结构区和由约 50 个氨基酸组成的羧基端结构区共同组成与抗肿瘤作用相关的 PTEN 蛋白结构，其中发挥主要抑癌作用的功能区是具有丝氨酸/苏氨酸，络氨酸双特异性磷酸酶活性的氨基端磷酸酶结构区。</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571" w:type="pct"/>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RB1</w:t>
            </w:r>
          </w:p>
        </w:tc>
        <w:tc>
          <w:tcPr>
            <w:tcW w:w="4428" w:type="pct"/>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视网膜母细胞瘤基因1（Retinoblastomal，RB1）是人类发现的第一个抑癌基因，因为最初在视网膜母细胞瘤中发现，所以命名为视网膜母细胞瘤基因1。RB1作为一种负性调控因子在细胞周期中有重要作用，通过与转录因子E2F结合来调控细胞的增殖。研究还发现RB1在抗细胞凋亡中也扮演着重要的角色，RB1 的敲除可以增强抗肿瘤药物导致细胞死亡的敏感性。RB1的这种双重作用提示其可能是恶性肿瘤的发病原因，并且可能成为肿瘤进展及临床治疗效果的预测指标。</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571" w:type="pct"/>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RET</w:t>
            </w:r>
          </w:p>
        </w:tc>
        <w:tc>
          <w:tcPr>
            <w:tcW w:w="4428" w:type="pct"/>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lang w:eastAsia="en-US"/>
              </w:rPr>
              <w:t>RET（Rearranged During Transfection）基因编码跨膜受体酪氨酸激酶，优先在神经嵴衍生和泌尿生殖细胞上表达（PMID:8018563）。RET 转录物的选择性剪接产生三个 C 末端含有51,43和9个氨基酸的亚型，分别被称为 RET51，RET43 和 RET9。Ret 结合胶质细胞系衍生的神经营养因子（GDNF）家族（GDNF，NRTN，ARTN 和 PSPN）的生长因子; 然而，Ret不能独立地结合GDNF家族配体（GFLF）。</w:t>
            </w:r>
            <w:r>
              <w:rPr>
                <w:rFonts w:hint="eastAsia" w:ascii="微软雅黑" w:hAnsi="微软雅黑" w:eastAsia="微软雅黑" w:cs="微软雅黑"/>
                <w:kern w:val="0"/>
                <w:sz w:val="18"/>
                <w:szCs w:val="18"/>
              </w:rPr>
              <w:t>它必须将 GFLs 绑定到四种GDNF家族受体-a（GFRa）蛋白之一。该复合物诱导 Ret 同源二聚，反式磷酸化和其酪氨酸激酶活性的活化（PMID:15982921）。这些磷酸化残基用作激活 Ras/MAPK，PI3K/AKT，JNK，p38和PLCg信号级联的多种衔接子和效应蛋白的对接位点。RET 的致癌活化突变可以以不依赖配体的方式扩增这些信号级联，并激活替代信号级联，例如STAT3和STAT1，以促进肿瘤发生（PMID:19934298;PMID:19028457）。除了形成同二聚体之外，已经发现Ret在MET扩增的肺癌细胞中与Met复合（PMID:21847121），并且通过IL-6R与ERa间的cross-talk在ER+乳腺癌中调控肿瘤的生长和转移（PMID:21251878;PMID:23868506）。</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571" w:type="pct"/>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ROS1</w:t>
            </w:r>
          </w:p>
        </w:tc>
        <w:tc>
          <w:tcPr>
            <w:tcW w:w="4428" w:type="pct"/>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rPr>
              <w:t>c-ROS原癌基因1（ROS1）基因是禽类肉瘤病毒UR2转化基因v-ros的人类同源物，并编码胰岛素受体亚家族的受体酪氨酸激酶（RTK）。C-ROS是在肺组织中高度表达的孤儿受体酪氨酸激酶，其正常生理配体是未知的（PMID:18778756;PMID:22500682）。然而，c-ROS与间变性淋巴瘤激酶（ALK）进化相关，其信号传导促进PLC</w:t>
            </w:r>
            <w:r>
              <w:rPr>
                <w:rFonts w:hint="eastAsia" w:ascii="微软雅黑" w:hAnsi="微软雅黑" w:eastAsia="微软雅黑" w:cs="微软雅黑"/>
                <w:kern w:val="0"/>
                <w:sz w:val="18"/>
                <w:szCs w:val="18"/>
                <w:lang w:eastAsia="en-US"/>
              </w:rPr>
              <w:t>γ</w:t>
            </w:r>
            <w:r>
              <w:rPr>
                <w:rFonts w:hint="eastAsia" w:ascii="微软雅黑" w:hAnsi="微软雅黑" w:eastAsia="微软雅黑" w:cs="微软雅黑"/>
                <w:kern w:val="0"/>
                <w:sz w:val="18"/>
                <w:szCs w:val="18"/>
              </w:rPr>
              <w:t>，MAPK 和PI3K信号传导，并可影响细胞增殖和细胞与细胞的相互作用（PMID:22500682;PMID:8999820）。c-ROS的1861个N-末端密码子构成非常大的细胞外结构域，而c-ROS的C-末端结构域的464个残基构成细胞质结构域（PMID:2352949;PMID:22500682）。C-ROS已经被最好地表征为非小细胞肺癌（NSCLC）和胆管癌的致癌基因，其中c-ROS的细胞质激酶结构域与其他N末端伴侣基因融合（PMID:22500682）。</w:t>
            </w:r>
            <w:r>
              <w:rPr>
                <w:rFonts w:hint="eastAsia" w:ascii="微软雅黑" w:hAnsi="微软雅黑" w:eastAsia="微软雅黑" w:cs="微软雅黑"/>
                <w:kern w:val="0"/>
                <w:sz w:val="18"/>
                <w:szCs w:val="18"/>
                <w:lang w:eastAsia="en-US"/>
              </w:rPr>
              <w:t>虽然已经显示许多下游信号蛋白与 c-ROS相互作用，细胞骨架蛋白的磷酸化和PI3K通路的活化是ROS1基因融合转化能力的主要表现（PMID:8999820;PMID:11094073;PMID:11799110;PMID:12646574;PMID:22500682）。</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571" w:type="pct"/>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STK11</w:t>
            </w:r>
          </w:p>
        </w:tc>
        <w:tc>
          <w:tcPr>
            <w:tcW w:w="4428" w:type="pct"/>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STK11是一个肿瘤抑制基因。STK11负调控mTOR信号通路，其蛋白功能缺失或失活会导致信号通路持续激活。多项研究显示，STK11缺陷型肿瘤mTOR信号通路激活，从而可能对mTOR抑制剂敏感。STK11也是AMPK信号通路的上游激酶。STK11 激活AMPK，可在能量和营养缺乏的时，起到抑制细胞生长的作用。</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571" w:type="pct"/>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TP53</w:t>
            </w:r>
          </w:p>
        </w:tc>
        <w:tc>
          <w:tcPr>
            <w:tcW w:w="4428" w:type="pct"/>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TP53基因是一种抑癌基因，修复DNA损伤，在DNA所受的损伤无法修复时，启动细胞进入凋亡程序。TP53还具有阻止血管新生的功能。双等位基因失活或者突变可能作为某些肿瘤的预后标志。TP53基因突变还与肿瘤患者对细胞周期抑制剂（如 Wee1 抑制剂）、p53特异性的基因治疗或免疫治疗的疗效有关。</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571" w:type="pct"/>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TSC1</w:t>
            </w:r>
          </w:p>
        </w:tc>
        <w:tc>
          <w:tcPr>
            <w:tcW w:w="4428" w:type="pct"/>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lang w:eastAsia="en-US"/>
              </w:rPr>
              <w:t>TSC1基因的表达产物（TSC1）与TSC2基因的表达产物（TSC2）结合，形成 TSC1/TSC2 复合物。TSC1/TSC2复合物通过其GTPase活化蛋白活性负调控Rheb，而间接地抑制 mTOR。</w:t>
            </w:r>
            <w:r>
              <w:rPr>
                <w:rFonts w:hint="eastAsia" w:ascii="微软雅黑" w:hAnsi="微软雅黑" w:eastAsia="微软雅黑" w:cs="微软雅黑"/>
                <w:kern w:val="0"/>
                <w:sz w:val="18"/>
                <w:szCs w:val="18"/>
              </w:rPr>
              <w:t>抑癌基因TSC1或TSC2 突变可导致TSC1/TSC2复合物功能丢失，最终引起mTOR的异常活化和不受控制的细胞生长和细胞增殖。携带 TSC1失活突变的肿瘤患者可能对mTOR通路抑制剂敏感。</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571" w:type="pct"/>
            <w:tcBorders>
              <w:bottom w:val="nil"/>
            </w:tcBorders>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TSC2</w:t>
            </w:r>
          </w:p>
        </w:tc>
        <w:tc>
          <w:tcPr>
            <w:tcW w:w="4428" w:type="pct"/>
            <w:tcBorders>
              <w:bottom w:val="nil"/>
            </w:tcBorders>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lang w:eastAsia="en-US"/>
              </w:rPr>
              <w:t>TSC1基因的表达产物（TSC1）与TSC2基因的表达产物（TSC2）结合，形成 TSC1/TSC2 复合物。TSC1/TSC2复合物通过其GTPase活化蛋白活性负调控Rheb，而间接地抑制 mTOR。</w:t>
            </w:r>
            <w:r>
              <w:rPr>
                <w:rFonts w:hint="eastAsia" w:ascii="微软雅黑" w:hAnsi="微软雅黑" w:eastAsia="微软雅黑" w:cs="微软雅黑"/>
                <w:kern w:val="0"/>
                <w:sz w:val="18"/>
                <w:szCs w:val="18"/>
              </w:rPr>
              <w:t>抑癌基因TSC1或TSC2 突变可导致TSC1/TSC2复合物功能丢失，最终引起mTOR的异常活化和不受控制的细胞生长和细胞增殖。携带 TSC1失活突变的肿瘤患者可能对mTOR通路抑制剂敏感。</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571" w:type="pct"/>
            <w:tcBorders>
              <w:top w:val="nil"/>
              <w:bottom w:val="single" w:color="E6E6E6" w:sz="4" w:space="0"/>
            </w:tcBorders>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VHL</w:t>
            </w:r>
          </w:p>
        </w:tc>
        <w:tc>
          <w:tcPr>
            <w:tcW w:w="4428" w:type="pct"/>
            <w:tcBorders>
              <w:top w:val="nil"/>
              <w:bottom w:val="single" w:color="E6E6E6" w:sz="4" w:space="0"/>
            </w:tcBorders>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VHL蛋白的主要抑癌功能是调节HIF</w:t>
            </w:r>
            <w:r>
              <w:rPr>
                <w:rFonts w:hint="eastAsia" w:ascii="微软雅黑" w:hAnsi="微软雅黑" w:eastAsia="微软雅黑" w:cs="微软雅黑"/>
                <w:kern w:val="0"/>
                <w:sz w:val="18"/>
                <w:szCs w:val="18"/>
                <w:lang w:eastAsia="en-US"/>
              </w:rPr>
              <w:t>α</w:t>
            </w:r>
            <w:r>
              <w:rPr>
                <w:rFonts w:hint="eastAsia" w:ascii="微软雅黑" w:hAnsi="微软雅黑" w:eastAsia="微软雅黑" w:cs="微软雅黑"/>
                <w:kern w:val="0"/>
                <w:sz w:val="18"/>
                <w:szCs w:val="18"/>
              </w:rPr>
              <w:t>的表达，多种VHL致病性变异能影响VHL蛋白和HIF互作。研究显示，VHL野生型的肿瘤检测不到HIF</w:t>
            </w:r>
            <w:r>
              <w:rPr>
                <w:rFonts w:hint="eastAsia" w:ascii="微软雅黑" w:hAnsi="微软雅黑" w:eastAsia="微软雅黑" w:cs="微软雅黑"/>
                <w:kern w:val="0"/>
                <w:sz w:val="18"/>
                <w:szCs w:val="18"/>
                <w:lang w:eastAsia="en-US"/>
              </w:rPr>
              <w:t>α</w:t>
            </w:r>
            <w:r>
              <w:rPr>
                <w:rFonts w:hint="eastAsia" w:ascii="微软雅黑" w:hAnsi="微软雅黑" w:eastAsia="微软雅黑" w:cs="微软雅黑"/>
                <w:kern w:val="0"/>
                <w:sz w:val="18"/>
                <w:szCs w:val="18"/>
              </w:rPr>
              <w:t>蛋白表达，然而VHL缺失的肿瘤组织中可以同时检测到HIF1</w:t>
            </w:r>
            <w:r>
              <w:rPr>
                <w:rFonts w:hint="eastAsia" w:ascii="微软雅黑" w:hAnsi="微软雅黑" w:eastAsia="微软雅黑" w:cs="微软雅黑"/>
                <w:kern w:val="0"/>
                <w:sz w:val="18"/>
                <w:szCs w:val="18"/>
                <w:lang w:eastAsia="en-US"/>
              </w:rPr>
              <w:t>α</w:t>
            </w:r>
            <w:r>
              <w:rPr>
                <w:rFonts w:hint="eastAsia" w:ascii="微软雅黑" w:hAnsi="微软雅黑" w:eastAsia="微软雅黑" w:cs="微软雅黑"/>
                <w:kern w:val="0"/>
                <w:sz w:val="18"/>
                <w:szCs w:val="18"/>
              </w:rPr>
              <w:t>和HIF2</w:t>
            </w:r>
            <w:r>
              <w:rPr>
                <w:rFonts w:hint="eastAsia" w:ascii="微软雅黑" w:hAnsi="微软雅黑" w:eastAsia="微软雅黑" w:cs="微软雅黑"/>
                <w:kern w:val="0"/>
                <w:sz w:val="18"/>
                <w:szCs w:val="18"/>
                <w:lang w:eastAsia="en-US"/>
              </w:rPr>
              <w:t>α</w:t>
            </w:r>
            <w:r>
              <w:rPr>
                <w:rFonts w:hint="eastAsia" w:ascii="微软雅黑" w:hAnsi="微软雅黑" w:eastAsia="微软雅黑" w:cs="微软雅黑"/>
                <w:kern w:val="0"/>
                <w:sz w:val="18"/>
                <w:szCs w:val="18"/>
              </w:rPr>
              <w:t>蛋白或者只检测到HIF2</w:t>
            </w:r>
            <w:r>
              <w:rPr>
                <w:rFonts w:hint="eastAsia" w:ascii="微软雅黑" w:hAnsi="微软雅黑" w:eastAsia="微软雅黑" w:cs="微软雅黑"/>
                <w:kern w:val="0"/>
                <w:sz w:val="18"/>
                <w:szCs w:val="18"/>
                <w:lang w:eastAsia="en-US"/>
              </w:rPr>
              <w:t>α</w:t>
            </w:r>
            <w:r>
              <w:rPr>
                <w:rFonts w:hint="eastAsia" w:ascii="微软雅黑" w:hAnsi="微软雅黑" w:eastAsia="微软雅黑" w:cs="微软雅黑"/>
                <w:kern w:val="0"/>
                <w:sz w:val="18"/>
                <w:szCs w:val="18"/>
              </w:rPr>
              <w:t>；其中只表达 HIF2</w:t>
            </w:r>
            <w:r>
              <w:rPr>
                <w:rFonts w:hint="eastAsia" w:ascii="微软雅黑" w:hAnsi="微软雅黑" w:eastAsia="微软雅黑" w:cs="微软雅黑"/>
                <w:kern w:val="0"/>
                <w:sz w:val="18"/>
                <w:szCs w:val="18"/>
                <w:lang w:eastAsia="en-US"/>
              </w:rPr>
              <w:t>α</w:t>
            </w:r>
            <w:r>
              <w:rPr>
                <w:rFonts w:hint="eastAsia" w:ascii="微软雅黑" w:hAnsi="微软雅黑" w:eastAsia="微软雅黑" w:cs="微软雅黑"/>
                <w:kern w:val="0"/>
                <w:sz w:val="18"/>
                <w:szCs w:val="18"/>
              </w:rPr>
              <w:t xml:space="preserve"> 蛋白的肿瘤较同时表达HIF1</w:t>
            </w:r>
            <w:r>
              <w:rPr>
                <w:rFonts w:hint="eastAsia" w:ascii="微软雅黑" w:hAnsi="微软雅黑" w:eastAsia="微软雅黑" w:cs="微软雅黑"/>
                <w:kern w:val="0"/>
                <w:sz w:val="18"/>
                <w:szCs w:val="18"/>
                <w:lang w:eastAsia="en-US"/>
              </w:rPr>
              <w:t>α</w:t>
            </w:r>
            <w:r>
              <w:rPr>
                <w:rFonts w:hint="eastAsia" w:ascii="微软雅黑" w:hAnsi="微软雅黑" w:eastAsia="微软雅黑" w:cs="微软雅黑"/>
                <w:kern w:val="0"/>
                <w:sz w:val="18"/>
                <w:szCs w:val="18"/>
              </w:rPr>
              <w:t>和HIF2</w:t>
            </w:r>
            <w:r>
              <w:rPr>
                <w:rFonts w:hint="eastAsia" w:ascii="微软雅黑" w:hAnsi="微软雅黑" w:eastAsia="微软雅黑" w:cs="微软雅黑"/>
                <w:kern w:val="0"/>
                <w:sz w:val="18"/>
                <w:szCs w:val="18"/>
                <w:lang w:eastAsia="en-US"/>
              </w:rPr>
              <w:t>α</w:t>
            </w:r>
            <w:r>
              <w:rPr>
                <w:rFonts w:hint="eastAsia" w:ascii="微软雅黑" w:hAnsi="微软雅黑" w:eastAsia="微软雅黑" w:cs="微软雅黑"/>
                <w:kern w:val="0"/>
                <w:sz w:val="18"/>
                <w:szCs w:val="18"/>
              </w:rPr>
              <w:t>蛋白的肿瘤细胞的MYC活性以及生存能力更强。肾透明细胞癌（ccRCC）中VHL体细胞变异比例接近91%。其中体细胞变异中有55%为移码突变或无义突变，32%为错义突变。移码突变或无义突变很可能会导致VHL蛋白功能丧失，错义突变会对 VHL蛋白完整性以及VHL蛋白与HIF的互作造成影响。5-30%的散发性ccRCC发现VHL基因甲基化导致的VHL基因沉默，散发性ccRCC中杂合性缺失发生比例接近98%。视网膜血管母细胞瘤和中枢神经系统血管母细胞瘤 VHL体细胞变异频率为40%。接近10%的散发性嗜铬细胞瘤携带VHL胚系遗传突变，但是VHL体细胞变异较少。TCGA（2018）数据库显示，VHL基因变异在肾透明细胞癌中出现的频率约为25.5%（N=98）到79.5%（N=78）。VHL Q164L变异使VHL因第164位编码子谷氨酰胺变为亮氨酸。该变异位于VHL蛋白与延伸因子BC复合体相互作用区域（UniProt.org）。功能研究显示，该变异同位点的Q164R变异导致VHL蛋白稳定性降低，容易降解，提示VHL Q164L变异可能影响VHL蛋白的稳定性。曾在肾透明细胞癌患者中检测到VHL Q164L变异（COSM30288）。</w:t>
            </w:r>
          </w:p>
        </w:tc>
      </w:tr>
    </w:tbl>
    <w:p>
      <w:pP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pP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57" w:name="_Toc14430"/>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1667510" cy="413385"/>
                <wp:effectExtent l="0" t="0" r="8890" b="5715"/>
                <wp:docPr id="19" name="矩形 12"/>
                <wp:cNvGraphicFramePr/>
                <a:graphic xmlns:a="http://schemas.openxmlformats.org/drawingml/2006/main">
                  <a:graphicData uri="http://schemas.microsoft.com/office/word/2010/wordprocessingShape">
                    <wps:wsp>
                      <wps:cNvSpPr/>
                      <wps:spPr>
                        <a:xfrm>
                          <a:off x="0" y="0"/>
                          <a:ext cx="1667933"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免疫抑制药物列表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131.3pt;v-text-anchor:middle;" fillcolor="#35699B" filled="t" stroked="f" coordsize="21600,21600" o:gfxdata="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AB+Bw10wAAAAQB&#10;AAAPAAAAAAAAAAEAIAAAADgAAABkcnMvZG93bnJldi54bWxQSwECFAAUAAAACACHTuJAWm8fWXwC&#10;AADmBAAADgAAAAAAAAABACAAAAA4AQAAZHJzL2Uyb0RvYy54bWxQSwUGAAAAAAYABgBZAQAAJgYA&#10;A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免疫抑制药物列表</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免疫抑制药物列表</w:t>
      </w:r>
      <w:bookmarkEnd w:id="57"/>
    </w:p>
    <w:p>
      <w:pPr>
        <w:autoSpaceDE w:val="0"/>
        <w:autoSpaceDN w:val="0"/>
        <w:adjustRightInd w:val="0"/>
        <w:snapToGrid w:val="0"/>
        <w:spacing w:before="120" w:beforeLines="50" w:after="120" w:afterLines="50" w:line="240" w:lineRule="exact"/>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 以下为常见市售免疫抑制药物列表。</w:t>
      </w:r>
    </w:p>
    <w:tbl>
      <w:tblPr>
        <w:tblStyle w:val="10"/>
        <w:tblW w:w="4897" w:type="pct"/>
        <w:jc w:val="center"/>
        <w:tblBorders>
          <w:top w:val="single" w:color="E6E6E6" w:sz="4" w:space="0"/>
          <w:left w:val="none" w:color="auto" w:sz="0" w:space="0"/>
          <w:bottom w:val="single" w:color="E6E6E6" w:sz="4" w:space="0"/>
          <w:right w:val="none" w:color="auto" w:sz="0" w:space="0"/>
          <w:insideH w:val="none" w:color="auto" w:sz="0" w:space="0"/>
          <w:insideV w:val="single" w:color="FFFFFF" w:sz="4" w:space="0"/>
        </w:tblBorders>
        <w:tblLayout w:type="autofit"/>
        <w:tblCellMar>
          <w:top w:w="0" w:type="dxa"/>
          <w:left w:w="108" w:type="dxa"/>
          <w:bottom w:w="0" w:type="dxa"/>
          <w:right w:w="108" w:type="dxa"/>
        </w:tblCellMar>
      </w:tblPr>
      <w:tblGrid>
        <w:gridCol w:w="1944"/>
        <w:gridCol w:w="1723"/>
        <w:gridCol w:w="998"/>
        <w:gridCol w:w="1920"/>
        <w:gridCol w:w="1645"/>
        <w:gridCol w:w="822"/>
      </w:tblGrid>
      <w:tr>
        <w:trPr>
          <w:jc w:val="center"/>
        </w:trPr>
        <w:tc>
          <w:tcPr>
            <w:tcW w:w="1073" w:type="pct"/>
            <w:shd w:val="clear" w:color="auto" w:fill="D8D8D8" w:themeFill="background1" w:themeFillShade="D9"/>
            <w:vAlign w:val="center"/>
          </w:tcPr>
          <w:p>
            <w:pPr>
              <w:autoSpaceDE w:val="0"/>
              <w:autoSpaceDN w:val="0"/>
              <w:adjustRightInd w:val="0"/>
              <w:snapToGrid w:val="0"/>
              <w:jc w:val="center"/>
              <w:rPr>
                <w:rFonts w:ascii="微软雅黑" w:hAnsi="微软雅黑" w:eastAsia="微软雅黑" w:cs="微软雅黑"/>
                <w:b/>
                <w:bCs/>
                <w:kern w:val="0"/>
                <w:sz w:val="21"/>
                <w:szCs w:val="21"/>
                <w:lang w:eastAsia="en-US"/>
              </w:rPr>
            </w:pPr>
            <w:r>
              <w:rPr>
                <w:rFonts w:hint="eastAsia" w:ascii="微软雅黑" w:hAnsi="微软雅黑" w:eastAsia="微软雅黑" w:cs="微软雅黑"/>
                <w:b/>
                <w:bCs/>
                <w:kern w:val="0"/>
                <w:sz w:val="21"/>
                <w:szCs w:val="21"/>
                <w:lang w:eastAsia="en-US"/>
              </w:rPr>
              <w:t>癌种</w:t>
            </w:r>
          </w:p>
        </w:tc>
        <w:tc>
          <w:tcPr>
            <w:tcW w:w="951" w:type="pct"/>
            <w:shd w:val="clear" w:color="auto" w:fill="D8D8D8" w:themeFill="background1" w:themeFillShade="D9"/>
            <w:vAlign w:val="center"/>
          </w:tcPr>
          <w:p>
            <w:pPr>
              <w:autoSpaceDE w:val="0"/>
              <w:autoSpaceDN w:val="0"/>
              <w:adjustRightInd w:val="0"/>
              <w:snapToGrid w:val="0"/>
              <w:jc w:val="center"/>
              <w:rPr>
                <w:rFonts w:ascii="微软雅黑" w:hAnsi="微软雅黑" w:eastAsia="微软雅黑" w:cs="微软雅黑"/>
                <w:b/>
                <w:bCs/>
                <w:kern w:val="0"/>
                <w:sz w:val="21"/>
                <w:szCs w:val="21"/>
                <w:lang w:eastAsia="en-US"/>
              </w:rPr>
            </w:pPr>
            <w:r>
              <w:rPr>
                <w:rFonts w:hint="eastAsia" w:ascii="微软雅黑" w:hAnsi="微软雅黑" w:eastAsia="微软雅黑" w:cs="微软雅黑"/>
                <w:b/>
                <w:bCs/>
                <w:kern w:val="0"/>
                <w:sz w:val="21"/>
                <w:szCs w:val="21"/>
                <w:lang w:eastAsia="en-US"/>
              </w:rPr>
              <w:t>中文名</w:t>
            </w:r>
          </w:p>
        </w:tc>
        <w:tc>
          <w:tcPr>
            <w:tcW w:w="551" w:type="pct"/>
            <w:shd w:val="clear" w:color="auto" w:fill="D8D8D8" w:themeFill="background1" w:themeFillShade="D9"/>
            <w:vAlign w:val="center"/>
          </w:tcPr>
          <w:p>
            <w:pPr>
              <w:autoSpaceDE w:val="0"/>
              <w:autoSpaceDN w:val="0"/>
              <w:adjustRightInd w:val="0"/>
              <w:snapToGrid w:val="0"/>
              <w:jc w:val="center"/>
              <w:rPr>
                <w:rFonts w:ascii="微软雅黑" w:hAnsi="微软雅黑" w:eastAsia="微软雅黑" w:cs="微软雅黑"/>
                <w:b/>
                <w:bCs/>
                <w:kern w:val="0"/>
                <w:sz w:val="21"/>
                <w:szCs w:val="21"/>
                <w:lang w:eastAsia="en-US"/>
              </w:rPr>
            </w:pPr>
            <w:r>
              <w:rPr>
                <w:rFonts w:hint="eastAsia" w:ascii="微软雅黑" w:hAnsi="微软雅黑" w:eastAsia="微软雅黑" w:cs="微软雅黑"/>
                <w:b/>
                <w:bCs/>
                <w:kern w:val="0"/>
                <w:sz w:val="21"/>
                <w:szCs w:val="21"/>
                <w:lang w:eastAsia="en-US"/>
              </w:rPr>
              <w:t>商品名</w:t>
            </w:r>
          </w:p>
        </w:tc>
        <w:tc>
          <w:tcPr>
            <w:tcW w:w="1060" w:type="pct"/>
            <w:shd w:val="clear" w:color="auto" w:fill="D8D8D8" w:themeFill="background1" w:themeFillShade="D9"/>
            <w:vAlign w:val="center"/>
          </w:tcPr>
          <w:p>
            <w:pPr>
              <w:autoSpaceDE w:val="0"/>
              <w:autoSpaceDN w:val="0"/>
              <w:adjustRightInd w:val="0"/>
              <w:snapToGrid w:val="0"/>
              <w:jc w:val="center"/>
              <w:rPr>
                <w:rFonts w:ascii="微软雅黑" w:hAnsi="微软雅黑" w:eastAsia="微软雅黑" w:cs="微软雅黑"/>
                <w:b/>
                <w:bCs/>
                <w:kern w:val="0"/>
                <w:sz w:val="21"/>
                <w:szCs w:val="21"/>
                <w:lang w:eastAsia="en-US"/>
              </w:rPr>
            </w:pPr>
            <w:r>
              <w:rPr>
                <w:rFonts w:hint="eastAsia" w:ascii="微软雅黑" w:hAnsi="微软雅黑" w:eastAsia="微软雅黑" w:cs="微软雅黑"/>
                <w:b/>
                <w:bCs/>
                <w:kern w:val="0"/>
                <w:sz w:val="21"/>
                <w:szCs w:val="21"/>
                <w:lang w:eastAsia="en-US"/>
              </w:rPr>
              <w:t>英文名</w:t>
            </w:r>
          </w:p>
        </w:tc>
        <w:tc>
          <w:tcPr>
            <w:tcW w:w="908" w:type="pct"/>
            <w:shd w:val="clear" w:color="auto" w:fill="D8D8D8" w:themeFill="background1" w:themeFillShade="D9"/>
            <w:vAlign w:val="center"/>
          </w:tcPr>
          <w:p>
            <w:pPr>
              <w:autoSpaceDE w:val="0"/>
              <w:autoSpaceDN w:val="0"/>
              <w:adjustRightInd w:val="0"/>
              <w:snapToGrid w:val="0"/>
              <w:jc w:val="center"/>
              <w:rPr>
                <w:rFonts w:ascii="微软雅黑" w:hAnsi="微软雅黑" w:eastAsia="微软雅黑" w:cs="微软雅黑"/>
                <w:b/>
                <w:bCs/>
                <w:kern w:val="0"/>
                <w:sz w:val="21"/>
                <w:szCs w:val="21"/>
                <w:lang w:eastAsia="en-US"/>
              </w:rPr>
            </w:pPr>
            <w:r>
              <w:rPr>
                <w:rFonts w:hint="eastAsia" w:ascii="微软雅黑" w:hAnsi="微软雅黑" w:eastAsia="微软雅黑" w:cs="微软雅黑"/>
                <w:b/>
                <w:bCs/>
                <w:kern w:val="0"/>
                <w:sz w:val="21"/>
                <w:szCs w:val="21"/>
                <w:lang w:eastAsia="en-US"/>
              </w:rPr>
              <w:t>指导来源</w:t>
            </w:r>
          </w:p>
        </w:tc>
        <w:tc>
          <w:tcPr>
            <w:tcW w:w="454" w:type="pct"/>
            <w:shd w:val="clear" w:color="auto" w:fill="D8D8D8" w:themeFill="background1" w:themeFillShade="D9"/>
            <w:vAlign w:val="center"/>
          </w:tcPr>
          <w:p>
            <w:pPr>
              <w:autoSpaceDE w:val="0"/>
              <w:autoSpaceDN w:val="0"/>
              <w:adjustRightInd w:val="0"/>
              <w:snapToGrid w:val="0"/>
              <w:jc w:val="center"/>
              <w:rPr>
                <w:rFonts w:ascii="微软雅黑" w:hAnsi="微软雅黑" w:eastAsia="微软雅黑" w:cs="微软雅黑"/>
                <w:b/>
                <w:bCs/>
                <w:kern w:val="0"/>
                <w:sz w:val="21"/>
                <w:szCs w:val="21"/>
                <w:lang w:eastAsia="en-US"/>
              </w:rPr>
            </w:pPr>
            <w:r>
              <w:rPr>
                <w:rFonts w:hint="eastAsia" w:ascii="微软雅黑" w:hAnsi="微软雅黑" w:eastAsia="微软雅黑" w:cs="微软雅黑"/>
                <w:b/>
                <w:bCs/>
                <w:kern w:val="0"/>
                <w:sz w:val="21"/>
                <w:szCs w:val="21"/>
                <w:lang w:eastAsia="en-US"/>
              </w:rPr>
              <w:t>国内是否上市</w:t>
            </w:r>
          </w:p>
        </w:tc>
      </w:tr>
      <w:tr>
        <w:trPr>
          <w:jc w:val="center"/>
        </w:trPr>
        <w:tc>
          <w:tcPr>
            <w:tcW w:w="1073"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小细胞肺癌</w:t>
            </w:r>
          </w:p>
        </w:tc>
        <w:tc>
          <w:tcPr>
            <w:tcW w:w="9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派姆单抗</w:t>
            </w:r>
          </w:p>
        </w:tc>
        <w:tc>
          <w:tcPr>
            <w:tcW w:w="5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可瑞达</w:t>
            </w:r>
          </w:p>
        </w:tc>
        <w:tc>
          <w:tcPr>
            <w:tcW w:w="1060"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Pembrolizumab</w:t>
            </w:r>
          </w:p>
        </w:tc>
        <w:tc>
          <w:tcPr>
            <w:tcW w:w="908"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FDA</w:t>
            </w:r>
          </w:p>
        </w:tc>
        <w:tc>
          <w:tcPr>
            <w:tcW w:w="454"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是</w:t>
            </w:r>
          </w:p>
        </w:tc>
      </w:tr>
      <w:tr>
        <w:trPr>
          <w:jc w:val="center"/>
        </w:trPr>
        <w:tc>
          <w:tcPr>
            <w:tcW w:w="1073"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小细胞肺癌</w:t>
            </w:r>
          </w:p>
        </w:tc>
        <w:tc>
          <w:tcPr>
            <w:tcW w:w="9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度伐利尤单抗</w:t>
            </w:r>
          </w:p>
        </w:tc>
        <w:tc>
          <w:tcPr>
            <w:tcW w:w="5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英飞凡</w:t>
            </w:r>
          </w:p>
        </w:tc>
        <w:tc>
          <w:tcPr>
            <w:tcW w:w="1060"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Durvalumab</w:t>
            </w:r>
          </w:p>
        </w:tc>
        <w:tc>
          <w:tcPr>
            <w:tcW w:w="908"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CASPIAN研究</w:t>
            </w:r>
          </w:p>
        </w:tc>
        <w:tc>
          <w:tcPr>
            <w:tcW w:w="454"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是</w:t>
            </w:r>
          </w:p>
        </w:tc>
      </w:tr>
      <w:tr>
        <w:trPr>
          <w:jc w:val="center"/>
        </w:trPr>
        <w:tc>
          <w:tcPr>
            <w:tcW w:w="1073"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小细胞肺癌</w:t>
            </w:r>
          </w:p>
        </w:tc>
        <w:tc>
          <w:tcPr>
            <w:tcW w:w="9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纳武单抗</w:t>
            </w:r>
          </w:p>
        </w:tc>
        <w:tc>
          <w:tcPr>
            <w:tcW w:w="5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欧狄沃</w:t>
            </w:r>
          </w:p>
        </w:tc>
        <w:tc>
          <w:tcPr>
            <w:tcW w:w="1060"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Nivolumab</w:t>
            </w:r>
          </w:p>
        </w:tc>
        <w:tc>
          <w:tcPr>
            <w:tcW w:w="908"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FDA</w:t>
            </w:r>
          </w:p>
        </w:tc>
        <w:tc>
          <w:tcPr>
            <w:tcW w:w="454"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是</w:t>
            </w:r>
          </w:p>
        </w:tc>
      </w:tr>
      <w:tr>
        <w:trPr>
          <w:jc w:val="center"/>
        </w:trPr>
        <w:tc>
          <w:tcPr>
            <w:tcW w:w="1073"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小细胞肺癌</w:t>
            </w:r>
          </w:p>
        </w:tc>
        <w:tc>
          <w:tcPr>
            <w:tcW w:w="9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阿特珠单抗</w:t>
            </w:r>
          </w:p>
        </w:tc>
        <w:tc>
          <w:tcPr>
            <w:tcW w:w="5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泰圣奇</w:t>
            </w:r>
          </w:p>
        </w:tc>
        <w:tc>
          <w:tcPr>
            <w:tcW w:w="1060"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Atezolizumab</w:t>
            </w:r>
          </w:p>
        </w:tc>
        <w:tc>
          <w:tcPr>
            <w:tcW w:w="908"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NMPA</w:t>
            </w:r>
          </w:p>
        </w:tc>
        <w:tc>
          <w:tcPr>
            <w:tcW w:w="454"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是</w:t>
            </w:r>
          </w:p>
        </w:tc>
      </w:tr>
      <w:tr>
        <w:trPr>
          <w:jc w:val="center"/>
        </w:trPr>
        <w:tc>
          <w:tcPr>
            <w:tcW w:w="1073"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非小细胞肺癌</w:t>
            </w:r>
          </w:p>
        </w:tc>
        <w:tc>
          <w:tcPr>
            <w:tcW w:w="9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派姆单抗</w:t>
            </w:r>
          </w:p>
        </w:tc>
        <w:tc>
          <w:tcPr>
            <w:tcW w:w="5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可瑞达</w:t>
            </w:r>
          </w:p>
        </w:tc>
        <w:tc>
          <w:tcPr>
            <w:tcW w:w="1060"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Pembrolizumab</w:t>
            </w:r>
          </w:p>
        </w:tc>
        <w:tc>
          <w:tcPr>
            <w:tcW w:w="908"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FDA/NMPA</w:t>
            </w:r>
          </w:p>
        </w:tc>
        <w:tc>
          <w:tcPr>
            <w:tcW w:w="454"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是</w:t>
            </w:r>
          </w:p>
        </w:tc>
      </w:tr>
      <w:tr>
        <w:trPr>
          <w:jc w:val="center"/>
        </w:trPr>
        <w:tc>
          <w:tcPr>
            <w:tcW w:w="1073"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非小细胞肺癌</w:t>
            </w:r>
          </w:p>
        </w:tc>
        <w:tc>
          <w:tcPr>
            <w:tcW w:w="9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卡瑞利珠单抗</w:t>
            </w:r>
          </w:p>
        </w:tc>
        <w:tc>
          <w:tcPr>
            <w:tcW w:w="5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艾瑞卡</w:t>
            </w:r>
          </w:p>
        </w:tc>
        <w:tc>
          <w:tcPr>
            <w:tcW w:w="1060"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Camrelizumab</w:t>
            </w:r>
          </w:p>
        </w:tc>
        <w:tc>
          <w:tcPr>
            <w:tcW w:w="908"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WCLC</w:t>
            </w:r>
          </w:p>
        </w:tc>
        <w:tc>
          <w:tcPr>
            <w:tcW w:w="454"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是</w:t>
            </w:r>
          </w:p>
        </w:tc>
      </w:tr>
      <w:tr>
        <w:trPr>
          <w:jc w:val="center"/>
        </w:trPr>
        <w:tc>
          <w:tcPr>
            <w:tcW w:w="1073"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非小细胞肺癌</w:t>
            </w:r>
          </w:p>
        </w:tc>
        <w:tc>
          <w:tcPr>
            <w:tcW w:w="9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度伐利尤单抗</w:t>
            </w:r>
          </w:p>
        </w:tc>
        <w:tc>
          <w:tcPr>
            <w:tcW w:w="5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英飞凡</w:t>
            </w:r>
          </w:p>
        </w:tc>
        <w:tc>
          <w:tcPr>
            <w:tcW w:w="1060"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Durvalumab</w:t>
            </w:r>
          </w:p>
        </w:tc>
        <w:tc>
          <w:tcPr>
            <w:tcW w:w="908"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FDA/NMPA</w:t>
            </w:r>
          </w:p>
        </w:tc>
        <w:tc>
          <w:tcPr>
            <w:tcW w:w="454"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是</w:t>
            </w:r>
          </w:p>
        </w:tc>
      </w:tr>
      <w:tr>
        <w:trPr>
          <w:jc w:val="center"/>
        </w:trPr>
        <w:tc>
          <w:tcPr>
            <w:tcW w:w="1073"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非小细胞肺癌</w:t>
            </w:r>
          </w:p>
        </w:tc>
        <w:tc>
          <w:tcPr>
            <w:tcW w:w="9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纳武单抗</w:t>
            </w:r>
          </w:p>
        </w:tc>
        <w:tc>
          <w:tcPr>
            <w:tcW w:w="5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欧狄沃</w:t>
            </w:r>
          </w:p>
        </w:tc>
        <w:tc>
          <w:tcPr>
            <w:tcW w:w="1060"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Nivolumab</w:t>
            </w:r>
          </w:p>
        </w:tc>
        <w:tc>
          <w:tcPr>
            <w:tcW w:w="908"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NMPA</w:t>
            </w:r>
          </w:p>
        </w:tc>
        <w:tc>
          <w:tcPr>
            <w:tcW w:w="454"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是</w:t>
            </w:r>
          </w:p>
        </w:tc>
      </w:tr>
      <w:tr>
        <w:trPr>
          <w:jc w:val="center"/>
        </w:trPr>
        <w:tc>
          <w:tcPr>
            <w:tcW w:w="1073"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非小细胞肺癌</w:t>
            </w:r>
          </w:p>
        </w:tc>
        <w:tc>
          <w:tcPr>
            <w:tcW w:w="9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阿特珠单抗</w:t>
            </w:r>
          </w:p>
        </w:tc>
        <w:tc>
          <w:tcPr>
            <w:tcW w:w="5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泰圣奇</w:t>
            </w:r>
          </w:p>
        </w:tc>
        <w:tc>
          <w:tcPr>
            <w:tcW w:w="1060"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Atezolizumab</w:t>
            </w:r>
          </w:p>
        </w:tc>
        <w:tc>
          <w:tcPr>
            <w:tcW w:w="908"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FDA</w:t>
            </w:r>
          </w:p>
        </w:tc>
        <w:tc>
          <w:tcPr>
            <w:tcW w:w="454"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是</w:t>
            </w:r>
          </w:p>
        </w:tc>
      </w:tr>
      <w:tr>
        <w:trPr>
          <w:jc w:val="center"/>
        </w:trPr>
        <w:tc>
          <w:tcPr>
            <w:tcW w:w="1073"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鳞状非小细胞肺癌</w:t>
            </w:r>
          </w:p>
        </w:tc>
        <w:tc>
          <w:tcPr>
            <w:tcW w:w="9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派姆单抗</w:t>
            </w:r>
          </w:p>
        </w:tc>
        <w:tc>
          <w:tcPr>
            <w:tcW w:w="5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可瑞达</w:t>
            </w:r>
          </w:p>
        </w:tc>
        <w:tc>
          <w:tcPr>
            <w:tcW w:w="1060"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Pembrolizumab</w:t>
            </w:r>
          </w:p>
        </w:tc>
        <w:tc>
          <w:tcPr>
            <w:tcW w:w="908"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FDA/NMPA</w:t>
            </w:r>
          </w:p>
        </w:tc>
        <w:tc>
          <w:tcPr>
            <w:tcW w:w="454"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是</w:t>
            </w:r>
          </w:p>
        </w:tc>
      </w:tr>
      <w:tr>
        <w:trPr>
          <w:jc w:val="center"/>
        </w:trPr>
        <w:tc>
          <w:tcPr>
            <w:tcW w:w="1073"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鳞状非小细胞肺癌</w:t>
            </w:r>
          </w:p>
        </w:tc>
        <w:tc>
          <w:tcPr>
            <w:tcW w:w="9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度伐利尤单抗</w:t>
            </w:r>
          </w:p>
        </w:tc>
        <w:tc>
          <w:tcPr>
            <w:tcW w:w="5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英飞凡</w:t>
            </w:r>
          </w:p>
        </w:tc>
        <w:tc>
          <w:tcPr>
            <w:tcW w:w="1060"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Durvalumab</w:t>
            </w:r>
          </w:p>
        </w:tc>
        <w:tc>
          <w:tcPr>
            <w:tcW w:w="908"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FDA/NMPA</w:t>
            </w:r>
          </w:p>
        </w:tc>
        <w:tc>
          <w:tcPr>
            <w:tcW w:w="454"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是</w:t>
            </w:r>
          </w:p>
        </w:tc>
      </w:tr>
      <w:tr>
        <w:trPr>
          <w:jc w:val="center"/>
        </w:trPr>
        <w:tc>
          <w:tcPr>
            <w:tcW w:w="1073"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鳞状非小细胞肺癌</w:t>
            </w:r>
          </w:p>
        </w:tc>
        <w:tc>
          <w:tcPr>
            <w:tcW w:w="9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纳武单抗</w:t>
            </w:r>
          </w:p>
        </w:tc>
        <w:tc>
          <w:tcPr>
            <w:tcW w:w="5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欧狄沃</w:t>
            </w:r>
          </w:p>
        </w:tc>
        <w:tc>
          <w:tcPr>
            <w:tcW w:w="1060"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Nivolumab</w:t>
            </w:r>
          </w:p>
        </w:tc>
        <w:tc>
          <w:tcPr>
            <w:tcW w:w="908"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FDA</w:t>
            </w:r>
          </w:p>
        </w:tc>
        <w:tc>
          <w:tcPr>
            <w:tcW w:w="454"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是</w:t>
            </w:r>
          </w:p>
        </w:tc>
      </w:tr>
      <w:tr>
        <w:trPr>
          <w:jc w:val="center"/>
        </w:trPr>
        <w:tc>
          <w:tcPr>
            <w:tcW w:w="1073"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鳞状非小细胞肺癌</w:t>
            </w:r>
          </w:p>
        </w:tc>
        <w:tc>
          <w:tcPr>
            <w:tcW w:w="9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阿特珠单抗</w:t>
            </w:r>
          </w:p>
        </w:tc>
        <w:tc>
          <w:tcPr>
            <w:tcW w:w="5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泰圣奇</w:t>
            </w:r>
          </w:p>
        </w:tc>
        <w:tc>
          <w:tcPr>
            <w:tcW w:w="1060"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Atezolizumab</w:t>
            </w:r>
          </w:p>
        </w:tc>
        <w:tc>
          <w:tcPr>
            <w:tcW w:w="908"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FDA</w:t>
            </w:r>
          </w:p>
        </w:tc>
        <w:tc>
          <w:tcPr>
            <w:tcW w:w="454"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是</w:t>
            </w:r>
          </w:p>
        </w:tc>
      </w:tr>
      <w:tr>
        <w:trPr>
          <w:jc w:val="center"/>
        </w:trPr>
        <w:tc>
          <w:tcPr>
            <w:tcW w:w="1073"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胃癌</w:t>
            </w:r>
          </w:p>
        </w:tc>
        <w:tc>
          <w:tcPr>
            <w:tcW w:w="9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派姆单抗</w:t>
            </w:r>
          </w:p>
        </w:tc>
        <w:tc>
          <w:tcPr>
            <w:tcW w:w="5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可瑞达</w:t>
            </w:r>
          </w:p>
        </w:tc>
        <w:tc>
          <w:tcPr>
            <w:tcW w:w="1060"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Pembrolizumab</w:t>
            </w:r>
          </w:p>
        </w:tc>
        <w:tc>
          <w:tcPr>
            <w:tcW w:w="908"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FDA</w:t>
            </w:r>
          </w:p>
        </w:tc>
        <w:tc>
          <w:tcPr>
            <w:tcW w:w="454"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是</w:t>
            </w:r>
          </w:p>
        </w:tc>
      </w:tr>
      <w:tr>
        <w:trPr>
          <w:jc w:val="center"/>
        </w:trPr>
        <w:tc>
          <w:tcPr>
            <w:tcW w:w="1073"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胃癌</w:t>
            </w:r>
          </w:p>
        </w:tc>
        <w:tc>
          <w:tcPr>
            <w:tcW w:w="9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纳武单抗</w:t>
            </w:r>
          </w:p>
        </w:tc>
        <w:tc>
          <w:tcPr>
            <w:tcW w:w="5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欧狄沃</w:t>
            </w:r>
          </w:p>
        </w:tc>
        <w:tc>
          <w:tcPr>
            <w:tcW w:w="1060"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Nivolumab</w:t>
            </w:r>
          </w:p>
        </w:tc>
        <w:tc>
          <w:tcPr>
            <w:tcW w:w="908"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日本厚生劳动省</w:t>
            </w:r>
          </w:p>
        </w:tc>
        <w:tc>
          <w:tcPr>
            <w:tcW w:w="454"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是</w:t>
            </w:r>
          </w:p>
        </w:tc>
      </w:tr>
      <w:tr>
        <w:trPr>
          <w:jc w:val="center"/>
        </w:trPr>
        <w:tc>
          <w:tcPr>
            <w:tcW w:w="1073"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结直肠癌</w:t>
            </w:r>
          </w:p>
        </w:tc>
        <w:tc>
          <w:tcPr>
            <w:tcW w:w="9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派姆单抗</w:t>
            </w:r>
          </w:p>
        </w:tc>
        <w:tc>
          <w:tcPr>
            <w:tcW w:w="5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可瑞达</w:t>
            </w:r>
          </w:p>
        </w:tc>
        <w:tc>
          <w:tcPr>
            <w:tcW w:w="1060"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Pembrolizumab</w:t>
            </w:r>
          </w:p>
        </w:tc>
        <w:tc>
          <w:tcPr>
            <w:tcW w:w="908"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FDA</w:t>
            </w:r>
          </w:p>
        </w:tc>
        <w:tc>
          <w:tcPr>
            <w:tcW w:w="454"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是</w:t>
            </w:r>
          </w:p>
        </w:tc>
      </w:tr>
      <w:tr>
        <w:trPr>
          <w:jc w:val="center"/>
        </w:trPr>
        <w:tc>
          <w:tcPr>
            <w:tcW w:w="1073"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结直肠癌</w:t>
            </w:r>
          </w:p>
        </w:tc>
        <w:tc>
          <w:tcPr>
            <w:tcW w:w="9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纳武单抗</w:t>
            </w:r>
          </w:p>
        </w:tc>
        <w:tc>
          <w:tcPr>
            <w:tcW w:w="5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欧狄沃</w:t>
            </w:r>
          </w:p>
        </w:tc>
        <w:tc>
          <w:tcPr>
            <w:tcW w:w="1060"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Nivolumab</w:t>
            </w:r>
          </w:p>
        </w:tc>
        <w:tc>
          <w:tcPr>
            <w:tcW w:w="908"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CSCO指南</w:t>
            </w:r>
          </w:p>
        </w:tc>
        <w:tc>
          <w:tcPr>
            <w:tcW w:w="454"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是</w:t>
            </w:r>
          </w:p>
        </w:tc>
      </w:tr>
      <w:tr>
        <w:trPr>
          <w:jc w:val="center"/>
        </w:trPr>
        <w:tc>
          <w:tcPr>
            <w:tcW w:w="1073"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黑色素瘤</w:t>
            </w:r>
          </w:p>
        </w:tc>
        <w:tc>
          <w:tcPr>
            <w:tcW w:w="9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派姆单抗</w:t>
            </w:r>
          </w:p>
        </w:tc>
        <w:tc>
          <w:tcPr>
            <w:tcW w:w="5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可瑞达</w:t>
            </w:r>
          </w:p>
        </w:tc>
        <w:tc>
          <w:tcPr>
            <w:tcW w:w="1060"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Pembrolizumab</w:t>
            </w:r>
          </w:p>
        </w:tc>
        <w:tc>
          <w:tcPr>
            <w:tcW w:w="908"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FDA/NMPA</w:t>
            </w:r>
          </w:p>
        </w:tc>
        <w:tc>
          <w:tcPr>
            <w:tcW w:w="454"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是</w:t>
            </w:r>
          </w:p>
        </w:tc>
      </w:tr>
      <w:tr>
        <w:trPr>
          <w:jc w:val="center"/>
        </w:trPr>
        <w:tc>
          <w:tcPr>
            <w:tcW w:w="1073"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黑色素瘤</w:t>
            </w:r>
          </w:p>
        </w:tc>
        <w:tc>
          <w:tcPr>
            <w:tcW w:w="9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纳武单抗</w:t>
            </w:r>
          </w:p>
        </w:tc>
        <w:tc>
          <w:tcPr>
            <w:tcW w:w="5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欧狄沃</w:t>
            </w:r>
          </w:p>
        </w:tc>
        <w:tc>
          <w:tcPr>
            <w:tcW w:w="1060"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Nivolumab</w:t>
            </w:r>
          </w:p>
        </w:tc>
        <w:tc>
          <w:tcPr>
            <w:tcW w:w="908"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NCCN指南/FDA</w:t>
            </w:r>
          </w:p>
        </w:tc>
        <w:tc>
          <w:tcPr>
            <w:tcW w:w="454"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是</w:t>
            </w:r>
          </w:p>
        </w:tc>
      </w:tr>
      <w:tr>
        <w:trPr>
          <w:jc w:val="center"/>
        </w:trPr>
        <w:tc>
          <w:tcPr>
            <w:tcW w:w="1073"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黑色素瘤</w:t>
            </w:r>
          </w:p>
        </w:tc>
        <w:tc>
          <w:tcPr>
            <w:tcW w:w="9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特瑞普利单抗</w:t>
            </w:r>
          </w:p>
        </w:tc>
        <w:tc>
          <w:tcPr>
            <w:tcW w:w="5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拓益</w:t>
            </w:r>
          </w:p>
        </w:tc>
        <w:tc>
          <w:tcPr>
            <w:tcW w:w="1060"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Toripalimab</w:t>
            </w:r>
          </w:p>
        </w:tc>
        <w:tc>
          <w:tcPr>
            <w:tcW w:w="908"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NMPA</w:t>
            </w:r>
          </w:p>
        </w:tc>
        <w:tc>
          <w:tcPr>
            <w:tcW w:w="454"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是</w:t>
            </w:r>
          </w:p>
        </w:tc>
      </w:tr>
      <w:tr>
        <w:trPr>
          <w:jc w:val="center"/>
        </w:trPr>
        <w:tc>
          <w:tcPr>
            <w:tcW w:w="1073"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子宫内膜癌</w:t>
            </w:r>
          </w:p>
        </w:tc>
        <w:tc>
          <w:tcPr>
            <w:tcW w:w="9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派姆单抗</w:t>
            </w:r>
          </w:p>
        </w:tc>
        <w:tc>
          <w:tcPr>
            <w:tcW w:w="5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可瑞达</w:t>
            </w:r>
          </w:p>
        </w:tc>
        <w:tc>
          <w:tcPr>
            <w:tcW w:w="1060"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Pembrolizumab</w:t>
            </w:r>
          </w:p>
        </w:tc>
        <w:tc>
          <w:tcPr>
            <w:tcW w:w="908"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FDA</w:t>
            </w:r>
          </w:p>
        </w:tc>
        <w:tc>
          <w:tcPr>
            <w:tcW w:w="454"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是</w:t>
            </w:r>
          </w:p>
        </w:tc>
      </w:tr>
      <w:tr>
        <w:trPr>
          <w:jc w:val="center"/>
        </w:trPr>
        <w:tc>
          <w:tcPr>
            <w:tcW w:w="1073"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膀胱癌 (尿路上皮癌）</w:t>
            </w:r>
          </w:p>
        </w:tc>
        <w:tc>
          <w:tcPr>
            <w:tcW w:w="9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派姆单抗</w:t>
            </w:r>
          </w:p>
        </w:tc>
        <w:tc>
          <w:tcPr>
            <w:tcW w:w="5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可瑞达</w:t>
            </w:r>
          </w:p>
        </w:tc>
        <w:tc>
          <w:tcPr>
            <w:tcW w:w="1060"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Pembrolizumab</w:t>
            </w:r>
          </w:p>
        </w:tc>
        <w:tc>
          <w:tcPr>
            <w:tcW w:w="908"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NCCN指南/FDA</w:t>
            </w:r>
          </w:p>
        </w:tc>
        <w:tc>
          <w:tcPr>
            <w:tcW w:w="454"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是</w:t>
            </w:r>
          </w:p>
        </w:tc>
      </w:tr>
      <w:tr>
        <w:trPr>
          <w:jc w:val="center"/>
        </w:trPr>
        <w:tc>
          <w:tcPr>
            <w:tcW w:w="1073"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膀胱癌 (尿路上皮癌）</w:t>
            </w:r>
          </w:p>
        </w:tc>
        <w:tc>
          <w:tcPr>
            <w:tcW w:w="9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度伐利尤单抗</w:t>
            </w:r>
          </w:p>
        </w:tc>
        <w:tc>
          <w:tcPr>
            <w:tcW w:w="5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英飞凡</w:t>
            </w:r>
          </w:p>
        </w:tc>
        <w:tc>
          <w:tcPr>
            <w:tcW w:w="1060"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Durvalumab</w:t>
            </w:r>
          </w:p>
        </w:tc>
        <w:tc>
          <w:tcPr>
            <w:tcW w:w="908"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FDA</w:t>
            </w:r>
          </w:p>
        </w:tc>
        <w:tc>
          <w:tcPr>
            <w:tcW w:w="454"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是</w:t>
            </w:r>
          </w:p>
        </w:tc>
      </w:tr>
      <w:tr>
        <w:trPr>
          <w:jc w:val="center"/>
        </w:trPr>
        <w:tc>
          <w:tcPr>
            <w:tcW w:w="1073"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膀胱癌 (尿路上皮癌）</w:t>
            </w:r>
          </w:p>
        </w:tc>
        <w:tc>
          <w:tcPr>
            <w:tcW w:w="9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纳武单抗</w:t>
            </w:r>
          </w:p>
        </w:tc>
        <w:tc>
          <w:tcPr>
            <w:tcW w:w="5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欧狄沃</w:t>
            </w:r>
          </w:p>
        </w:tc>
        <w:tc>
          <w:tcPr>
            <w:tcW w:w="1060"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Nivolumab</w:t>
            </w:r>
          </w:p>
        </w:tc>
        <w:tc>
          <w:tcPr>
            <w:tcW w:w="908"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FDA</w:t>
            </w:r>
          </w:p>
        </w:tc>
        <w:tc>
          <w:tcPr>
            <w:tcW w:w="454"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是</w:t>
            </w:r>
          </w:p>
        </w:tc>
      </w:tr>
      <w:tr>
        <w:trPr>
          <w:jc w:val="center"/>
        </w:trPr>
        <w:tc>
          <w:tcPr>
            <w:tcW w:w="1073"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膀胱癌 (尿路上皮癌）</w:t>
            </w:r>
          </w:p>
        </w:tc>
        <w:tc>
          <w:tcPr>
            <w:tcW w:w="9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w:t>
            </w:r>
          </w:p>
        </w:tc>
        <w:tc>
          <w:tcPr>
            <w:tcW w:w="5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w:t>
            </w:r>
          </w:p>
        </w:tc>
        <w:tc>
          <w:tcPr>
            <w:tcW w:w="1060"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Avelumab</w:t>
            </w:r>
          </w:p>
        </w:tc>
        <w:tc>
          <w:tcPr>
            <w:tcW w:w="908"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FDA</w:t>
            </w:r>
          </w:p>
        </w:tc>
        <w:tc>
          <w:tcPr>
            <w:tcW w:w="454"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否</w:t>
            </w:r>
          </w:p>
        </w:tc>
      </w:tr>
      <w:tr>
        <w:trPr>
          <w:jc w:val="center"/>
        </w:trPr>
        <w:tc>
          <w:tcPr>
            <w:tcW w:w="1073"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膀胱癌 (尿路上皮癌）</w:t>
            </w:r>
          </w:p>
        </w:tc>
        <w:tc>
          <w:tcPr>
            <w:tcW w:w="9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阿特珠单抗</w:t>
            </w:r>
          </w:p>
        </w:tc>
        <w:tc>
          <w:tcPr>
            <w:tcW w:w="5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泰圣奇</w:t>
            </w:r>
          </w:p>
        </w:tc>
        <w:tc>
          <w:tcPr>
            <w:tcW w:w="1060"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Atezolizumab</w:t>
            </w:r>
          </w:p>
        </w:tc>
        <w:tc>
          <w:tcPr>
            <w:tcW w:w="908"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NCCN指南/FDA</w:t>
            </w:r>
          </w:p>
        </w:tc>
        <w:tc>
          <w:tcPr>
            <w:tcW w:w="454"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是</w:t>
            </w:r>
          </w:p>
        </w:tc>
      </w:tr>
      <w:tr>
        <w:trPr>
          <w:jc w:val="center"/>
        </w:trPr>
        <w:tc>
          <w:tcPr>
            <w:tcW w:w="1073"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三阴性乳腺癌</w:t>
            </w:r>
          </w:p>
        </w:tc>
        <w:tc>
          <w:tcPr>
            <w:tcW w:w="9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阿特珠单抗</w:t>
            </w:r>
          </w:p>
        </w:tc>
        <w:tc>
          <w:tcPr>
            <w:tcW w:w="5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泰圣奇</w:t>
            </w:r>
          </w:p>
        </w:tc>
        <w:tc>
          <w:tcPr>
            <w:tcW w:w="1060"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Atezolizumab</w:t>
            </w:r>
          </w:p>
        </w:tc>
        <w:tc>
          <w:tcPr>
            <w:tcW w:w="908"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FDA/NCCN指南</w:t>
            </w:r>
          </w:p>
        </w:tc>
        <w:tc>
          <w:tcPr>
            <w:tcW w:w="454"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是</w:t>
            </w:r>
          </w:p>
        </w:tc>
      </w:tr>
      <w:tr>
        <w:trPr>
          <w:jc w:val="center"/>
        </w:trPr>
        <w:tc>
          <w:tcPr>
            <w:tcW w:w="1073"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霍奇金淋巴瘤</w:t>
            </w:r>
          </w:p>
        </w:tc>
        <w:tc>
          <w:tcPr>
            <w:tcW w:w="9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派姆单抗</w:t>
            </w:r>
          </w:p>
        </w:tc>
        <w:tc>
          <w:tcPr>
            <w:tcW w:w="5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可瑞达</w:t>
            </w:r>
          </w:p>
        </w:tc>
        <w:tc>
          <w:tcPr>
            <w:tcW w:w="1060"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Pembrolizumab</w:t>
            </w:r>
          </w:p>
        </w:tc>
        <w:tc>
          <w:tcPr>
            <w:tcW w:w="908"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FDA</w:t>
            </w:r>
          </w:p>
        </w:tc>
        <w:tc>
          <w:tcPr>
            <w:tcW w:w="454"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是</w:t>
            </w:r>
          </w:p>
        </w:tc>
      </w:tr>
      <w:tr>
        <w:trPr>
          <w:jc w:val="center"/>
        </w:trPr>
        <w:tc>
          <w:tcPr>
            <w:tcW w:w="1073"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霍奇金淋巴瘤</w:t>
            </w:r>
          </w:p>
        </w:tc>
        <w:tc>
          <w:tcPr>
            <w:tcW w:w="9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信迪利单抗</w:t>
            </w:r>
          </w:p>
        </w:tc>
        <w:tc>
          <w:tcPr>
            <w:tcW w:w="5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达伯舒</w:t>
            </w:r>
          </w:p>
        </w:tc>
        <w:tc>
          <w:tcPr>
            <w:tcW w:w="1060"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Sintilimab</w:t>
            </w:r>
          </w:p>
        </w:tc>
        <w:tc>
          <w:tcPr>
            <w:tcW w:w="908"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NMPA</w:t>
            </w:r>
          </w:p>
        </w:tc>
        <w:tc>
          <w:tcPr>
            <w:tcW w:w="454"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是</w:t>
            </w:r>
          </w:p>
        </w:tc>
      </w:tr>
      <w:tr>
        <w:trPr>
          <w:jc w:val="center"/>
        </w:trPr>
        <w:tc>
          <w:tcPr>
            <w:tcW w:w="1073"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霍奇金淋巴瘤</w:t>
            </w:r>
          </w:p>
        </w:tc>
        <w:tc>
          <w:tcPr>
            <w:tcW w:w="9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纳武单抗</w:t>
            </w:r>
          </w:p>
        </w:tc>
        <w:tc>
          <w:tcPr>
            <w:tcW w:w="5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欧狄沃</w:t>
            </w:r>
          </w:p>
        </w:tc>
        <w:tc>
          <w:tcPr>
            <w:tcW w:w="1060"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Nivolumab</w:t>
            </w:r>
          </w:p>
        </w:tc>
        <w:tc>
          <w:tcPr>
            <w:tcW w:w="908"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FDA</w:t>
            </w:r>
          </w:p>
        </w:tc>
        <w:tc>
          <w:tcPr>
            <w:tcW w:w="454"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是</w:t>
            </w:r>
          </w:p>
        </w:tc>
      </w:tr>
      <w:tr>
        <w:trPr>
          <w:jc w:val="center"/>
        </w:trPr>
        <w:tc>
          <w:tcPr>
            <w:tcW w:w="1073"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霍奇金淋巴瘤</w:t>
            </w:r>
          </w:p>
        </w:tc>
        <w:tc>
          <w:tcPr>
            <w:tcW w:w="9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卡瑞利珠单抗</w:t>
            </w:r>
          </w:p>
        </w:tc>
        <w:tc>
          <w:tcPr>
            <w:tcW w:w="5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艾瑞卡</w:t>
            </w:r>
          </w:p>
        </w:tc>
        <w:tc>
          <w:tcPr>
            <w:tcW w:w="1060"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Camrelizumab</w:t>
            </w:r>
          </w:p>
        </w:tc>
        <w:tc>
          <w:tcPr>
            <w:tcW w:w="908"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NMPA</w:t>
            </w:r>
          </w:p>
        </w:tc>
        <w:tc>
          <w:tcPr>
            <w:tcW w:w="454"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是</w:t>
            </w:r>
          </w:p>
        </w:tc>
      </w:tr>
      <w:tr>
        <w:trPr>
          <w:jc w:val="center"/>
        </w:trPr>
        <w:tc>
          <w:tcPr>
            <w:tcW w:w="1073"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霍奇金淋巴瘤</w:t>
            </w:r>
          </w:p>
        </w:tc>
        <w:tc>
          <w:tcPr>
            <w:tcW w:w="9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替雷利珠单抗</w:t>
            </w:r>
          </w:p>
        </w:tc>
        <w:tc>
          <w:tcPr>
            <w:tcW w:w="5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百泽安</w:t>
            </w:r>
          </w:p>
        </w:tc>
        <w:tc>
          <w:tcPr>
            <w:tcW w:w="1060"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Tislelizumab</w:t>
            </w:r>
          </w:p>
        </w:tc>
        <w:tc>
          <w:tcPr>
            <w:tcW w:w="908"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NMPA</w:t>
            </w:r>
          </w:p>
        </w:tc>
        <w:tc>
          <w:tcPr>
            <w:tcW w:w="454"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是</w:t>
            </w:r>
          </w:p>
        </w:tc>
      </w:tr>
      <w:tr>
        <w:trPr>
          <w:jc w:val="center"/>
        </w:trPr>
        <w:tc>
          <w:tcPr>
            <w:tcW w:w="1073"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胃食管交界处癌</w:t>
            </w:r>
          </w:p>
        </w:tc>
        <w:tc>
          <w:tcPr>
            <w:tcW w:w="9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派姆单抗</w:t>
            </w:r>
          </w:p>
        </w:tc>
        <w:tc>
          <w:tcPr>
            <w:tcW w:w="5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可瑞达</w:t>
            </w:r>
          </w:p>
        </w:tc>
        <w:tc>
          <w:tcPr>
            <w:tcW w:w="1060"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Pembrolizumab</w:t>
            </w:r>
          </w:p>
        </w:tc>
        <w:tc>
          <w:tcPr>
            <w:tcW w:w="908"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FDA</w:t>
            </w:r>
          </w:p>
        </w:tc>
        <w:tc>
          <w:tcPr>
            <w:tcW w:w="454"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是</w:t>
            </w:r>
          </w:p>
        </w:tc>
      </w:tr>
      <w:tr>
        <w:trPr>
          <w:jc w:val="center"/>
        </w:trPr>
        <w:tc>
          <w:tcPr>
            <w:tcW w:w="1073"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食管癌</w:t>
            </w:r>
          </w:p>
        </w:tc>
        <w:tc>
          <w:tcPr>
            <w:tcW w:w="9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派姆单抗</w:t>
            </w:r>
          </w:p>
        </w:tc>
        <w:tc>
          <w:tcPr>
            <w:tcW w:w="5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可瑞达</w:t>
            </w:r>
          </w:p>
        </w:tc>
        <w:tc>
          <w:tcPr>
            <w:tcW w:w="1060"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Pembrolizumab</w:t>
            </w:r>
          </w:p>
        </w:tc>
        <w:tc>
          <w:tcPr>
            <w:tcW w:w="908"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CSCO食管癌诊疗指南</w:t>
            </w:r>
          </w:p>
        </w:tc>
        <w:tc>
          <w:tcPr>
            <w:tcW w:w="454"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是</w:t>
            </w:r>
          </w:p>
        </w:tc>
      </w:tr>
      <w:tr>
        <w:trPr>
          <w:jc w:val="center"/>
        </w:trPr>
        <w:tc>
          <w:tcPr>
            <w:tcW w:w="1073"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食管癌</w:t>
            </w:r>
          </w:p>
        </w:tc>
        <w:tc>
          <w:tcPr>
            <w:tcW w:w="9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卡瑞利珠单抗</w:t>
            </w:r>
          </w:p>
        </w:tc>
        <w:tc>
          <w:tcPr>
            <w:tcW w:w="5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艾瑞卡</w:t>
            </w:r>
          </w:p>
        </w:tc>
        <w:tc>
          <w:tcPr>
            <w:tcW w:w="1060"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Camrelizumab</w:t>
            </w:r>
          </w:p>
        </w:tc>
        <w:tc>
          <w:tcPr>
            <w:tcW w:w="908"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CSCO食管癌诊疗指南</w:t>
            </w:r>
          </w:p>
        </w:tc>
        <w:tc>
          <w:tcPr>
            <w:tcW w:w="454"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是</w:t>
            </w:r>
          </w:p>
        </w:tc>
      </w:tr>
      <w:tr>
        <w:trPr>
          <w:jc w:val="center"/>
        </w:trPr>
        <w:tc>
          <w:tcPr>
            <w:tcW w:w="1073"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食管癌</w:t>
            </w:r>
          </w:p>
        </w:tc>
        <w:tc>
          <w:tcPr>
            <w:tcW w:w="9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纳武单抗</w:t>
            </w:r>
          </w:p>
        </w:tc>
        <w:tc>
          <w:tcPr>
            <w:tcW w:w="5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欧狄沃</w:t>
            </w:r>
          </w:p>
        </w:tc>
        <w:tc>
          <w:tcPr>
            <w:tcW w:w="1060"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Nivolumab</w:t>
            </w:r>
          </w:p>
        </w:tc>
        <w:tc>
          <w:tcPr>
            <w:tcW w:w="908"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日本厚生劳动省</w:t>
            </w:r>
          </w:p>
        </w:tc>
        <w:tc>
          <w:tcPr>
            <w:tcW w:w="454"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是</w:t>
            </w:r>
          </w:p>
        </w:tc>
      </w:tr>
      <w:tr>
        <w:trPr>
          <w:jc w:val="center"/>
        </w:trPr>
        <w:tc>
          <w:tcPr>
            <w:tcW w:w="1073"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肝癌</w:t>
            </w:r>
          </w:p>
        </w:tc>
        <w:tc>
          <w:tcPr>
            <w:tcW w:w="9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派姆单抗</w:t>
            </w:r>
          </w:p>
        </w:tc>
        <w:tc>
          <w:tcPr>
            <w:tcW w:w="5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可瑞达</w:t>
            </w:r>
          </w:p>
        </w:tc>
        <w:tc>
          <w:tcPr>
            <w:tcW w:w="1060"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Pembrolizumab</w:t>
            </w:r>
          </w:p>
        </w:tc>
        <w:tc>
          <w:tcPr>
            <w:tcW w:w="908"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FDA</w:t>
            </w:r>
          </w:p>
        </w:tc>
        <w:tc>
          <w:tcPr>
            <w:tcW w:w="454"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是</w:t>
            </w:r>
          </w:p>
        </w:tc>
      </w:tr>
      <w:tr>
        <w:trPr>
          <w:jc w:val="center"/>
        </w:trPr>
        <w:tc>
          <w:tcPr>
            <w:tcW w:w="1073"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肝癌</w:t>
            </w:r>
          </w:p>
        </w:tc>
        <w:tc>
          <w:tcPr>
            <w:tcW w:w="9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卡瑞利珠单抗</w:t>
            </w:r>
          </w:p>
        </w:tc>
        <w:tc>
          <w:tcPr>
            <w:tcW w:w="5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艾瑞卡</w:t>
            </w:r>
          </w:p>
        </w:tc>
        <w:tc>
          <w:tcPr>
            <w:tcW w:w="1060"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Camrelizumab</w:t>
            </w:r>
          </w:p>
        </w:tc>
        <w:tc>
          <w:tcPr>
            <w:tcW w:w="908"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NMPA</w:t>
            </w:r>
          </w:p>
        </w:tc>
        <w:tc>
          <w:tcPr>
            <w:tcW w:w="454"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是</w:t>
            </w:r>
          </w:p>
        </w:tc>
      </w:tr>
      <w:tr>
        <w:trPr>
          <w:jc w:val="center"/>
        </w:trPr>
        <w:tc>
          <w:tcPr>
            <w:tcW w:w="1073"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肝癌</w:t>
            </w:r>
          </w:p>
        </w:tc>
        <w:tc>
          <w:tcPr>
            <w:tcW w:w="9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纳武单抗</w:t>
            </w:r>
          </w:p>
        </w:tc>
        <w:tc>
          <w:tcPr>
            <w:tcW w:w="5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欧狄沃</w:t>
            </w:r>
          </w:p>
        </w:tc>
        <w:tc>
          <w:tcPr>
            <w:tcW w:w="1060"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Nivolumab</w:t>
            </w:r>
          </w:p>
        </w:tc>
        <w:tc>
          <w:tcPr>
            <w:tcW w:w="908"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FDA</w:t>
            </w:r>
          </w:p>
        </w:tc>
        <w:tc>
          <w:tcPr>
            <w:tcW w:w="454"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是</w:t>
            </w:r>
          </w:p>
        </w:tc>
      </w:tr>
      <w:tr>
        <w:trPr>
          <w:jc w:val="center"/>
        </w:trPr>
        <w:tc>
          <w:tcPr>
            <w:tcW w:w="1073"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皮肤鳞状细胞癌</w:t>
            </w:r>
          </w:p>
        </w:tc>
        <w:tc>
          <w:tcPr>
            <w:tcW w:w="9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西米普利单抗</w:t>
            </w:r>
          </w:p>
        </w:tc>
        <w:tc>
          <w:tcPr>
            <w:tcW w:w="5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w:t>
            </w:r>
          </w:p>
        </w:tc>
        <w:tc>
          <w:tcPr>
            <w:tcW w:w="1060"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Cemiplimab</w:t>
            </w:r>
          </w:p>
        </w:tc>
        <w:tc>
          <w:tcPr>
            <w:tcW w:w="908"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FDA</w:t>
            </w:r>
          </w:p>
        </w:tc>
        <w:tc>
          <w:tcPr>
            <w:tcW w:w="454"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否</w:t>
            </w:r>
          </w:p>
        </w:tc>
      </w:tr>
      <w:tr>
        <w:trPr>
          <w:jc w:val="center"/>
        </w:trPr>
        <w:tc>
          <w:tcPr>
            <w:tcW w:w="1073"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默克尔细胞癌</w:t>
            </w:r>
          </w:p>
        </w:tc>
        <w:tc>
          <w:tcPr>
            <w:tcW w:w="9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派姆单抗</w:t>
            </w:r>
          </w:p>
        </w:tc>
        <w:tc>
          <w:tcPr>
            <w:tcW w:w="5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可瑞达</w:t>
            </w:r>
          </w:p>
        </w:tc>
        <w:tc>
          <w:tcPr>
            <w:tcW w:w="1060"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Pembrolizumab</w:t>
            </w:r>
          </w:p>
        </w:tc>
        <w:tc>
          <w:tcPr>
            <w:tcW w:w="908"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FDA</w:t>
            </w:r>
          </w:p>
        </w:tc>
        <w:tc>
          <w:tcPr>
            <w:tcW w:w="454"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是</w:t>
            </w:r>
          </w:p>
        </w:tc>
      </w:tr>
      <w:tr>
        <w:trPr>
          <w:jc w:val="center"/>
        </w:trPr>
        <w:tc>
          <w:tcPr>
            <w:tcW w:w="1073"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默克尔细胞癌</w:t>
            </w:r>
          </w:p>
        </w:tc>
        <w:tc>
          <w:tcPr>
            <w:tcW w:w="9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纳武单抗</w:t>
            </w:r>
          </w:p>
        </w:tc>
        <w:tc>
          <w:tcPr>
            <w:tcW w:w="5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欧狄沃</w:t>
            </w:r>
          </w:p>
        </w:tc>
        <w:tc>
          <w:tcPr>
            <w:tcW w:w="1060"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Nivolumab</w:t>
            </w:r>
          </w:p>
        </w:tc>
        <w:tc>
          <w:tcPr>
            <w:tcW w:w="908"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FDA</w:t>
            </w:r>
          </w:p>
        </w:tc>
        <w:tc>
          <w:tcPr>
            <w:tcW w:w="454"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是</w:t>
            </w:r>
          </w:p>
        </w:tc>
      </w:tr>
      <w:tr>
        <w:trPr>
          <w:jc w:val="center"/>
        </w:trPr>
        <w:tc>
          <w:tcPr>
            <w:tcW w:w="1073"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默克尔细胞癌</w:t>
            </w:r>
          </w:p>
        </w:tc>
        <w:tc>
          <w:tcPr>
            <w:tcW w:w="9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w:t>
            </w:r>
          </w:p>
        </w:tc>
        <w:tc>
          <w:tcPr>
            <w:tcW w:w="5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w:t>
            </w:r>
          </w:p>
        </w:tc>
        <w:tc>
          <w:tcPr>
            <w:tcW w:w="1060"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Avelumab</w:t>
            </w:r>
          </w:p>
        </w:tc>
        <w:tc>
          <w:tcPr>
            <w:tcW w:w="908"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FDA</w:t>
            </w:r>
          </w:p>
        </w:tc>
        <w:tc>
          <w:tcPr>
            <w:tcW w:w="454"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否</w:t>
            </w:r>
          </w:p>
        </w:tc>
      </w:tr>
      <w:tr>
        <w:trPr>
          <w:jc w:val="center"/>
        </w:trPr>
        <w:tc>
          <w:tcPr>
            <w:tcW w:w="1073"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肾癌</w:t>
            </w:r>
          </w:p>
        </w:tc>
        <w:tc>
          <w:tcPr>
            <w:tcW w:w="9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派姆单抗</w:t>
            </w:r>
          </w:p>
        </w:tc>
        <w:tc>
          <w:tcPr>
            <w:tcW w:w="5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可瑞达</w:t>
            </w:r>
          </w:p>
        </w:tc>
        <w:tc>
          <w:tcPr>
            <w:tcW w:w="1060"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Pembrolizumab</w:t>
            </w:r>
          </w:p>
        </w:tc>
        <w:tc>
          <w:tcPr>
            <w:tcW w:w="908"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CSCO指南</w:t>
            </w:r>
          </w:p>
        </w:tc>
        <w:tc>
          <w:tcPr>
            <w:tcW w:w="454"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是</w:t>
            </w:r>
          </w:p>
        </w:tc>
      </w:tr>
      <w:tr>
        <w:trPr>
          <w:jc w:val="center"/>
        </w:trPr>
        <w:tc>
          <w:tcPr>
            <w:tcW w:w="1073"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肾癌</w:t>
            </w:r>
          </w:p>
        </w:tc>
        <w:tc>
          <w:tcPr>
            <w:tcW w:w="9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纳武单抗</w:t>
            </w:r>
          </w:p>
        </w:tc>
        <w:tc>
          <w:tcPr>
            <w:tcW w:w="5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欧狄沃</w:t>
            </w:r>
          </w:p>
        </w:tc>
        <w:tc>
          <w:tcPr>
            <w:tcW w:w="1060"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Nivolumab</w:t>
            </w:r>
          </w:p>
        </w:tc>
        <w:tc>
          <w:tcPr>
            <w:tcW w:w="908"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CSCO指南</w:t>
            </w:r>
          </w:p>
        </w:tc>
        <w:tc>
          <w:tcPr>
            <w:tcW w:w="454"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是</w:t>
            </w:r>
          </w:p>
        </w:tc>
      </w:tr>
      <w:tr>
        <w:trPr>
          <w:jc w:val="center"/>
        </w:trPr>
        <w:tc>
          <w:tcPr>
            <w:tcW w:w="1073"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肾癌</w:t>
            </w:r>
          </w:p>
        </w:tc>
        <w:tc>
          <w:tcPr>
            <w:tcW w:w="9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w:t>
            </w:r>
          </w:p>
        </w:tc>
        <w:tc>
          <w:tcPr>
            <w:tcW w:w="5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w:t>
            </w:r>
          </w:p>
        </w:tc>
        <w:tc>
          <w:tcPr>
            <w:tcW w:w="1060"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Avelumab</w:t>
            </w:r>
          </w:p>
        </w:tc>
        <w:tc>
          <w:tcPr>
            <w:tcW w:w="908"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FDA</w:t>
            </w:r>
          </w:p>
        </w:tc>
        <w:tc>
          <w:tcPr>
            <w:tcW w:w="454"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否</w:t>
            </w:r>
          </w:p>
        </w:tc>
      </w:tr>
      <w:tr>
        <w:trPr>
          <w:jc w:val="center"/>
        </w:trPr>
        <w:tc>
          <w:tcPr>
            <w:tcW w:w="1073"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头颈部肿瘤（非鼻咽）</w:t>
            </w:r>
          </w:p>
        </w:tc>
        <w:tc>
          <w:tcPr>
            <w:tcW w:w="9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派姆单抗</w:t>
            </w:r>
          </w:p>
        </w:tc>
        <w:tc>
          <w:tcPr>
            <w:tcW w:w="5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可瑞达</w:t>
            </w:r>
          </w:p>
        </w:tc>
        <w:tc>
          <w:tcPr>
            <w:tcW w:w="1060"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Pembrolizumab</w:t>
            </w:r>
          </w:p>
        </w:tc>
        <w:tc>
          <w:tcPr>
            <w:tcW w:w="908"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FDA</w:t>
            </w:r>
          </w:p>
        </w:tc>
        <w:tc>
          <w:tcPr>
            <w:tcW w:w="454"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是</w:t>
            </w:r>
          </w:p>
        </w:tc>
      </w:tr>
      <w:tr>
        <w:trPr>
          <w:jc w:val="center"/>
        </w:trPr>
        <w:tc>
          <w:tcPr>
            <w:tcW w:w="1073"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头颈部肿瘤（非鼻咽）</w:t>
            </w:r>
          </w:p>
        </w:tc>
        <w:tc>
          <w:tcPr>
            <w:tcW w:w="9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纳武单抗</w:t>
            </w:r>
          </w:p>
        </w:tc>
        <w:tc>
          <w:tcPr>
            <w:tcW w:w="5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欧狄沃</w:t>
            </w:r>
          </w:p>
        </w:tc>
        <w:tc>
          <w:tcPr>
            <w:tcW w:w="1060"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Nivolumab</w:t>
            </w:r>
          </w:p>
        </w:tc>
        <w:tc>
          <w:tcPr>
            <w:tcW w:w="908"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FDA</w:t>
            </w:r>
          </w:p>
        </w:tc>
        <w:tc>
          <w:tcPr>
            <w:tcW w:w="454"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是</w:t>
            </w:r>
          </w:p>
        </w:tc>
      </w:tr>
      <w:tr>
        <w:trPr>
          <w:jc w:val="center"/>
        </w:trPr>
        <w:tc>
          <w:tcPr>
            <w:tcW w:w="1073"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鼻咽癌</w:t>
            </w:r>
          </w:p>
        </w:tc>
        <w:tc>
          <w:tcPr>
            <w:tcW w:w="9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派姆单抗</w:t>
            </w:r>
          </w:p>
        </w:tc>
        <w:tc>
          <w:tcPr>
            <w:tcW w:w="5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可瑞达</w:t>
            </w:r>
          </w:p>
        </w:tc>
        <w:tc>
          <w:tcPr>
            <w:tcW w:w="1060"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Pembrolizumab</w:t>
            </w:r>
          </w:p>
        </w:tc>
        <w:tc>
          <w:tcPr>
            <w:tcW w:w="908"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临床研究</w:t>
            </w:r>
          </w:p>
        </w:tc>
        <w:tc>
          <w:tcPr>
            <w:tcW w:w="454"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是</w:t>
            </w:r>
          </w:p>
        </w:tc>
      </w:tr>
      <w:tr>
        <w:trPr>
          <w:jc w:val="center"/>
        </w:trPr>
        <w:tc>
          <w:tcPr>
            <w:tcW w:w="1073"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鼻咽癌</w:t>
            </w:r>
          </w:p>
        </w:tc>
        <w:tc>
          <w:tcPr>
            <w:tcW w:w="9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卡瑞利珠单抗</w:t>
            </w:r>
          </w:p>
        </w:tc>
        <w:tc>
          <w:tcPr>
            <w:tcW w:w="5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艾瑞卡</w:t>
            </w:r>
          </w:p>
        </w:tc>
        <w:tc>
          <w:tcPr>
            <w:tcW w:w="1060"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Camrelizumab</w:t>
            </w:r>
          </w:p>
        </w:tc>
        <w:tc>
          <w:tcPr>
            <w:tcW w:w="908"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临床研究</w:t>
            </w:r>
          </w:p>
        </w:tc>
        <w:tc>
          <w:tcPr>
            <w:tcW w:w="454"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是</w:t>
            </w:r>
          </w:p>
        </w:tc>
      </w:tr>
      <w:tr>
        <w:trPr>
          <w:jc w:val="center"/>
        </w:trPr>
        <w:tc>
          <w:tcPr>
            <w:tcW w:w="1073"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鼻咽癌</w:t>
            </w:r>
          </w:p>
        </w:tc>
        <w:tc>
          <w:tcPr>
            <w:tcW w:w="9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纳武单抗</w:t>
            </w:r>
          </w:p>
        </w:tc>
        <w:tc>
          <w:tcPr>
            <w:tcW w:w="5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欧狄沃</w:t>
            </w:r>
          </w:p>
        </w:tc>
        <w:tc>
          <w:tcPr>
            <w:tcW w:w="1060"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Nivolumab</w:t>
            </w:r>
          </w:p>
        </w:tc>
        <w:tc>
          <w:tcPr>
            <w:tcW w:w="908"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临床研究</w:t>
            </w:r>
          </w:p>
        </w:tc>
        <w:tc>
          <w:tcPr>
            <w:tcW w:w="454"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是</w:t>
            </w:r>
          </w:p>
        </w:tc>
      </w:tr>
      <w:tr>
        <w:trPr>
          <w:jc w:val="center"/>
        </w:trPr>
        <w:tc>
          <w:tcPr>
            <w:tcW w:w="1073"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鼻咽癌</w:t>
            </w:r>
          </w:p>
        </w:tc>
        <w:tc>
          <w:tcPr>
            <w:tcW w:w="9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特瑞普利单抗</w:t>
            </w:r>
          </w:p>
        </w:tc>
        <w:tc>
          <w:tcPr>
            <w:tcW w:w="5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拓益</w:t>
            </w:r>
          </w:p>
        </w:tc>
        <w:tc>
          <w:tcPr>
            <w:tcW w:w="1060"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Toripalimab</w:t>
            </w:r>
          </w:p>
        </w:tc>
        <w:tc>
          <w:tcPr>
            <w:tcW w:w="908"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临床研究</w:t>
            </w:r>
          </w:p>
        </w:tc>
        <w:tc>
          <w:tcPr>
            <w:tcW w:w="454"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是</w:t>
            </w:r>
          </w:p>
        </w:tc>
      </w:tr>
      <w:tr>
        <w:trPr>
          <w:jc w:val="center"/>
        </w:trPr>
        <w:tc>
          <w:tcPr>
            <w:tcW w:w="1073"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卵巢癌/输卵管癌/原发腹膜癌</w:t>
            </w:r>
          </w:p>
        </w:tc>
        <w:tc>
          <w:tcPr>
            <w:tcW w:w="9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派姆单抗</w:t>
            </w:r>
          </w:p>
        </w:tc>
        <w:tc>
          <w:tcPr>
            <w:tcW w:w="551"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可瑞达</w:t>
            </w:r>
          </w:p>
        </w:tc>
        <w:tc>
          <w:tcPr>
            <w:tcW w:w="1060"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Pembrolizumab</w:t>
            </w:r>
          </w:p>
        </w:tc>
        <w:tc>
          <w:tcPr>
            <w:tcW w:w="908"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FDA</w:t>
            </w:r>
          </w:p>
        </w:tc>
        <w:tc>
          <w:tcPr>
            <w:tcW w:w="454" w:type="pct"/>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是</w:t>
            </w:r>
          </w:p>
        </w:tc>
      </w:tr>
      <w:tr>
        <w:trPr>
          <w:jc w:val="center"/>
        </w:trPr>
        <w:tc>
          <w:tcPr>
            <w:tcW w:w="1073"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泛肿瘤（MSI-H）</w:t>
            </w:r>
          </w:p>
        </w:tc>
        <w:tc>
          <w:tcPr>
            <w:tcW w:w="9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派姆单抗</w:t>
            </w:r>
          </w:p>
        </w:tc>
        <w:tc>
          <w:tcPr>
            <w:tcW w:w="551"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可瑞达</w:t>
            </w:r>
          </w:p>
        </w:tc>
        <w:tc>
          <w:tcPr>
            <w:tcW w:w="1060"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Pembrolizumab</w:t>
            </w:r>
          </w:p>
        </w:tc>
        <w:tc>
          <w:tcPr>
            <w:tcW w:w="908"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FDA</w:t>
            </w:r>
          </w:p>
        </w:tc>
        <w:tc>
          <w:tcPr>
            <w:tcW w:w="454" w:type="pct"/>
            <w:shd w:val="clear" w:color="auto" w:fill="F1F1F1" w:themeFill="background1" w:themeFillShade="F2"/>
            <w:vAlign w:val="center"/>
          </w:tcPr>
          <w:p>
            <w:pPr>
              <w:autoSpaceDE w:val="0"/>
              <w:autoSpaceDN w:val="0"/>
              <w:adjustRightInd w:val="0"/>
              <w:snapToGrid w:val="0"/>
              <w:spacing w:before="72" w:beforeLines="30" w:after="72" w:afterLines="3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是</w:t>
            </w:r>
          </w:p>
        </w:tc>
      </w:tr>
    </w:tbl>
    <w:p>
      <w:pPr>
        <w:rPr>
          <w:rFonts w:ascii="宋体" w:hAnsi="宋体" w:eastAsia="宋体" w:cs="宋体"/>
          <w:kern w:val="0"/>
          <w:sz w:val="20"/>
          <w:szCs w:val="20"/>
        </w:rPr>
      </w:pPr>
      <w:r>
        <w:rPr>
          <w:rFonts w:hint="eastAsia" w:ascii="宋体" w:hAnsi="宋体" w:eastAsia="宋体" w:cs="宋体"/>
          <w:kern w:val="0"/>
          <w:sz w:val="20"/>
          <w:szCs w:val="20"/>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58" w:name="_Toc3399"/>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1997710" cy="413385"/>
                <wp:effectExtent l="0" t="0" r="2540" b="5715"/>
                <wp:docPr id="41" name="矩形 12"/>
                <wp:cNvGraphicFramePr/>
                <a:graphic xmlns:a="http://schemas.openxmlformats.org/drawingml/2006/main">
                  <a:graphicData uri="http://schemas.microsoft.com/office/word/2010/wordprocessingShape">
                    <wps:wsp>
                      <wps:cNvSpPr/>
                      <wps:spPr>
                        <a:xfrm>
                          <a:off x="0" y="0"/>
                          <a:ext cx="1998133"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经典肿瘤分子信号通路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157.3pt;v-text-anchor:middle;" fillcolor="#35699B" filled="t" stroked="f" coordsize="21600,21600" o:gfxdata="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D6HKb+0wAAAAQB&#10;AAAPAAAAAAAAAAEAIAAAADgAAABkcnMvZG93bnJldi54bWxQSwECFAAUAAAACACHTuJAv0aHeXwC&#10;AADmBAAADgAAAAAAAAABACAAAAA4AQAAZHJzL2Uyb0RvYy54bWxQSwUGAAAAAAYABgBZAQAAJgYA&#10;A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经典肿瘤分子信号通路</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经典肿瘤分子信号通路</w:t>
      </w:r>
      <w:bookmarkEnd w:id="58"/>
    </w:p>
    <w:tbl>
      <w:tblPr>
        <w:tblStyle w:val="10"/>
        <w:tblW w:w="4886" w:type="pct"/>
        <w:jc w:val="center"/>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Layout w:type="autofit"/>
        <w:tblCellMar>
          <w:top w:w="0" w:type="dxa"/>
          <w:left w:w="108" w:type="dxa"/>
          <w:bottom w:w="0" w:type="dxa"/>
          <w:right w:w="108" w:type="dxa"/>
        </w:tblCellMar>
      </w:tblPr>
      <w:tblGrid>
        <w:gridCol w:w="1920"/>
        <w:gridCol w:w="7111"/>
      </w:tblGrid>
      <w:tr>
        <w:trPr>
          <w:jc w:val="center"/>
        </w:trPr>
        <w:tc>
          <w:tcPr>
            <w:tcW w:w="5000" w:type="pct"/>
            <w:gridSpan w:val="2"/>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受体酪氨酸激酶信号通路</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相关基因</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ABL1、ABL2、AKT1、AKT2、AKT3、ALK、ARAF、BCR、BRAF、BRD4、 CBL、CDKN1A、CDKN1B、CRKL、CSF1R、DDR2、EGF、EGFR、EPHA3、EPHA5、ERBB2、ERBB3、ERBB4、FGFR1、FGFR2、FGFR3、FGFR4、FLT1、FLT3、FLT4、HGF、HRAS、IRS2、KIT、KRAS、MAP2K1、MAP2K2、MAPK1、MET、MTOR、MYC、NF1、NRAS、NRG1、NTRK1、NTRK3、PDGFRA、PDGFRB、 PDK1、PIK3CA、PIK3CB、PIK3R1、PIK3R2、PLCG2、PRKAR1A、PTEN、PTPN11、RAC1、RPTOR、SYK</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通路简介</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受体酪氨酸激酶（RTKs）是一类催化 ATP 的磷酸转移到蛋白质酪氨酸残基上的激酶，参与多种底物蛋白酪氨酸残基磷酸化。受体酪氨酸激酶细胞信号通路可以调控细胞生长、增殖、分化、生存、基因转录、代谢调节等一系列的活动，并与 PI3K/AKT、MAPK、AMPK 等信号通路交互作用。EGFR、IR、PDGFR、FGFR 是不同类型的 RTKs，结构相似但引起的最终细胞生物学效应各不相同。配体，如EGF与受体结合触发受体的同源或异源二聚体复合物形成而激活下游的信号分子；同时机体也能通过负反馈机制抑制受体激活信号。RTKs 的结构异常导致细胞发生恶变，Fms基因和ErbB家族基因突变，其表达的受体不依赖配体而持续激活下游通路，是细胞恶变的常见机制之一。许多上皮来源的肿瘤细胞，如乳腺癌、头颈癌、非小细胞肺癌、肾癌、卵巢癌、结肠癌、膀胱癌、肝癌及脑胶质瘤中都存在 EGFR 高表达。</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相关药物</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目前，以酪氨酸激酶为靶点的药物研究是癌症治疗中十分活跃的领域之一，尤其多靶点受体酪氨酸激酶抑制剂，索拉非尼（Sorafenib）、舒尼替尼（Sunitinib）及凡德他尼（Vandetanib）等药物已被FDA 批准用于相关肿瘤治疗。</w:t>
            </w:r>
          </w:p>
        </w:tc>
      </w:tr>
      <w:tr>
        <w:trPr>
          <w:jc w:val="center"/>
        </w:trPr>
        <w:tc>
          <w:tcPr>
            <w:tcW w:w="5000" w:type="pct"/>
            <w:gridSpan w:val="2"/>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丝裂原活化蛋白激酶信号通路</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相关基因</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AKT1、AKT2、AKT3、ARAF、AXL、BRAF、CASP7、CRKL、CXCR4、EGFR、FGFR1、 FGFR2、FGFR3、FGFR4、GNA11、GNAQ、GNAS、HNF1A、HRAS、KRAS、LRRK2、MAP2K1、MAP2K2、MAP3K1、MAPK1、MITF、MTOR、MYC、NF1、NTRK1、NRAS、PDGFRA、PDGFRB、RAC1、RAC2、RAF1、RARA、RB1、SRC、TP53、TSC2</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通路简介</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MAPK（丝裂原活化蛋白激酶）是细胞内的一类丝氨酸／苏氨酸蛋白激酶，将细胞外刺激信号转导至细胞及其核内，在细胞的增殖、分化和迁移过程中具有至关重要的作用。在哺乳动物机体中至少有5个亚族：胞外信号调节激酶（（ERK1/2），JUN 氨基末端激酶（JNK1/2/3），p38 激酶同工酶（p38</w:t>
            </w:r>
            <w:r>
              <w:rPr>
                <w:rFonts w:hint="eastAsia" w:ascii="微软雅黑" w:hAnsi="微软雅黑" w:eastAsia="微软雅黑" w:cs="微软雅黑"/>
                <w:kern w:val="0"/>
                <w:sz w:val="18"/>
                <w:szCs w:val="18"/>
                <w:lang w:eastAsia="en-US"/>
              </w:rPr>
              <w:t>α</w:t>
            </w:r>
            <w:r>
              <w:rPr>
                <w:rFonts w:hint="eastAsia" w:ascii="微软雅黑" w:hAnsi="微软雅黑" w:eastAsia="微软雅黑" w:cs="微软雅黑"/>
                <w:kern w:val="0"/>
                <w:sz w:val="18"/>
                <w:szCs w:val="18"/>
              </w:rPr>
              <w:t>/</w:t>
            </w:r>
            <w:r>
              <w:rPr>
                <w:rFonts w:hint="eastAsia" w:ascii="微软雅黑" w:hAnsi="微软雅黑" w:eastAsia="微软雅黑" w:cs="微软雅黑"/>
                <w:kern w:val="0"/>
                <w:sz w:val="18"/>
                <w:szCs w:val="18"/>
                <w:lang w:eastAsia="en-US"/>
              </w:rPr>
              <w:t>β</w:t>
            </w:r>
            <w:r>
              <w:rPr>
                <w:rFonts w:hint="eastAsia" w:ascii="微软雅黑" w:hAnsi="微软雅黑" w:eastAsia="微软雅黑" w:cs="微软雅黑"/>
                <w:kern w:val="0"/>
                <w:sz w:val="18"/>
                <w:szCs w:val="18"/>
              </w:rPr>
              <w:t>/</w:t>
            </w:r>
            <w:r>
              <w:rPr>
                <w:rFonts w:hint="eastAsia" w:ascii="微软雅黑" w:hAnsi="微软雅黑" w:eastAsia="微软雅黑" w:cs="微软雅黑"/>
                <w:kern w:val="0"/>
                <w:sz w:val="18"/>
                <w:szCs w:val="18"/>
                <w:lang w:eastAsia="en-US"/>
              </w:rPr>
              <w:t>γ</w:t>
            </w:r>
            <w:r>
              <w:rPr>
                <w:rFonts w:hint="eastAsia" w:ascii="微软雅黑" w:hAnsi="微软雅黑" w:eastAsia="微软雅黑" w:cs="微软雅黑"/>
                <w:kern w:val="0"/>
                <w:sz w:val="18"/>
                <w:szCs w:val="18"/>
              </w:rPr>
              <w:t>/</w:t>
            </w:r>
            <w:r>
              <w:rPr>
                <w:rFonts w:hint="eastAsia" w:ascii="微软雅黑" w:hAnsi="微软雅黑" w:eastAsia="微软雅黑" w:cs="微软雅黑"/>
                <w:kern w:val="0"/>
                <w:sz w:val="18"/>
                <w:szCs w:val="18"/>
                <w:lang w:eastAsia="en-US"/>
              </w:rPr>
              <w:t>δ</w:t>
            </w:r>
            <w:r>
              <w:rPr>
                <w:rFonts w:hint="eastAsia" w:ascii="微软雅黑" w:hAnsi="微软雅黑" w:eastAsia="微软雅黑" w:cs="微软雅黑"/>
                <w:kern w:val="0"/>
                <w:sz w:val="18"/>
                <w:szCs w:val="18"/>
              </w:rPr>
              <w:t>），ERK3/4，ERK5。MAPK 通路的基本组成是一种从酵母到人类都保守的三级激酶模式，通过 MAPKKK（促丝裂原活化蛋白激酶激酶激酶）、MAPKK（促丝裂原活化蛋白激酶激酶）和MAPK依次激活实现的。MAPK信号通路通过这些激酶的激活或失活调节细胞内的生物反应，参与肿瘤生长、增殖和转移。与正常组织相比，p38MAPK 信号通路在许多肿瘤中（如结直肠癌、食管癌和乳腺癌等）持续激活表达。</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相关药物</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BRAF抑制剂维罗非尼（Vemurafenib）、达拉非尼（Dabrafenib）及MEK抑制剂曲美替尼（Trametinib）、Cobimetinib已被FDA批准用于相关疾病的治疗；此外，部分生长因子受体抑制剂也可用于该通路相关疾病的治疗。</w:t>
            </w:r>
          </w:p>
        </w:tc>
      </w:tr>
      <w:tr>
        <w:trPr>
          <w:jc w:val="center"/>
        </w:trPr>
        <w:tc>
          <w:tcPr>
            <w:tcW w:w="5000" w:type="pct"/>
            <w:gridSpan w:val="2"/>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PI3K/AKT/mTOR信号通路</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相关基因</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AKT1、AKT2、AKT3、AXL、BCL2、BRCA1、BRAF、CBL、CCND1、CCND2、CCND3、CCNE1、 CDK4、CDK6、CDKN1A、CDKN1B、CRKL、CSF1R、EGFR、FGFR1、FGFR2、FGFR3、FGFR4、FLT1、FLT4、HGF、HRAS、IL7R、IRS2、JAK1、JAK2、JAK3、KIT、KRAS、MAP2K1、MAP2K2、MCL1、MDM2、MET、MTOR、MYC、NRAS、PDGFRA、PDGFRB、PDK1、PIK3CA、PIK3CB、PIK3R1、PIK3R2、PTEN、RAC1、RAF1、RHEB、RICTOR、RNF43、RPS6KB1、RPTOR、STK11、SYK、TLR4、TP53、TSC1、 TSC2、VEGFA</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通路简介</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PI3K/AKT/mTOR信号通路在细胞生长、增殖，细胞周期及细胞凋亡的调控中起重要作用。多种生长因子激活磷脂酸肌醇3-激酶（PI3K），在质膜上产生第二信使PIP3，然后PIP3与细胞内含有 PH结构域的信号蛋白Akt和PDK1结合，促使Akt的活化，后者作用于TSC复合体，并最终激活mTORC l复合体，使其下游靶蛋白磷酸化，调节蛋白翻译合成和细胞生长等。mTOR信号通路与肿瘤的发生密切相关，在多种肿瘤如膀胱癌、前列腺癌、乳腺癌、胃肠道间质瘤、肝癌、结肠癌、肺癌及卵巢癌等癌症中均可发现此通路的异常激活。mTOR信号通路目前已成为肿瘤治疗的重要药物靶点之一。</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相关药物</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相关的治疗药物mTOR抑制剂依维莫司（Everolimus）及替西罗莫司（emsirolimus）已被 FDA 批准用于晚期肾细胞癌的治疗；PI3K抑制剂copanisib已获得FDA批准用于滤泡淋巴瘤的治疗。</w:t>
            </w:r>
          </w:p>
        </w:tc>
      </w:tr>
      <w:tr>
        <w:trPr>
          <w:jc w:val="center"/>
        </w:trPr>
        <w:tc>
          <w:tcPr>
            <w:tcW w:w="5000" w:type="pct"/>
            <w:gridSpan w:val="2"/>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eIF4E和p70 S6激酶调节信号通路</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相关基因</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GNA11、GNAS、MTOR、PDK1、PTEN、RICTOR、TSC1、TSC2</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通路介绍</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lang w:eastAsia="en-US"/>
              </w:rPr>
              <w:t>真核起始因子4E（eIF4E）可以与eIF4A和eIF4G共同组成eIF4F复合物，P70S6K是核糖体40S小亚基S6蛋白激酶,在真核蛋白翻译和合成过程中起重要作用。生长因子及细胞因子等信号分子，通过对PI3K,PDK1/2,Akt/PKB 及 FRAP/mTOR 激酶连续性激活，可启动对eIF4复合体及 p70S6K的调控；此外Erk及p38MAPK通过激活MNK1/2，对eIF4E进行调控。</w:t>
            </w:r>
            <w:r>
              <w:rPr>
                <w:rFonts w:hint="eastAsia" w:ascii="微软雅黑" w:hAnsi="微软雅黑" w:eastAsia="微软雅黑" w:cs="微软雅黑"/>
                <w:kern w:val="0"/>
                <w:sz w:val="18"/>
                <w:szCs w:val="18"/>
              </w:rPr>
              <w:t>eIF4E是原癌基因，可影响细胞的生长和分化，其表达与多种肿瘤的发生、浸润和转移有关，相关疾病包括结肠癌、前列腺癌和乳腺癌等。p70S6K 与蛋白质的合成、mRNA的加工以及细胞的生长和凋亡等进程密切相关，过度激活会导致肿瘤的发生。</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相关药物</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该通路的靶向药物主要有mTOR抑制剂，如FDA批准的替西罗莫司（Temsirolimus）、依维莫司（Everolimus）等。</w:t>
            </w:r>
          </w:p>
        </w:tc>
      </w:tr>
      <w:tr>
        <w:trPr>
          <w:jc w:val="center"/>
        </w:trPr>
        <w:tc>
          <w:tcPr>
            <w:tcW w:w="5000" w:type="pct"/>
            <w:gridSpan w:val="2"/>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G蛋白偶联受体信号通路</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相关基因</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AXL、CXCR4、GNA11、GNAQ、GNAS、OPRM1、PTCH1、SOX10、SRC</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通路介绍</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G蛋白偶联受体（GPCRs）是细胞表面蛋白中最大的一个家族，目前已知成员1200多个，在胞外信号向胞内转导过程中起到重要作用。GPCRs信号通路在正常生理功能中发挥着多种作用，调控激素、神经递质、生长因子、气味和光等介导的生理行为，部分通路已被证明 是原癌基因信号通路的关键调控者。GPCRs活化可引起G蛋白的</w:t>
            </w:r>
            <w:r>
              <w:rPr>
                <w:rFonts w:hint="eastAsia" w:ascii="微软雅黑" w:hAnsi="微软雅黑" w:eastAsia="微软雅黑" w:cs="微软雅黑"/>
                <w:kern w:val="0"/>
                <w:sz w:val="18"/>
                <w:szCs w:val="18"/>
                <w:lang w:eastAsia="en-US"/>
              </w:rPr>
              <w:t>α</w:t>
            </w:r>
            <w:r>
              <w:rPr>
                <w:rFonts w:hint="eastAsia" w:ascii="微软雅黑" w:hAnsi="微软雅黑" w:eastAsia="微软雅黑" w:cs="微软雅黑"/>
                <w:kern w:val="0"/>
                <w:sz w:val="18"/>
                <w:szCs w:val="18"/>
              </w:rPr>
              <w:t>和</w:t>
            </w:r>
            <w:r>
              <w:rPr>
                <w:rFonts w:hint="eastAsia" w:ascii="微软雅黑" w:hAnsi="微软雅黑" w:eastAsia="微软雅黑" w:cs="微软雅黑"/>
                <w:kern w:val="0"/>
                <w:sz w:val="18"/>
                <w:szCs w:val="18"/>
                <w:lang w:eastAsia="en-US"/>
              </w:rPr>
              <w:t>β</w:t>
            </w:r>
            <w:r>
              <w:rPr>
                <w:rFonts w:hint="eastAsia" w:ascii="微软雅黑" w:hAnsi="微软雅黑" w:eastAsia="微软雅黑" w:cs="微软雅黑"/>
                <w:kern w:val="0"/>
                <w:sz w:val="18"/>
                <w:szCs w:val="18"/>
              </w:rPr>
              <w:t>/</w:t>
            </w:r>
            <w:r>
              <w:rPr>
                <w:rFonts w:hint="eastAsia" w:ascii="微软雅黑" w:hAnsi="微软雅黑" w:eastAsia="微软雅黑" w:cs="微软雅黑"/>
                <w:kern w:val="0"/>
                <w:sz w:val="18"/>
                <w:szCs w:val="18"/>
                <w:lang w:eastAsia="en-US"/>
              </w:rPr>
              <w:t>γ</w:t>
            </w:r>
            <w:r>
              <w:rPr>
                <w:rFonts w:hint="eastAsia" w:ascii="微软雅黑" w:hAnsi="微软雅黑" w:eastAsia="微软雅黑" w:cs="微软雅黑"/>
                <w:kern w:val="0"/>
                <w:sz w:val="18"/>
                <w:szCs w:val="18"/>
              </w:rPr>
              <w:t>亚基分离并触发信号通路，其中两个主要的通路分别涉及第二 信使环腺苷酸(cAMP) 和磷脂酰肌醇。G蛋白中癌症关键基因G</w:t>
            </w:r>
            <w:r>
              <w:rPr>
                <w:rFonts w:hint="eastAsia" w:ascii="微软雅黑" w:hAnsi="微软雅黑" w:eastAsia="微软雅黑" w:cs="微软雅黑"/>
                <w:kern w:val="0"/>
                <w:sz w:val="18"/>
                <w:szCs w:val="18"/>
                <w:lang w:eastAsia="en-US"/>
              </w:rPr>
              <w:t>α</w:t>
            </w:r>
            <w:r>
              <w:rPr>
                <w:rFonts w:hint="eastAsia" w:ascii="微软雅黑" w:hAnsi="微软雅黑" w:eastAsia="微软雅黑" w:cs="微软雅黑"/>
                <w:kern w:val="0"/>
                <w:sz w:val="18"/>
                <w:szCs w:val="18"/>
              </w:rPr>
              <w:t>12/13调控细胞骨架，与细胞迁移有关，同时能募集Src家族或 PLC</w:t>
            </w:r>
            <w:r>
              <w:rPr>
                <w:rFonts w:hint="eastAsia" w:ascii="微软雅黑" w:hAnsi="微软雅黑" w:eastAsia="微软雅黑" w:cs="微软雅黑"/>
                <w:kern w:val="0"/>
                <w:sz w:val="18"/>
                <w:szCs w:val="18"/>
                <w:lang w:eastAsia="en-US"/>
              </w:rPr>
              <w:t>β</w:t>
            </w:r>
            <w:r>
              <w:rPr>
                <w:rFonts w:hint="eastAsia" w:ascii="微软雅黑" w:hAnsi="微软雅黑" w:eastAsia="微软雅黑" w:cs="微软雅黑"/>
                <w:kern w:val="0"/>
                <w:sz w:val="18"/>
                <w:szCs w:val="18"/>
              </w:rPr>
              <w:t>，从而介导PKC和CaMKII的活化，进一步激活MAPK通路和小G蛋白（Ras，Rac，Rho）等细胞信号，推进细胞周期进程，促进细胞 增殖，引发肿瘤发生。目前已在卵巢癌、乳腺癌、结直肠癌、前列腺癌等中发现GPCRs的高表达。</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相关药物</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基于GPCR在生理病理过程中的重要生物学作用，这一蛋白家族也是目前最重要的药物作用靶点，超过50%的临床药物以及正在研发的药物均以GPCRs作为靶点。</w:t>
            </w:r>
          </w:p>
        </w:tc>
      </w:tr>
      <w:tr>
        <w:trPr>
          <w:jc w:val="center"/>
        </w:trPr>
        <w:tc>
          <w:tcPr>
            <w:tcW w:w="5000" w:type="pct"/>
            <w:gridSpan w:val="2"/>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SAPK/JNK信号级联通路</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相关基因</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AXL、CRKL、GNA11、GNAQ、HNF1A、RAC1、SMAD4、STAT3</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通路简介</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lang w:eastAsia="en-US"/>
              </w:rPr>
              <w:t>JNK是c-Jun氨基末端激酶（c-Jun Nterminal kinase, JNK），由于JNK信号通路在细胞反应中起重要作用，并被多种细胞外应激信号激活，因而JNK也被称为应激活化蛋白激酶（stress activated protein kinase, SAPK）。</w:t>
            </w:r>
            <w:r>
              <w:rPr>
                <w:rFonts w:hint="eastAsia" w:ascii="微软雅黑" w:hAnsi="微软雅黑" w:eastAsia="微软雅黑" w:cs="微软雅黑"/>
                <w:kern w:val="0"/>
                <w:sz w:val="18"/>
                <w:szCs w:val="18"/>
              </w:rPr>
              <w:t>JNK有JNK1（SAPK）、JNK2（SAPK）、JNK3（SAPL）三种同工酶。JNK信号通路在细胞分化、细胞凋亡、应激反应以及多种人类疾病的发生发展中起着至关重要的作用。JNK/p38MAPK信号通路的激活参与了不同刺激所致的一些常见的恶性肿瘤细胞凋亡的启动，包括胃癌、肺癌、乳腺癌等。</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相关药物</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无</w:t>
            </w:r>
          </w:p>
        </w:tc>
      </w:tr>
      <w:tr>
        <w:trPr>
          <w:jc w:val="center"/>
        </w:trPr>
        <w:tc>
          <w:tcPr>
            <w:tcW w:w="5000" w:type="pct"/>
            <w:gridSpan w:val="2"/>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细胞周期信号通路</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相关基因</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BL1、ATM、ATR、AURKA、AURKB、BRCA1、CCND3、CCNE1、CDK4、CDK6、CDK8、CDKN1A、CDKN1B、CDKN2A、CDKN2B、CHEK1、CHEK2、CREBBP、DHFR、ERCC1、FBXW7、GSTP1、HDAC1、MDM2、MSH2、MSH6、MYC、RAD50、RB1、RRM1、SLC19A1、SMAD4、TERT、TOP1、TP53、TYMS、XPO1、XRCC1</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通路介绍</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细胞周期信号通路参与调控细胞的生长、增殖及分化。细胞周期由四个时期组成：G期、S期、G2期及M期，各个时期依次进行且受到 严格而精细的调控。细胞周期检验点是决定细胞能否进入下一时期的监控点，是细胞周期中的一种反馈调节机制。在异常事件发生时（DNA 损伤、复制阻滞、纺锤体组装异常等），细胞周期检验点即被激活阻断细胞进程，获得修复时间并诱导一系列修复基因表达。其功能异常 可导致细胞异常增殖，产生肿瘤。其中细胞周期蛋白依赖性激酶 CDK 及细胞周期蛋白 Cyclin是肿瘤药物的有效潜在靶标。</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相关药物</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CDK4/6抑制剂Palbociclib已被FDA批准用于转移性乳腺癌的治疗。此外，目前最常用的抗肿瘤药物是直接损伤细胞DNA的化疗药物，而细胞中存在的细胞周期检验点及DNA修复机制是影响化疗药物疗效及造成耐药的主要因素。而RB1基因功能的缺失可能导致CDK抑制剂敏感性降低</w:t>
            </w:r>
          </w:p>
        </w:tc>
      </w:tr>
      <w:tr>
        <w:trPr>
          <w:jc w:val="center"/>
        </w:trPr>
        <w:tc>
          <w:tcPr>
            <w:tcW w:w="5000" w:type="pct"/>
            <w:gridSpan w:val="2"/>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免疫相关信号通路</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相关基因</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GNA11、GNAS、MTOR、PDK1、PTEN、RICTOR、TSC1、TSC2</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通路介绍</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机体免疫包括先天性免疫和后天性免疫，参与机体免疫的免疫细胞主要包括T淋巴细胞、B淋巴细胞树突状细胞、单核/巨噬细胞等。免疫调节过程包含T细胞和B细胞的活化、增殖、外源性抗原的清除及肿瘤细胞死亡感应等相关的信号通路的相互作用。免疫检查点是指免疫 系统中存在的一些抑制性信号通路，调节外周组织中免疫反应的持续性和强度以避免组织损伤，并参与维持对于自身抗原的耐受。利用免疫 检查点的抑制性信号通路抑制 T 细胞活化是肿瘤逃避免疫杀伤的重要机制之一。</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相关药物</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对于免疫检查点抑制分子，如CTLA4及PD-1，进行阻断也是肿瘤免疫治疗的有效策略之一，免疫检查点抑制剂CTLA4抑制剂Ipilimumab、PD-1抑制剂Nivolumab、Pembrolizumab以及PD-L1抑制剂阿塔珠单抗、Avelumab、Durvalumab已被FDA批准用于相关疾病的治疗。</w:t>
            </w:r>
          </w:p>
        </w:tc>
      </w:tr>
      <w:tr>
        <w:trPr>
          <w:jc w:val="center"/>
        </w:trPr>
        <w:tc>
          <w:tcPr>
            <w:tcW w:w="5000" w:type="pct"/>
            <w:gridSpan w:val="2"/>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TGF-β信号通路</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相关基因</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AR、CDKN2B、CREBBP、MYC、ROCK1、SMAD4</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通路介绍</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TGF-</w:t>
            </w:r>
            <w:r>
              <w:rPr>
                <w:rFonts w:hint="eastAsia" w:ascii="微软雅黑" w:hAnsi="微软雅黑" w:eastAsia="微软雅黑" w:cs="微软雅黑"/>
                <w:kern w:val="0"/>
                <w:sz w:val="18"/>
                <w:szCs w:val="18"/>
                <w:lang w:eastAsia="en-US"/>
              </w:rPr>
              <w:t>β</w:t>
            </w:r>
            <w:r>
              <w:rPr>
                <w:rFonts w:hint="eastAsia" w:ascii="微软雅黑" w:hAnsi="微软雅黑" w:eastAsia="微软雅黑" w:cs="微软雅黑"/>
                <w:kern w:val="0"/>
                <w:sz w:val="18"/>
                <w:szCs w:val="18"/>
              </w:rPr>
              <w:t>信号通路是一个包含众多成员的多功能细胞因子大家族，通过调节细胞的生长、增殖、分化、迁移和凋亡等过程，在组织与器官的发生和形成（胚胎发育、骨骼等器官形成）、机体的免疫反应等生物过程中发挥重要的功能。信号通路的激活首先是TGF-</w:t>
            </w:r>
            <w:r>
              <w:rPr>
                <w:rFonts w:hint="eastAsia" w:ascii="微软雅黑" w:hAnsi="微软雅黑" w:eastAsia="微软雅黑" w:cs="微软雅黑"/>
                <w:kern w:val="0"/>
                <w:sz w:val="18"/>
                <w:szCs w:val="18"/>
                <w:lang w:eastAsia="en-US"/>
              </w:rPr>
              <w:t>β</w:t>
            </w:r>
            <w:r>
              <w:rPr>
                <w:rFonts w:hint="eastAsia" w:ascii="微软雅黑" w:hAnsi="微软雅黑" w:eastAsia="微软雅黑" w:cs="微软雅黑"/>
                <w:kern w:val="0"/>
                <w:sz w:val="18"/>
                <w:szCs w:val="18"/>
              </w:rPr>
              <w:t>s配体分子与受体结合，从而使受体T</w:t>
            </w:r>
            <w:r>
              <w:rPr>
                <w:rFonts w:hint="eastAsia" w:ascii="微软雅黑" w:hAnsi="微软雅黑" w:eastAsia="微软雅黑" w:cs="微软雅黑"/>
                <w:kern w:val="0"/>
                <w:sz w:val="18"/>
                <w:szCs w:val="18"/>
                <w:lang w:eastAsia="en-US"/>
              </w:rPr>
              <w:t>β</w:t>
            </w:r>
            <w:r>
              <w:rPr>
                <w:rFonts w:hint="eastAsia" w:ascii="微软雅黑" w:hAnsi="微软雅黑" w:eastAsia="微软雅黑" w:cs="微软雅黑"/>
                <w:kern w:val="0"/>
                <w:sz w:val="18"/>
                <w:szCs w:val="18"/>
              </w:rPr>
              <w:t>Rs磷酸化，磷酸化的T</w:t>
            </w:r>
            <w:r>
              <w:rPr>
                <w:rFonts w:hint="eastAsia" w:ascii="微软雅黑" w:hAnsi="微软雅黑" w:eastAsia="微软雅黑" w:cs="微软雅黑"/>
                <w:kern w:val="0"/>
                <w:sz w:val="18"/>
                <w:szCs w:val="18"/>
                <w:lang w:eastAsia="en-US"/>
              </w:rPr>
              <w:t>β</w:t>
            </w:r>
            <w:r>
              <w:rPr>
                <w:rFonts w:hint="eastAsia" w:ascii="微软雅黑" w:hAnsi="微软雅黑" w:eastAsia="微软雅黑" w:cs="微软雅黑"/>
                <w:kern w:val="0"/>
                <w:sz w:val="18"/>
                <w:szCs w:val="18"/>
              </w:rPr>
              <w:t>R-I直接作用于底物Smads蛋白，活化的Smads就将配体与受体作用的信号从细胞膜、胞浆传递到细胞核内，再与其他核内因子协同激活或者抑制靶基因的转录。Smads是细胞内重要的TGF-</w:t>
            </w:r>
            <w:r>
              <w:rPr>
                <w:rFonts w:hint="eastAsia" w:ascii="微软雅黑" w:hAnsi="微软雅黑" w:eastAsia="微软雅黑" w:cs="微软雅黑"/>
                <w:kern w:val="0"/>
                <w:sz w:val="18"/>
                <w:szCs w:val="18"/>
                <w:lang w:eastAsia="en-US"/>
              </w:rPr>
              <w:t>β</w:t>
            </w:r>
            <w:r>
              <w:rPr>
                <w:rFonts w:hint="eastAsia" w:ascii="微软雅黑" w:hAnsi="微软雅黑" w:eastAsia="微软雅黑" w:cs="微软雅黑"/>
                <w:kern w:val="0"/>
                <w:sz w:val="18"/>
                <w:szCs w:val="18"/>
              </w:rPr>
              <w:t>信号转导和调节分子，其功能发 生异常会影响TGF-</w:t>
            </w:r>
            <w:r>
              <w:rPr>
                <w:rFonts w:hint="eastAsia" w:ascii="微软雅黑" w:hAnsi="微软雅黑" w:eastAsia="微软雅黑" w:cs="微软雅黑"/>
                <w:kern w:val="0"/>
                <w:sz w:val="18"/>
                <w:szCs w:val="18"/>
                <w:lang w:eastAsia="en-US"/>
              </w:rPr>
              <w:t>β</w:t>
            </w:r>
            <w:r>
              <w:rPr>
                <w:rFonts w:hint="eastAsia" w:ascii="微软雅黑" w:hAnsi="微软雅黑" w:eastAsia="微软雅黑" w:cs="微软雅黑"/>
                <w:kern w:val="0"/>
                <w:sz w:val="18"/>
                <w:szCs w:val="18"/>
              </w:rPr>
              <w:t>信号的传导，从而导致肿瘤的发生。研究显示肝癌、结肠癌、胃癌、肾癌、胰腺癌、头颈部肿瘤等肿瘤中都发现有Smad基因的突变，其中以Smad2、Smad4基因突变较为常见。TGF-</w:t>
            </w:r>
            <w:r>
              <w:rPr>
                <w:rFonts w:hint="eastAsia" w:ascii="微软雅黑" w:hAnsi="微软雅黑" w:eastAsia="微软雅黑" w:cs="微软雅黑"/>
                <w:kern w:val="0"/>
                <w:sz w:val="18"/>
                <w:szCs w:val="18"/>
                <w:lang w:eastAsia="en-US"/>
              </w:rPr>
              <w:t>β</w:t>
            </w:r>
            <w:r>
              <w:rPr>
                <w:rFonts w:hint="eastAsia" w:ascii="微软雅黑" w:hAnsi="微软雅黑" w:eastAsia="微软雅黑" w:cs="微软雅黑"/>
                <w:kern w:val="0"/>
                <w:sz w:val="18"/>
                <w:szCs w:val="18"/>
              </w:rPr>
              <w:t>在肿瘤组织中起复杂的双向作用，在肿瘤早期，TGF-</w:t>
            </w:r>
            <w:r>
              <w:rPr>
                <w:rFonts w:hint="eastAsia" w:ascii="微软雅黑" w:hAnsi="微软雅黑" w:eastAsia="微软雅黑" w:cs="微软雅黑"/>
                <w:kern w:val="0"/>
                <w:sz w:val="18"/>
                <w:szCs w:val="18"/>
                <w:lang w:eastAsia="en-US"/>
              </w:rPr>
              <w:t>β</w:t>
            </w:r>
            <w:r>
              <w:rPr>
                <w:rFonts w:hint="eastAsia" w:ascii="微软雅黑" w:hAnsi="微软雅黑" w:eastAsia="微软雅黑" w:cs="微软雅黑"/>
                <w:kern w:val="0"/>
                <w:sz w:val="18"/>
                <w:szCs w:val="18"/>
              </w:rPr>
              <w:t>作为上皮细胞生长负调节剂抑制肿瘤生长，而在肿瘤进展期或晚期，则起到促进肿瘤生长作用。</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相关药物</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无</w:t>
            </w:r>
          </w:p>
        </w:tc>
      </w:tr>
      <w:tr>
        <w:trPr>
          <w:jc w:val="center"/>
        </w:trPr>
        <w:tc>
          <w:tcPr>
            <w:tcW w:w="5000" w:type="pct"/>
            <w:gridSpan w:val="2"/>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NF-κB信号通路</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相关基因</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AKT1、AKT2、AKT3、ATM、BCL2、CASP7、MAP3K1、MYD88、NTRK1、PIK3CA、PIK3CB、PIK3R1、PIK3R2、PRKAR1A、SMARCA4、SMARCB1、TP53</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通路介绍</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经典NF-</w:t>
            </w:r>
            <w:r>
              <w:rPr>
                <w:rFonts w:hint="eastAsia" w:ascii="微软雅黑" w:hAnsi="微软雅黑" w:eastAsia="微软雅黑" w:cs="微软雅黑"/>
                <w:kern w:val="0"/>
                <w:sz w:val="18"/>
                <w:szCs w:val="18"/>
                <w:lang w:eastAsia="en-US"/>
              </w:rPr>
              <w:t>κ</w:t>
            </w:r>
            <w:r>
              <w:rPr>
                <w:rFonts w:hint="eastAsia" w:ascii="微软雅黑" w:hAnsi="微软雅黑" w:eastAsia="微软雅黑" w:cs="微软雅黑"/>
                <w:kern w:val="0"/>
                <w:sz w:val="18"/>
                <w:szCs w:val="18"/>
              </w:rPr>
              <w:t>B信号通路的传导是发生在细胞质中的级联反应。当外界信号作用于细胞后会启动细胞质中NF-</w:t>
            </w:r>
            <w:r>
              <w:rPr>
                <w:rFonts w:hint="eastAsia" w:ascii="微软雅黑" w:hAnsi="微软雅黑" w:eastAsia="微软雅黑" w:cs="微软雅黑"/>
                <w:kern w:val="0"/>
                <w:sz w:val="18"/>
                <w:szCs w:val="18"/>
                <w:lang w:eastAsia="en-US"/>
              </w:rPr>
              <w:t>κ</w:t>
            </w:r>
            <w:r>
              <w:rPr>
                <w:rFonts w:hint="eastAsia" w:ascii="微软雅黑" w:hAnsi="微软雅黑" w:eastAsia="微软雅黑" w:cs="微软雅黑"/>
                <w:kern w:val="0"/>
                <w:sz w:val="18"/>
                <w:szCs w:val="18"/>
              </w:rPr>
              <w:t>B信号通路的传导，促进 NF-</w:t>
            </w:r>
            <w:r>
              <w:rPr>
                <w:rFonts w:hint="eastAsia" w:ascii="微软雅黑" w:hAnsi="微软雅黑" w:eastAsia="微软雅黑" w:cs="微软雅黑"/>
                <w:kern w:val="0"/>
                <w:sz w:val="18"/>
                <w:szCs w:val="18"/>
                <w:lang w:eastAsia="en-US"/>
              </w:rPr>
              <w:t>κ</w:t>
            </w:r>
            <w:r>
              <w:rPr>
                <w:rFonts w:hint="eastAsia" w:ascii="微软雅黑" w:hAnsi="微软雅黑" w:eastAsia="微软雅黑" w:cs="微软雅黑"/>
                <w:kern w:val="0"/>
                <w:sz w:val="18"/>
                <w:szCs w:val="18"/>
              </w:rPr>
              <w:t>B 从细胞质转移到细胞核，行使其转录因子的功能，调控靶基因的表达。NF-</w:t>
            </w:r>
            <w:r>
              <w:rPr>
                <w:rFonts w:hint="eastAsia" w:ascii="微软雅黑" w:hAnsi="微软雅黑" w:eastAsia="微软雅黑" w:cs="微软雅黑"/>
                <w:kern w:val="0"/>
                <w:sz w:val="18"/>
                <w:szCs w:val="18"/>
                <w:lang w:eastAsia="en-US"/>
              </w:rPr>
              <w:t>κ</w:t>
            </w:r>
            <w:r>
              <w:rPr>
                <w:rFonts w:hint="eastAsia" w:ascii="微软雅黑" w:hAnsi="微软雅黑" w:eastAsia="微软雅黑" w:cs="微软雅黑"/>
                <w:kern w:val="0"/>
                <w:sz w:val="18"/>
                <w:szCs w:val="18"/>
              </w:rPr>
              <w:t>B参与包括免疫、炎症、细胞凋亡及增殖等多种细胞生物学过 程。NF-</w:t>
            </w:r>
            <w:r>
              <w:rPr>
                <w:rFonts w:hint="eastAsia" w:ascii="微软雅黑" w:hAnsi="微软雅黑" w:eastAsia="微软雅黑" w:cs="微软雅黑"/>
                <w:kern w:val="0"/>
                <w:sz w:val="18"/>
                <w:szCs w:val="18"/>
                <w:lang w:eastAsia="en-US"/>
              </w:rPr>
              <w:t>κ</w:t>
            </w:r>
            <w:r>
              <w:rPr>
                <w:rFonts w:hint="eastAsia" w:ascii="微软雅黑" w:hAnsi="微软雅黑" w:eastAsia="微软雅黑" w:cs="微软雅黑"/>
                <w:kern w:val="0"/>
                <w:sz w:val="18"/>
                <w:szCs w:val="18"/>
              </w:rPr>
              <w:t>B信号通路具有双向效应，NF-</w:t>
            </w:r>
            <w:r>
              <w:rPr>
                <w:rFonts w:hint="eastAsia" w:ascii="微软雅黑" w:hAnsi="微软雅黑" w:eastAsia="微软雅黑" w:cs="微软雅黑"/>
                <w:kern w:val="0"/>
                <w:sz w:val="18"/>
                <w:szCs w:val="18"/>
                <w:lang w:eastAsia="en-US"/>
              </w:rPr>
              <w:t>κ</w:t>
            </w:r>
            <w:r>
              <w:rPr>
                <w:rFonts w:hint="eastAsia" w:ascii="微软雅黑" w:hAnsi="微软雅黑" w:eastAsia="微软雅黑" w:cs="微软雅黑"/>
                <w:kern w:val="0"/>
                <w:sz w:val="18"/>
                <w:szCs w:val="18"/>
              </w:rPr>
              <w:t>B促进细胞调亡能抑制肿瘤发生，而异常活化则能推进细胞周期演进并抑制凋亡，从而促进细胞 癌变。p53 和 NF-</w:t>
            </w:r>
            <w:r>
              <w:rPr>
                <w:rFonts w:hint="eastAsia" w:ascii="微软雅黑" w:hAnsi="微软雅黑" w:eastAsia="微软雅黑" w:cs="微软雅黑"/>
                <w:kern w:val="0"/>
                <w:sz w:val="18"/>
                <w:szCs w:val="18"/>
                <w:lang w:eastAsia="en-US"/>
              </w:rPr>
              <w:t>κ</w:t>
            </w:r>
            <w:r>
              <w:rPr>
                <w:rFonts w:hint="eastAsia" w:ascii="微软雅黑" w:hAnsi="微软雅黑" w:eastAsia="微软雅黑" w:cs="微软雅黑"/>
                <w:kern w:val="0"/>
                <w:sz w:val="18"/>
                <w:szCs w:val="18"/>
              </w:rPr>
              <w:t>B 通路是损伤诱导凋亡的主要途径。目前发现，Burkitt淋巴瘤、急性淋巴细胞白血病、多发性骨髓瘤、乳腺癌、前列腺 癌、肺癌、结肠癌、胰腺癌、头颈癌、食管癌及宫颈癌等都与 NF-</w:t>
            </w:r>
            <w:r>
              <w:rPr>
                <w:rFonts w:hint="eastAsia" w:ascii="微软雅黑" w:hAnsi="微软雅黑" w:eastAsia="微软雅黑" w:cs="微软雅黑"/>
                <w:kern w:val="0"/>
                <w:sz w:val="18"/>
                <w:szCs w:val="18"/>
                <w:lang w:eastAsia="en-US"/>
              </w:rPr>
              <w:t>κ</w:t>
            </w:r>
            <w:r>
              <w:rPr>
                <w:rFonts w:hint="eastAsia" w:ascii="微软雅黑" w:hAnsi="微软雅黑" w:eastAsia="微软雅黑" w:cs="微软雅黑"/>
                <w:kern w:val="0"/>
                <w:sz w:val="18"/>
                <w:szCs w:val="18"/>
              </w:rPr>
              <w:t>B 的组成性激活有关。</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相关药物</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硼替佐米是用于抑制NF-</w:t>
            </w:r>
            <w:r>
              <w:rPr>
                <w:rFonts w:hint="eastAsia" w:ascii="微软雅黑" w:hAnsi="微软雅黑" w:eastAsia="微软雅黑" w:cs="微软雅黑"/>
                <w:kern w:val="0"/>
                <w:sz w:val="18"/>
                <w:szCs w:val="18"/>
                <w:lang w:eastAsia="en-US"/>
              </w:rPr>
              <w:t>κ</w:t>
            </w:r>
            <w:r>
              <w:rPr>
                <w:rFonts w:hint="eastAsia" w:ascii="微软雅黑" w:hAnsi="微软雅黑" w:eastAsia="微软雅黑" w:cs="微软雅黑"/>
                <w:kern w:val="0"/>
                <w:sz w:val="18"/>
                <w:szCs w:val="18"/>
              </w:rPr>
              <w:t>B活化的蛋白酶抑制剂，被FDA批准用于多发性骨髓瘤的治疗。</w:t>
            </w:r>
          </w:p>
        </w:tc>
      </w:tr>
      <w:tr>
        <w:trPr>
          <w:jc w:val="center"/>
        </w:trPr>
        <w:tc>
          <w:tcPr>
            <w:tcW w:w="5000" w:type="pct"/>
            <w:gridSpan w:val="2"/>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Jak-STAT信号通路</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相关基因</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AKT1、AKT2、AKT3、AXL、BCL2、CBL、CCND1、CREBBP、CRLF2、CXCR4、EGFR、IL7R、JAK1、JAK2、JAK3、 MPL、MTOR、MYC、PIK3CA、PIK3CB、PIK3R1、PIK3R2、PTPN11、SRC、STAT3</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通路介绍</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Jak是胞质酪氨酸激酶，包括Tyk2、Jak1、Jak2、Jak3四个成员，在细胞因子信号转导的初始步骤中起着至重要的作用。Jak与细胞因 子结合而被激活，激活后可使底物蛋白 Stat 磷酸化，磷酸化的Stat形成同源和异源二聚体，进入细胞核，激活靶基因的转录。Jak-STAT信号通路参与细胞的增殖、分化、凋亡、炎症以及免疫调节等许多重要的生物学过程，且细胞中存在MAPK-STAT信号转导的旁路或调节 方式。PIAS、SH-PTPs、SOCS等蛋白分子的协同作用可以对Jak-STAT信号通路进行负调控。该信号通路的异常激活，可导致基因组 稳定性下降、细胞周期出现异常，最终导致肿瘤的形成。其中Stat1、Stat3和Stat5的表达与肿瘤形成的关系最为密切，在子宫平滑肌肉瘤、白血病、乳腺癌、肺癌、结肠癌、黑色素瘤、前列腺癌、骨髓瘤等疾病中均发现相关基因的突变或高表达。</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相关药物</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目前有大量针对JAK/STAT通路的靶向研究，主要以JAKs和STATs为治疗靶点。JAK抑制剂Ruxolitinib, Tofacitinib已被FDA批准用于相关疾病的治疗。</w:t>
            </w:r>
          </w:p>
        </w:tc>
      </w:tr>
      <w:tr>
        <w:trPr>
          <w:jc w:val="center"/>
        </w:trPr>
        <w:tc>
          <w:tcPr>
            <w:tcW w:w="5000" w:type="pct"/>
            <w:gridSpan w:val="2"/>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细胞骨架调节及囊泡运输信号通路</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相关基因</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ACTG1、APC、BAP1、EML4、GOPC、PTEN、RAC1、RHOA、ROCK1、SRC、STAT3</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通路介绍</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细胞骨架通常指的是细胞质骨架，包括微管、微丝、中间纤维等，与鞭毛的运动、胞浆运输、细胞增殖、迁移和侵袭密切相关。其中Ezrin蛋白作为膜与细胞骨架的连接分子，其在细胞内的表达和活性与细胞骨架的重排密切相关，一些研究发现转移能力较强的肿瘤细胞系均伴有 Ezrin 的过表达。Rho蛋白主要通过其效应物 ROCK调节细胞骨架蛋白，介导信号传导，连接胞外刺激和肌动蛋白骨架的组装，其中以Rho、Rac、Cdc42 家族成员在细胞运动及肿瘤侵袭中的作用研究最为广泛。在黑色素瘤、肝癌、结肠癌、肺癌、睾丸生殖细胞癌、头颈 部鳞状上皮细胞癌、胰导管腺癌及炎性乳腺癌中，发现有 Rh 蛋白的表达异常，且与预后不良密切相关。</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相关药物</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在以细胞骨架为靶点的抗肿瘤药物的研究中，主要针对微丝及微管，通过抑制其蛋白活性，进而影响其生物学功能。</w:t>
            </w:r>
          </w:p>
        </w:tc>
      </w:tr>
      <w:tr>
        <w:trPr>
          <w:jc w:val="center"/>
        </w:trPr>
        <w:tc>
          <w:tcPr>
            <w:tcW w:w="5000" w:type="pct"/>
            <w:gridSpan w:val="2"/>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VEGF和血管生成信号通路</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相关基因</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AKT1、AKT2、AKT3、CBL、EGFR、HGF、HRAS、KRAS、MAP2K1、MAP2K2、MTOR、NRAS、PIK3CA、PIK3CB、PIK3R1、PIK3R2、 RAC2、RAF1、SRC、VEGFA、VHL</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通路介绍</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血管内皮生长因子受体(VEGFR)与其配体结合后激活下游的信号级联反应，包括PI3K-Akt通路、p38-MAPK通路及Raf通路，进而控制血管内皮细胞的存活，增殖和迁移，促进血管新生并提高血管通透性。血管生成是肿瘤发生发展的重要因素，新生血管不仅为病变组织提供养分，保证其生长繁殖，同时使得肿瘤细胞与个体的血液循环系统直接相通，是恶性肿瘤发生远处转移播散的必要条件。在乳腺癌、非小细胞肺癌、大肠癌、前列腺癌等肿瘤中发现VEGF及其受体、MMP、HIF 的过表达。因此，血管内皮生长因子及相关信号转导通路是许 多抗肿瘤靶向药物的靶标。</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相关药物</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一些抗体类药物如抗VEGF抗体-贝伐单抗（Bevacizumab)，VEGFR2 酪氨酸激酶抑制剂如乐法替尼（Lenvatinib）、阿帕替尼（Apatinib）， 及小分子抑制剂如舒尼替尼（Sunitinib）、索拉非尼（Sorafenib）等已被FDA批准用于相关癌症的治疗。</w:t>
            </w:r>
          </w:p>
        </w:tc>
      </w:tr>
      <w:tr>
        <w:trPr>
          <w:jc w:val="center"/>
        </w:trPr>
        <w:tc>
          <w:tcPr>
            <w:tcW w:w="5000" w:type="pct"/>
            <w:gridSpan w:val="2"/>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DNA损伤修复信号通路</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相关基因</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ATM、ATR、BARD1、BRCA1、BRCA2、CCND1、CCND2、CCND3、CCNE1、CDK4、CDK6、CDK12、CDKN1A、CDKN2A、CHEK1、CHEK2、 DPYD、ERCC1、EZH2、KMT2C、MDM2、MDM4、MLH1、MSH2、MSH6、MUTYH、NPM1、PALB2、PMS1、PMS2、PTEN、RAD50、RRM1、 SF3B1、SLC19A1、SMARCA4、TMPRSS2、TP53、TSC2、TYMS、U2AF1、XRCC1</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通路介绍</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多种因素可导致细胞DNA损伤，如紫外照射、药物作用等外源因素和 DNA 复制错误、自由基氧化等内源作用。p53基因通过参与诱导细胞周期阻滞、促进细胞凋亡和DNA的修复等过程，发挥着避免受损DNA累积、维持基因组的稳定及调节细胞的分化与衰老等功能活动。DNA发生损伤后，ATM/ATR 基因激活 p53，轻度 DNA损伤时，p53诱导CDK抑制剂引起细胞周期G1期阻滞，同时还可诱导DNA修复基因活化，进行DNA修复。活化的MDM2、Bax、DR5、Fas等基因参与p53介导的DNA修复过程。p53突变的细胞中，DNA损伤后不 能通过p53的介导进入G1停滞和DNA修复，因此DNA受损的细胞可进入增殖阶段，最终导致恶性肿瘤发生。</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相关药物</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目前，在多种肿瘤中发现有p53基因变异，针对p53与DNA损伤修复信号通路的相关药物正在研究之中。</w:t>
            </w:r>
          </w:p>
        </w:tc>
      </w:tr>
      <w:tr>
        <w:trPr>
          <w:jc w:val="center"/>
        </w:trPr>
        <w:tc>
          <w:tcPr>
            <w:tcW w:w="5000" w:type="pct"/>
            <w:gridSpan w:val="2"/>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核受体信号通路</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相关基因</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ABCC3、ABCB1、ABCC2、AR、CYP2B6、CYP2C9、CYP2E1、CYP3A4、FOXL2、SRC</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通路介绍</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核受体(NR)超家族由甾体激素、甲状腺激素、维甲酸、维生素D等化学信号的受体及配体未明的多种孤儿受体组成。该家族成员的主要功能是作为配体激活的转录因子，调控代谢、发育、生殖相关基因的表达与多种癌症相关。核受体相关的肿瘤多为雌激素受体（ER）异常所引起，正常状态下ER与热休克蛋白（HSP）、Myc蛋白形成复合物，被限制在胞质中，当与雌激素结合时，ER形成同源二聚体进入细 胞核，刺激目的基因表达，使细胞从G1期进入S期，由于雌激素这种刺激作用，增加了DNA复制过程中产生错误的机会，积累基因突变，从而导致肿瘤的发生。在乳腺癌、前列腺癌、结肠癌等多种肿瘤中发现高水平的NR。</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相关药物</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核受体作为调控基因表达的关键因素，可作为药物的作用靶点。</w:t>
            </w:r>
          </w:p>
        </w:tc>
      </w:tr>
      <w:tr>
        <w:trPr>
          <w:jc w:val="center"/>
        </w:trPr>
        <w:tc>
          <w:tcPr>
            <w:tcW w:w="5000" w:type="pct"/>
            <w:gridSpan w:val="2"/>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细胞凋亡信号通路</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相关基因</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AKT1、AKT2、AKT3、ATM、ATR、BCL2、CASP7、ERG、MAP3K1、NTRK1、PDK1、PIK3CA、PIK3CB、PIK3R1、PIK3R2、PRKAR1A、 PTEN、SRC、STAT3、TOP1、TP53</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通路介绍</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细胞凋亡又称程序性细胞死亡，主要的凋亡途径为由膜死亡受体介导的外源性通路和线粒体介导的内源性通路。外源性通路是一个由FAS配体/FAS受体介导的通路，通过细胞外的一些因素来引发；内源性通路由线粒体控制且由细胞内的一些因素来引发。两条通路都可以触发 凋亡蛋白酶的级联反应，启动细胞的死亡。凋亡相关基因，如TNF受体家族（如FAS等）、caspase家族及BCL-2家族（如BAK1、BAX等）等的突变或表达异常可阻断细胞凋亡，促使肿瘤发生。在淋巴瘤、黑色素瘤、胃癌、肺癌、卵巢癌、乳腺癌和结肠癌等多种肿瘤中， 均发现相关基因的突变、甲基化或表达异常。</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相关药物</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靶向抑制剂如Bcl-2抑制剂Navitoclax和Obatoclaxs等已进入II-III期临床试验，Oblimersen也被广泛用于肺癌、黑色素瘤等相关临床试验研究。</w:t>
            </w:r>
          </w:p>
        </w:tc>
      </w:tr>
      <w:tr>
        <w:trPr>
          <w:jc w:val="center"/>
        </w:trPr>
        <w:tc>
          <w:tcPr>
            <w:tcW w:w="5000" w:type="pct"/>
            <w:gridSpan w:val="2"/>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细胞代谢信号通路</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相关基因</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ABCC3、ABCB1、ABCC1、ABCC2、ABCC4、ABCC6、ABCG2、AKT1、AKT2、 AKT3、ARID1A、ATIC、CBR1、CBR3、CCND1、CDA、CDK8、COMT、CXCR4、CYP2B6、CYP2C8、CYP2C9、CYP2C19、CYP2E1、CYP3A4、 DHFR、DNMT3A、DPYD、ENOSF1、EPHX1、FAT1、FBXW7、FOXA1、GGH、GNA11、GNAQ、GNAS、GSTA1、GSTM3、GSTP1、HDAC4、HNF1A、IDH1、IDH2、IRS2、MED12、MTHFR、MTOR、MYC、NAT2、PIK3CA、PIK3CB、PIK3R1、RPTOR、SLC10A2、SMARCB1、TSC2、UGT1A9</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通路介绍</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rPr>
              <w:t>根据Warburg理论，肿瘤发生有且仅有一个最初原因，即正常细胞的氧化呼吸被糖类物质发酵所取代。肿瘤细胞用糖酵解替代正常组织 细胞的氧化磷酸化，以维持细胞内正常的ATP和NADH水平。ATP和NADH是生物大分子合成、生物膜整合、离子浓度维持和DNA合成所必需的。肿瘤细胞除了对糖酵解的依赖外，也需要谷氨酰胺，它可以为三羧酸循环提供草酰乙酸等能源性前体物质，从而激活磷酸戊 糖途径。基因突变可能是代谢和能量失衡的结果或补偿性反应。</w:t>
            </w:r>
            <w:r>
              <w:rPr>
                <w:rFonts w:hint="eastAsia" w:ascii="微软雅黑" w:hAnsi="微软雅黑" w:eastAsia="微软雅黑" w:cs="微软雅黑"/>
                <w:kern w:val="0"/>
                <w:sz w:val="18"/>
                <w:szCs w:val="18"/>
                <w:lang w:eastAsia="en-US"/>
              </w:rPr>
              <w:t>HIF1-α、c-myc、ras、IGF-1和PI3K/Akt/mTOR，IDH1/2等信号分子在 糖酵解代谢中发挥了重要作用。</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相关药物</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针对能量代谢相关信号及分子的靶向药物正广泛应用于临床。经典的致瘤信号通路常常和能量代谢通路交联，如PI3K/AKT和mTOR通路，信号通路抑制和能量限制联合治疗已成为热门治疗方案。</w:t>
            </w:r>
          </w:p>
        </w:tc>
      </w:tr>
      <w:tr>
        <w:trPr>
          <w:jc w:val="center"/>
        </w:trPr>
        <w:tc>
          <w:tcPr>
            <w:tcW w:w="5000" w:type="pct"/>
            <w:gridSpan w:val="2"/>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Hippo信号通路</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相关基因</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AXIN1、CCND1、CCND2、CCND3、CDH1、CTNNB1、MYC、NF2、SMAD4、TP53</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通路介绍</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Hippo是一种丝氨酸/苏氨酸激酶，属于Step20样激酶家族，在进化过程中高度保守。Hippo信号通路成员包括其哺乳动物中同源物MST1/2，辅因子salvador以及激酶LATS1/2在细胞浓度过高时，Hippo信号通路经过磷酸级联反应使转录辅助因子YAP与TAZ的作用受到抑制，导致促进细胞增殖和抑制细胞凋亡的基因不能转录。Hippo信号通路在胚胎发育中对细胞的生长分化、组织器官大小和体积以及成体干细 胞特性的维持和自稳态的保持等方面具有重要作用。同时，Hippo信号通路与Wnt信号通路、Notch信号通路等密切相关，在肿瘤（如肺癌、结直肠癌、乳腺癌、肝癌等）的发生、发展过程中也起到关键作用。</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相关药物</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无</w:t>
            </w:r>
          </w:p>
        </w:tc>
      </w:tr>
      <w:tr>
        <w:trPr>
          <w:jc w:val="center"/>
        </w:trPr>
        <w:tc>
          <w:tcPr>
            <w:tcW w:w="5000" w:type="pct"/>
            <w:gridSpan w:val="2"/>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干细胞标记和分化信号通路</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相关基因</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APC、AXL、CBL、EZH2、GNA11、GNAS、HNF1A、MITF、SMAD4</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通路介绍</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干细胞是一类具有自我更新能力及多向分化潜能的细胞群体，根据干细胞发生来源可分为胚胎干细胞和成体干细胞。胚胎干细胞具有发育全能性，理论上可以诱导分化为机体中所有类型的细胞。Oct4、Sox2及Nanog转录因子及PcG蛋白家族成员EZH2在程序性控制胚胎干细胞基因表达及保持多潜能性过程中起着关键的作用。通过SMAD2/3/4介导的TGF-</w:t>
            </w:r>
            <w:r>
              <w:rPr>
                <w:rFonts w:hint="eastAsia" w:ascii="微软雅黑" w:hAnsi="微软雅黑" w:eastAsia="微软雅黑" w:cs="微软雅黑"/>
                <w:kern w:val="0"/>
                <w:sz w:val="18"/>
                <w:szCs w:val="18"/>
                <w:lang w:eastAsia="en-US"/>
              </w:rPr>
              <w:t>β</w:t>
            </w:r>
            <w:r>
              <w:rPr>
                <w:rFonts w:hint="eastAsia" w:ascii="微软雅黑" w:hAnsi="微软雅黑" w:eastAsia="微软雅黑" w:cs="微软雅黑"/>
                <w:kern w:val="0"/>
                <w:sz w:val="18"/>
                <w:szCs w:val="18"/>
              </w:rPr>
              <w:t>信号通路和FGFR介导的MAPK、Akt信号通路与人胚胎干细胞的多分化潜能及自我更新能力有关。研究表明，LIF/JAK/STAT3和Wnt/</w:t>
            </w:r>
            <w:r>
              <w:rPr>
                <w:rFonts w:hint="eastAsia" w:ascii="微软雅黑" w:hAnsi="微软雅黑" w:eastAsia="微软雅黑" w:cs="微软雅黑"/>
                <w:kern w:val="0"/>
                <w:sz w:val="18"/>
                <w:szCs w:val="18"/>
                <w:lang w:eastAsia="en-US"/>
              </w:rPr>
              <w:t>β</w:t>
            </w:r>
            <w:r>
              <w:rPr>
                <w:rFonts w:hint="eastAsia" w:ascii="微软雅黑" w:hAnsi="微软雅黑" w:eastAsia="微软雅黑" w:cs="微软雅黑"/>
                <w:kern w:val="0"/>
                <w:sz w:val="18"/>
                <w:szCs w:val="18"/>
              </w:rPr>
              <w:t>-catenin信号通路与胚胎干细胞的自我更新和多潜 能性以及肿瘤的发生有密切关系，在多种肿瘤中发现与胚胎发育相关的Wnt、Notch和Hedgehog等信号途径的异常活化。</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相关药物</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无</w:t>
            </w:r>
          </w:p>
        </w:tc>
      </w:tr>
      <w:tr>
        <w:trPr>
          <w:jc w:val="center"/>
        </w:trPr>
        <w:tc>
          <w:tcPr>
            <w:tcW w:w="5000" w:type="pct"/>
            <w:gridSpan w:val="2"/>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Wnt信号通路</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相关基因</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APC、AR、AXIN1、CCND1、CCND2、CCND3、CDK8、CREBBP、CTNNB1、GNA11、GNAS、HNF1A、LRRK2、MED12、MITF、MYC、PTCH1、RAC1、RAC2、ROCK1、SMAD4、SMARCA4、SRC、TERT、TP53、XPO1</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通路介绍</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Wnt信号通路是一种在进化上保守的信号转导途径，在动物胚胎早期发育、器官形成、组织再生和其它生理过程中具有至关重要的作用。Wnt是一类分泌型糖蛋白，分泌后能与细胞表面特异性受体相互作用，通过下游一系列蛋白的磷酸化与去磷酸化，能引起胞内</w:t>
            </w:r>
            <w:r>
              <w:rPr>
                <w:rFonts w:hint="eastAsia" w:ascii="微软雅黑" w:hAnsi="微软雅黑" w:eastAsia="微软雅黑" w:cs="微软雅黑"/>
                <w:kern w:val="0"/>
                <w:sz w:val="18"/>
                <w:szCs w:val="18"/>
                <w:lang w:eastAsia="en-US"/>
              </w:rPr>
              <w:t>β</w:t>
            </w:r>
            <w:r>
              <w:rPr>
                <w:rFonts w:hint="eastAsia" w:ascii="微软雅黑" w:hAnsi="微软雅黑" w:eastAsia="微软雅黑" w:cs="微软雅黑"/>
                <w:kern w:val="0"/>
                <w:sz w:val="18"/>
                <w:szCs w:val="18"/>
              </w:rPr>
              <w:t>-catenin积累，然后</w:t>
            </w:r>
            <w:r>
              <w:rPr>
                <w:rFonts w:hint="eastAsia" w:ascii="微软雅黑" w:hAnsi="微软雅黑" w:eastAsia="微软雅黑" w:cs="微软雅黑"/>
                <w:kern w:val="0"/>
                <w:sz w:val="18"/>
                <w:szCs w:val="18"/>
                <w:lang w:eastAsia="en-US"/>
              </w:rPr>
              <w:t>β</w:t>
            </w:r>
            <w:r>
              <w:rPr>
                <w:rFonts w:hint="eastAsia" w:ascii="微软雅黑" w:hAnsi="微软雅黑" w:eastAsia="微软雅黑" w:cs="微软雅黑"/>
                <w:kern w:val="0"/>
                <w:sz w:val="18"/>
                <w:szCs w:val="18"/>
              </w:rPr>
              <w:t>-catenin可进入细胞核调节靶基因表达。Wnt信号在正常成熟的细胞中处于关闭状态，但在人类肿瘤特别是消化系统肿瘤中常发 现 Wnt 信号的异常激活。Wnt与受体Frz作用产生的信号可通过经典Wnt途径、PCP途径及Wnt/Ca</w:t>
            </w:r>
            <w:r>
              <w:rPr>
                <w:rFonts w:hint="eastAsia" w:ascii="微软雅黑" w:hAnsi="微软雅黑" w:eastAsia="微软雅黑" w:cs="微软雅黑"/>
                <w:kern w:val="0"/>
                <w:sz w:val="18"/>
                <w:szCs w:val="18"/>
                <w:vertAlign w:val="superscript"/>
              </w:rPr>
              <w:t>2+</w:t>
            </w:r>
            <w:r>
              <w:rPr>
                <w:rFonts w:hint="eastAsia" w:ascii="微软雅黑" w:hAnsi="微软雅黑" w:eastAsia="微软雅黑" w:cs="微软雅黑"/>
                <w:kern w:val="0"/>
                <w:sz w:val="18"/>
                <w:szCs w:val="18"/>
              </w:rPr>
              <w:t>途径传递到细胞核。在Wnt信号通路中，Wnt、Frz及</w:t>
            </w:r>
            <w:r>
              <w:rPr>
                <w:rFonts w:hint="eastAsia" w:ascii="微软雅黑" w:hAnsi="微软雅黑" w:eastAsia="微软雅黑" w:cs="微软雅黑"/>
                <w:kern w:val="0"/>
                <w:sz w:val="18"/>
                <w:szCs w:val="18"/>
                <w:lang w:eastAsia="en-US"/>
              </w:rPr>
              <w:t>β</w:t>
            </w:r>
            <w:r>
              <w:rPr>
                <w:rFonts w:hint="eastAsia" w:ascii="微软雅黑" w:hAnsi="微软雅黑" w:eastAsia="微软雅黑" w:cs="微软雅黑"/>
                <w:kern w:val="0"/>
                <w:sz w:val="18"/>
                <w:szCs w:val="18"/>
              </w:rPr>
              <w:t>-catenin是正调控因素，Axin、APC、GSK-3</w:t>
            </w:r>
            <w:r>
              <w:rPr>
                <w:rFonts w:hint="eastAsia" w:ascii="微软雅黑" w:hAnsi="微软雅黑" w:eastAsia="微软雅黑" w:cs="微软雅黑"/>
                <w:kern w:val="0"/>
                <w:sz w:val="18"/>
                <w:szCs w:val="18"/>
                <w:lang w:eastAsia="en-US"/>
              </w:rPr>
              <w:t>β</w:t>
            </w:r>
            <w:r>
              <w:rPr>
                <w:rFonts w:hint="eastAsia" w:ascii="微软雅黑" w:hAnsi="微软雅黑" w:eastAsia="微软雅黑" w:cs="微软雅黑"/>
                <w:kern w:val="0"/>
                <w:sz w:val="18"/>
                <w:szCs w:val="18"/>
              </w:rPr>
              <w:t>、泛素等则是负调控因素。与该通路相关的疾病包括家族性腺瘤样息 肉病、结直肠癌、乳腺癌、胰腺癌、非小细胞肺癌、黑色素瘤、肝细胞癌、脊髓母细胞瘤等。</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相关药物</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目前靶向Wnt信号通路的药物如LGK-974、Vantictumab等大多处于早期临床试验阶段。</w:t>
            </w:r>
          </w:p>
        </w:tc>
      </w:tr>
      <w:tr>
        <w:trPr>
          <w:jc w:val="center"/>
        </w:trPr>
        <w:tc>
          <w:tcPr>
            <w:tcW w:w="5000" w:type="pct"/>
            <w:gridSpan w:val="2"/>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Hedgehog信号通路</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相关基因</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GNAS、GLI1、GNA11、GNAQ、PTCH1、PTCH2、SMO、XPO1</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通路介绍</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lang w:eastAsia="en-US"/>
              </w:rPr>
              <w:t>Hedgehog（Hh）信号通路主要由分泌型糖蛋白配体Hedgehog、跨膜蛋白受体Ptched（Ptch）、跨膜蛋白 Smoothened（Smo）、核转录因子Gli蛋白及下游靶基因组成，在胚胎时期的血管生成，干细胞分化，免疫细胞以及胚胎发育、器官形成等过程中扮演重要角色。</w:t>
            </w:r>
            <w:r>
              <w:rPr>
                <w:rFonts w:hint="eastAsia" w:ascii="微软雅黑" w:hAnsi="微软雅黑" w:eastAsia="微软雅黑" w:cs="微软雅黑"/>
                <w:kern w:val="0"/>
                <w:sz w:val="18"/>
                <w:szCs w:val="18"/>
              </w:rPr>
              <w:t>Hh、Smo、Gli作为激动因子，发挥正调控作用；Ptch 作为抑制因子，发挥负调控作用。研究发现，Hh信号通路在皮肤基底细胞癌、髓母细胞瘤、肺癌、消化道肿瘤、乳腺癌、前列腺癌、卵巢癌、子宫内膜癌等多种肿瘤组织中都存在着异常激活，并与肿瘤的增殖分化、细胞凋亡、血管新生、侵袭转移等密切相关，提示异常激活的Hh信号通路与肿瘤发生、发展过密切相关。靶向 Hh信号通路的药物包括Shh抑制剂、Smo抑制剂、乙醇脱氢酶7(Adh7)及Gli转录抑制剂等。</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相关药物</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靶向SMO的抑制剂是研究的热点，其中Vismodegib已被FDA批准用于转移皮肤基底细胞癌的治疗。</w:t>
            </w:r>
          </w:p>
        </w:tc>
      </w:tr>
      <w:tr>
        <w:trPr>
          <w:jc w:val="center"/>
        </w:trPr>
        <w:tc>
          <w:tcPr>
            <w:tcW w:w="5000" w:type="pct"/>
            <w:gridSpan w:val="2"/>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表观遗传修饰信号通路</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相关基因</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ARID1A、ARID2、BRD4、DNMT3A、EZH2、HDAC1、HDAC4、KMT2C、MED12、SMARCA4、SMARCB1</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通路介绍</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表观遗传学是一门研究基因表达的学科，它是指基因表达的改变不依赖于基因序列的改变，而是依赖于DNA和组蛋白的化学修饰，包括乙酰化、甲基化、磷酸化、泛素化、ADP核糖基化等可影响基因的转录活性的修饰，目前表观遗传学概念还包括了非编码RNA（ncRNA）的范畴。肿瘤发生过程最常见的表观遗传学改变为抑癌基因启动子区CpG岛的甲基化，甲基化沉默相关基因表达可以影响相关肿瘤信号通路。表观遗传组学已成为肿瘤个体化治疗的新靶标，很多表观遗传学改变也可作为化疗药的敏感性标志物。表观遗传药物也已用于临 床治疗，如DNA甲基转移酶抑制剂Decitabine和组蛋白去乙酰化酶抑制剂Vorinostat（SAHA）已用于肿瘤的治疗。</w:t>
            </w:r>
          </w:p>
        </w:tc>
      </w:tr>
      <w:tr>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相关药物</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目前，许多针对表观遗传调控关键分子的靶向药物，如HDAC抑制剂，正在进行临床试验。</w:t>
            </w:r>
          </w:p>
        </w:tc>
      </w:tr>
    </w:tbl>
    <w:p>
      <w:pPr>
        <w:autoSpaceDE w:val="0"/>
        <w:autoSpaceDN w:val="0"/>
        <w:adjustRightInd w:val="0"/>
        <w:snapToGrid w:val="0"/>
        <w:jc w:val="left"/>
        <w:rPr>
          <w:rFonts w:ascii="宋体" w:hAnsi="宋体" w:eastAsia="宋体" w:cs="宋体"/>
          <w:kern w:val="0"/>
          <w:sz w:val="20"/>
          <w:szCs w:val="20"/>
        </w:rPr>
      </w:pPr>
    </w:p>
    <w:p>
      <w:pPr>
        <w:rPr>
          <w:rFonts w:ascii="宋体" w:hAnsi="宋体" w:eastAsia="宋体" w:cs="宋体"/>
          <w:kern w:val="0"/>
          <w:sz w:val="20"/>
          <w:szCs w:val="20"/>
        </w:rPr>
      </w:pPr>
      <w:r>
        <w:rPr>
          <w:rFonts w:hint="eastAsia" w:ascii="宋体" w:hAnsi="宋体" w:eastAsia="宋体" w:cs="宋体"/>
          <w:kern w:val="0"/>
          <w:sz w:val="20"/>
          <w:szCs w:val="20"/>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59" w:name="_Toc16779"/>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952500" cy="413385"/>
                <wp:effectExtent l="0" t="0" r="0" b="5715"/>
                <wp:docPr id="44" name="矩形 12"/>
                <wp:cNvGraphicFramePr/>
                <a:graphic xmlns:a="http://schemas.openxmlformats.org/drawingml/2006/main">
                  <a:graphicData uri="http://schemas.microsoft.com/office/word/2010/wordprocessingShape">
                    <wps:wsp>
                      <wps:cNvSpPr/>
                      <wps:spPr>
                        <a:xfrm>
                          <a:off x="0" y="0"/>
                          <a:ext cx="952500"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参考资料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75pt;v-text-anchor:middle;" fillcolor="#35699B" filled="t" stroked="f" coordsize="21600,21600" o:gfxdata="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BYAAABkcnMvUEsBAhQAFAAAAAgAh07iQIgRh2vSAAAABAEAAA8A&#10;AAAAAAAAAQAgAAAAOAAAAGRycy9kb3ducmV2LnhtbFBLAQIUABQAAAAIAIdO4kAQFehAeQIAAOUE&#10;AAAOAAAAAAAAAAEAIAAAADcBAABkcnMvZTJvRG9jLnhtbFBLBQYAAAAABgAGAFkBAAAiBgAA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参考资料</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参考资料</w:t>
      </w:r>
      <w:bookmarkEnd w:id="59"/>
    </w:p>
    <w:p>
      <w:pPr>
        <w:autoSpaceDE w:val="0"/>
        <w:autoSpaceDN w:val="0"/>
        <w:adjustRightInd w:val="0"/>
        <w:snapToGrid w:val="0"/>
        <w:spacing w:before="120" w:beforeLines="50" w:after="120" w:afterLines="50" w:line="240" w:lineRule="exact"/>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 部分药品说明书</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ado-trastuzumabemtansine_Revised:04/2016 alectinib_Revised:12/2015</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crizotinib_Revised:04/2016 dinutuximab_Revised:03/2015</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gefitinib_Revised:07/2015 imatinib_Revised:01/2015</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lumacaftor_Revised:05/2016 osimertinib_Revised:11/2015</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rucaparib_Revised:12/2016 trametinib_Revised:11/2015</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vemurafenib_Revised:06/2016 afatinib_Revised:04/2016</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cobimetinib_Revised:11/2015 dabrafenib_Revised:06/2016</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erlotinib_Revised:06/2016 ibrutinib_Revised:06/2016</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lapatinib_Revised:02/2015 olaparib_Revised:12/2014</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pertuzumab_Revised:03/2016 ruxolitinib_Revised:03/2016</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rastuzumab_Revised:03/2016</w:t>
      </w:r>
    </w:p>
    <w:p>
      <w:pPr>
        <w:autoSpaceDE w:val="0"/>
        <w:autoSpaceDN w:val="0"/>
        <w:adjustRightInd w:val="0"/>
        <w:snapToGrid w:val="0"/>
        <w:jc w:val="left"/>
        <w:rPr>
          <w:rFonts w:ascii="宋体" w:hAnsi="宋体" w:eastAsia="宋体" w:cs="宋体"/>
          <w:kern w:val="0"/>
          <w:sz w:val="20"/>
          <w:szCs w:val="20"/>
        </w:rPr>
      </w:pPr>
    </w:p>
    <w:p>
      <w:pPr>
        <w:autoSpaceDE w:val="0"/>
        <w:autoSpaceDN w:val="0"/>
        <w:adjustRightInd w:val="0"/>
        <w:snapToGrid w:val="0"/>
        <w:jc w:val="left"/>
        <w:rPr>
          <w:rFonts w:ascii="宋体" w:hAnsi="宋体" w:eastAsia="宋体" w:cs="宋体"/>
          <w:kern w:val="0"/>
          <w:sz w:val="20"/>
          <w:szCs w:val="20"/>
        </w:rPr>
      </w:pPr>
    </w:p>
    <w:p>
      <w:pPr>
        <w:autoSpaceDE w:val="0"/>
        <w:autoSpaceDN w:val="0"/>
        <w:adjustRightInd w:val="0"/>
        <w:snapToGrid w:val="0"/>
        <w:spacing w:line="264" w:lineRule="auto"/>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 NCCN指南</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NCCN Guideline:Acute Lymphoblastic Leukemia(2020.V1)</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NCCN Guideline:Anal Carcinoma（2020.V1）</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NCCN Guideline:Cutaneous Melanoma（2020.V1）</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NCCN Guideline:Acute Myeloid Leukemia（2020.V3）</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NCCN Guideline:AIDS-Related Kaposi Sarcoma （2020.V1）</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NCCN Guideline: B-cell Lymphomas（Version 1.2020）</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NCCN Guideline:Bladder Cancer (2020.V3)</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NCCN Guideline:Breast Cancer (2020.V3)</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NCCN Guideline:Central Nervous System Cancers（2020.V1）</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NCCN Guideline:colon cancer（2020.V2）</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NCCN Guideline:cervical cancer（2020.V1）</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NCCN Guideline:Head and Neck Cancers（2020.V1）</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NCCN Guideline:Hodgkin Lymphoma （2020.V1）</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NCCN Guideline:Chronic Myeloid Leukemia (2020.V3)</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NCCN Guideline:Dermatofibrosarcoma Protuberans（2020.V1）</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NCCN Guideline:Malignant Pleural Mesothelioma（2020.V1）</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NCCN Guideline:Merkel Cell Carcinoma（2020.V1）</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NCCN Guideline:Multiple Myeloma (2020.V1)</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NCCN Guideline: Non-Small Cell Lung Cancer（2020.V3）</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NCCN Guideline: Occult Primary（2020.V2）</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NCCN Guideline: Older Adult Oncology（2020.V1）</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NCCN Guideline: Pancreatic Adenocarcinoma（2020.V1）</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NCCN Guideline: penile cancer（2020.V1）</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NCCN Guideline: Primary Cutaneous Lymphomas （2020.V1）</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NCCN Guideline: Rectal Cancer (2020.V2)</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NCCN Guideline: Small Cell Lung Cancer（2020.V3）</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NCCN Guideline: Squamous Cell Skin Cancers（2020.V1）</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NCCN Guideline: Systemic Light Chain Amyloidosis（2020.V1）</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NCCN Guideline: T-Cell Lymphomas（2020.V1）</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NCCN Guideline: Testicular Cancer（2020.V2）</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NCCN Guideline: Thymomas and Thymic Carcinomas (2020.V1)</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NCCN Guideline: uterine neoplasms（2020.V1）</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NCCN Guideline: Cancer in People Living with HIV(2020.V1)</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NCCN Guideline: Chronic Lymphocytic Leukemia/ Small Lymphocytic Lymphoma（2020.V4）</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NCCN Guideline: Genetic/Familial High-Risk Assessment: Breast, Ovarian, and Pancreatic （2020.V1）</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NCCN Guideline: Gestational Trophoblastic Neoplasia（2020.V1）</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NCCN Guideline: Ovarian Cancer including fallopian tube cancer and primary peritoneal cancer（2020.V1）</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NCCN Guideline: Pediatric Acute Lymphoblastic Leukemia (2020.V2)</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NCCN Guideline: Pediatric Aggressive Mature B-Cell Lymphomas（2020.V1）</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NCCN Guideline: Vulvar Cancer (Squamous Cell Carcinoma)（2020.V1）</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NCCN Guideline: Waldenström’s Macroglobulinemia /Lymphoplasmacytic Lymphoma （2020.V1）</w:t>
      </w:r>
    </w:p>
    <w:p>
      <w:pPr>
        <w:autoSpaceDE w:val="0"/>
        <w:autoSpaceDN w:val="0"/>
        <w:adjustRightInd w:val="0"/>
        <w:snapToGrid w:val="0"/>
        <w:jc w:val="left"/>
        <w:rPr>
          <w:rFonts w:ascii="宋体" w:hAnsi="宋体" w:eastAsia="宋体" w:cs="宋体"/>
          <w:kern w:val="0"/>
          <w:sz w:val="20"/>
          <w:szCs w:val="20"/>
        </w:rPr>
      </w:pPr>
    </w:p>
    <w:p>
      <w:pPr>
        <w:autoSpaceDE w:val="0"/>
        <w:autoSpaceDN w:val="0"/>
        <w:adjustRightInd w:val="0"/>
        <w:snapToGrid w:val="0"/>
        <w:jc w:val="left"/>
        <w:rPr>
          <w:rFonts w:ascii="宋体" w:hAnsi="宋体" w:eastAsia="宋体" w:cs="宋体"/>
          <w:kern w:val="0"/>
          <w:sz w:val="20"/>
          <w:szCs w:val="20"/>
        </w:rPr>
      </w:pPr>
    </w:p>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line="240" w:lineRule="exact"/>
        <w:jc w:val="left"/>
        <w:textAlignment w:val="auto"/>
        <w:outlineLvl w:val="9"/>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 会议及临床共识意见</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DOI: 10.1158/1538-7445.AM2018-LB-274 DOI: 10.1200/JCO.2018.36.6_suppl.111</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DOI: 10.1158/1538-7445.AM2018-CT079 American Association for Cancer Research (AACR)(2019)</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American Society of Clinical Oncology (ASCO)(2020) Annals of Oncology(2019)27(6):416-454</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Cancer Res 2019;79(4 Suppl):Abstract nr P3-10-27 Cancer Res 2019;79(4 Suppl):Abstract nr P3-10-09</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ASHmeeting, Dec2018 ,abstract#781 J Clin Oncol 35, 2017 (suppl; abstr 514)</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J Clin Oncol 36, 2018 (suppl; abstr e21114) J Clin Oncol 36, 2018 (suppl; abstr 2002)</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J Clin Oncol 36, 2018 (suppl; abstr e24292) J Clin Oncol 37, 2019 (suppl; abstr 6006)</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J Clin Oncol 37, 2019 (suppl; abstr 7555) J Clin Oncol 37, 2019 (suppl; abstract 7502)</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J Clin Oncol 35, 2017 (suppl; abstr 1012) J Clin Oncol 35, 2017 (suppl; abstr 3528)</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J Clin.Oncol 36, 2018 (suppl; abstr 8510) J Clin Oncol 36, 2018 (suppl:abstr LBA3503)</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J Clin Oncol 36, 2018 (suppl:abstr 3502) J Clin Oncol 37, 2019 (suppl; abstr 591)</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J Clin Oncol 37, 2019(suppl; abstr 142) J Clin Oncol 37, 2019 (suppl; abstr 9008)</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rPr>
      </w:pPr>
      <w:r>
        <w:rPr>
          <w:rFonts w:hint="eastAsia" w:ascii="微软雅黑" w:hAnsi="微软雅黑" w:eastAsia="微软雅黑" w:cs="微软雅黑"/>
          <w:kern w:val="0"/>
          <w:sz w:val="20"/>
          <w:szCs w:val="20"/>
        </w:rPr>
        <w:t>2019 欧洲多学科共识指南：基底细胞癌的诊断和治疗 2019 欧洲多学科共识指南：黑色素瘤的治疗</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rPr>
      </w:pPr>
      <w:r>
        <w:rPr>
          <w:rFonts w:hint="eastAsia" w:ascii="微软雅黑" w:hAnsi="微软雅黑" w:eastAsia="微软雅黑" w:cs="微软雅黑"/>
          <w:kern w:val="0"/>
          <w:sz w:val="20"/>
          <w:szCs w:val="20"/>
        </w:rPr>
        <w:t>肝胆肿瘤分子诊断临床应用专家共识（2020 年版） 中国胃肠道间质瘤诊断治疗专家共识（2017 年版）</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rPr>
      </w:pPr>
      <w:r>
        <w:rPr>
          <w:rFonts w:hint="eastAsia" w:ascii="微软雅黑" w:hAnsi="微软雅黑" w:eastAsia="微软雅黑" w:cs="微软雅黑"/>
          <w:kern w:val="0"/>
          <w:sz w:val="20"/>
          <w:szCs w:val="20"/>
        </w:rPr>
        <w:t>中国埃克替尼治疗非小细胞肺癌专家共识（2018 年版） 2019 ESMO 临床实践指南：甲状腺癌的诊断，治疗和随访</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rPr>
      </w:pPr>
      <w:r>
        <w:rPr>
          <w:rFonts w:hint="eastAsia" w:ascii="微软雅黑" w:hAnsi="微软雅黑" w:eastAsia="微软雅黑" w:cs="微软雅黑"/>
          <w:kern w:val="0"/>
          <w:sz w:val="20"/>
          <w:szCs w:val="20"/>
        </w:rPr>
        <w:t>2019 ESMO 临床实践指南：皮肤黑色素瘤的诊断、治疗与随访</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rPr>
      </w:pPr>
      <w:r>
        <w:rPr>
          <w:rFonts w:hint="eastAsia" w:ascii="微软雅黑" w:hAnsi="微软雅黑" w:eastAsia="微软雅黑" w:cs="微软雅黑"/>
          <w:kern w:val="0"/>
          <w:sz w:val="20"/>
          <w:szCs w:val="20"/>
        </w:rPr>
        <w:t>2020 ESMO 临床实践指南：边缘区淋巴瘤的诊断，治疗和随访</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rPr>
      </w:pPr>
      <w:r>
        <w:rPr>
          <w:rFonts w:hint="eastAsia" w:ascii="微软雅黑" w:hAnsi="微软雅黑" w:eastAsia="微软雅黑" w:cs="微软雅黑"/>
          <w:kern w:val="0"/>
          <w:sz w:val="20"/>
          <w:szCs w:val="20"/>
        </w:rPr>
        <w:t>2019 ESMO 临床实践指南：遗传性胃肠道肿瘤的诊断，治疗和随访</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rPr>
      </w:pPr>
      <w:r>
        <w:rPr>
          <w:rFonts w:hint="eastAsia" w:ascii="微软雅黑" w:hAnsi="微软雅黑" w:eastAsia="微软雅黑" w:cs="微软雅黑"/>
          <w:kern w:val="0"/>
          <w:sz w:val="20"/>
          <w:szCs w:val="20"/>
        </w:rPr>
        <w:t>2018 ESMO 临床实践指南：转移性非小细胞肺癌的诊断，治疗和随访</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rPr>
      </w:pPr>
      <w:r>
        <w:rPr>
          <w:rFonts w:hint="eastAsia" w:ascii="微软雅黑" w:hAnsi="微软雅黑" w:eastAsia="微软雅黑" w:cs="微软雅黑"/>
          <w:kern w:val="0"/>
          <w:sz w:val="20"/>
          <w:szCs w:val="20"/>
        </w:rPr>
        <w:t>中国临床肿瘤学会指南工作委员会, 中国临床肿瘤学会（CSCO）肺癌诊疗指南.2020 版</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rPr>
      </w:pPr>
      <w:r>
        <w:rPr>
          <w:rFonts w:hint="eastAsia" w:ascii="微软雅黑" w:hAnsi="微软雅黑" w:eastAsia="微软雅黑" w:cs="微软雅黑"/>
          <w:kern w:val="0"/>
          <w:sz w:val="20"/>
          <w:szCs w:val="20"/>
        </w:rPr>
        <w:t>中国临床肿瘤学会指南工作委员会, 中国临床肿瘤学会（CSCO）胃癌诊疗指南.2020 版</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rPr>
      </w:pPr>
      <w:r>
        <w:rPr>
          <w:rFonts w:hint="eastAsia" w:ascii="微软雅黑" w:hAnsi="微软雅黑" w:eastAsia="微软雅黑" w:cs="微软雅黑"/>
          <w:kern w:val="0"/>
          <w:sz w:val="20"/>
          <w:szCs w:val="20"/>
        </w:rPr>
        <w:t>中国临床肿瘤学会指南工作委员会, 中国临床肿瘤学会（CSCO）结直肠癌诊疗指南.2020 版</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rPr>
      </w:pPr>
      <w:r>
        <w:rPr>
          <w:rFonts w:hint="eastAsia" w:ascii="微软雅黑" w:hAnsi="微软雅黑" w:eastAsia="微软雅黑" w:cs="微软雅黑"/>
          <w:kern w:val="0"/>
          <w:sz w:val="20"/>
          <w:szCs w:val="20"/>
        </w:rPr>
        <w:t>中国临床肿瘤学会指南工作委员会, 中国临床肿瘤学会（CSCO）骨肉瘤诊疗指南.2020 版</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rPr>
      </w:pPr>
      <w:r>
        <w:rPr>
          <w:rFonts w:hint="eastAsia" w:ascii="微软雅黑" w:hAnsi="微软雅黑" w:eastAsia="微软雅黑" w:cs="微软雅黑"/>
          <w:kern w:val="0"/>
          <w:sz w:val="20"/>
          <w:szCs w:val="20"/>
        </w:rPr>
        <w:t>中国临床肿瘤学会指南工作委员会, 中国临床肿瘤学会（CSCO）甲状腺癌诊疗指南.2020 版</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rPr>
      </w:pPr>
      <w:r>
        <w:rPr>
          <w:rFonts w:hint="eastAsia" w:ascii="微软雅黑" w:hAnsi="微软雅黑" w:eastAsia="微软雅黑" w:cs="微软雅黑"/>
          <w:kern w:val="0"/>
          <w:sz w:val="20"/>
          <w:szCs w:val="20"/>
        </w:rPr>
        <w:t>中国临床肿瘤学会指南工作委员会, 中国临床肿瘤学会（CSCO）胰腺癌诊疗指南.2020 版</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rPr>
      </w:pPr>
      <w:r>
        <w:rPr>
          <w:rFonts w:hint="eastAsia" w:ascii="微软雅黑" w:hAnsi="微软雅黑" w:eastAsia="微软雅黑" w:cs="微软雅黑"/>
          <w:kern w:val="0"/>
          <w:sz w:val="20"/>
          <w:szCs w:val="20"/>
        </w:rPr>
        <w:t>中国临床肿瘤学会指南工作委员会, 中国临床肿瘤学会（CSCO）头颈部肿瘤诊疗指南.2020 版</w:t>
      </w:r>
    </w:p>
    <w:p>
      <w:pPr>
        <w:autoSpaceDE w:val="0"/>
        <w:autoSpaceDN w:val="0"/>
        <w:adjustRightInd w:val="0"/>
        <w:snapToGrid w:val="0"/>
        <w:spacing w:line="264" w:lineRule="auto"/>
        <w:jc w:val="left"/>
        <w:rPr>
          <w:rFonts w:hint="eastAsia" w:ascii="微软雅黑" w:hAnsi="微软雅黑" w:eastAsia="微软雅黑" w:cs="微软雅黑"/>
          <w:kern w:val="0"/>
          <w:sz w:val="20"/>
          <w:szCs w:val="20"/>
        </w:rPr>
      </w:pPr>
      <w:r>
        <w:rPr>
          <w:rFonts w:hint="eastAsia" w:ascii="微软雅黑" w:hAnsi="微软雅黑" w:eastAsia="微软雅黑" w:cs="微软雅黑"/>
          <w:kern w:val="0"/>
          <w:sz w:val="20"/>
          <w:szCs w:val="20"/>
        </w:rPr>
        <w:t>国家卫生健康委员会医政医管局《新型抗肿瘤药物临床应用指导原则（2019 年版）》</w:t>
      </w:r>
    </w:p>
    <w:p>
      <w:pPr>
        <w:autoSpaceDE w:val="0"/>
        <w:autoSpaceDN w:val="0"/>
        <w:adjustRightInd w:val="0"/>
        <w:snapToGrid w:val="0"/>
        <w:jc w:val="left"/>
        <w:rPr>
          <w:rFonts w:ascii="宋体" w:hAnsi="宋体" w:eastAsia="宋体" w:cs="宋体"/>
          <w:kern w:val="0"/>
          <w:sz w:val="20"/>
          <w:szCs w:val="20"/>
        </w:rPr>
      </w:pPr>
    </w:p>
    <w:p>
      <w:pPr>
        <w:rPr>
          <w:rFonts w:ascii="宋体" w:hAnsi="宋体" w:eastAsia="宋体" w:cs="宋体"/>
          <w:kern w:val="0"/>
          <w:sz w:val="20"/>
          <w:szCs w:val="20"/>
        </w:rPr>
        <w:sectPr>
          <w:type w:val="continuous"/>
          <w:pgSz w:w="11906" w:h="16838"/>
          <w:pgMar w:top="1440" w:right="1440" w:bottom="1440" w:left="1440" w:header="850" w:footer="850" w:gutter="0"/>
          <w:pgNumType w:fmt="decimal"/>
          <w:cols w:space="0" w:num="1"/>
          <w:rtlGutter w:val="0"/>
          <w:docGrid w:linePitch="312" w:charSpace="0"/>
        </w:sectPr>
      </w:pPr>
      <w:r>
        <w:rPr>
          <w:rFonts w:hint="eastAsia" w:ascii="宋体" w:hAnsi="宋体" w:eastAsia="宋体" w:cs="宋体"/>
          <w:kern w:val="0"/>
          <w:sz w:val="20"/>
          <w:szCs w:val="20"/>
        </w:rPr>
        <w:br w:type="page"/>
      </w:r>
    </w:p>
    <w:p>
      <w:pPr>
        <w:rPr>
          <w:rFonts w:ascii="宋体" w:hAnsi="宋体" w:eastAsia="宋体" w:cs="宋体"/>
          <w:kern w:val="0"/>
          <w:sz w:val="20"/>
          <w:szCs w:val="20"/>
        </w:rPr>
      </w:pPr>
      <w:r>
        <w:rPr>
          <w:rFonts w:hint="eastAsia" w:ascii="宋体" w:hAnsi="宋体" w:eastAsia="宋体" w:cs="宋体"/>
          <w:kern w:val="0"/>
          <w:sz w:val="20"/>
          <w:szCs w:val="20"/>
        </w:rPr>
        <w:drawing>
          <wp:anchor distT="0" distB="0" distL="114300" distR="114300" simplePos="0" relativeHeight="251667456" behindDoc="1" locked="0" layoutInCell="1" allowOverlap="1">
            <wp:simplePos x="0" y="0"/>
            <wp:positionH relativeFrom="page">
              <wp:posOffset>-94615</wp:posOffset>
            </wp:positionH>
            <wp:positionV relativeFrom="paragraph">
              <wp:posOffset>-918210</wp:posOffset>
            </wp:positionV>
            <wp:extent cx="7668260" cy="10692130"/>
            <wp:effectExtent l="0" t="0" r="2540" b="1270"/>
            <wp:wrapNone/>
            <wp:docPr id="42" name="图片 4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图片2"/>
                    <pic:cNvPicPr>
                      <a:picLocks noChangeAspect="1"/>
                    </pic:cNvPicPr>
                  </pic:nvPicPr>
                  <pic:blipFill>
                    <a:blip r:embed="rId13"/>
                    <a:stretch>
                      <a:fillRect/>
                    </a:stretch>
                  </pic:blipFill>
                  <pic:spPr>
                    <a:xfrm>
                      <a:off x="0" y="0"/>
                      <a:ext cx="7668260" cy="10692130"/>
                    </a:xfrm>
                    <a:prstGeom prst="rect">
                      <a:avLst/>
                    </a:prstGeom>
                  </pic:spPr>
                </pic:pic>
              </a:graphicData>
            </a:graphic>
          </wp:anchor>
        </w:drawing>
      </w:r>
      <w:r>
        <w:rPr>
          <w:rFonts w:hint="default" w:ascii="宋体" w:hAnsi="宋体" w:eastAsia="宋体" w:cs="宋体"/>
          <w:kern w:val="0"/>
          <w:sz w:val="20"/>
          <w:szCs w:val="20"/>
        </w:rPr>
        <w:t>3</w:t>
      </w:r>
    </w:p>
    <w:p>
      <w:pPr>
        <w:autoSpaceDE w:val="0"/>
        <w:autoSpaceDN w:val="0"/>
        <w:adjustRightInd w:val="0"/>
        <w:snapToGrid w:val="0"/>
        <w:jc w:val="left"/>
        <w:rPr>
          <w:rFonts w:ascii="宋体" w:hAnsi="宋体" w:eastAsia="宋体" w:cs="宋体"/>
          <w:kern w:val="0"/>
          <w:sz w:val="20"/>
          <w:szCs w:val="20"/>
        </w:rPr>
      </w:pPr>
    </w:p>
    <w:sectPr>
      <w:pgSz w:w="11906" w:h="16838"/>
      <w:pgMar w:top="1440" w:right="1440" w:bottom="1440" w:left="1440" w:header="425" w:footer="56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Calibri Light">
    <w:altName w:val="Helvetica Neue"/>
    <w:panose1 w:val="020F0302020204030204"/>
    <w:charset w:val="00"/>
    <w:family w:val="swiss"/>
    <w:pitch w:val="default"/>
    <w:sig w:usb0="00000000" w:usb1="00000000" w:usb2="00000009" w:usb3="00000000" w:csb0="200001FF"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楷体">
    <w:altName w:val="汉仪楷体KW"/>
    <w:panose1 w:val="02010609060101010101"/>
    <w:charset w:val="86"/>
    <w:family w:val="modern"/>
    <w:pitch w:val="default"/>
    <w:sig w:usb0="00000000" w:usb1="00000000" w:usb2="00000016" w:usb3="00000000" w:csb0="00040001" w:csb1="00000000"/>
  </w:font>
  <w:font w:name="汉仪楷体KW">
    <w:panose1 w:val="00020600040101010101"/>
    <w:charset w:val="86"/>
    <w:family w:val="auto"/>
    <w:pitch w:val="default"/>
    <w:sig w:usb0="00000000" w:usb1="00000000" w:usb2="00000000" w:usb3="00000000" w:csb0="00160000" w:csb1="00000000"/>
  </w:font>
  <w:font w:name="Kaiti SC Regular">
    <w:panose1 w:val="02010600040101010101"/>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ascii="Calibri Light" w:hAnsi="Calibri Light" w:eastAsia="微软雅黑" w:cs="Calibri Light"/>
        <w:b/>
        <w:bCs/>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color w:val="194977"/>
                            </w:rPr>
                          </w:pPr>
                          <w:r>
                            <w:rPr>
                              <w:color w:val="194977"/>
                            </w:rPr>
                            <w:t xml:space="preserve">第 </w:t>
                          </w:r>
                          <w:r>
                            <w:rPr>
                              <w:color w:val="194977"/>
                            </w:rPr>
                            <w:fldChar w:fldCharType="begin"/>
                          </w:r>
                          <w:r>
                            <w:rPr>
                              <w:color w:val="194977"/>
                            </w:rPr>
                            <w:instrText xml:space="preserve"> PAGE  \* MERGEFORMAT </w:instrText>
                          </w:r>
                          <w:r>
                            <w:rPr>
                              <w:color w:val="194977"/>
                            </w:rPr>
                            <w:fldChar w:fldCharType="separate"/>
                          </w:r>
                          <w:r>
                            <w:rPr>
                              <w:color w:val="194977"/>
                            </w:rPr>
                            <w:t>1</w:t>
                          </w:r>
                          <w:r>
                            <w:rPr>
                              <w:color w:val="194977"/>
                            </w:rPr>
                            <w:fldChar w:fldCharType="end"/>
                          </w:r>
                          <w:r>
                            <w:rPr>
                              <w:color w:val="194977"/>
                            </w:rPr>
                            <w:t xml:space="preserve"> 页</w:t>
                          </w:r>
                          <w:r>
                            <w:rPr>
                              <w:rFonts w:hint="default"/>
                              <w:color w:val="194977"/>
                            </w:rPr>
                            <w:t xml:space="preserve"> | </w:t>
                          </w:r>
                          <w:r>
                            <w:rPr>
                              <w:color w:val="194977"/>
                            </w:rPr>
                            <w:t xml:space="preserve">共 </w:t>
                          </w:r>
                          <w:r>
                            <w:rPr>
                              <w:color w:val="194977"/>
                            </w:rPr>
                            <w:fldChar w:fldCharType="begin"/>
                          </w:r>
                          <w:r>
                            <w:rPr>
                              <w:color w:val="194977"/>
                            </w:rPr>
                            <w:instrText xml:space="preserve"> NUMPAGES  \* MERGEFORMAT </w:instrText>
                          </w:r>
                          <w:r>
                            <w:rPr>
                              <w:color w:val="194977"/>
                            </w:rPr>
                            <w:fldChar w:fldCharType="separate"/>
                          </w:r>
                          <w:r>
                            <w:rPr>
                              <w:color w:val="194977"/>
                            </w:rPr>
                            <w:t>60</w:t>
                          </w:r>
                          <w:r>
                            <w:rPr>
                              <w:color w:val="194977"/>
                            </w:rPr>
                            <w:fldChar w:fldCharType="end"/>
                          </w:r>
                          <w:r>
                            <w:rPr>
                              <w:color w:val="194977"/>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">
              <v:fill on="f" focussize="0,0"/>
              <v:stroke on="f" weight="0.5pt"/>
              <v:imagedata o:title=""/>
              <o:lock v:ext="edit" aspectratio="f"/>
              <v:textbox inset="0mm,0mm,0mm,0mm" style="mso-fit-shape-to-text:t;">
                <w:txbxContent>
                  <w:p>
                    <w:pPr>
                      <w:pStyle w:val="5"/>
                      <w:rPr>
                        <w:color w:val="194977"/>
                      </w:rPr>
                    </w:pPr>
                    <w:r>
                      <w:rPr>
                        <w:color w:val="194977"/>
                      </w:rPr>
                      <w:t xml:space="preserve">第 </w:t>
                    </w:r>
                    <w:r>
                      <w:rPr>
                        <w:color w:val="194977"/>
                      </w:rPr>
                      <w:fldChar w:fldCharType="begin"/>
                    </w:r>
                    <w:r>
                      <w:rPr>
                        <w:color w:val="194977"/>
                      </w:rPr>
                      <w:instrText xml:space="preserve"> PAGE  \* MERGEFORMAT </w:instrText>
                    </w:r>
                    <w:r>
                      <w:rPr>
                        <w:color w:val="194977"/>
                      </w:rPr>
                      <w:fldChar w:fldCharType="separate"/>
                    </w:r>
                    <w:r>
                      <w:rPr>
                        <w:color w:val="194977"/>
                      </w:rPr>
                      <w:t>1</w:t>
                    </w:r>
                    <w:r>
                      <w:rPr>
                        <w:color w:val="194977"/>
                      </w:rPr>
                      <w:fldChar w:fldCharType="end"/>
                    </w:r>
                    <w:r>
                      <w:rPr>
                        <w:color w:val="194977"/>
                      </w:rPr>
                      <w:t xml:space="preserve"> 页</w:t>
                    </w:r>
                    <w:r>
                      <w:rPr>
                        <w:rFonts w:hint="default"/>
                        <w:color w:val="194977"/>
                      </w:rPr>
                      <w:t xml:space="preserve"> | </w:t>
                    </w:r>
                    <w:r>
                      <w:rPr>
                        <w:color w:val="194977"/>
                      </w:rPr>
                      <w:t xml:space="preserve">共 </w:t>
                    </w:r>
                    <w:r>
                      <w:rPr>
                        <w:color w:val="194977"/>
                      </w:rPr>
                      <w:fldChar w:fldCharType="begin"/>
                    </w:r>
                    <w:r>
                      <w:rPr>
                        <w:color w:val="194977"/>
                      </w:rPr>
                      <w:instrText xml:space="preserve"> NUMPAGES  \* MERGEFORMAT </w:instrText>
                    </w:r>
                    <w:r>
                      <w:rPr>
                        <w:color w:val="194977"/>
                      </w:rPr>
                      <w:fldChar w:fldCharType="separate"/>
                    </w:r>
                    <w:r>
                      <w:rPr>
                        <w:color w:val="194977"/>
                      </w:rPr>
                      <w:t>60</w:t>
                    </w:r>
                    <w:r>
                      <w:rPr>
                        <w:color w:val="194977"/>
                      </w:rPr>
                      <w:fldChar w:fldCharType="end"/>
                    </w:r>
                    <w:r>
                      <w:rPr>
                        <w:color w:val="194977"/>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eastAsiaTheme="minorEastAsia"/>
        <w:color w:val="35699B"/>
        <w:lang w:eastAsia="zh-CN"/>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color w:val="35699B"/>
                            </w:rPr>
                          </w:pPr>
                          <w:r>
                            <w:rPr>
                              <w:color w:val="35699B"/>
                            </w:rPr>
                            <w:t xml:space="preserve">第 </w:t>
                          </w:r>
                          <w:r>
                            <w:rPr>
                              <w:color w:val="35699B"/>
                            </w:rPr>
                            <w:fldChar w:fldCharType="begin"/>
                          </w:r>
                          <w:r>
                            <w:rPr>
                              <w:color w:val="35699B"/>
                            </w:rPr>
                            <w:instrText xml:space="preserve"> PAGE  \* MERGEFORMAT </w:instrText>
                          </w:r>
                          <w:r>
                            <w:rPr>
                              <w:color w:val="35699B"/>
                            </w:rPr>
                            <w:fldChar w:fldCharType="separate"/>
                          </w:r>
                          <w:r>
                            <w:rPr>
                              <w:color w:val="35699B"/>
                            </w:rPr>
                            <w:t>1</w:t>
                          </w:r>
                          <w:r>
                            <w:rPr>
                              <w:color w:val="35699B"/>
                            </w:rPr>
                            <w:fldChar w:fldCharType="end"/>
                          </w:r>
                          <w:r>
                            <w:rPr>
                              <w:color w:val="35699B"/>
                            </w:rPr>
                            <w:t xml:space="preserve"> 页</w:t>
                          </w:r>
                          <w:r>
                            <w:rPr>
                              <w:rFonts w:hint="default"/>
                              <w:color w:val="35699B"/>
                            </w:rPr>
                            <w:t xml:space="preserve"> | </w:t>
                          </w:r>
                          <w:r>
                            <w:rPr>
                              <w:color w:val="35699B"/>
                            </w:rPr>
                            <w:t xml:space="preserve">共 </w:t>
                          </w:r>
                          <w:r>
                            <w:rPr>
                              <w:color w:val="35699B"/>
                            </w:rPr>
                            <w:fldChar w:fldCharType="begin"/>
                          </w:r>
                          <w:r>
                            <w:rPr>
                              <w:color w:val="35699B"/>
                            </w:rPr>
                            <w:instrText xml:space="preserve"> NUMPAGES  \* MERGEFORMAT </w:instrText>
                          </w:r>
                          <w:r>
                            <w:rPr>
                              <w:color w:val="35699B"/>
                            </w:rPr>
                            <w:fldChar w:fldCharType="separate"/>
                          </w:r>
                          <w:r>
                            <w:rPr>
                              <w:color w:val="35699B"/>
                            </w:rPr>
                            <w:t>60</w:t>
                          </w:r>
                          <w:r>
                            <w:rPr>
                              <w:color w:val="35699B"/>
                            </w:rPr>
                            <w:fldChar w:fldCharType="end"/>
                          </w:r>
                          <w:r>
                            <w:rPr>
                              <w:color w:val="35699B"/>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">
              <v:fill on="f" focussize="0,0"/>
              <v:stroke on="f" weight="0.5pt"/>
              <v:imagedata o:title=""/>
              <o:lock v:ext="edit" aspectratio="f"/>
              <v:textbox inset="0mm,0mm,0mm,0mm" style="mso-fit-shape-to-text:t;">
                <w:txbxContent>
                  <w:p>
                    <w:pPr>
                      <w:pStyle w:val="5"/>
                      <w:rPr>
                        <w:color w:val="35699B"/>
                      </w:rPr>
                    </w:pPr>
                    <w:r>
                      <w:rPr>
                        <w:color w:val="35699B"/>
                      </w:rPr>
                      <w:t xml:space="preserve">第 </w:t>
                    </w:r>
                    <w:r>
                      <w:rPr>
                        <w:color w:val="35699B"/>
                      </w:rPr>
                      <w:fldChar w:fldCharType="begin"/>
                    </w:r>
                    <w:r>
                      <w:rPr>
                        <w:color w:val="35699B"/>
                      </w:rPr>
                      <w:instrText xml:space="preserve"> PAGE  \* MERGEFORMAT </w:instrText>
                    </w:r>
                    <w:r>
                      <w:rPr>
                        <w:color w:val="35699B"/>
                      </w:rPr>
                      <w:fldChar w:fldCharType="separate"/>
                    </w:r>
                    <w:r>
                      <w:rPr>
                        <w:color w:val="35699B"/>
                      </w:rPr>
                      <w:t>1</w:t>
                    </w:r>
                    <w:r>
                      <w:rPr>
                        <w:color w:val="35699B"/>
                      </w:rPr>
                      <w:fldChar w:fldCharType="end"/>
                    </w:r>
                    <w:r>
                      <w:rPr>
                        <w:color w:val="35699B"/>
                      </w:rPr>
                      <w:t xml:space="preserve"> 页</w:t>
                    </w:r>
                    <w:r>
                      <w:rPr>
                        <w:rFonts w:hint="default"/>
                        <w:color w:val="35699B"/>
                      </w:rPr>
                      <w:t xml:space="preserve"> | </w:t>
                    </w:r>
                    <w:r>
                      <w:rPr>
                        <w:color w:val="35699B"/>
                      </w:rPr>
                      <w:t xml:space="preserve">共 </w:t>
                    </w:r>
                    <w:r>
                      <w:rPr>
                        <w:color w:val="35699B"/>
                      </w:rPr>
                      <w:fldChar w:fldCharType="begin"/>
                    </w:r>
                    <w:r>
                      <w:rPr>
                        <w:color w:val="35699B"/>
                      </w:rPr>
                      <w:instrText xml:space="preserve"> NUMPAGES  \* MERGEFORMAT </w:instrText>
                    </w:r>
                    <w:r>
                      <w:rPr>
                        <w:color w:val="35699B"/>
                      </w:rPr>
                      <w:fldChar w:fldCharType="separate"/>
                    </w:r>
                    <w:r>
                      <w:rPr>
                        <w:color w:val="35699B"/>
                      </w:rPr>
                      <w:t>60</w:t>
                    </w:r>
                    <w:r>
                      <w:rPr>
                        <w:color w:val="35699B"/>
                      </w:rPr>
                      <w:fldChar w:fldCharType="end"/>
                    </w:r>
                    <w:r>
                      <w:rPr>
                        <w:color w:val="35699B"/>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pPr w:leftFromText="181" w:rightFromText="181" w:vertAnchor="page" w:horzAnchor="page" w:tblpX="1562" w:tblpY="676"/>
      <w:tblOverlap w:val="never"/>
      <w:tblW w:w="902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054"/>
      <w:gridCol w:w="49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054" w:type="dxa"/>
          <w:tcBorders>
            <w:bottom w:val="double" w:color="CFDAE6" w:sz="6" w:space="0"/>
          </w:tcBorders>
        </w:tcPr>
        <w:p>
          <w:pPr>
            <w:pStyle w:val="6"/>
            <w:pBdr>
              <w:top w:val="none" w:color="auto" w:sz="0" w:space="0"/>
              <w:left w:val="none" w:color="auto" w:sz="0" w:space="0"/>
              <w:bottom w:val="none" w:color="auto" w:sz="0" w:space="0"/>
              <w:right w:val="none" w:color="auto" w:sz="0" w:space="0"/>
            </w:pBdr>
            <w:jc w:val="left"/>
            <w:rPr>
              <w:lang w:eastAsia="zh-CN"/>
            </w:rPr>
          </w:pPr>
          <w:r>
            <w:rPr>
              <w:rFonts w:hint="eastAsia" w:ascii="宋体" w:hAnsi="宋体" w:eastAsia="宋体" w:cs="宋体"/>
              <w:color w:val="35699B"/>
              <w:lang w:eastAsia="zh-CN"/>
            </w:rPr>
            <w:t>上海解码医学检验所</w:t>
          </w:r>
        </w:p>
      </w:tc>
      <w:tc>
        <w:tcPr>
          <w:tcW w:w="4967" w:type="dxa"/>
          <w:tcBorders>
            <w:bottom w:val="double" w:color="CFDAE6" w:sz="6" w:space="0"/>
          </w:tcBorders>
        </w:tcPr>
        <w:p>
          <w:pPr>
            <w:pStyle w:val="6"/>
            <w:pBdr>
              <w:top w:val="none" w:color="auto" w:sz="0" w:space="0"/>
              <w:left w:val="none" w:color="auto" w:sz="0" w:space="0"/>
              <w:bottom w:val="none" w:color="auto" w:sz="0" w:space="0"/>
              <w:right w:val="none" w:color="auto" w:sz="0" w:space="0"/>
            </w:pBdr>
            <w:jc w:val="right"/>
            <w:rPr>
              <w:lang w:eastAsia="zh-CN"/>
            </w:rPr>
          </w:pPr>
          <w:bookmarkStart w:id="60" w:name="reportheader"/>
          <w:r>
            <w:rPr>
              <w:rFonts w:hint="eastAsia" w:ascii="宋体" w:hAnsi="宋体" w:eastAsia="宋体" w:cs="宋体"/>
              <w:color w:val="35699B"/>
              <w:lang w:eastAsia="zh-CN"/>
            </w:rPr>
            <w:t>reportheader</w:t>
          </w:r>
          <w:bookmarkEnd w:id="60"/>
        </w:p>
      </w:tc>
    </w:tr>
  </w:tbl>
  <w:p>
    <w:pPr>
      <w:pStyle w:val="6"/>
      <w:rPr>
        <w:sz w:val="2"/>
        <w:szCs w:val="2"/>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123A9F"/>
    <w:multiLevelType w:val="singleLevel"/>
    <w:tmpl w:val="A4123A9F"/>
    <w:lvl w:ilvl="0" w:tentative="0">
      <w:start w:val="1"/>
      <w:numFmt w:val="bullet"/>
      <w:lvlText w:val="•"/>
      <w:lvlJc w:val="left"/>
      <w:pPr>
        <w:ind w:left="420" w:leftChars="0" w:hanging="420" w:firstLineChars="0"/>
      </w:pPr>
      <w:rPr>
        <w:rFonts w:hint="default" w:ascii="微软雅黑" w:hAnsi="微软雅黑" w:eastAsia="微软雅黑" w:cs="微软雅黑"/>
      </w:rPr>
    </w:lvl>
  </w:abstractNum>
  <w:abstractNum w:abstractNumId="1">
    <w:nsid w:val="1A3D4F53"/>
    <w:multiLevelType w:val="multilevel"/>
    <w:tmpl w:val="1A3D4F53"/>
    <w:lvl w:ilvl="0" w:tentative="0">
      <w:start w:val="0"/>
      <w:numFmt w:val="bullet"/>
      <w:lvlText w:val=""/>
      <w:lvlJc w:val="left"/>
      <w:pPr>
        <w:ind w:left="420" w:hanging="420"/>
      </w:pPr>
      <w:rPr>
        <w:rFonts w:hint="default" w:ascii="Wingdings" w:hAnsi="Wingdings" w:eastAsia="宋体"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79F20222"/>
    <w:multiLevelType w:val="multilevel"/>
    <w:tmpl w:val="79F20222"/>
    <w:lvl w:ilvl="0" w:tentative="0">
      <w:start w:val="0"/>
      <w:numFmt w:val="bullet"/>
      <w:lvlText w:val="◆"/>
      <w:lvlJc w:val="left"/>
      <w:pPr>
        <w:ind w:left="360" w:hanging="360"/>
      </w:pPr>
      <w:rPr>
        <w:rFonts w:hint="eastAsia" w:ascii="等线" w:hAnsi="等线" w:eastAsia="等线" w:cs="Times New Roman"/>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I2MzNkZTI1MTc0MWUyYmVmZTBlOWQ4ODViZjAxMGIifQ=="/>
  </w:docVars>
  <w:rsids>
    <w:rsidRoot w:val="7101212B"/>
    <w:rsid w:val="000023CD"/>
    <w:rsid w:val="00026758"/>
    <w:rsid w:val="0003063C"/>
    <w:rsid w:val="00051A1F"/>
    <w:rsid w:val="00085C26"/>
    <w:rsid w:val="00090400"/>
    <w:rsid w:val="000B1675"/>
    <w:rsid w:val="000C2703"/>
    <w:rsid w:val="000E512C"/>
    <w:rsid w:val="000F3326"/>
    <w:rsid w:val="0010257F"/>
    <w:rsid w:val="00111F8A"/>
    <w:rsid w:val="0016085F"/>
    <w:rsid w:val="0019507B"/>
    <w:rsid w:val="00210D4F"/>
    <w:rsid w:val="00250615"/>
    <w:rsid w:val="0025198B"/>
    <w:rsid w:val="002563E5"/>
    <w:rsid w:val="00267905"/>
    <w:rsid w:val="00275BD2"/>
    <w:rsid w:val="002807E0"/>
    <w:rsid w:val="00286F87"/>
    <w:rsid w:val="0029067D"/>
    <w:rsid w:val="002A01B1"/>
    <w:rsid w:val="002C255D"/>
    <w:rsid w:val="002C4637"/>
    <w:rsid w:val="002D3363"/>
    <w:rsid w:val="00345969"/>
    <w:rsid w:val="00373CEB"/>
    <w:rsid w:val="00383B0B"/>
    <w:rsid w:val="00387CE8"/>
    <w:rsid w:val="0039198B"/>
    <w:rsid w:val="0039638C"/>
    <w:rsid w:val="003A2321"/>
    <w:rsid w:val="003A46E7"/>
    <w:rsid w:val="003B0F49"/>
    <w:rsid w:val="003B672D"/>
    <w:rsid w:val="003C3A1E"/>
    <w:rsid w:val="003D4231"/>
    <w:rsid w:val="003E35BA"/>
    <w:rsid w:val="003E4D22"/>
    <w:rsid w:val="003E62E8"/>
    <w:rsid w:val="004354F8"/>
    <w:rsid w:val="00450785"/>
    <w:rsid w:val="0046051F"/>
    <w:rsid w:val="00467D60"/>
    <w:rsid w:val="004829C6"/>
    <w:rsid w:val="004A7FA4"/>
    <w:rsid w:val="004B58AE"/>
    <w:rsid w:val="004D5C47"/>
    <w:rsid w:val="004E1FC6"/>
    <w:rsid w:val="00512408"/>
    <w:rsid w:val="00525C0A"/>
    <w:rsid w:val="00547F2E"/>
    <w:rsid w:val="00550948"/>
    <w:rsid w:val="00560DFE"/>
    <w:rsid w:val="005C51AD"/>
    <w:rsid w:val="00641B63"/>
    <w:rsid w:val="0064507B"/>
    <w:rsid w:val="006933AD"/>
    <w:rsid w:val="0073142A"/>
    <w:rsid w:val="007314F4"/>
    <w:rsid w:val="007328F7"/>
    <w:rsid w:val="00742584"/>
    <w:rsid w:val="00770CA2"/>
    <w:rsid w:val="007816C3"/>
    <w:rsid w:val="007859BD"/>
    <w:rsid w:val="007B645D"/>
    <w:rsid w:val="007C3396"/>
    <w:rsid w:val="007D17C1"/>
    <w:rsid w:val="0080713B"/>
    <w:rsid w:val="00817517"/>
    <w:rsid w:val="00825C86"/>
    <w:rsid w:val="00835DE1"/>
    <w:rsid w:val="00835EE7"/>
    <w:rsid w:val="0087711F"/>
    <w:rsid w:val="008B7AC7"/>
    <w:rsid w:val="008C0242"/>
    <w:rsid w:val="00904B69"/>
    <w:rsid w:val="009203D2"/>
    <w:rsid w:val="009368C2"/>
    <w:rsid w:val="00955D52"/>
    <w:rsid w:val="00957A17"/>
    <w:rsid w:val="00962620"/>
    <w:rsid w:val="00986839"/>
    <w:rsid w:val="0098793A"/>
    <w:rsid w:val="009C4A7B"/>
    <w:rsid w:val="009F061E"/>
    <w:rsid w:val="009F5A67"/>
    <w:rsid w:val="00A02716"/>
    <w:rsid w:val="00A06681"/>
    <w:rsid w:val="00A209B6"/>
    <w:rsid w:val="00A24DA5"/>
    <w:rsid w:val="00A26E20"/>
    <w:rsid w:val="00A33F74"/>
    <w:rsid w:val="00A60588"/>
    <w:rsid w:val="00AA07FC"/>
    <w:rsid w:val="00AF1434"/>
    <w:rsid w:val="00AF409E"/>
    <w:rsid w:val="00B43BA5"/>
    <w:rsid w:val="00B52287"/>
    <w:rsid w:val="00B834B1"/>
    <w:rsid w:val="00BE4056"/>
    <w:rsid w:val="00BF6788"/>
    <w:rsid w:val="00C11E9C"/>
    <w:rsid w:val="00C173AF"/>
    <w:rsid w:val="00C52920"/>
    <w:rsid w:val="00C92D4F"/>
    <w:rsid w:val="00CF1388"/>
    <w:rsid w:val="00CF2F1C"/>
    <w:rsid w:val="00D16C79"/>
    <w:rsid w:val="00D658F7"/>
    <w:rsid w:val="00D6649B"/>
    <w:rsid w:val="00D80A5D"/>
    <w:rsid w:val="00DB0122"/>
    <w:rsid w:val="00E064BF"/>
    <w:rsid w:val="00E6211B"/>
    <w:rsid w:val="00E909EF"/>
    <w:rsid w:val="00EC0D4C"/>
    <w:rsid w:val="00ED0344"/>
    <w:rsid w:val="00EE0234"/>
    <w:rsid w:val="00F862F6"/>
    <w:rsid w:val="00F86B1D"/>
    <w:rsid w:val="00FA4308"/>
    <w:rsid w:val="00FB4445"/>
    <w:rsid w:val="0482120F"/>
    <w:rsid w:val="08FB4112"/>
    <w:rsid w:val="152D183B"/>
    <w:rsid w:val="16C929E1"/>
    <w:rsid w:val="174F6736"/>
    <w:rsid w:val="1F6F3466"/>
    <w:rsid w:val="1F8227FB"/>
    <w:rsid w:val="1FF6946F"/>
    <w:rsid w:val="209D7C0B"/>
    <w:rsid w:val="21163922"/>
    <w:rsid w:val="224D6CE8"/>
    <w:rsid w:val="227B4DF5"/>
    <w:rsid w:val="26697462"/>
    <w:rsid w:val="284256F2"/>
    <w:rsid w:val="2BDD7E08"/>
    <w:rsid w:val="2D9A02F1"/>
    <w:rsid w:val="30E22EB3"/>
    <w:rsid w:val="310E6507"/>
    <w:rsid w:val="34490205"/>
    <w:rsid w:val="35DFB05F"/>
    <w:rsid w:val="37450924"/>
    <w:rsid w:val="387F086D"/>
    <w:rsid w:val="3BB60B40"/>
    <w:rsid w:val="3BCED12A"/>
    <w:rsid w:val="42FE1B39"/>
    <w:rsid w:val="43AD5C75"/>
    <w:rsid w:val="43D367F8"/>
    <w:rsid w:val="44620D4B"/>
    <w:rsid w:val="448505F2"/>
    <w:rsid w:val="47415C23"/>
    <w:rsid w:val="48104680"/>
    <w:rsid w:val="4B466986"/>
    <w:rsid w:val="4BE2754C"/>
    <w:rsid w:val="4BE85E3B"/>
    <w:rsid w:val="4C357195"/>
    <w:rsid w:val="4D545AB4"/>
    <w:rsid w:val="4FBFCCA7"/>
    <w:rsid w:val="52E22731"/>
    <w:rsid w:val="53185E6A"/>
    <w:rsid w:val="549D1A54"/>
    <w:rsid w:val="55C979F9"/>
    <w:rsid w:val="56284D37"/>
    <w:rsid w:val="563F4ADE"/>
    <w:rsid w:val="579243FC"/>
    <w:rsid w:val="57C56FE7"/>
    <w:rsid w:val="5BFBABD0"/>
    <w:rsid w:val="5D5B3904"/>
    <w:rsid w:val="5DEFAB2E"/>
    <w:rsid w:val="5F13DCF5"/>
    <w:rsid w:val="5FFF5B0A"/>
    <w:rsid w:val="61DF0271"/>
    <w:rsid w:val="626A47A4"/>
    <w:rsid w:val="62CA3B55"/>
    <w:rsid w:val="63957673"/>
    <w:rsid w:val="63B20E50"/>
    <w:rsid w:val="67AB0DAA"/>
    <w:rsid w:val="67C65A33"/>
    <w:rsid w:val="695A47FC"/>
    <w:rsid w:val="6B1C1176"/>
    <w:rsid w:val="6B560D27"/>
    <w:rsid w:val="6C2D001B"/>
    <w:rsid w:val="6CCBF345"/>
    <w:rsid w:val="6E1E1388"/>
    <w:rsid w:val="70E10438"/>
    <w:rsid w:val="7101212B"/>
    <w:rsid w:val="73E442E3"/>
    <w:rsid w:val="75976946"/>
    <w:rsid w:val="76785D77"/>
    <w:rsid w:val="77BFDD5E"/>
    <w:rsid w:val="77F621C1"/>
    <w:rsid w:val="7DB61C4E"/>
    <w:rsid w:val="7DCF21F4"/>
    <w:rsid w:val="7DF340B4"/>
    <w:rsid w:val="7DF52B0B"/>
    <w:rsid w:val="7E3B2001"/>
    <w:rsid w:val="7EAB2894"/>
    <w:rsid w:val="7ED70138"/>
    <w:rsid w:val="7EFB08C6"/>
    <w:rsid w:val="7F7A6B1F"/>
    <w:rsid w:val="AFFF3DE1"/>
    <w:rsid w:val="B6EB6E69"/>
    <w:rsid w:val="BD3B450E"/>
    <w:rsid w:val="BF5F927E"/>
    <w:rsid w:val="BFFCE73A"/>
    <w:rsid w:val="CDDD1A1D"/>
    <w:rsid w:val="CFF789C3"/>
    <w:rsid w:val="DAFF456C"/>
    <w:rsid w:val="DDFF87D9"/>
    <w:rsid w:val="DF568D0D"/>
    <w:rsid w:val="DF5E1415"/>
    <w:rsid w:val="DF771818"/>
    <w:rsid w:val="DFFBA5FA"/>
    <w:rsid w:val="EB05EC0E"/>
    <w:rsid w:val="EFDC4CB8"/>
    <w:rsid w:val="EFF99CFE"/>
    <w:rsid w:val="F6EE7CF9"/>
    <w:rsid w:val="F9BBC670"/>
    <w:rsid w:val="FBBEC9E9"/>
    <w:rsid w:val="FDA5900B"/>
    <w:rsid w:val="FEFFD6C8"/>
    <w:rsid w:val="FF6725BE"/>
    <w:rsid w:val="FF9E899A"/>
    <w:rsid w:val="FFFBA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footer"/>
    <w:qFormat/>
    <w:uiPriority w:val="0"/>
    <w:pPr>
      <w:widowControl w:val="0"/>
      <w:tabs>
        <w:tab w:val="center" w:pos="4153"/>
        <w:tab w:val="right" w:pos="8306"/>
      </w:tabs>
      <w:autoSpaceDE w:val="0"/>
      <w:autoSpaceDN w:val="0"/>
      <w:adjustRightInd w:val="0"/>
      <w:snapToGrid w:val="0"/>
    </w:pPr>
    <w:rPr>
      <w:rFonts w:ascii="等线" w:hAnsi="等线" w:eastAsia="等线" w:cs="等线"/>
      <w:sz w:val="18"/>
      <w:szCs w:val="22"/>
      <w:lang w:val="en-US" w:eastAsia="en-US" w:bidi="ar-SA"/>
    </w:rPr>
  </w:style>
  <w:style w:type="paragraph" w:styleId="6">
    <w:name w:val="header"/>
    <w:qFormat/>
    <w:uiPriority w:val="0"/>
    <w:pPr>
      <w:widowControl w:val="0"/>
      <w:pBdr>
        <w:top w:val="none" w:color="auto" w:sz="0" w:space="1"/>
        <w:left w:val="none" w:color="auto" w:sz="0" w:space="4"/>
        <w:bottom w:val="none" w:color="auto" w:sz="0" w:space="1"/>
        <w:right w:val="none" w:color="auto" w:sz="0" w:space="4"/>
      </w:pBdr>
      <w:tabs>
        <w:tab w:val="center" w:pos="4153"/>
        <w:tab w:val="right" w:pos="8306"/>
      </w:tabs>
      <w:autoSpaceDE w:val="0"/>
      <w:autoSpaceDN w:val="0"/>
      <w:adjustRightInd w:val="0"/>
      <w:snapToGrid w:val="0"/>
      <w:jc w:val="both"/>
    </w:pPr>
    <w:rPr>
      <w:rFonts w:ascii="等线" w:hAnsi="等线" w:eastAsia="等线" w:cs="等线"/>
      <w:sz w:val="18"/>
      <w:szCs w:val="22"/>
      <w:lang w:val="en-US" w:eastAsia="en-US" w:bidi="ar-SA"/>
    </w:rPr>
  </w:style>
  <w:style w:type="paragraph" w:styleId="7">
    <w:name w:val="toc 1"/>
    <w:basedOn w:val="1"/>
    <w:next w:val="1"/>
    <w:qFormat/>
    <w:uiPriority w:val="39"/>
  </w:style>
  <w:style w:type="paragraph" w:styleId="8">
    <w:name w:val="toc 2"/>
    <w:basedOn w:val="1"/>
    <w:next w:val="1"/>
    <w:qFormat/>
    <w:uiPriority w:val="0"/>
    <w:pPr>
      <w:ind w:left="420" w:leftChars="200"/>
    </w:pPr>
  </w:style>
  <w:style w:type="table" w:styleId="10">
    <w:name w:val="Table Grid"/>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 w:type="character" w:styleId="12">
    <w:name w:val="FollowedHyperlink"/>
    <w:basedOn w:val="11"/>
    <w:qFormat/>
    <w:uiPriority w:val="0"/>
    <w:rPr>
      <w:color w:val="954F72" w:themeColor="followedHyperlink"/>
      <w:u w:val="single"/>
      <w14:textFill>
        <w14:solidFill>
          <w14:schemeClr w14:val="folHlink"/>
        </w14:solidFill>
      </w14:textFill>
    </w:rPr>
  </w:style>
  <w:style w:type="character" w:styleId="13">
    <w:name w:val="Hyperlink"/>
    <w:basedOn w:val="11"/>
    <w:unhideWhenUsed/>
    <w:qFormat/>
    <w:uiPriority w:val="99"/>
    <w:rPr>
      <w:color w:val="0563C1" w:themeColor="hyperlink"/>
      <w:u w:val="single"/>
      <w14:textFill>
        <w14:solidFill>
          <w14:schemeClr w14:val="hlink"/>
        </w14:solidFill>
      </w14:textFill>
    </w:rPr>
  </w:style>
  <w:style w:type="paragraph" w:customStyle="1" w:styleId="14">
    <w:name w:val="WPSOffice手动目录 1"/>
    <w:qFormat/>
    <w:uiPriority w:val="0"/>
    <w:rPr>
      <w:rFonts w:asciiTheme="minorHAnsi" w:hAnsiTheme="minorHAnsi" w:eastAsiaTheme="minorEastAsia" w:cstheme="minorBidi"/>
      <w:lang w:val="en-US" w:eastAsia="zh-CN" w:bidi="ar-SA"/>
    </w:rPr>
  </w:style>
  <w:style w:type="paragraph" w:customStyle="1" w:styleId="15">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75B6" w:themeColor="accent1" w:themeShade="BF"/>
      <w:kern w:val="0"/>
      <w:sz w:val="32"/>
      <w:szCs w:val="32"/>
    </w:rPr>
  </w:style>
  <w:style w:type="paragraph" w:styleId="16">
    <w:name w:val="List Paragraph"/>
    <w:basedOn w:val="1"/>
    <w:qFormat/>
    <w:uiPriority w:val="99"/>
    <w:pPr>
      <w:ind w:firstLine="420" w:firstLineChars="200"/>
    </w:pPr>
  </w:style>
  <w:style w:type="paragraph" w:customStyle="1" w:styleId="17">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jpe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65</Pages>
  <Words>32268</Words>
  <Characters>47912</Characters>
  <Lines>299</Lines>
  <Paragraphs>84</Paragraphs>
  <TotalTime>3</TotalTime>
  <ScaleCrop>false</ScaleCrop>
  <LinksUpToDate>false</LinksUpToDate>
  <CharactersWithSpaces>49150</CharactersWithSpaces>
  <Application>WPS Office_5.1.0.7655_F1E327BC-269C-435d-A152-05C5408002CA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2021-09-01T04:02:00Z</dcterms:created>
  <dc:creator>唛小小</dc:creator>
  <cp:lastModifiedBy>陈宇韶</cp:lastModifiedBy>
  <cp:lastPrinted>2021-02-21T10:10:00Z</cp:lastPrinted>
  <dcterms:modified xsi:type="dcterms:W3CDTF">2023-06-27T14:25:28Z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2052-5.1.0.7655</vt:lpwstr>
  </property>
  <property fmtid="{D5CDD505-2E9C-101B-9397-08002B2CF9AE}" pid="3" name="ICV">
    <vt:lpwstr>D3ABA0FA5B494BF4929D3A1234A4FB78_13</vt:lpwstr>
  </property>
</Properties>
</file>