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imes New Roman"/>
        </w:rPr>
      </w:pPr>
      <w:r>
        <w:rPr>
          <w:rFonts w:ascii="微软雅黑" w:hAnsi="微软雅黑" w:eastAsia="微软雅黑" w:cs="微软雅黑"/>
          <w:sz w:val="22"/>
          <w:szCs w:val="22"/>
        </w:rPr>
        <w:drawing>
          <wp:anchor distT="0" distB="0" distL="114300" distR="114300" simplePos="0" relativeHeight="251668480" behindDoc="0" locked="0" layoutInCell="1" allowOverlap="1">
            <wp:simplePos x="0" y="0"/>
            <wp:positionH relativeFrom="page">
              <wp:posOffset>-1270</wp:posOffset>
            </wp:positionH>
            <wp:positionV relativeFrom="paragraph">
              <wp:posOffset>-917575</wp:posOffset>
            </wp:positionV>
            <wp:extent cx="7572375" cy="107061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2172" cy="10706100"/>
                    </a:xfrm>
                    <a:prstGeom prst="rect">
                      <a:avLst/>
                    </a:prstGeom>
                  </pic:spPr>
                </pic:pic>
              </a:graphicData>
            </a:graphic>
          </wp:anchor>
        </w:drawing>
      </w:r>
    </w:p>
    <w:p>
      <w:pPr>
        <w:rPr>
          <w:rFonts w:ascii="微软雅黑" w:hAnsi="微软雅黑" w:eastAsia="微软雅黑" w:cs="微软雅黑"/>
          <w:sz w:val="22"/>
          <w:szCs w:val="22"/>
        </w:rPr>
      </w:pPr>
      <w:r>
        <w:rPr>
          <w:rFonts w:hint="eastAsia" w:ascii="微软雅黑" w:hAnsi="微软雅黑" w:eastAsia="微软雅黑" w:cs="微软雅黑"/>
          <w:sz w:val="22"/>
          <w:szCs w:val="22"/>
        </w:rPr>
        <w:br w:type="page"/>
      </w:r>
    </w:p>
    <w:p>
      <w:pPr>
        <w:spacing w:line="600" w:lineRule="exact"/>
        <w:jc w:val="left"/>
        <w:rPr>
          <w:rFonts w:ascii="微软雅黑" w:hAnsi="微软雅黑" w:eastAsia="微软雅黑" w:cs="微软雅黑"/>
          <w:color w:val="35699B"/>
          <w:sz w:val="36"/>
          <w:szCs w:val="36"/>
        </w:rPr>
      </w:pPr>
      <w:r>
        <w:rPr>
          <w:rFonts w:hint="eastAsia" w:ascii="微软雅黑" w:hAnsi="微软雅黑" w:eastAsia="微软雅黑" w:cs="微软雅黑"/>
          <w:color w:val="35699B"/>
          <w:sz w:val="36"/>
          <w:szCs w:val="36"/>
        </w:rPr>
        <mc:AlternateContent>
          <mc:Choice Requires="wps">
            <w:drawing>
              <wp:anchor distT="0" distB="0" distL="114300" distR="114300" simplePos="0" relativeHeight="251665408" behindDoc="0" locked="0" layoutInCell="1" allowOverlap="1">
                <wp:simplePos x="0" y="0"/>
                <wp:positionH relativeFrom="column">
                  <wp:posOffset>-397510</wp:posOffset>
                </wp:positionH>
                <wp:positionV relativeFrom="paragraph">
                  <wp:posOffset>-448945</wp:posOffset>
                </wp:positionV>
                <wp:extent cx="7264400" cy="448945"/>
                <wp:effectExtent l="0" t="0" r="0" b="8890"/>
                <wp:wrapNone/>
                <wp:docPr id="2" name="矩形 2"/>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35.35pt;height:35.35pt;width:572pt;z-index:251665408;v-text-anchor:middle;mso-width-relative:page;mso-height-relative:page;" fillcolor="#FFFFFF [3201]" filled="t" stroked="f" coordsize="21600,21600" o:gfxdata="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Ux6UZ2QAAAAkBAAAPAAAAAAAAAAEA&#10;IAAAADgAAABkcnMvZG93bnJldi54bWxQSwECFAAUAAAACACHTuJA4kxmS2oCAADLBAAADgAAAAAA&#10;AAABACAAAAA+AQAAZHJzL2Uyb0RvYy54bWxQSwUGAAAAAAYABgBZAQAAGgYAAAAA&#10;">
                <v:fill on="t" focussize="0,0"/>
                <v:stroke on="f" weight="1pt" miterlimit="8" joinstyle="miter"/>
                <v:imagedata o:title=""/>
                <o:lock v:ext="edit" aspectratio="f"/>
              </v:rect>
            </w:pict>
          </mc:Fallback>
        </mc:AlternateContent>
      </w:r>
      <w:r>
        <w:rPr>
          <w:rFonts w:hint="eastAsia" w:ascii="微软雅黑" w:hAnsi="微软雅黑" w:eastAsia="微软雅黑" w:cs="微软雅黑"/>
          <w:color w:val="35699B"/>
          <w:sz w:val="36"/>
          <w:szCs w:val="36"/>
        </w:rPr>
        <w:t>致读者</w:t>
      </w:r>
    </w:p>
    <w:p>
      <w:pPr>
        <w:spacing w:line="360" w:lineRule="auto"/>
        <w:jc w:val="left"/>
        <w:rPr>
          <w:rFonts w:ascii="微软雅黑" w:hAnsi="微软雅黑" w:eastAsia="微软雅黑" w:cs="微软雅黑"/>
          <w:sz w:val="28"/>
          <w:szCs w:val="28"/>
        </w:rPr>
      </w:pPr>
      <w:r>
        <w:rPr>
          <w:rFonts w:hint="eastAsia" w:ascii="宋体" w:hAnsi="宋体" w:eastAsia="宋体" w:cs="宋体"/>
          <w:b/>
          <w:bCs/>
          <w:sz w:val="8"/>
          <w:szCs w:val="8"/>
        </w:rPr>
        <mc:AlternateContent>
          <mc:Choice Requires="wps">
            <w:drawing>
              <wp:anchor distT="0" distB="0" distL="114300" distR="114300" simplePos="0" relativeHeight="251661312" behindDoc="0" locked="0" layoutInCell="1" allowOverlap="1">
                <wp:simplePos x="0" y="0"/>
                <wp:positionH relativeFrom="column">
                  <wp:posOffset>-3175</wp:posOffset>
                </wp:positionH>
                <wp:positionV relativeFrom="paragraph">
                  <wp:posOffset>349250</wp:posOffset>
                </wp:positionV>
                <wp:extent cx="6436360" cy="0"/>
                <wp:effectExtent l="0" t="0" r="0" b="0"/>
                <wp:wrapNone/>
                <wp:docPr id="102" name="直接连接符 102"/>
                <wp:cNvGraphicFramePr/>
                <a:graphic xmlns:a="http://schemas.openxmlformats.org/drawingml/2006/main">
                  <a:graphicData uri="http://schemas.microsoft.com/office/word/2010/wordprocessingShape">
                    <wps:wsp>
                      <wps:cNvCnPr/>
                      <wps:spPr>
                        <a:xfrm>
                          <a:off x="0" y="0"/>
                          <a:ext cx="6436360" cy="0"/>
                        </a:xfrm>
                        <a:prstGeom prst="line">
                          <a:avLst/>
                        </a:prstGeom>
                        <a:ln w="3175">
                          <a:solidFill>
                            <a:srgbClr val="35699B"/>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27.5pt;height:0pt;width:506.8pt;z-index:251661312;mso-width-relative:page;mso-height-relative:page;" filled="f" stroked="t" coordsize="21600,21600" o:gfxdata="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BYA&#10;AABkcnMvUEsBAhQAFAAAAAgAh07iQNEXP2fWAAAACAEAAA8AAAAAAAAAAQAgAAAAOAAAAGRycy9k&#10;b3ducmV2LnhtbFBLAQIUABQAAAAIAIdO4kAoNJrD7gEAALYDAAAOAAAAAAAAAAEAIAAAADsBAABk&#10;cnMvZTJvRG9jLnhtbFBLBQYAAAAABgAGAFkBAACbBQAAAAA=&#10;">
                <v:fill on="f" focussize="0,0"/>
                <v:stroke weight="0.25pt" color="#35699B [3204]" miterlimit="8" joinstyle="miter" dashstyle="1 1"/>
                <v:imagedata o:title=""/>
                <o:lock v:ext="edit" aspectratio="f"/>
              </v:line>
            </w:pict>
          </mc:Fallback>
        </mc:AlternateContent>
      </w:r>
      <w:r>
        <w:rPr>
          <w:rFonts w:ascii="Calibri Light" w:hAnsi="Calibri Light" w:eastAsia="微软雅黑" w:cs="Calibri Light"/>
          <w:color w:val="35699B"/>
          <w:sz w:val="28"/>
          <w:szCs w:val="28"/>
        </w:rPr>
        <w:t>TO</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WHOM</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MAY</w:t>
      </w:r>
      <w:r>
        <w:rPr>
          <w:rFonts w:hint="eastAsia" w:ascii="Calibri Light" w:hAnsi="Calibri Light" w:eastAsia="微软雅黑" w:cs="Calibri Light"/>
          <w:color w:val="35699B"/>
          <w:sz w:val="28"/>
          <w:szCs w:val="28"/>
          <w:lang w:val="en-US" w:eastAsia="zh-CN"/>
        </w:rPr>
        <w:t xml:space="preserve"> </w:t>
      </w:r>
      <w:r>
        <w:rPr>
          <w:rFonts w:ascii="Calibri Light" w:hAnsi="Calibri Light" w:eastAsia="微软雅黑" w:cs="Calibri Light"/>
          <w:color w:val="35699B"/>
          <w:sz w:val="28"/>
          <w:szCs w:val="28"/>
        </w:rPr>
        <w:t>CONCERN</w:t>
      </w:r>
    </w:p>
    <w:p>
      <w:pPr>
        <w:spacing w:before="120" w:beforeLines="50" w:after="120" w:afterLines="50" w:line="264"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尊敬的先生/女士：</w:t>
      </w:r>
    </w:p>
    <w:p>
      <w:pPr>
        <w:spacing w:before="120" w:beforeLines="50" w:after="120" w:afterLines="50" w:line="264" w:lineRule="auto"/>
        <w:ind w:firstLine="440" w:firstLineChars="200"/>
        <w:rPr>
          <w:rFonts w:ascii="楷体" w:hAnsi="楷体" w:eastAsia="楷体" w:cs="Kaiti SC Regular"/>
          <w:sz w:val="22"/>
          <w:szCs w:val="22"/>
        </w:rPr>
      </w:pPr>
      <w:r>
        <w:rPr>
          <w:rFonts w:hint="eastAsia" w:ascii="楷体" w:hAnsi="楷体" w:eastAsia="楷体" w:cs="Kaiti SC Regular"/>
          <w:sz w:val="22"/>
          <w:szCs w:val="22"/>
        </w:rPr>
        <w:t>您好！感谢您的选择和信任！</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w:t>
      </w:r>
      <w:r>
        <w:rPr>
          <w:rFonts w:ascii="Arial" w:hAnsi="Arial" w:eastAsia="楷体" w:cs="Arial"/>
          <w:bCs/>
          <w:sz w:val="22"/>
          <w:szCs w:val="22"/>
        </w:rPr>
        <w:t>JIEMA</w:t>
      </w:r>
      <w:r>
        <w:rPr>
          <w:rFonts w:hint="eastAsia" w:ascii="Arial" w:hAnsi="Arial" w:eastAsia="楷体" w:cs="Arial"/>
          <w:bCs/>
          <w:sz w:val="22"/>
          <w:szCs w:val="22"/>
          <w:lang w:val="en-US" w:eastAsia="zh-CN"/>
        </w:rPr>
        <w:t xml:space="preserve"> </w:t>
      </w:r>
      <w:r>
        <w:rPr>
          <w:rFonts w:ascii="Arial" w:hAnsi="Arial" w:eastAsia="楷体" w:cs="Arial"/>
          <w:bCs/>
          <w:sz w:val="22"/>
          <w:szCs w:val="22"/>
        </w:rPr>
        <w:t>OncoMed</w:t>
      </w:r>
      <w:r>
        <w:rPr>
          <w:rFonts w:hint="eastAsia" w:ascii="楷体" w:hAnsi="楷体" w:eastAsia="楷体" w:cs="Kaiti SC Regular"/>
          <w:bCs/>
          <w:sz w:val="22"/>
          <w:szCs w:val="22"/>
        </w:rPr>
        <w:t>）是一家专注肿瘤全程管理的医药科技公司，成立于2011年，总部设于上海。公司一直秉承“以患者为中心”的核心价值观，致力于成为大数据引领的肿瘤精准医疗领域创新型领导者，通过对肿瘤基因组数据，临床诊疗数据、药物研发数据进行挖掘和运用，形成了诊断、数据系统和新药研发三位一体的独有业务模式，全方位为客户提供更加精准的医学决策，运用到精准医学的早期筛查、诊疗和新药开发中，对肿瘤患者、肿瘤高危人群、临床医生等群体提供更有价服务。</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越来越多的研究证实，肿瘤是一种基因变异导致的疾病，且随着研究的不断深入，对其的治疗也从以往的经验医学和循证医学逐步发展为如今的精准治疗。精准医疗是以个体化医疗为基础、随着基因组测序技术快速进步以及生物信息与大数据科学的交叉应用而发展起来的新型医学概念与医疗模式。其本质是通过基因组、蛋白质组等组学技术和医学前沿技术，对于大样本人群与特定疾病类型进行生物标记物的分析与鉴定、验证与应用，从而精确寻找到疾病的原因和治疗的靶点，并对一种疾病不同状态和过程进行精确分类，最终实现对于疾病和特定患者进行个性化精准治疗的目的，提高疾病诊治与预防的效益。</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解码医学是肿瘤精准医疗的领导者，公司设定了科学严格的流程管理和质量控制标准，由资深的科学团队对肿瘤基因组进行生物信息分析和变异位点注释，再由具备资深药理学、肿瘤学等专业背景和丰富临床经验的医学团队分析患者变异可能获益的靶向药物。</w:t>
      </w:r>
    </w:p>
    <w:p>
      <w:pPr>
        <w:spacing w:before="120" w:beforeLines="50" w:after="120" w:afterLines="50" w:line="288" w:lineRule="auto"/>
        <w:ind w:firstLine="440" w:firstLineChars="200"/>
        <w:rPr>
          <w:rFonts w:ascii="楷体" w:hAnsi="楷体" w:eastAsia="楷体" w:cs="Kaiti SC Regular"/>
          <w:bCs/>
          <w:sz w:val="22"/>
          <w:szCs w:val="22"/>
        </w:rPr>
      </w:pPr>
      <w:r>
        <w:rPr>
          <w:rFonts w:hint="eastAsia" w:ascii="楷体" w:hAnsi="楷体" w:eastAsia="楷体" w:cs="Kaiti SC Regular"/>
          <w:bCs/>
          <w:sz w:val="22"/>
          <w:szCs w:val="22"/>
        </w:rPr>
        <w:t>我们公司推出的精准医疗系列产品是基于基因检测平台通过检测肿瘤相关基因，了解患者的肿瘤基因信息，为患者提供科学、详细的检测报告和有针对性的、个性化用药建议。随着现代医学的深入发展，新的治疗方式和药物不断涌现，肿瘤可防、可控、可治的梦想正逐步成为现实。选择精准的个体化治疗方案，治愈肿瘤已不再遥远。患者朋友，请您不要过分恐慌，乐观豁达的心态和坚定积极的信念是战胜恶疾的强大力量。请您在科学治疗的同时，严格按照医生的建议调整生活作息，适当运动，科学饮食。亲爱的朋友，在战胜肿瘤的道路上您是勇敢的战士，但您并不孤单，解码医学全体将竭诚为您科学护航，真诚地祝愿您早日康复！</w:t>
      </w:r>
    </w:p>
    <w:p>
      <w:pPr>
        <w:spacing w:before="120" w:beforeLines="50" w:after="120" w:afterLines="50" w:line="288" w:lineRule="auto"/>
        <w:ind w:firstLine="440" w:firstLineChars="200"/>
        <w:jc w:val="right"/>
        <w:rPr>
          <w:rFonts w:hint="eastAsia" w:ascii="楷体" w:hAnsi="楷体" w:eastAsia="楷体" w:cs="Kaiti SC Regular"/>
          <w:sz w:val="22"/>
          <w:szCs w:val="22"/>
        </w:rPr>
      </w:pPr>
      <w:r>
        <w:rPr>
          <w:rFonts w:hint="eastAsia" w:ascii="楷体" w:hAnsi="楷体" w:eastAsia="楷体" w:cs="Kaiti SC Regular"/>
          <w:sz w:val="22"/>
          <w:szCs w:val="22"/>
        </w:rPr>
        <w:t>全体员工致</w:t>
      </w:r>
    </w:p>
    <w:p>
      <w:pPr>
        <w:spacing w:before="120" w:beforeLines="50" w:after="120" w:afterLines="50" w:line="288" w:lineRule="auto"/>
        <w:jc w:val="both"/>
        <w:rPr>
          <w:rFonts w:hint="eastAsia" w:ascii="楷体" w:hAnsi="楷体" w:eastAsia="楷体" w:cs="Kaiti SC Regular"/>
          <w:sz w:val="28"/>
          <w:szCs w:val="28"/>
        </w:rPr>
      </w:pPr>
    </w:p>
    <w:p>
      <w:pPr>
        <w:spacing w:before="120" w:beforeLines="50" w:after="120" w:afterLines="50" w:line="288" w:lineRule="auto"/>
        <w:jc w:val="both"/>
        <w:rPr>
          <w:rFonts w:ascii="楷体" w:hAnsi="楷体" w:eastAsia="楷体" w:cs="微软雅黑"/>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1898650</wp:posOffset>
                </wp:positionH>
                <wp:positionV relativeFrom="paragraph">
                  <wp:posOffset>1620520</wp:posOffset>
                </wp:positionV>
                <wp:extent cx="2388870" cy="499110"/>
                <wp:effectExtent l="0" t="0" r="24130" b="8890"/>
                <wp:wrapNone/>
                <wp:docPr id="32" name="文本框 32"/>
                <wp:cNvGraphicFramePr/>
                <a:graphic xmlns:a="http://schemas.openxmlformats.org/drawingml/2006/main">
                  <a:graphicData uri="http://schemas.microsoft.com/office/word/2010/wordprocessingShape">
                    <wps:wsp>
                      <wps:cNvSpPr txBox="1"/>
                      <wps:spPr>
                        <a:xfrm>
                          <a:off x="2813050" y="9826625"/>
                          <a:ext cx="2388870" cy="4991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5pt;margin-top:127.6pt;height:39.3pt;width:188.1pt;z-index:251673600;mso-width-relative:page;mso-height-relative:page;" fillcolor="#FFFFFF [3201]" filled="t" stroked="f" coordsize="21600,21600" o:gfxdata="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FgAA&#10;AGRycy9QSwECFAAUAAAACACHTuJAxdWYQtcAAAALAQAADwAAAAAAAAABACAAAAA4AAAAZHJzL2Rv&#10;d25yZXYueG1sUEsBAhQAFAAAAAgAh07iQMtMCIdeAgAAnQQAAA4AAAAAAAAAAQAgAAAAPAEAAGRy&#10;cy9lMm9Eb2MueG1sUEsFBgAAAAAGAAYAWQEAAAwGAAAAAA==&#10;">
                <v:fill on="t" focussize="0,0"/>
                <v:stroke on="f" weight="0.5pt"/>
                <v:imagedata o:title=""/>
                <o:lock v:ext="edit" aspectratio="f"/>
                <v:textbox>
                  <w:txbxContent>
                    <w:p/>
                  </w:txbxContent>
                </v:textbox>
              </v:shape>
            </w:pict>
          </mc:Fallback>
        </mc:AlternateContent>
      </w:r>
      <w:r>
        <w:rPr>
          <w:rFonts w:hint="eastAsia" w:ascii="楷体" w:hAnsi="楷体" w:eastAsia="楷体" w:cs="微软雅黑"/>
          <w:sz w:val="24"/>
        </w:rPr>
        <w:br w:type="page"/>
      </w:r>
    </w:p>
    <w:p>
      <w:pPr>
        <w:ind w:left="283" w:leftChars="135"/>
        <w:jc w:val="left"/>
        <w:rPr>
          <w:rFonts w:ascii="微软雅黑" w:hAnsi="微软雅黑" w:eastAsia="微软雅黑" w:cs="微软雅黑"/>
          <w:sz w:val="4"/>
          <w:szCs w:val="4"/>
          <w:lang w:val="zh-CN"/>
        </w:rPr>
      </w:pPr>
      <w:r>
        <w:rPr>
          <w:sz w:val="4"/>
        </w:rPr>
        <mc:AlternateContent>
          <mc:Choice Requires="wps">
            <w:drawing>
              <wp:anchor distT="0" distB="0" distL="114300" distR="114300" simplePos="0" relativeHeight="251672576" behindDoc="0" locked="0" layoutInCell="1" allowOverlap="1">
                <wp:simplePos x="0" y="0"/>
                <wp:positionH relativeFrom="column">
                  <wp:posOffset>19050</wp:posOffset>
                </wp:positionH>
                <wp:positionV relativeFrom="paragraph">
                  <wp:posOffset>-488950</wp:posOffset>
                </wp:positionV>
                <wp:extent cx="5717540" cy="662305"/>
                <wp:effectExtent l="0" t="0" r="22860" b="23495"/>
                <wp:wrapNone/>
                <wp:docPr id="8" name="文本框 8"/>
                <wp:cNvGraphicFramePr/>
                <a:graphic xmlns:a="http://schemas.openxmlformats.org/drawingml/2006/main">
                  <a:graphicData uri="http://schemas.microsoft.com/office/word/2010/wordprocessingShape">
                    <wps:wsp>
                      <wps:cNvSpPr txBox="1"/>
                      <wps:spPr>
                        <a:xfrm>
                          <a:off x="1092835" y="425450"/>
                          <a:ext cx="5717540" cy="662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pt;margin-top:-38.5pt;height:52.15pt;width:450.2pt;z-index:251672576;mso-width-relative:page;mso-height-relative:page;" fillcolor="#FFFFFF [3201]" filled="t" stroked="f" coordsize="21600,21600" o:gfxdata="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BYAAABkcnMvUEsB&#10;AhQAFAAAAAgAh07iQPGMoTrUAAAACAEAAA8AAAAAAAAAAQAgAAAAOAAAAGRycy9kb3ducmV2Lnht&#10;bFBLAQIUABQAAAAIAIdO4kCAdwSvWQIAAJoEAAAOAAAAAAAAAAEAIAAAADkBAABkcnMvZTJvRG9j&#10;LnhtbFBLBQYAAAAABgAGAFkBAAAEBgAAAAA=&#10;">
                <v:fill on="t" focussize="0,0"/>
                <v:stroke on="f" weight="0.5pt"/>
                <v:imagedata o:title=""/>
                <o:lock v:ext="edit" aspectratio="f"/>
                <v:textbox>
                  <w:txbxContent>
                    <w:p/>
                  </w:txbxContent>
                </v:textbox>
              </v:shape>
            </w:pict>
          </mc:Fallback>
        </mc:AlternateContent>
      </w:r>
      <w:r>
        <w:rPr>
          <w:rFonts w:hint="eastAsia" w:ascii="微软雅黑" w:hAnsi="微软雅黑" w:eastAsia="微软雅黑" w:cs="微软雅黑"/>
          <w:color w:val="35699B"/>
          <w:sz w:val="4"/>
          <w:szCs w:val="4"/>
        </w:rPr>
        <mc:AlternateContent>
          <mc:Choice Requires="wps">
            <w:drawing>
              <wp:anchor distT="0" distB="0" distL="114300" distR="114300" simplePos="0" relativeHeight="251666432" behindDoc="0" locked="0" layoutInCell="1" allowOverlap="1">
                <wp:simplePos x="0" y="0"/>
                <wp:positionH relativeFrom="column">
                  <wp:posOffset>-976630</wp:posOffset>
                </wp:positionH>
                <wp:positionV relativeFrom="paragraph">
                  <wp:posOffset>-864235</wp:posOffset>
                </wp:positionV>
                <wp:extent cx="7264400" cy="448945"/>
                <wp:effectExtent l="0" t="0" r="0" b="8890"/>
                <wp:wrapNone/>
                <wp:docPr id="47" name="矩形 47"/>
                <wp:cNvGraphicFramePr/>
                <a:graphic xmlns:a="http://schemas.openxmlformats.org/drawingml/2006/main">
                  <a:graphicData uri="http://schemas.microsoft.com/office/word/2010/wordprocessingShape">
                    <wps:wsp>
                      <wps:cNvSpPr/>
                      <wps:spPr>
                        <a:xfrm>
                          <a:off x="0" y="0"/>
                          <a:ext cx="7264400" cy="448733"/>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9pt;margin-top:-68.05pt;height:35.35pt;width:572pt;z-index:251666432;v-text-anchor:middle;mso-width-relative:page;mso-height-relative:page;" fillcolor="#FFFFFF [3201]" filled="t" stroked="f" coordsize="21600,21600" o:gfxdata="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FgAAAGRycy9QSwECFAAUAAAACACHTuJA8Cw1StwAAAANAQAADwAAAAAA&#10;AAABACAAAAA4AAAAZHJzL2Rvd25yZXYueG1sUEsBAhQAFAAAAAgAh07iQLt34T5rAgAAzQQAAA4A&#10;AAAAAAAAAQAgAAAAQQEAAGRycy9lMm9Eb2MueG1sUEsFBgAAAAAGAAYAWQEAAB4GAAAAAA==&#10;">
                <v:fill on="t" focussize="0,0"/>
                <v:stroke on="f" weight="1pt" miterlimit="8" joinstyle="miter"/>
                <v:imagedata o:title=""/>
                <o:lock v:ext="edit" aspectratio="f"/>
              </v:rect>
            </w:pict>
          </mc:Fallback>
        </mc:AlternateContent>
      </w:r>
    </w:p>
    <w:p>
      <w:pPr>
        <w:rPr>
          <w:rFonts w:hint="eastAsia" w:cs="Times New Roman"/>
          <w:color w:val="FFFFFF" w:themeColor="background1"/>
          <w:lang w:val="en-US" w:eastAsia="zh-CN"/>
          <w14:textFill>
            <w14:solidFill>
              <w14:schemeClr w14:val="bg1"/>
            </w14:solidFill>
          </w14:textFill>
        </w:rPr>
      </w:pPr>
    </w:p>
    <w:sdt>
      <w:sdtPr>
        <w:rPr>
          <w:rFonts w:ascii="宋体" w:hAnsi="宋体" w:eastAsia="宋体" w:cstheme="minorBidi"/>
          <w:color w:val="FFFFFF" w:themeColor="background1"/>
          <w:kern w:val="2"/>
          <w:sz w:val="21"/>
          <w:szCs w:val="24"/>
          <w:lang w:val="en-US" w:eastAsia="zh-CN" w:bidi="ar-SA"/>
          <w14:textFill>
            <w14:solidFill>
              <w14:schemeClr w14:val="bg1"/>
            </w14:solidFill>
          </w14:textFill>
        </w:rPr>
        <w:id w:val="147474842"/>
        <w15:color w:val="DBDBDB"/>
        <w:docPartObj>
          <w:docPartGallery w:val="Table of Contents"/>
          <w:docPartUnique/>
        </w:docPartObj>
      </w:sdtPr>
      <w:sdtEndPr>
        <w:rPr>
          <w:rFonts w:cs="Times New Roman" w:asciiTheme="minorHAnsi" w:hAnsiTheme="minorHAnsi" w:eastAsiaTheme="minorEastAsia"/>
          <w:b/>
          <w:color w:val="FFFFFF" w:themeColor="background1"/>
          <w:kern w:val="2"/>
          <w:sz w:val="21"/>
          <w:szCs w:val="24"/>
          <w:lang w:val="en-US" w:eastAsia="zh-CN" w:bidi="ar-SA"/>
          <w14:textFill>
            <w14:solidFill>
              <w14:schemeClr w14:val="bg1"/>
            </w14:solidFill>
          </w14:textFill>
        </w:rPr>
      </w:sdtEndPr>
      <w:sdtContent>
        <w:p>
          <w:pPr>
            <w:spacing w:before="0" w:beforeLines="0" w:after="0" w:afterLines="0" w:line="240" w:lineRule="auto"/>
            <w:ind w:left="0" w:leftChars="0" w:right="0" w:rightChars="0" w:firstLine="2100" w:firstLineChars="1000"/>
            <w:jc w:val="center"/>
            <w:rPr>
              <w:rFonts w:hint="eastAsia" w:ascii="微软雅黑" w:hAnsi="微软雅黑" w:eastAsia="微软雅黑" w:cs="微软雅黑"/>
              <w:b/>
              <w:bCs/>
              <w:kern w:val="2"/>
              <w:sz w:val="21"/>
              <w:szCs w:val="24"/>
              <w:lang w:val="en-US" w:eastAsia="zh-CN" w:bidi="ar-SA"/>
            </w:rPr>
          </w:pPr>
          <w:r>
            <w:rPr>
              <w:rFonts w:ascii="宋体" w:hAnsi="宋体" w:eastAsia="宋体"/>
              <w:color w:val="FFFFFF" w:themeColor="background1"/>
              <w:sz w:val="21"/>
              <w14:textFill>
                <w14:solidFill>
                  <w14:schemeClr w14:val="bg1"/>
                </w14:solidFill>
              </w14:textFill>
            </w:rPr>
            <w:t>目录</w:t>
          </w:r>
          <w:r>
            <w:rPr>
              <w:rFonts w:hint="eastAsia" w:ascii="微软雅黑" w:hAnsi="微软雅黑" w:eastAsia="微软雅黑" w:cs="微软雅黑"/>
              <w:b/>
              <w:bCs/>
            </w:rPr>
            <w:fldChar w:fldCharType="begin"/>
          </w:r>
          <w:r>
            <w:rPr>
              <w:rFonts w:hint="eastAsia" w:ascii="微软雅黑" w:hAnsi="微软雅黑" w:eastAsia="微软雅黑" w:cs="微软雅黑"/>
              <w:b/>
              <w:bCs/>
            </w:rPr>
            <w:instrText xml:space="preserve">TOC \o "1-2" \h \u </w:instrText>
          </w:r>
          <w:r>
            <w:rPr>
              <w:rFonts w:hint="eastAsia" w:ascii="微软雅黑" w:hAnsi="微软雅黑" w:eastAsia="微软雅黑" w:cs="微软雅黑"/>
              <w:b/>
              <w:bCs/>
            </w:rPr>
            <w:fldChar w:fldCharType="separate"/>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sz w:val="21"/>
            </w:rPr>
            <mc:AlternateContent>
              <mc:Choice Requires="wps">
                <w:drawing>
                  <wp:anchor distT="0" distB="0" distL="114300" distR="114300" simplePos="0" relativeHeight="251671552" behindDoc="0" locked="0" layoutInCell="1" allowOverlap="1">
                    <wp:simplePos x="0" y="0"/>
                    <wp:positionH relativeFrom="column">
                      <wp:posOffset>314325</wp:posOffset>
                    </wp:positionH>
                    <wp:positionV relativeFrom="paragraph">
                      <wp:posOffset>56515</wp:posOffset>
                    </wp:positionV>
                    <wp:extent cx="568325" cy="1017270"/>
                    <wp:effectExtent l="4445" t="0" r="8255" b="6985"/>
                    <wp:wrapNone/>
                    <wp:docPr id="23" name="文本框 23"/>
                    <wp:cNvGraphicFramePr/>
                    <a:graphic xmlns:a="http://schemas.openxmlformats.org/drawingml/2006/main">
                      <a:graphicData uri="http://schemas.microsoft.com/office/word/2010/wordprocessingShape">
                        <wps:wsp>
                          <wps:cNvSpPr txBox="1"/>
                          <wps:spPr>
                            <a:xfrm>
                              <a:off x="1236980" y="1306830"/>
                              <a:ext cx="568325" cy="1017270"/>
                            </a:xfrm>
                            <a:prstGeom prst="rect">
                              <a:avLst/>
                            </a:prstGeom>
                            <a:solidFill>
                              <a:schemeClr val="lt1"/>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wps:txbx>
                          <wps:bodyPr rot="0" spcFirstLastPara="0" vertOverflow="overflow" horzOverflow="overflow" vert="wordArt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75pt;margin-top:4.45pt;height:80.1pt;width:44.75pt;z-index:251671552;mso-width-relative:page;mso-height-relative:page;" fillcolor="#FFFFFF [3201]" filled="t" stroked="t" coordsize="21600,21600" o:gfxdata="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rn2S62wAAAAgBAAAP&#10;AAAAAAAAAAEAIAAAADgAAABkcnMvZG93bnJldi54bWxQSwECFAAUAAAACACHTuJAy1SueXECAADq&#10;BAAADgAAAAAAAAABACAAAABAAQAAZHJzL2Uyb0RvYy54bWxQSwUGAAAAAAYABgBZAQAAIwYAAAAA&#10;">
                    <v:fill on="t" focussize="0,0"/>
                    <v:stroke weight="0.5pt" color="#000000 [3204]" opacity="0f" joinstyle="round"/>
                    <v:imagedata o:title=""/>
                    <o:lock v:ext="edit" aspectratio="f"/>
                    <v:textbox style="layout-flow:vertical;mso-layout-flow-alt:top-to-bottom;">
                      <w:txbxContent>
                        <w:p>
                          <w:pPr>
                            <w:rPr>
                              <w:rFonts w:hint="eastAsia" w:ascii="微软雅黑" w:hAnsi="微软雅黑" w:eastAsia="微软雅黑" w:cs="微软雅黑"/>
                              <w:color w:val="35699B"/>
                              <w:sz w:val="40"/>
                              <w:szCs w:val="48"/>
                              <w:lang w:val="en-US" w:eastAsia="zh-CN"/>
                            </w:rPr>
                          </w:pPr>
                          <w:r>
                            <w:rPr>
                              <w:rFonts w:hint="eastAsia" w:ascii="微软雅黑" w:hAnsi="微软雅黑" w:eastAsia="微软雅黑" w:cs="微软雅黑"/>
                              <w:color w:val="35699B"/>
                              <w:sz w:val="40"/>
                              <w:szCs w:val="48"/>
                              <w:lang w:val="en-US" w:eastAsia="zh-CN"/>
                            </w:rPr>
                            <w:t>目   录</w:t>
                          </w:r>
                        </w:p>
                      </w:txbxContent>
                    </v:textbox>
                  </v:shape>
                </w:pict>
              </mc:Fallback>
            </mc:AlternateContent>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_Toc19988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1</w:t>
          </w:r>
          <w:r>
            <w:rPr>
              <w:rFonts w:hint="eastAsia" w:ascii="微软雅黑" w:hAnsi="微软雅黑" w:eastAsia="微软雅黑" w:cs="微软雅黑"/>
              <w:b/>
              <w:bCs/>
              <w:color w:val="35699B"/>
              <w:kern w:val="44"/>
              <w:szCs w:val="70"/>
              <w:lang w:val="en-US" w:eastAsia="zh-CN" w:bidi="ar-SA"/>
            </w:rPr>
            <w:t xml:space="preserve"> - 检测概览</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_Toc19988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4</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_Toc30858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样本信息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_Toc30858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_Toc28764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结果小结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_Toc28764 \h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_Toc116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2</w:t>
          </w:r>
          <w:r>
            <w:rPr>
              <w:rFonts w:hint="eastAsia" w:ascii="微软雅黑" w:hAnsi="微软雅黑" w:eastAsia="微软雅黑" w:cs="微软雅黑"/>
              <w:b/>
              <w:bCs/>
              <w:color w:val="35699B"/>
              <w:kern w:val="44"/>
              <w:szCs w:val="70"/>
              <w:lang w:val="en-US" w:eastAsia="zh-CN" w:bidi="ar-SA"/>
            </w:rPr>
            <w:t xml:space="preserve"> - 靶向药物用药评估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_Toc116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7</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_Toc4591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基因检测结果详情</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_Toc4591 \h </w:instrText>
          </w:r>
          <w:r>
            <w:rPr>
              <w:rFonts w:hint="eastAsia" w:ascii="微软雅黑" w:hAnsi="微软雅黑" w:eastAsia="微软雅黑" w:cs="微软雅黑"/>
            </w:rPr>
            <w:fldChar w:fldCharType="separate"/>
          </w:r>
          <w:r>
            <w:rPr>
              <w:rFonts w:hint="eastAsia" w:ascii="微软雅黑" w:hAnsi="微软雅黑" w:eastAsia="微软雅黑" w:cs="微软雅黑"/>
            </w:rPr>
            <w:t>8</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_Toc24297 </w:instrText>
          </w:r>
          <w:r>
            <w:rPr>
              <w:rFonts w:hint="eastAsia" w:ascii="微软雅黑" w:hAnsi="微软雅黑" w:eastAsia="微软雅黑" w:cs="微软雅黑"/>
              <w:bCs/>
            </w:rPr>
            <w:fldChar w:fldCharType="separate"/>
          </w:r>
          <w:r>
            <w:rPr>
              <w:rFonts w:hint="eastAsia" w:ascii="微软雅黑" w:hAnsi="微软雅黑" w:eastAsia="微软雅黑" w:cs="微软雅黑"/>
              <w:szCs w:val="2"/>
              <w:lang w:val="en-US" w:eastAsia="zh-CN"/>
            </w:rPr>
            <w:t>靶向治疗提示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_Toc24297 \h </w:instrText>
          </w:r>
          <w:r>
            <w:rPr>
              <w:rFonts w:hint="eastAsia" w:ascii="微软雅黑" w:hAnsi="微软雅黑" w:eastAsia="微软雅黑" w:cs="微软雅黑"/>
            </w:rPr>
            <w:fldChar w:fldCharType="separate"/>
          </w:r>
          <w:r>
            <w:rPr>
              <w:rFonts w:hint="eastAsia" w:ascii="微软雅黑" w:hAnsi="微软雅黑" w:eastAsia="微软雅黑" w:cs="微软雅黑"/>
            </w:rPr>
            <w:t>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_Toc24490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体细胞变异基因及位点解析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_Toc24490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_Toc8836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靶向药物注释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_Toc8836 \h </w:instrText>
          </w:r>
          <w:r>
            <w:rPr>
              <w:rFonts w:hint="eastAsia" w:ascii="微软雅黑" w:hAnsi="微软雅黑" w:eastAsia="微软雅黑" w:cs="微软雅黑"/>
            </w:rPr>
            <w:fldChar w:fldCharType="separate"/>
          </w:r>
          <w:r>
            <w:rPr>
              <w:rFonts w:hint="eastAsia" w:ascii="微软雅黑" w:hAnsi="微软雅黑" w:eastAsia="微软雅黑" w:cs="微软雅黑"/>
            </w:rPr>
            <w:t>11</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_Toc22036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可能获益的临床试验药物注释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_Toc22036 \h </w:instrText>
          </w:r>
          <w:r>
            <w:rPr>
              <w:rFonts w:hint="eastAsia" w:ascii="微软雅黑" w:hAnsi="微软雅黑" w:eastAsia="微软雅黑" w:cs="微软雅黑"/>
            </w:rPr>
            <w:fldChar w:fldCharType="separate"/>
          </w:r>
          <w:r>
            <w:rPr>
              <w:rFonts w:hint="eastAsia" w:ascii="微软雅黑" w:hAnsi="微软雅黑" w:eastAsia="微软雅黑" w:cs="微软雅黑"/>
            </w:rPr>
            <w:t>12</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_Toc9408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3</w:t>
          </w:r>
          <w:r>
            <w:rPr>
              <w:rFonts w:hint="eastAsia" w:ascii="微软雅黑" w:hAnsi="微软雅黑" w:eastAsia="微软雅黑" w:cs="微软雅黑"/>
              <w:b/>
              <w:bCs/>
              <w:color w:val="35699B"/>
              <w:kern w:val="44"/>
              <w:szCs w:val="70"/>
              <w:lang w:val="en-US" w:eastAsia="zh-CN" w:bidi="ar-SA"/>
            </w:rPr>
            <w:t xml:space="preserve"> - 免疫药物药效评估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_Toc9408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13</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_Toc9109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微卫星不稳定（MSI）检测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_Toc9109 \h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_Toc17869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4</w:t>
          </w:r>
          <w:r>
            <w:rPr>
              <w:rFonts w:hint="eastAsia" w:ascii="微软雅黑" w:hAnsi="微软雅黑" w:eastAsia="微软雅黑" w:cs="微软雅黑"/>
              <w:b/>
              <w:bCs/>
              <w:color w:val="35699B"/>
              <w:kern w:val="44"/>
              <w:szCs w:val="70"/>
              <w:lang w:val="en-US" w:eastAsia="zh-CN" w:bidi="ar-SA"/>
            </w:rPr>
            <w:t xml:space="preserve"> - 化疗药物用药评估</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_Toc17869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15</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_Toc29377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化疗用药检测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_Toc29377 \h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_Toc593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5</w:t>
          </w:r>
          <w:r>
            <w:rPr>
              <w:rFonts w:hint="eastAsia" w:ascii="微软雅黑" w:hAnsi="微软雅黑" w:eastAsia="微软雅黑" w:cs="微软雅黑"/>
              <w:b/>
              <w:bCs/>
              <w:color w:val="35699B"/>
              <w:kern w:val="44"/>
              <w:szCs w:val="70"/>
              <w:lang w:val="en-US" w:eastAsia="zh-CN" w:bidi="ar-SA"/>
            </w:rPr>
            <w:t xml:space="preserve"> - 其他信息及说明</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_Toc593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17</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_Toc23178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样本质控结果</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_Toc23178 \h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_Toc7825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检测方法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_Toc7825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_Toc2067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检测声明</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_Toc2067 \h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_Toc6076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报告审核</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_Toc6076 \h </w:instrText>
          </w:r>
          <w:r>
            <w:rPr>
              <w:rFonts w:hint="eastAsia" w:ascii="微软雅黑" w:hAnsi="微软雅黑" w:eastAsia="微软雅黑" w:cs="微软雅黑"/>
            </w:rPr>
            <w:fldChar w:fldCharType="separate"/>
          </w:r>
          <w:r>
            <w:rPr>
              <w:rFonts w:hint="eastAsia" w:ascii="微软雅黑" w:hAnsi="微软雅黑" w:eastAsia="微软雅黑" w:cs="微软雅黑"/>
            </w:rPr>
            <w:t>20</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102" w:firstLineChars="1000"/>
            <w:textAlignment w:val="auto"/>
            <w:rPr>
              <w:rFonts w:hint="eastAsia" w:ascii="微软雅黑" w:hAnsi="微软雅黑" w:eastAsia="微软雅黑" w:cs="微软雅黑"/>
              <w:b/>
              <w:bCs/>
              <w:color w:val="35699B"/>
            </w:rPr>
          </w:pP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HYPERLINK \l _Toc32107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kern w:val="44"/>
              <w:szCs w:val="200"/>
              <w:lang w:val="en-US" w:eastAsia="zh-CN" w:bidi="ar-SA"/>
            </w:rPr>
            <w:t>6</w:t>
          </w:r>
          <w:r>
            <w:rPr>
              <w:rFonts w:hint="eastAsia" w:ascii="微软雅黑" w:hAnsi="微软雅黑" w:eastAsia="微软雅黑" w:cs="微软雅黑"/>
              <w:b/>
              <w:bCs/>
              <w:color w:val="35699B"/>
              <w:kern w:val="44"/>
              <w:szCs w:val="70"/>
              <w:lang w:val="en-US" w:eastAsia="zh-CN" w:bidi="ar-SA"/>
            </w:rPr>
            <w:t xml:space="preserve"> - 附录</w:t>
          </w:r>
          <w:r>
            <w:rPr>
              <w:rFonts w:hint="eastAsia" w:ascii="微软雅黑" w:hAnsi="微软雅黑" w:eastAsia="微软雅黑" w:cs="微软雅黑"/>
              <w:b/>
              <w:bCs/>
              <w:color w:val="35699B"/>
            </w:rPr>
            <w:tab/>
          </w:r>
          <w:r>
            <w:rPr>
              <w:rFonts w:hint="eastAsia" w:ascii="微软雅黑" w:hAnsi="微软雅黑" w:eastAsia="微软雅黑" w:cs="微软雅黑"/>
              <w:b/>
              <w:bCs/>
              <w:color w:val="35699B"/>
            </w:rPr>
            <w:fldChar w:fldCharType="begin"/>
          </w:r>
          <w:r>
            <w:rPr>
              <w:rFonts w:hint="eastAsia" w:ascii="微软雅黑" w:hAnsi="微软雅黑" w:eastAsia="微软雅黑" w:cs="微软雅黑"/>
              <w:b/>
              <w:bCs/>
              <w:color w:val="35699B"/>
            </w:rPr>
            <w:instrText xml:space="preserve"> PAGEREF _Toc32107 \h </w:instrText>
          </w:r>
          <w:r>
            <w:rPr>
              <w:rFonts w:hint="eastAsia" w:ascii="微软雅黑" w:hAnsi="微软雅黑" w:eastAsia="微软雅黑" w:cs="微软雅黑"/>
              <w:b/>
              <w:bCs/>
              <w:color w:val="35699B"/>
            </w:rPr>
            <w:fldChar w:fldCharType="separate"/>
          </w:r>
          <w:r>
            <w:rPr>
              <w:rFonts w:hint="eastAsia" w:ascii="微软雅黑" w:hAnsi="微软雅黑" w:eastAsia="微软雅黑" w:cs="微软雅黑"/>
              <w:b/>
              <w:bCs/>
              <w:color w:val="35699B"/>
            </w:rPr>
            <w:t>21</w:t>
          </w:r>
          <w:r>
            <w:rPr>
              <w:rFonts w:hint="eastAsia" w:ascii="微软雅黑" w:hAnsi="微软雅黑" w:eastAsia="微软雅黑" w:cs="微软雅黑"/>
              <w:b/>
              <w:bCs/>
              <w:color w:val="35699B"/>
            </w:rPr>
            <w:fldChar w:fldCharType="end"/>
          </w:r>
          <w:r>
            <w:rPr>
              <w:rFonts w:hint="eastAsia" w:ascii="微软雅黑" w:hAnsi="微软雅黑" w:eastAsia="微软雅黑" w:cs="微软雅黑"/>
              <w:b/>
              <w:bCs/>
              <w:color w:val="35699B"/>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_Toc25294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_Toc25294 \h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_Toc12801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基因注释</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_Toc12801 \h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8"/>
            <w:keepNext w:val="0"/>
            <w:keepLines w:val="0"/>
            <w:pageBreakBefore w:val="0"/>
            <w:widowControl w:val="0"/>
            <w:tabs>
              <w:tab w:val="right" w:leader="dot" w:pos="8306"/>
            </w:tabs>
            <w:kinsoku/>
            <w:wordWrap/>
            <w:overflowPunct/>
            <w:topLinePunct w:val="0"/>
            <w:autoSpaceDE/>
            <w:autoSpaceDN/>
            <w:bidi w:val="0"/>
            <w:adjustRightInd/>
            <w:snapToGrid/>
            <w:spacing w:line="288" w:lineRule="auto"/>
            <w:ind w:left="0" w:leftChars="0" w:firstLine="2520" w:firstLineChars="1200"/>
            <w:textAlignment w:val="auto"/>
            <w:rPr>
              <w:rFonts w:hint="eastAsia" w:ascii="微软雅黑" w:hAnsi="微软雅黑" w:eastAsia="微软雅黑" w:cs="微软雅黑"/>
            </w:rPr>
          </w:pPr>
          <w:r>
            <w:rPr>
              <w:rFonts w:hint="eastAsia" w:ascii="微软雅黑" w:hAnsi="微软雅黑" w:eastAsia="微软雅黑" w:cs="微软雅黑"/>
              <w:bCs/>
            </w:rPr>
            <w:fldChar w:fldCharType="begin"/>
          </w:r>
          <w:r>
            <w:rPr>
              <w:rFonts w:hint="eastAsia" w:ascii="微软雅黑" w:hAnsi="微软雅黑" w:eastAsia="微软雅黑" w:cs="微软雅黑"/>
              <w:bCs/>
            </w:rPr>
            <w:instrText xml:space="preserve"> HYPERLINK \l _Toc15936 </w:instrText>
          </w:r>
          <w:r>
            <w:rPr>
              <w:rFonts w:hint="eastAsia" w:ascii="微软雅黑" w:hAnsi="微软雅黑" w:eastAsia="微软雅黑" w:cs="微软雅黑"/>
              <w:bCs/>
            </w:rPr>
            <w:fldChar w:fldCharType="separate"/>
          </w:r>
          <w:r>
            <w:rPr>
              <w:rFonts w:hint="eastAsia" w:ascii="微软雅黑" w:hAnsi="微软雅黑" w:eastAsia="微软雅黑" w:cs="微软雅黑"/>
              <w:kern w:val="0"/>
              <w:szCs w:val="2"/>
              <w:lang w:val="en-US" w:eastAsia="zh-CN"/>
            </w:rPr>
            <w:t>参考资料</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_Toc15936 \h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bCs/>
            </w:rPr>
            <w:fldChar w:fldCharType="end"/>
          </w:r>
        </w:p>
        <w:p>
          <w:pPr>
            <w:pStyle w:val="7"/>
            <w:keepNext w:val="0"/>
            <w:keepLines w:val="0"/>
            <w:pageBreakBefore w:val="0"/>
            <w:widowControl w:val="0"/>
            <w:tabs>
              <w:tab w:val="right" w:leader="dot" w:pos="8306"/>
            </w:tabs>
            <w:kinsoku/>
            <w:wordWrap/>
            <w:overflowPunct/>
            <w:topLinePunct w:val="0"/>
            <w:autoSpaceDE/>
            <w:autoSpaceDN/>
            <w:bidi w:val="0"/>
            <w:adjustRightInd/>
            <w:snapToGrid/>
            <w:spacing w:line="360" w:lineRule="auto"/>
            <w:ind w:left="0" w:leftChars="0" w:firstLine="2102" w:firstLineChars="1000"/>
            <w:textAlignment w:val="auto"/>
            <w:rPr>
              <w:rFonts w:cs="Times New Roman"/>
            </w:rPr>
          </w:pPr>
          <w:r>
            <w:rPr>
              <w:rFonts w:hint="eastAsia" w:ascii="微软雅黑" w:hAnsi="微软雅黑" w:eastAsia="微软雅黑" w:cs="微软雅黑"/>
              <w:b/>
              <w:bCs/>
            </w:rPr>
            <w:fldChar w:fldCharType="end"/>
          </w:r>
        </w:p>
      </w:sdtContent>
    </w:sdt>
    <w:p>
      <w:pPr>
        <w:rPr>
          <w:rFonts w:cs="Times New Roman"/>
        </w:rPr>
      </w:pPr>
    </w:p>
    <w:p>
      <w:pPr>
        <w:rPr>
          <w:rFonts w:cs="Times New Roman"/>
        </w:rPr>
        <w:sectPr>
          <w:headerReference r:id="rId3" w:type="default"/>
          <w:footerReference r:id="rId4" w:type="default"/>
          <w:pgSz w:w="11906" w:h="16838"/>
          <w:pgMar w:top="1440" w:right="1440" w:bottom="1440" w:left="1440" w:header="850" w:footer="850" w:gutter="0"/>
          <w:pgBorders>
            <w:top w:val="none" w:sz="0" w:space="0"/>
            <w:left w:val="none" w:sz="0" w:space="0"/>
            <w:bottom w:val="none" w:sz="0" w:space="0"/>
            <w:right w:val="none" w:sz="0" w:space="0"/>
          </w:pgBorders>
          <w:pgNumType w:fmt="decimal" w:start="1"/>
          <w:cols w:space="0" w:num="1"/>
          <w:rtlGutter w:val="0"/>
          <w:docGrid w:linePitch="312" w:charSpace="0"/>
        </w:sectPr>
      </w:pPr>
      <w:bookmarkStart w:id="63" w:name="_GoBack"/>
      <w:bookmarkEnd w:id="63"/>
      <w:r>
        <w:rPr>
          <w:sz w:val="21"/>
        </w:rPr>
        <mc:AlternateContent>
          <mc:Choice Requires="wps">
            <w:drawing>
              <wp:anchor distT="0" distB="0" distL="114300" distR="114300" simplePos="0" relativeHeight="251674624" behindDoc="0" locked="0" layoutInCell="1" allowOverlap="1">
                <wp:simplePos x="0" y="0"/>
                <wp:positionH relativeFrom="column">
                  <wp:posOffset>1912620</wp:posOffset>
                </wp:positionH>
                <wp:positionV relativeFrom="paragraph">
                  <wp:posOffset>2413635</wp:posOffset>
                </wp:positionV>
                <wp:extent cx="2615565" cy="483235"/>
                <wp:effectExtent l="0" t="0" r="635" b="24765"/>
                <wp:wrapNone/>
                <wp:docPr id="33" name="文本框 33"/>
                <wp:cNvGraphicFramePr/>
                <a:graphic xmlns:a="http://schemas.openxmlformats.org/drawingml/2006/main">
                  <a:graphicData uri="http://schemas.microsoft.com/office/word/2010/wordprocessingShape">
                    <wps:wsp>
                      <wps:cNvSpPr txBox="1"/>
                      <wps:spPr>
                        <a:xfrm>
                          <a:off x="2827020" y="9754870"/>
                          <a:ext cx="2615565" cy="4832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0.6pt;margin-top:190.05pt;height:38.05pt;width:205.95pt;z-index:251674624;mso-width-relative:page;mso-height-relative:page;" fillcolor="#FFFFFF [3201]" filled="t" stroked="f" coordsize="21600,21600" o:gfxdata="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WAAAAZHJz&#10;L1BLAQIUABQAAAAIAIdO4kDcSk2A1QAAAAsBAAAPAAAAAAAAAAEAIAAAADgAAABkcnMvZG93bnJl&#10;di54bWxQSwECFAAUAAAACACHTuJAv2bvd1wCAACdBAAADgAAAAAAAAABACAAAAA6AQAAZHJzL2Uy&#10;b0RvYy54bWxQSwUGAAAAAAYABgBZAQAACAYAAAAA&#10;">
                <v:fill on="t" focussize="0,0"/>
                <v:stroke on="f" weight="0.5pt"/>
                <v:imagedata o:title=""/>
                <o:lock v:ext="edit" aspectratio="f"/>
                <v:textbox>
                  <w:txbxContent>
                    <w:p/>
                  </w:txbxContent>
                </v:textbox>
              </v:shape>
            </w:pict>
          </mc:Fallback>
        </mc:AlternateContent>
      </w:r>
    </w:p>
    <w:p>
      <w:pPr>
        <w:rPr>
          <w:rFonts w:cs="Times New Roman"/>
        </w:rPr>
      </w:pPr>
      <w:r>
        <w:rPr>
          <w:rFonts w:ascii="微软雅黑" w:hAnsi="微软雅黑" w:eastAsia="微软雅黑" w:cs="微软雅黑"/>
          <w:b/>
          <w:bCs/>
          <w:sz w:val="60"/>
          <w:szCs w:val="60"/>
        </w:rPr>
        <w:drawing>
          <wp:anchor distT="0" distB="0" distL="114300" distR="114300" simplePos="0" relativeHeight="251662336" behindDoc="1" locked="0" layoutInCell="1" allowOverlap="1">
            <wp:simplePos x="0" y="0"/>
            <wp:positionH relativeFrom="page">
              <wp:posOffset>-15875</wp:posOffset>
            </wp:positionH>
            <wp:positionV relativeFrom="paragraph">
              <wp:posOffset>-923290</wp:posOffset>
            </wp:positionV>
            <wp:extent cx="7578090" cy="10714990"/>
            <wp:effectExtent l="0" t="0" r="3810" b="635"/>
            <wp:wrapNone/>
            <wp:docPr id="83" name="图片 83"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keepNext w:val="0"/>
        <w:keepLines w:val="0"/>
        <w:pageBreakBefore w:val="0"/>
        <w:widowControl w:val="0"/>
        <w:kinsoku/>
        <w:wordWrap/>
        <w:overflowPunct/>
        <w:topLinePunct w:val="0"/>
        <w:autoSpaceDE/>
        <w:autoSpaceDN/>
        <w:bidi w:val="0"/>
        <w:adjustRightInd/>
        <w:snapToGrid/>
        <w:ind w:left="210" w:leftChars="100"/>
        <w:textAlignment w:val="auto"/>
        <w:outlineLvl w:val="0"/>
        <w:rPr>
          <w:rFonts w:hint="default" w:ascii="微软雅黑" w:hAnsi="微软雅黑" w:eastAsia="微软雅黑" w:cs="微软雅黑"/>
          <w:b/>
          <w:bCs/>
          <w:color w:val="35699B"/>
          <w:kern w:val="44"/>
          <w:sz w:val="70"/>
          <w:szCs w:val="70"/>
          <w:lang w:val="en-US" w:eastAsia="zh-CN" w:bidi="ar-SA"/>
        </w:rPr>
      </w:pPr>
      <w:bookmarkStart w:id="0" w:name="_Toc19988"/>
      <w:bookmarkStart w:id="1" w:name="_Toc31492"/>
      <w:r>
        <w:rPr>
          <w:rFonts w:hint="eastAsia" w:ascii="微软雅黑" w:hAnsi="微软雅黑" w:eastAsia="微软雅黑" w:cs="微软雅黑"/>
          <w:b w:val="0"/>
          <w:bCs w:val="0"/>
          <w:color w:val="35699B"/>
          <w:kern w:val="44"/>
          <w:sz w:val="200"/>
          <w:szCs w:val="200"/>
          <w:lang w:val="en-US" w:eastAsia="zh-CN" w:bidi="ar-SA"/>
        </w:rPr>
        <w:t>1</w:t>
      </w:r>
      <w:r>
        <w:rPr>
          <w:rFonts w:hint="eastAsia" w:ascii="微软雅黑" w:hAnsi="微软雅黑" w:eastAsia="微软雅黑" w:cs="微软雅黑"/>
          <w:b/>
          <w:bCs/>
          <w:color w:val="35699B"/>
          <w:kern w:val="44"/>
          <w:sz w:val="70"/>
          <w:szCs w:val="70"/>
          <w:lang w:val="en-US" w:eastAsia="zh-CN" w:bidi="ar-SA"/>
        </w:rPr>
        <w:t xml:space="preserve"> - 检测概览</w:t>
      </w:r>
      <w:bookmarkEnd w:id="0"/>
      <w:bookmarkEnd w:id="1"/>
    </w:p>
    <w:p>
      <w:pPr>
        <w:rPr>
          <w:rFonts w:cs="Times New Roman"/>
        </w:rPr>
      </w:pPr>
    </w:p>
    <w:p>
      <w:pPr>
        <w:rPr>
          <w:rFonts w:ascii="微软雅黑" w:hAnsi="微软雅黑" w:eastAsia="微软雅黑" w:cs="微软雅黑"/>
          <w:sz w:val="22"/>
          <w:szCs w:val="22"/>
        </w:rPr>
      </w:pPr>
      <w:r>
        <w:rPr>
          <w:rFonts w:ascii="微软雅黑" w:hAnsi="微软雅黑" w:eastAsia="微软雅黑" w:cs="微软雅黑"/>
          <w:sz w:val="22"/>
          <w:szCs w:val="22"/>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Times New Roman" w:eastAsiaTheme="majorEastAsia"/>
          <w:b/>
          <w:color w:val="FFFFFF" w:themeColor="background1"/>
          <w:kern w:val="0"/>
          <w:position w:val="-6"/>
          <w:sz w:val="2"/>
          <w:szCs w:val="2"/>
          <w:lang w:val="en-US" w:eastAsia="zh-CN"/>
          <w14:textFill>
            <w14:solidFill>
              <w14:schemeClr w14:val="bg1"/>
            </w14:solidFill>
          </w14:textFill>
        </w:rPr>
      </w:pPr>
      <w:bookmarkStart w:id="2" w:name="_Toc30858"/>
      <w:bookmarkStart w:id="3" w:name="_Toc3642"/>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0"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CWbZbHSAAAABAEA&#10;AA8AAAAAAAAAAQAgAAAAOAAAAGRycy9kb3ducmV2LnhtbFBLAQIUABQAAAAIAIdO4kA7qn08fAIA&#10;AOUEAAAOAAAAAAAAAAEAIAAAADcBAABkcnMvZTJvRG9jLnhtbFBLBQYAAAAABgAGAFkBAAAlBgAA&#10;AAA=&#10;">
                <v:fill on="t" focussize="0,0"/>
                <v:stroke on="f" weight="1pt" miterlimit="8" joinstyle="miter"/>
                <v:imagedata o:title=""/>
                <o:lock v:ext="edit" aspectratio="f"/>
                <v:textbox>
                  <w:txbxContent>
                    <w:p>
                      <w:pPr>
                        <w:rPr>
                          <w:rFonts w:hint="default" w:eastAsiaTheme="minorEastAsia"/>
                          <w:lang w:val="en-US" w:eastAsia="zh-CN"/>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样本信息</w:t>
                      </w:r>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样本信息</w:t>
      </w:r>
      <w:bookmarkEnd w:id="2"/>
      <w:bookmarkEnd w:id="3"/>
    </w:p>
    <w:tbl>
      <w:tblPr>
        <w:tblStyle w:val="9"/>
        <w:tblW w:w="5000" w:type="pct"/>
        <w:jc w:val="center"/>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Layout w:type="autofit"/>
        <w:tblCellMar>
          <w:top w:w="0" w:type="dxa"/>
          <w:left w:w="108" w:type="dxa"/>
          <w:bottom w:w="0" w:type="dxa"/>
          <w:right w:w="108" w:type="dxa"/>
        </w:tblCellMar>
      </w:tblPr>
      <w:tblGrid>
        <w:gridCol w:w="1300"/>
        <w:gridCol w:w="2341"/>
        <w:gridCol w:w="1302"/>
        <w:gridCol w:w="1433"/>
        <w:gridCol w:w="1200"/>
        <w:gridCol w:w="1450"/>
      </w:tblGrid>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tblHeader/>
          <w:jc w:val="center"/>
        </w:trPr>
        <w:tc>
          <w:tcPr>
            <w:tcW w:w="5000" w:type="pct"/>
            <w:gridSpan w:val="6"/>
            <w:tcBorders>
              <w:top w:val="nil"/>
              <w:bottom w:val="nil"/>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等线" w:hAnsi="等线" w:eastAsia="等线" w:cs="等线"/>
                <w:kern w:val="0"/>
                <w:sz w:val="22"/>
                <w:szCs w:val="22"/>
              </w:rPr>
            </w:pPr>
            <w:r>
              <w:rPr>
                <w:rFonts w:hint="eastAsia" w:ascii="微软雅黑" w:hAnsi="微软雅黑" w:eastAsia="微软雅黑" w:cs="微软雅黑"/>
                <w:b/>
                <w:color w:val="000000"/>
                <w:kern w:val="0"/>
                <w:sz w:val="22"/>
                <w:szCs w:val="22"/>
              </w:rPr>
              <w:t>基本信息</w:t>
            </w:r>
          </w:p>
        </w:tc>
      </w:tr>
      <w:tr>
        <w:trPr>
          <w:cantSplit/>
          <w:jc w:val="center"/>
        </w:trPr>
        <w:tc>
          <w:tcPr>
            <w:tcW w:w="720"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姓名</w:t>
            </w:r>
          </w:p>
        </w:tc>
        <w:tc>
          <w:tcPr>
            <w:tcW w:w="1297"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 w:name="name"/>
            <w:r>
              <w:rPr>
                <w:rFonts w:hint="eastAsia" w:ascii="微软雅黑" w:hAnsi="微软雅黑" w:eastAsia="微软雅黑" w:cs="微软雅黑"/>
                <w:kern w:val="0"/>
                <w:sz w:val="20"/>
                <w:szCs w:val="20"/>
              </w:rPr>
              <w:t>n</w:t>
            </w:r>
            <w:r>
              <w:rPr>
                <w:rFonts w:ascii="微软雅黑" w:hAnsi="微软雅黑" w:eastAsia="微软雅黑" w:cs="微软雅黑"/>
                <w:kern w:val="0"/>
                <w:sz w:val="20"/>
                <w:szCs w:val="20"/>
              </w:rPr>
              <w:t>ame</w:t>
            </w:r>
            <w:bookmarkEnd w:id="4"/>
          </w:p>
        </w:tc>
        <w:tc>
          <w:tcPr>
            <w:tcW w:w="721"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性别</w:t>
            </w:r>
          </w:p>
        </w:tc>
        <w:tc>
          <w:tcPr>
            <w:tcW w:w="794" w:type="pct"/>
            <w:tcBorders>
              <w:top w:val="nil"/>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5" w:name="sex"/>
            <w:r>
              <w:rPr>
                <w:rFonts w:hint="eastAsia" w:ascii="微软雅黑" w:hAnsi="微软雅黑" w:eastAsia="微软雅黑" w:cs="微软雅黑"/>
                <w:kern w:val="0"/>
                <w:sz w:val="20"/>
                <w:szCs w:val="20"/>
              </w:rPr>
              <w:t>s</w:t>
            </w:r>
            <w:r>
              <w:rPr>
                <w:rFonts w:ascii="微软雅黑" w:hAnsi="微软雅黑" w:eastAsia="微软雅黑" w:cs="微软雅黑"/>
                <w:kern w:val="0"/>
                <w:sz w:val="20"/>
                <w:szCs w:val="20"/>
              </w:rPr>
              <w:t>ex</w:t>
            </w:r>
            <w:bookmarkEnd w:id="5"/>
          </w:p>
        </w:tc>
        <w:tc>
          <w:tcPr>
            <w:tcW w:w="665" w:type="pct"/>
            <w:tcBorders>
              <w:top w:val="nil"/>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b/>
                <w:bCs/>
                <w:kern w:val="0"/>
                <w:sz w:val="20"/>
                <w:szCs w:val="20"/>
              </w:rPr>
              <w:t>年龄</w:t>
            </w:r>
          </w:p>
        </w:tc>
        <w:tc>
          <w:tcPr>
            <w:tcW w:w="801" w:type="pct"/>
            <w:tcBorders>
              <w:top w:val="nil"/>
              <w:bottom w:val="single" w:color="E6E6E6" w:sz="4"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6" w:name="age"/>
            <w:r>
              <w:rPr>
                <w:rFonts w:hint="eastAsia" w:ascii="微软雅黑" w:hAnsi="微软雅黑" w:eastAsia="微软雅黑" w:cs="微软雅黑"/>
                <w:kern w:val="0"/>
                <w:sz w:val="20"/>
                <w:szCs w:val="20"/>
              </w:rPr>
              <w:t>a</w:t>
            </w:r>
            <w:r>
              <w:rPr>
                <w:rFonts w:ascii="微软雅黑" w:hAnsi="微软雅黑" w:eastAsia="微软雅黑" w:cs="微软雅黑"/>
                <w:kern w:val="0"/>
                <w:sz w:val="20"/>
                <w:szCs w:val="20"/>
              </w:rPr>
              <w:t>ge</w:t>
            </w:r>
            <w:bookmarkEnd w:id="6"/>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医院</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receive</w:t>
            </w:r>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eastAsia="zh-CN"/>
              </w:rPr>
            </w:pPr>
            <w:r>
              <w:rPr>
                <w:rFonts w:hint="eastAsia" w:ascii="微软雅黑" w:hAnsi="微软雅黑" w:eastAsia="微软雅黑" w:cs="微软雅黑"/>
                <w:b/>
                <w:bCs/>
                <w:kern w:val="0"/>
                <w:sz w:val="20"/>
                <w:szCs w:val="20"/>
              </w:rPr>
              <w:t>送检</w:t>
            </w:r>
            <w:r>
              <w:rPr>
                <w:rFonts w:hint="eastAsia" w:ascii="微软雅黑" w:hAnsi="微软雅黑" w:eastAsia="微软雅黑" w:cs="微软雅黑"/>
                <w:b/>
                <w:bCs/>
                <w:kern w:val="0"/>
                <w:sz w:val="20"/>
                <w:szCs w:val="20"/>
                <w:lang w:val="en-US" w:eastAsia="zh-CN"/>
              </w:rPr>
              <w:t>日期</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default" w:ascii="微软雅黑" w:hAnsi="微软雅黑" w:eastAsia="微软雅黑" w:cs="微软雅黑"/>
                <w:kern w:val="0"/>
                <w:sz w:val="20"/>
                <w:szCs w:val="20"/>
                <w:lang w:val="en-US" w:eastAsia="zh-CN"/>
              </w:rPr>
            </w:pPr>
            <w:r>
              <w:rPr>
                <w:rFonts w:hint="eastAsia" w:ascii="微软雅黑" w:hAnsi="微软雅黑" w:eastAsia="微软雅黑" w:cs="微软雅黑"/>
                <w:kern w:val="0"/>
                <w:sz w:val="20"/>
                <w:szCs w:val="20"/>
                <w:lang w:val="en-US" w:eastAsia="zh-CN"/>
              </w:rPr>
              <w:t>hospital</w:t>
            </w:r>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临床诊断</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7" w:name="diagnosis"/>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iagnosis</w:t>
            </w:r>
            <w:bookmarkEnd w:id="7"/>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送检项目</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8" w:name="item"/>
            <w:r>
              <w:rPr>
                <w:rFonts w:ascii="微软雅黑" w:hAnsi="微软雅黑" w:eastAsia="微软雅黑" w:cs="微软雅黑"/>
                <w:kern w:val="0"/>
                <w:sz w:val="20"/>
                <w:szCs w:val="20"/>
              </w:rPr>
              <w:t>item</w:t>
            </w:r>
            <w:bookmarkEnd w:id="8"/>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样本编号</w:t>
            </w:r>
          </w:p>
        </w:tc>
        <w:tc>
          <w:tcPr>
            <w:tcW w:w="1297" w:type="pct"/>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9" w:name="id"/>
            <w:r>
              <w:rPr>
                <w:rFonts w:ascii="微软雅黑" w:hAnsi="微软雅黑" w:eastAsia="微软雅黑" w:cs="微软雅黑"/>
                <w:kern w:val="0"/>
                <w:sz w:val="20"/>
                <w:szCs w:val="20"/>
              </w:rPr>
              <w:t>id</w:t>
            </w:r>
            <w:bookmarkEnd w:id="9"/>
          </w:p>
        </w:tc>
        <w:tc>
          <w:tcPr>
            <w:tcW w:w="721"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样本类型</w:t>
            </w:r>
          </w:p>
        </w:tc>
        <w:tc>
          <w:tcPr>
            <w:tcW w:w="2261" w:type="pct"/>
            <w:gridSpan w:val="3"/>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0" w:name="type"/>
            <w:r>
              <w:rPr>
                <w:rFonts w:ascii="微软雅黑" w:hAnsi="微软雅黑" w:eastAsia="微软雅黑" w:cs="微软雅黑"/>
                <w:kern w:val="0"/>
                <w:sz w:val="20"/>
                <w:szCs w:val="20"/>
              </w:rPr>
              <w:t>type</w:t>
            </w:r>
            <w:bookmarkEnd w:id="10"/>
          </w:p>
        </w:tc>
      </w:tr>
      <w:tr>
        <w:tblPrEx>
          <w:tblBorders>
            <w:top w:val="single" w:color="35699B" w:sz="4" w:space="0"/>
            <w:left w:val="none" w:color="auto" w:sz="0" w:space="0"/>
            <w:bottom w:val="single" w:color="35699B" w:sz="4" w:space="0"/>
            <w:right w:val="none" w:color="auto" w:sz="0" w:space="0"/>
            <w:insideH w:val="single" w:color="B4CDE6" w:sz="4" w:space="0"/>
            <w:insideV w:val="none" w:color="auto" w:sz="0" w:space="0"/>
          </w:tblBorders>
        </w:tblPrEx>
        <w:trPr>
          <w:cantSplit/>
          <w:jc w:val="center"/>
        </w:trPr>
        <w:tc>
          <w:tcPr>
            <w:tcW w:w="720" w:type="pct"/>
            <w:tcBorders>
              <w:top w:val="single" w:color="E6E6E6" w:sz="4" w:space="0"/>
              <w:bottom w:val="single" w:color="E6E6E6" w:sz="4"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用药史</w:t>
            </w:r>
          </w:p>
        </w:tc>
        <w:tc>
          <w:tcPr>
            <w:tcW w:w="4279" w:type="pct"/>
            <w:gridSpan w:val="5"/>
            <w:tcBorders>
              <w:top w:val="single" w:color="E6E6E6" w:sz="4" w:space="0"/>
              <w:bottom w:val="single" w:color="E6E6E6" w:sz="4"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1" w:name="history"/>
            <w:r>
              <w:rPr>
                <w:rFonts w:ascii="微软雅黑" w:hAnsi="微软雅黑" w:eastAsia="微软雅黑" w:cs="微软雅黑"/>
                <w:kern w:val="0"/>
                <w:sz w:val="20"/>
                <w:szCs w:val="20"/>
              </w:rPr>
              <w:t>history</w:t>
            </w:r>
            <w:bookmarkEnd w:id="11"/>
          </w:p>
        </w:tc>
      </w:tr>
    </w:tbl>
    <w:p>
      <w:pPr>
        <w:autoSpaceDE w:val="0"/>
        <w:autoSpaceDN w:val="0"/>
        <w:adjustRightInd w:val="0"/>
        <w:snapToGrid w:val="0"/>
        <w:jc w:val="left"/>
        <w:rPr>
          <w:rFonts w:ascii="Times New Roman" w:hAnsi="Times New Roman" w:cs="等线" w:eastAsiaTheme="majorEastAsia"/>
          <w:color w:val="FFFFFF" w:themeColor="background1"/>
          <w:kern w:val="0"/>
          <w:sz w:val="20"/>
          <w:szCs w:val="20"/>
          <w14:textFill>
            <w14:solidFill>
              <w14:schemeClr w14:val="bg1"/>
            </w14:solidFill>
          </w14:textFill>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12" w:name="_Toc11667"/>
      <w:bookmarkStart w:id="13" w:name="_Toc28764"/>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30910" cy="413385"/>
                <wp:effectExtent l="0" t="0" r="2540" b="5715"/>
                <wp:docPr id="21" name="矩形 12"/>
                <wp:cNvGraphicFramePr/>
                <a:graphic xmlns:a="http://schemas.openxmlformats.org/drawingml/2006/main">
                  <a:graphicData uri="http://schemas.microsoft.com/office/word/2010/wordprocessingShape">
                    <wps:wsp>
                      <wps:cNvSpPr/>
                      <wps:spPr>
                        <a:xfrm>
                          <a:off x="0" y="0"/>
                          <a:ext cx="931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3.3pt;v-text-anchor:middle;" fillcolor="#35699B" filled="t" stroked="f" coordsize="21600,21600" o:gfxdata="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JZtlsdIAAAAEAQAA&#10;DwAAAAAAAAABACAAAAA4AAAAZHJzL2Rvd25yZXYueG1sUEsBAhQAFAAAAAgAh07iQJyflxl7AgAA&#10;5Q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结果</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小结</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结果小结</w:t>
      </w:r>
      <w:bookmarkEnd w:id="12"/>
      <w:bookmarkEnd w:id="13"/>
    </w:p>
    <w:tbl>
      <w:tblPr>
        <w:tblStyle w:val="1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298"/>
        <w:gridCol w:w="2186"/>
        <w:gridCol w:w="55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5000" w:type="pct"/>
            <w:gridSpan w:val="3"/>
            <w:tcBorders>
              <w:top w:val="nil"/>
              <w:left w:val="nil"/>
              <w:bottom w:val="nil"/>
              <w:right w:val="nil"/>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靶向药治疗疗效评估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项目</w:t>
            </w:r>
          </w:p>
        </w:tc>
        <w:tc>
          <w:tcPr>
            <w:tcW w:w="4280" w:type="pct"/>
            <w:gridSpan w:val="2"/>
            <w:tcBorders>
              <w:top w:val="nil"/>
              <w:left w:val="nil"/>
              <w:bottom w:val="nil"/>
              <w:right w:val="nil"/>
            </w:tcBorders>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检测结果及简易解读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结果统计</w:t>
            </w:r>
          </w:p>
        </w:tc>
        <w:tc>
          <w:tcPr>
            <w:tcW w:w="4280" w:type="pct"/>
            <w:gridSpan w:val="2"/>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检出</w:t>
            </w:r>
            <w:bookmarkStart w:id="14" w:name="pathogenic"/>
            <w:r>
              <w:rPr>
                <w:rFonts w:hint="eastAsia" w:ascii="微软雅黑" w:hAnsi="微软雅黑" w:eastAsia="微软雅黑" w:cs="微软雅黑"/>
                <w:b/>
                <w:bCs/>
                <w:color w:val="FF0000"/>
                <w:kern w:val="0"/>
                <w:sz w:val="20"/>
                <w:szCs w:val="20"/>
              </w:rPr>
              <w:t>p</w:t>
            </w:r>
            <w:r>
              <w:rPr>
                <w:rFonts w:ascii="微软雅黑" w:hAnsi="微软雅黑" w:eastAsia="微软雅黑" w:cs="微软雅黑"/>
                <w:b/>
                <w:bCs/>
                <w:color w:val="FF0000"/>
                <w:kern w:val="0"/>
                <w:sz w:val="20"/>
                <w:szCs w:val="20"/>
              </w:rPr>
              <w:t>athogenic</w:t>
            </w:r>
            <w:bookmarkEnd w:id="14"/>
            <w:r>
              <w:rPr>
                <w:rFonts w:hint="eastAsia" w:ascii="微软雅黑" w:hAnsi="微软雅黑" w:eastAsia="微软雅黑" w:cs="微软雅黑"/>
                <w:kern w:val="0"/>
                <w:sz w:val="20"/>
                <w:szCs w:val="20"/>
              </w:rPr>
              <w:t>个Ⅰ类致病/Ⅱ类可能致病突变，</w:t>
            </w:r>
            <w:bookmarkStart w:id="15" w:name="unknown"/>
            <w:r>
              <w:rPr>
                <w:rFonts w:ascii="微软雅黑" w:hAnsi="微软雅黑" w:eastAsia="微软雅黑" w:cs="微软雅黑"/>
                <w:kern w:val="0"/>
                <w:sz w:val="20"/>
                <w:szCs w:val="20"/>
              </w:rPr>
              <w:t>unknown</w:t>
            </w:r>
            <w:bookmarkEnd w:id="15"/>
            <w:r>
              <w:rPr>
                <w:rFonts w:hint="eastAsia" w:ascii="微软雅黑" w:hAnsi="微软雅黑" w:eastAsia="微软雅黑" w:cs="微软雅黑"/>
                <w:kern w:val="0"/>
                <w:sz w:val="20"/>
                <w:szCs w:val="20"/>
              </w:rPr>
              <w:t>个Ⅲ类临床意义不明突变。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0" w:hRule="atLeast"/>
        </w:trPr>
        <w:tc>
          <w:tcPr>
            <w:tcW w:w="719" w:type="pct"/>
            <w:tcBorders>
              <w:top w:val="single" w:color="F1F1F1" w:themeColor="background1" w:themeShade="F2" w:sz="4" w:space="0"/>
              <w:left w:val="nil"/>
              <w:bottom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主要突变</w:t>
            </w:r>
          </w:p>
        </w:tc>
        <w:tc>
          <w:tcPr>
            <w:tcW w:w="4280" w:type="pct"/>
            <w:gridSpan w:val="2"/>
            <w:tcBorders>
              <w:top w:val="single" w:color="D8D8D8" w:themeColor="background1" w:themeShade="D9" w:sz="4" w:space="0"/>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6" w:name="mutation"/>
            <w:r>
              <w:rPr>
                <w:rFonts w:hint="eastAsia" w:ascii="微软雅黑" w:hAnsi="微软雅黑" w:eastAsia="微软雅黑" w:cs="微软雅黑"/>
                <w:color w:val="000000"/>
                <w:sz w:val="20"/>
                <w:szCs w:val="20"/>
              </w:rPr>
              <w:t>mutation</w:t>
            </w:r>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4" w:hRule="atLeast"/>
        </w:trPr>
        <w:tc>
          <w:tcPr>
            <w:tcW w:w="719" w:type="pct"/>
            <w:vMerge w:val="restart"/>
            <w:tcBorders>
              <w:top w:val="nil"/>
              <w:left w:val="nil"/>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用药提示</w:t>
            </w:r>
          </w:p>
        </w:tc>
        <w:tc>
          <w:tcPr>
            <w:tcW w:w="1211"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敏感/可能敏感药物：</w:t>
            </w:r>
          </w:p>
        </w:tc>
        <w:tc>
          <w:tcPr>
            <w:tcW w:w="3068" w:type="pct"/>
            <w:tcBorders>
              <w:top w:val="single" w:color="D8D8D8" w:themeColor="background1" w:themeShade="D9" w:sz="4" w:space="0"/>
              <w:left w:val="nil"/>
              <w:bottom w:val="nil"/>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7" w:name="sensedrug"/>
            <w:r>
              <w:rPr>
                <w:rFonts w:ascii="微软雅黑" w:hAnsi="微软雅黑" w:eastAsia="微软雅黑" w:cs="微软雅黑"/>
                <w:kern w:val="0"/>
                <w:sz w:val="20"/>
                <w:szCs w:val="20"/>
              </w:rPr>
              <w:t>sense</w:t>
            </w: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rug</w:t>
            </w:r>
            <w:bookmarkEnd w:id="1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3" w:hRule="atLeast"/>
        </w:trPr>
        <w:tc>
          <w:tcPr>
            <w:tcW w:w="719" w:type="pct"/>
            <w:vMerge w:val="continue"/>
            <w:tcBorders>
              <w:top w:val="nil"/>
              <w:left w:val="nil"/>
              <w:bottom w:val="single" w:color="F1F1F1" w:themeColor="background1" w:themeShade="F2" w:sz="4" w:space="0"/>
              <w:right w:val="nil"/>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p>
        </w:tc>
        <w:tc>
          <w:tcPr>
            <w:tcW w:w="1211"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耐药/可能耐药药物：</w:t>
            </w:r>
          </w:p>
        </w:tc>
        <w:tc>
          <w:tcPr>
            <w:tcW w:w="3068" w:type="pct"/>
            <w:tcBorders>
              <w:top w:val="nil"/>
              <w:left w:val="nil"/>
              <w:bottom w:val="single" w:color="D8D8D8" w:themeColor="background1" w:themeShade="D9" w:sz="4" w:space="0"/>
              <w:right w:val="nil"/>
            </w:tcBorders>
            <w:shd w:val="clear" w:color="auto" w:fill="auto"/>
            <w:vAlign w:val="center"/>
          </w:tcPr>
          <w:p>
            <w:pPr>
              <w:autoSpaceDE w:val="0"/>
              <w:autoSpaceDN w:val="0"/>
              <w:adjustRightInd w:val="0"/>
              <w:snapToGrid w:val="0"/>
              <w:spacing w:before="80" w:after="80"/>
              <w:ind w:left="80" w:right="80"/>
              <w:rPr>
                <w:rFonts w:ascii="微软雅黑" w:hAnsi="微软雅黑" w:eastAsia="微软雅黑" w:cs="微软雅黑"/>
                <w:kern w:val="0"/>
                <w:sz w:val="20"/>
                <w:szCs w:val="20"/>
              </w:rPr>
            </w:pPr>
            <w:bookmarkStart w:id="18" w:name="resisdrug"/>
            <w:r>
              <w:rPr>
                <w:rFonts w:hint="eastAsia" w:ascii="微软雅黑" w:hAnsi="微软雅黑" w:eastAsia="微软雅黑" w:cs="微软雅黑"/>
                <w:kern w:val="0"/>
                <w:sz w:val="20"/>
                <w:szCs w:val="20"/>
              </w:rPr>
              <w:t>r</w:t>
            </w:r>
            <w:r>
              <w:rPr>
                <w:rFonts w:ascii="微软雅黑" w:hAnsi="微软雅黑" w:eastAsia="微软雅黑" w:cs="微软雅黑"/>
                <w:kern w:val="0"/>
                <w:sz w:val="20"/>
                <w:szCs w:val="20"/>
              </w:rPr>
              <w:t>esisdrug</w:t>
            </w:r>
            <w:bookmarkEnd w:id="18"/>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药物敏感性证据分级：</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-A级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A1级：NMPA、FDA或其他国家药监部门批准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A2级：专业临床指南（如CSCO诊疗指南、NCCN临床实践指南）推荐</w:t>
      </w:r>
    </w:p>
    <w:p>
      <w:pPr>
        <w:autoSpaceDE w:val="0"/>
        <w:autoSpaceDN w:val="0"/>
        <w:adjustRightInd w:val="0"/>
        <w:snapToGrid w:val="0"/>
        <w:spacing w:line="264" w:lineRule="auto"/>
        <w:ind w:left="897" w:leftChars="170" w:hanging="540" w:hangingChars="300"/>
        <w:jc w:val="left"/>
        <w:rPr>
          <w:rFonts w:ascii="宋体" w:hAnsi="宋体" w:eastAsia="宋体" w:cs="宋体"/>
          <w:color w:val="2F2F2F"/>
          <w:sz w:val="18"/>
          <w:szCs w:val="18"/>
        </w:rPr>
      </w:pPr>
      <w:r>
        <w:rPr>
          <w:rFonts w:hint="eastAsia" w:ascii="宋体" w:hAnsi="宋体" w:eastAsia="宋体" w:cs="宋体"/>
          <w:color w:val="2F2F2F"/>
          <w:sz w:val="18"/>
          <w:szCs w:val="18"/>
        </w:rPr>
        <w:t>-B级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经具有统计学效能的临床研究（如：拟用于注册申请的关键临床研究、基于该分子标志物入组的Ⅱ/Ⅲ期临床研究）证实、获得该领域专家共识（如IASLC检测手册）</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-C级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C1级：多项小型临床研究支持</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C2级：已作为当前临床研究的入组标准</w:t>
      </w:r>
    </w:p>
    <w:p>
      <w:pPr>
        <w:autoSpaceDE w:val="0"/>
        <w:autoSpaceDN w:val="0"/>
        <w:adjustRightInd w:val="0"/>
        <w:snapToGrid w:val="0"/>
        <w:ind w:firstLine="900" w:firstLineChars="500"/>
        <w:jc w:val="left"/>
        <w:rPr>
          <w:rFonts w:ascii="宋体" w:hAnsi="宋体" w:eastAsia="宋体" w:cs="宋体"/>
          <w:color w:val="2F2F2F"/>
          <w:sz w:val="18"/>
          <w:szCs w:val="18"/>
        </w:rPr>
      </w:pPr>
      <w:r>
        <w:rPr>
          <w:rFonts w:hint="eastAsia" w:ascii="宋体" w:hAnsi="宋体" w:eastAsia="宋体" w:cs="宋体"/>
          <w:color w:val="2F2F2F"/>
          <w:sz w:val="18"/>
          <w:szCs w:val="18"/>
        </w:rPr>
        <w:t>C3级：其他癌种的A级证据（跨适应证用药）</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-D级</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D1级：疗效获益的临床病例报道支持</w:t>
      </w:r>
    </w:p>
    <w:p>
      <w:pPr>
        <w:autoSpaceDE w:val="0"/>
        <w:autoSpaceDN w:val="0"/>
        <w:adjustRightInd w:val="0"/>
        <w:snapToGrid w:val="0"/>
        <w:ind w:firstLine="900" w:firstLineChars="500"/>
        <w:jc w:val="left"/>
        <w:rPr>
          <w:rFonts w:hint="eastAsia" w:ascii="宋体" w:hAnsi="宋体" w:eastAsia="宋体" w:cs="宋体"/>
          <w:color w:val="2F2F2F"/>
          <w:sz w:val="18"/>
          <w:szCs w:val="18"/>
        </w:rPr>
      </w:pPr>
      <w:r>
        <w:rPr>
          <w:rFonts w:hint="eastAsia" w:ascii="宋体" w:hAnsi="宋体" w:eastAsia="宋体" w:cs="宋体"/>
          <w:color w:val="2F2F2F"/>
          <w:sz w:val="18"/>
          <w:szCs w:val="18"/>
        </w:rPr>
        <w:t>D2级：临床前证据支持</w:t>
      </w:r>
    </w:p>
    <w:p>
      <w:pPr>
        <w:autoSpaceDE w:val="0"/>
        <w:autoSpaceDN w:val="0"/>
        <w:adjustRightInd w:val="0"/>
        <w:snapToGrid w:val="0"/>
        <w:jc w:val="left"/>
        <w:rPr>
          <w:rFonts w:hint="eastAsia" w:ascii="宋体" w:hAnsi="宋体" w:eastAsia="宋体" w:cs="宋体"/>
          <w:color w:val="2F2F2F"/>
          <w:sz w:val="18"/>
          <w:szCs w:val="18"/>
        </w:rPr>
      </w:pPr>
    </w:p>
    <w:p>
      <w:pPr>
        <w:rPr>
          <w:rFonts w:hint="eastAsia" w:ascii="宋体" w:hAnsi="宋体" w:eastAsia="宋体" w:cs="宋体"/>
          <w:color w:val="2F2F2F"/>
          <w:sz w:val="18"/>
          <w:szCs w:val="18"/>
        </w:rPr>
      </w:pPr>
      <w:r>
        <w:rPr>
          <w:rFonts w:hint="eastAsia" w:ascii="宋体" w:hAnsi="宋体" w:eastAsia="宋体" w:cs="宋体"/>
          <w:color w:val="2F2F2F"/>
          <w:sz w:val="18"/>
          <w:szCs w:val="18"/>
        </w:rPr>
        <w:br w:type="page"/>
      </w: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2126"/>
        <w:gridCol w:w="2932"/>
        <w:gridCol w:w="3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3"/>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免疫药治疗疗效评估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8"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检测项目</w:t>
            </w:r>
          </w:p>
        </w:tc>
        <w:tc>
          <w:tcPr>
            <w:tcW w:w="1624"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检测结果</w:t>
            </w:r>
          </w:p>
        </w:tc>
        <w:tc>
          <w:tcPr>
            <w:tcW w:w="2197" w:type="pct"/>
            <w:shd w:val="clear" w:color="auto" w:fill="ECECEC" w:themeFill="accent3" w:themeFillTint="33"/>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临床提示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1178"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微卫星不稳定（MSI）</w:t>
            </w:r>
          </w:p>
        </w:tc>
        <w:tc>
          <w:tcPr>
            <w:tcW w:w="1624"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19" w:name="msires"/>
            <w:r>
              <w:rPr>
                <w:rFonts w:hint="eastAsia" w:ascii="微软雅黑" w:hAnsi="微软雅黑" w:eastAsia="微软雅黑" w:cs="微软雅黑"/>
                <w:kern w:val="0"/>
                <w:sz w:val="20"/>
                <w:szCs w:val="20"/>
              </w:rPr>
              <w:t>M</w:t>
            </w:r>
            <w:r>
              <w:rPr>
                <w:rFonts w:ascii="微软雅黑" w:hAnsi="微软雅黑" w:eastAsia="微软雅黑" w:cs="微软雅黑"/>
                <w:kern w:val="0"/>
                <w:sz w:val="20"/>
                <w:szCs w:val="20"/>
              </w:rPr>
              <w:t>SIres</w:t>
            </w:r>
            <w:bookmarkEnd w:id="19"/>
          </w:p>
        </w:tc>
        <w:tc>
          <w:tcPr>
            <w:tcW w:w="2197" w:type="pct"/>
            <w:tcBorders>
              <w:bottom w:val="single" w:color="D8D8D8" w:themeColor="background1" w:themeShade="D9" w:sz="4" w:space="0"/>
            </w:tcBorders>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20" w:name="msitip"/>
            <w:r>
              <w:rPr>
                <w:rFonts w:hint="eastAsia" w:ascii="微软雅黑" w:hAnsi="微软雅黑" w:eastAsia="微软雅黑" w:cs="微软雅黑"/>
                <w:kern w:val="0"/>
                <w:sz w:val="20"/>
                <w:szCs w:val="20"/>
              </w:rPr>
              <w:t>M</w:t>
            </w:r>
            <w:r>
              <w:rPr>
                <w:rFonts w:ascii="微软雅黑" w:hAnsi="微软雅黑" w:eastAsia="微软雅黑" w:cs="微软雅黑"/>
                <w:kern w:val="0"/>
                <w:sz w:val="20"/>
                <w:szCs w:val="20"/>
              </w:rPr>
              <w:t>SItip</w:t>
            </w:r>
            <w:bookmarkEnd w:id="20"/>
          </w:p>
        </w:tc>
      </w:tr>
    </w:tbl>
    <w:p>
      <w:pPr>
        <w:autoSpaceDE w:val="0"/>
        <w:autoSpaceDN w:val="0"/>
        <w:adjustRightInd w:val="0"/>
        <w:snapToGrid w:val="0"/>
        <w:jc w:val="left"/>
        <w:rPr>
          <w:rFonts w:hint="eastAsia" w:ascii="宋体" w:hAnsi="宋体" w:eastAsia="宋体" w:cs="宋体"/>
          <w:color w:val="2F2F2F"/>
          <w:sz w:val="18"/>
          <w:szCs w:val="18"/>
        </w:rPr>
      </w:pPr>
    </w:p>
    <w:tbl>
      <w:tblPr>
        <w:tblStyle w:val="10"/>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253"/>
        <w:gridCol w:w="7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5000" w:type="pct"/>
            <w:gridSpan w:val="2"/>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2"/>
                <w:szCs w:val="22"/>
              </w:rPr>
              <w:t>化疗药治疗疗效评估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ECECEC" w:themeFill="accent3" w:themeFillTint="33"/>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结果分类</w:t>
            </w:r>
          </w:p>
        </w:tc>
        <w:tc>
          <w:tcPr>
            <w:tcW w:w="4305" w:type="pct"/>
            <w:shd w:val="clear" w:color="auto" w:fill="ECECEC" w:themeFill="accent3" w:themeFillTint="33"/>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药物名称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color w:val="00B050"/>
                <w:kern w:val="0"/>
                <w:sz w:val="20"/>
                <w:szCs w:val="20"/>
              </w:rPr>
              <w:t>推荐药物</w:t>
            </w:r>
          </w:p>
        </w:tc>
        <w:tc>
          <w:tcPr>
            <w:tcW w:w="4305" w:type="pct"/>
            <w:tcBorders>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shd w:val="clear" w:color="auto" w:fill="F1F1F1" w:themeFill="background1" w:themeFillShade="F2"/>
            <w:vAlign w:val="center"/>
          </w:tcPr>
          <w:p>
            <w:pPr>
              <w:autoSpaceDE w:val="0"/>
              <w:autoSpaceDN w:val="0"/>
              <w:adjustRightInd w:val="0"/>
              <w:snapToGrid w:val="0"/>
              <w:spacing w:before="80" w:after="80"/>
              <w:ind w:right="80"/>
              <w:jc w:val="center"/>
              <w:rPr>
                <w:rFonts w:ascii="微软雅黑" w:hAnsi="微软雅黑" w:eastAsia="微软雅黑" w:cs="微软雅黑"/>
                <w:b/>
                <w:bCs/>
                <w:kern w:val="0"/>
                <w:sz w:val="20"/>
                <w:szCs w:val="20"/>
              </w:rPr>
            </w:pPr>
            <w:r>
              <w:rPr>
                <w:rFonts w:hint="eastAsia" w:ascii="微软雅黑" w:hAnsi="微软雅黑" w:eastAsia="微软雅黑" w:cs="微软雅黑"/>
                <w:b/>
                <w:bCs/>
                <w:kern w:val="0"/>
                <w:sz w:val="20"/>
                <w:szCs w:val="20"/>
              </w:rPr>
              <w:t>可选药物</w:t>
            </w:r>
          </w:p>
        </w:tc>
        <w:tc>
          <w:tcPr>
            <w:tcW w:w="4305"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10" w:hRule="atLeast"/>
        </w:trPr>
        <w:tc>
          <w:tcPr>
            <w:tcW w:w="694" w:type="pct"/>
            <w:tcBorders>
              <w:bottom w:val="single" w:color="F1F1F1" w:themeColor="background1" w:themeShade="F2" w:sz="4" w:space="0"/>
            </w:tcBorders>
            <w:shd w:val="clear" w:color="auto" w:fill="F1F1F1" w:themeFill="background1" w:themeFillShade="F2"/>
            <w:vAlign w:val="center"/>
          </w:tcPr>
          <w:p>
            <w:pPr>
              <w:autoSpaceDE w:val="0"/>
              <w:autoSpaceDN w:val="0"/>
              <w:adjustRightInd w:val="0"/>
              <w:snapToGrid w:val="0"/>
              <w:spacing w:before="80" w:after="80"/>
              <w:ind w:right="79"/>
              <w:jc w:val="center"/>
              <w:rPr>
                <w:rFonts w:ascii="微软雅黑" w:hAnsi="微软雅黑" w:eastAsia="微软雅黑" w:cs="微软雅黑"/>
                <w:b/>
                <w:bCs/>
                <w:kern w:val="0"/>
                <w:sz w:val="20"/>
                <w:szCs w:val="20"/>
              </w:rPr>
            </w:pPr>
            <w:r>
              <w:rPr>
                <w:rFonts w:hint="eastAsia" w:ascii="微软雅黑" w:hAnsi="微软雅黑" w:eastAsia="微软雅黑" w:cs="微软雅黑"/>
                <w:b/>
                <w:bCs/>
                <w:color w:val="FF0000"/>
                <w:kern w:val="0"/>
                <w:sz w:val="20"/>
                <w:szCs w:val="20"/>
              </w:rPr>
              <w:t>慎用药物</w:t>
            </w:r>
          </w:p>
        </w:tc>
        <w:tc>
          <w:tcPr>
            <w:tcW w:w="4305" w:type="pct"/>
            <w:tcBorders>
              <w:top w:val="single" w:color="D8D8D8" w:themeColor="background1" w:themeShade="D9" w:sz="4" w:space="0"/>
              <w:bottom w:val="single" w:color="D8D8D8" w:themeColor="background1" w:themeShade="D9" w:sz="4" w:space="0"/>
            </w:tcBorders>
            <w:vAlign w:val="center"/>
          </w:tcPr>
          <w:p>
            <w:pPr>
              <w:autoSpaceDE w:val="0"/>
              <w:autoSpaceDN w:val="0"/>
              <w:adjustRightInd w:val="0"/>
              <w:snapToGrid w:val="0"/>
              <w:spacing w:before="80" w:after="80"/>
              <w:ind w:left="80" w:right="80"/>
              <w:jc w:val="both"/>
              <w:rPr>
                <w:rFonts w:ascii="微软雅黑" w:hAnsi="微软雅黑" w:eastAsia="微软雅黑" w:cs="微软雅黑"/>
                <w:kern w:val="0"/>
                <w:sz w:val="20"/>
                <w:szCs w:val="20"/>
              </w:rPr>
            </w:pPr>
            <w:r>
              <w:rPr>
                <w:rFonts w:hint="eastAsia" w:ascii="微软雅黑" w:hAnsi="微软雅黑" w:eastAsia="微软雅黑" w:cs="微软雅黑"/>
                <w:color w:val="000000"/>
                <w:sz w:val="20"/>
                <w:szCs w:val="20"/>
              </w:rPr>
              <w:t>c</w:t>
            </w:r>
            <w:r>
              <w:rPr>
                <w:rFonts w:ascii="微软雅黑" w:hAnsi="微软雅黑" w:eastAsia="微软雅黑" w:cs="微软雅黑"/>
                <w:color w:val="000000"/>
                <w:sz w:val="20"/>
                <w:szCs w:val="20"/>
              </w:rPr>
              <w:t>hemo3</w:t>
            </w:r>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autoSpaceDE w:val="0"/>
        <w:autoSpaceDN w:val="0"/>
        <w:adjustRightInd w:val="0"/>
        <w:snapToGrid w:val="0"/>
        <w:spacing w:before="120" w:beforeLines="50" w:after="120" w:afterLines="50" w:line="288" w:lineRule="auto"/>
        <w:ind w:firstLine="400" w:firstLineChars="200"/>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3600"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0" name="图片 10"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default" w:ascii="微软雅黑" w:hAnsi="微软雅黑" w:eastAsia="微软雅黑" w:cs="微软雅黑"/>
          <w:b/>
          <w:bCs/>
          <w:color w:val="35699B"/>
          <w:kern w:val="44"/>
          <w:sz w:val="70"/>
          <w:szCs w:val="70"/>
          <w:lang w:val="en-US" w:eastAsia="zh-CN" w:bidi="ar-SA"/>
        </w:rPr>
      </w:pPr>
      <w:bookmarkStart w:id="21" w:name="_Toc116"/>
      <w:bookmarkStart w:id="22" w:name="_Toc4746"/>
      <w:r>
        <w:rPr>
          <w:rFonts w:hint="eastAsia"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63360"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06" name="图片 106"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2</w:t>
      </w:r>
      <w:r>
        <w:rPr>
          <w:rFonts w:hint="eastAsia" w:ascii="微软雅黑" w:hAnsi="微软雅黑" w:eastAsia="微软雅黑" w:cs="微软雅黑"/>
          <w:b/>
          <w:bCs/>
          <w:color w:val="35699B"/>
          <w:kern w:val="44"/>
          <w:sz w:val="70"/>
          <w:szCs w:val="70"/>
          <w:lang w:val="en-US" w:eastAsia="zh-CN" w:bidi="ar-SA"/>
        </w:rPr>
        <w:t xml:space="preserve"> - 靶向药物用药评估</w:t>
      </w:r>
      <w:bookmarkEnd w:id="21"/>
      <w:bookmarkEnd w:id="22"/>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kern w:val="0"/>
          <w:sz w:val="24"/>
          <w:lang w:val="en-US" w:eastAsia="zh-CN"/>
        </w:rPr>
      </w:pPr>
      <w:bookmarkStart w:id="23" w:name="_Toc28885"/>
      <w:bookmarkStart w:id="24" w:name="_Toc459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633855" cy="413385"/>
                <wp:effectExtent l="0" t="0" r="4445" b="5715"/>
                <wp:docPr id="7" name="矩形 12"/>
                <wp:cNvGraphicFramePr/>
                <a:graphic xmlns:a="http://schemas.openxmlformats.org/drawingml/2006/main">
                  <a:graphicData uri="http://schemas.microsoft.com/office/word/2010/wordprocessingShape">
                    <wps:wsp>
                      <wps:cNvSpPr/>
                      <wps:spPr>
                        <a:xfrm>
                          <a:off x="0" y="0"/>
                          <a:ext cx="16340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28.65pt;v-text-anchor:middle;" fillcolor="#35699B" filled="t" stroked="f" coordsize="21600,21600" o:gfxdata="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AOq7mNQAAAAE&#10;AQAADwAAAAAAAAABACAAAAA4AAAAZHJzL2Rvd25yZXYueG1sUEsBAhQAFAAAAAgAh07iQPICGGF8&#10;AgAA5QQAAA4AAAAAAAAAAQAgAAAAOQEAAGRycy9lMm9Eb2MueG1sUEsFBgAAAAAGAAYAWQEAACcG&#10;A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基因</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检测结果详情</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基因检测结果详情</w:t>
      </w:r>
      <w:bookmarkEnd w:id="23"/>
      <w:bookmarkEnd w:id="24"/>
    </w:p>
    <w:tbl>
      <w:tblPr>
        <w:tblStyle w:val="9"/>
        <w:tblW w:w="4997" w:type="pct"/>
        <w:jc w:val="center"/>
        <w:tblLayout w:type="autofit"/>
        <w:tblCellMar>
          <w:top w:w="0" w:type="dxa"/>
          <w:left w:w="108" w:type="dxa"/>
          <w:bottom w:w="0" w:type="dxa"/>
          <w:right w:w="108" w:type="dxa"/>
        </w:tblCellMar>
      </w:tblPr>
      <w:tblGrid>
        <w:gridCol w:w="1965"/>
        <w:gridCol w:w="3084"/>
        <w:gridCol w:w="3972"/>
      </w:tblGrid>
      <w:tr>
        <w:trPr>
          <w:cantSplit/>
          <w:tblHeader/>
          <w:jc w:val="center"/>
        </w:trPr>
        <w:tc>
          <w:tcPr>
            <w:tcW w:w="1089"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基因</w:t>
            </w:r>
          </w:p>
        </w:tc>
        <w:tc>
          <w:tcPr>
            <w:tcW w:w="1709"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检测内容</w:t>
            </w:r>
          </w:p>
        </w:tc>
        <w:tc>
          <w:tcPr>
            <w:tcW w:w="2201"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检测结果（</w:t>
            </w:r>
            <w:r>
              <w:rPr>
                <w:rFonts w:hint="eastAsia" w:ascii="微软雅黑" w:hAnsi="微软雅黑" w:eastAsia="微软雅黑" w:cs="微软雅黑"/>
                <w:b/>
                <w:color w:val="000000"/>
                <w:sz w:val="22"/>
                <w:szCs w:val="22"/>
              </w:rPr>
              <w:t>仅显示致病/可能致病变异</w:t>
            </w:r>
            <w:r>
              <w:rPr>
                <w:rFonts w:ascii="微软雅黑" w:hAnsi="微软雅黑" w:eastAsia="微软雅黑" w:cs="微软雅黑"/>
                <w:b/>
                <w:color w:val="000000"/>
                <w:sz w:val="22"/>
                <w:szCs w:val="22"/>
              </w:rPr>
              <w:t>）</w:t>
            </w:r>
          </w:p>
        </w:tc>
      </w:tr>
      <w:tr>
        <w:trPr>
          <w:cantSplit/>
          <w:jc w:val="center"/>
        </w:trPr>
        <w:tc>
          <w:tcPr>
            <w:tcW w:w="1089" w:type="pct"/>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ALK</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APC</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ATM</w:t>
            </w:r>
          </w:p>
        </w:tc>
        <w:tc>
          <w:tcPr>
            <w:tcW w:w="1709"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BRAF</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突变（包括V</w:t>
            </w:r>
            <w:r>
              <w:rPr>
                <w:rFonts w:ascii="微软雅黑" w:hAnsi="微软雅黑" w:eastAsia="微软雅黑" w:cs="微软雅黑"/>
                <w:color w:val="000000"/>
                <w:sz w:val="20"/>
                <w:szCs w:val="20"/>
              </w:rPr>
              <w:t>600</w:t>
            </w:r>
            <w:r>
              <w:rPr>
                <w:rFonts w:hint="eastAsia" w:ascii="微软雅黑" w:hAnsi="微软雅黑" w:eastAsia="微软雅黑" w:cs="微软雅黑"/>
                <w:color w:val="000000"/>
                <w:sz w:val="20"/>
                <w:szCs w:val="20"/>
              </w:rPr>
              <w:t>E）</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BRCA</w:t>
            </w:r>
            <w:r>
              <w:rPr>
                <w:rFonts w:ascii="微软雅黑" w:hAnsi="微软雅黑" w:eastAsia="微软雅黑" w:cs="微软雅黑"/>
                <w:color w:val="000000"/>
                <w:sz w:val="20"/>
                <w:szCs w:val="20"/>
              </w:rPr>
              <w:t>1</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BRCA2</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restart"/>
            <w:tcBorders>
              <w:top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EGFR</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外显子18</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外显子19</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外显子20（包括T790M）</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外显子21</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vMerge w:val="continue"/>
            <w:tcBorders>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p>
        </w:tc>
        <w:tc>
          <w:tcPr>
            <w:tcW w:w="1709" w:type="pct"/>
            <w:tcBorders>
              <w:left w:val="single" w:color="F2F2F2" w:sz="4" w:space="0"/>
              <w:righ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lang w:val="en-US" w:eastAsia="zh-Hans"/>
              </w:rPr>
            </w:pPr>
            <w:r>
              <w:rPr>
                <w:rFonts w:hint="eastAsia" w:ascii="微软雅黑" w:hAnsi="微软雅黑" w:eastAsia="微软雅黑" w:cs="微软雅黑"/>
                <w:color w:val="000000"/>
                <w:sz w:val="20"/>
                <w:szCs w:val="20"/>
                <w:lang w:val="en-US" w:eastAsia="zh-Hans"/>
              </w:rPr>
              <w:t>其它</w:t>
            </w:r>
          </w:p>
        </w:tc>
        <w:tc>
          <w:tcPr>
            <w:tcW w:w="2201" w:type="pct"/>
            <w:tcBorders>
              <w:left w:val="single" w:color="FFFFFF" w:sz="4" w:space="0"/>
            </w:tcBorders>
            <w:shd w:val="clear" w:color="auto" w:fill="auto"/>
            <w:tcMar>
              <w:top w:w="0" w:type="dxa"/>
              <w:left w:w="0" w:type="dxa"/>
              <w:bottom w:w="0" w:type="dxa"/>
              <w:right w:w="0" w:type="dxa"/>
            </w:tcMar>
            <w:vAlign w:val="center"/>
          </w:tcPr>
          <w:p>
            <w:pPr>
              <w:spacing w:before="80" w:after="80"/>
              <w:jc w:val="center"/>
              <w:rPr>
                <w:rFonts w:hint="eastAsia"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ERBB2 (HER2)</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w:t>
            </w:r>
            <w:r>
              <w:rPr>
                <w:rFonts w:ascii="微软雅黑" w:hAnsi="微软雅黑" w:eastAsia="微软雅黑" w:cs="微软雅黑"/>
                <w:color w:val="000000"/>
                <w:sz w:val="20"/>
                <w:szCs w:val="20"/>
              </w:rPr>
              <w:t>扩增</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KRAS</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突变（包括G</w:t>
            </w:r>
            <w:r>
              <w:rPr>
                <w:rFonts w:ascii="微软雅黑" w:hAnsi="微软雅黑" w:eastAsia="微软雅黑" w:cs="微软雅黑"/>
                <w:color w:val="000000"/>
                <w:sz w:val="20"/>
                <w:szCs w:val="20"/>
              </w:rPr>
              <w:t>12/G</w:t>
            </w:r>
            <w:r>
              <w:rPr>
                <w:rFonts w:hint="eastAsia" w:ascii="微软雅黑" w:hAnsi="微软雅黑" w:eastAsia="微软雅黑" w:cs="微软雅黑"/>
                <w:color w:val="000000"/>
                <w:sz w:val="20"/>
                <w:szCs w:val="20"/>
              </w:rPr>
              <w:t>1</w:t>
            </w:r>
            <w:r>
              <w:rPr>
                <w:rFonts w:ascii="微软雅黑" w:hAnsi="微软雅黑" w:eastAsia="微软雅黑" w:cs="微软雅黑"/>
                <w:color w:val="000000"/>
                <w:sz w:val="20"/>
                <w:szCs w:val="20"/>
              </w:rPr>
              <w:t>3</w:t>
            </w:r>
            <w:r>
              <w:rPr>
                <w:rFonts w:hint="eastAsia" w:ascii="微软雅黑" w:hAnsi="微软雅黑" w:eastAsia="微软雅黑" w:cs="微软雅黑"/>
                <w:color w:val="000000"/>
                <w:sz w:val="20"/>
                <w:szCs w:val="20"/>
              </w:rPr>
              <w:t>）</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MET</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ascii="微软雅黑" w:hAnsi="微软雅黑" w:eastAsia="微软雅黑" w:cs="微软雅黑"/>
                <w:color w:val="000000"/>
                <w:sz w:val="20"/>
                <w:szCs w:val="20"/>
              </w:rPr>
              <w:t>外显子14跳跃突变</w:t>
            </w:r>
            <w:r>
              <w:rPr>
                <w:rFonts w:hint="eastAsia" w:ascii="微软雅黑" w:hAnsi="微软雅黑" w:eastAsia="微软雅黑" w:cs="微软雅黑"/>
                <w:color w:val="000000"/>
                <w:sz w:val="20"/>
                <w:szCs w:val="20"/>
              </w:rPr>
              <w:t>、扩增</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PIK3CA</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PTEN</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NTRK1</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NTRK2</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NTRK3</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NRAS</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突变</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RET</w:t>
            </w:r>
          </w:p>
        </w:tc>
        <w:tc>
          <w:tcPr>
            <w:tcW w:w="1709" w:type="pct"/>
            <w:tcBorders>
              <w:left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2F2F2"/>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ROS1</w:t>
            </w:r>
          </w:p>
        </w:tc>
        <w:tc>
          <w:tcPr>
            <w:tcW w:w="1709" w:type="pct"/>
            <w:tcBorders>
              <w:left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重排（融合基因）</w:t>
            </w:r>
          </w:p>
        </w:tc>
        <w:tc>
          <w:tcPr>
            <w:tcW w:w="2201" w:type="pct"/>
            <w:tcBorders>
              <w:left w:val="single" w:color="FFFFFF" w:sz="4" w:space="0"/>
            </w:tcBorders>
            <w:shd w:val="clear" w:color="auto" w:fill="FFFFFF"/>
            <w:tcMar>
              <w:top w:w="0" w:type="dxa"/>
              <w:left w:w="0" w:type="dxa"/>
              <w:bottom w:w="0" w:type="dxa"/>
              <w:right w:w="0" w:type="dxa"/>
            </w:tcMar>
            <w:vAlign w:val="center"/>
          </w:tcPr>
          <w:p>
            <w:pPr>
              <w:spacing w:before="80" w:after="80"/>
              <w:jc w:val="cente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TP</w:t>
            </w:r>
            <w:r>
              <w:rPr>
                <w:rFonts w:ascii="微软雅黑" w:hAnsi="微软雅黑" w:eastAsia="微软雅黑" w:cs="微软雅黑"/>
                <w:color w:val="000000"/>
                <w:sz w:val="20"/>
                <w:szCs w:val="20"/>
              </w:rPr>
              <w:t>53</w:t>
            </w:r>
          </w:p>
        </w:tc>
        <w:tc>
          <w:tcPr>
            <w:tcW w:w="1709" w:type="pct"/>
            <w:tcBorders>
              <w:left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w:t>
            </w:r>
          </w:p>
        </w:tc>
        <w:tc>
          <w:tcPr>
            <w:tcW w:w="2201" w:type="pct"/>
            <w:tcBorders>
              <w:lef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r>
        <w:trPr>
          <w:cantSplit/>
          <w:jc w:val="center"/>
        </w:trPr>
        <w:tc>
          <w:tcPr>
            <w:tcW w:w="1089" w:type="pct"/>
            <w:tcBorders>
              <w:top w:val="single" w:color="E6E6E6" w:sz="4" w:space="0"/>
              <w:bottom w:val="single" w:color="E6E6E6" w:sz="4" w:space="0"/>
              <w:right w:val="single" w:color="F2F2F2"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其他</w:t>
            </w:r>
          </w:p>
        </w:tc>
        <w:tc>
          <w:tcPr>
            <w:tcW w:w="1709" w:type="pct"/>
            <w:tcBorders>
              <w:left w:val="single" w:color="F2F2F2"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突变、扩增、重排</w:t>
            </w:r>
          </w:p>
        </w:tc>
        <w:tc>
          <w:tcPr>
            <w:tcW w:w="2201"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center"/>
              <w:rPr>
                <w:rFonts w:ascii="微软雅黑" w:hAnsi="微软雅黑" w:eastAsia="微软雅黑" w:cs="微软雅黑"/>
                <w:color w:val="000000"/>
                <w:sz w:val="20"/>
                <w:szCs w:val="20"/>
              </w:rPr>
            </w:pPr>
            <w:r>
              <w:rPr>
                <w:rFonts w:hint="eastAsia" w:ascii="微软雅黑" w:hAnsi="微软雅黑" w:eastAsia="微软雅黑" w:cs="微软雅黑"/>
                <w:color w:val="000000"/>
                <w:sz w:val="20"/>
                <w:szCs w:val="20"/>
              </w:rPr>
              <w:t>野生型/未检出</w:t>
            </w:r>
          </w:p>
        </w:tc>
      </w:tr>
    </w:tbl>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【说明】</w:t>
      </w:r>
    </w:p>
    <w:p>
      <w:pPr>
        <w:pStyle w:val="16"/>
        <w:numPr>
          <w:ilvl w:val="0"/>
          <w:numId w:val="1"/>
        </w:numPr>
        <w:ind w:left="170" w:hanging="170" w:firstLineChars="0"/>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hint="eastAsia" w:ascii="Times New Roman" w:hAnsi="Times New Roman" w:eastAsia="宋体" w:cs="Times New Roman"/>
          <w:sz w:val="20"/>
          <w:szCs w:val="20"/>
        </w:rPr>
        <w:t>检测结果为野生型/未检出，提示</w:t>
      </w:r>
      <w:r>
        <w:rPr>
          <w:rFonts w:ascii="Times New Roman" w:hAnsi="Times New Roman" w:eastAsia="宋体" w:cs="Times New Roman"/>
          <w:sz w:val="20"/>
          <w:szCs w:val="20"/>
        </w:rPr>
        <w:t>本次检测未发现</w:t>
      </w:r>
      <w:r>
        <w:rPr>
          <w:rFonts w:hint="eastAsia" w:ascii="Times New Roman" w:hAnsi="Times New Roman" w:eastAsia="宋体" w:cs="Times New Roman"/>
          <w:sz w:val="20"/>
          <w:szCs w:val="20"/>
        </w:rPr>
        <w:t>对应基因存在致病/可能致病变异。其他情况表明基因检出变</w:t>
      </w:r>
      <w:r>
        <w:rPr>
          <w:rFonts w:hint="eastAsia"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异，见后续的靶向治疗提示和</w:t>
      </w: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t>临床解读。</w:t>
      </w:r>
    </w:p>
    <w:p>
      <w:pPr>
        <w:widowControl/>
        <w:jc w:val="left"/>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pPr>
      <w:r>
        <w:rPr>
          <w:rFonts w:ascii="Times New Roman" w:hAnsi="Times New Roman" w:eastAsia="宋体" w:cs="Times New Roman"/>
          <w:color w:val="404040" w:themeColor="text1" w:themeTint="BF"/>
          <w:sz w:val="20"/>
          <w:szCs w:val="20"/>
          <w14:textFill>
            <w14:solidFill>
              <w14:schemeClr w14:val="tx1">
                <w14:lumMod w14:val="75000"/>
                <w14:lumOff w14:val="25000"/>
              </w14:schemeClr>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inorEastAsia"/>
          <w:color w:val="FFFFFF" w:themeColor="background1"/>
          <w:kern w:val="0"/>
          <w:sz w:val="24"/>
          <w:lang w:val="en-US" w:eastAsia="zh-CN"/>
          <w14:textFill>
            <w14:solidFill>
              <w14:schemeClr w14:val="bg1"/>
            </w14:solidFill>
          </w14:textFill>
        </w:rPr>
      </w:pPr>
      <w:bookmarkStart w:id="25" w:name="_Toc27601"/>
      <w:bookmarkStart w:id="26" w:name="_Toc24297"/>
      <w:r>
        <w:rPr>
          <w:rFonts w:hint="eastAsia"/>
        </w:rPr>
        <mc:AlternateContent>
          <mc:Choice Requires="wps">
            <w:drawing>
              <wp:inline distT="0" distB="0" distL="0" distR="0">
                <wp:extent cx="1333500" cy="413385"/>
                <wp:effectExtent l="0" t="0" r="0" b="5715"/>
                <wp:docPr id="67" name="矩形 67"/>
                <wp:cNvGraphicFramePr/>
                <a:graphic xmlns:a="http://schemas.openxmlformats.org/drawingml/2006/main">
                  <a:graphicData uri="http://schemas.microsoft.com/office/word/2010/wordprocessingShape">
                    <wps:wsp>
                      <wps:cNvSpPr/>
                      <wps:spPr>
                        <a:xfrm>
                          <a:off x="0" y="0"/>
                          <a:ext cx="1333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5pt;v-text-anchor:middle;" fillcolor="#35699B" filled="t" stroked="f" coordsize="21600,21600" o:gfxdata="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EFWSHjSAAAABAEAAA8A&#10;AAAAAAAAAQAgAAAAOAAAAGRycy9kb3ducmV2LnhtbFBLAQIUABQAAAAIAIdO4kA0k9gmeQIAAOY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靶向治疗提示</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基因检测结果及靶向治疗提示</w:t>
                      </w:r>
                    </w:p>
                  </w:txbxContent>
                </v:textbox>
                <w10:wrap type="none"/>
                <w10:anchorlock/>
              </v:rect>
            </w:pict>
          </mc:Fallback>
        </mc:AlternateContent>
      </w:r>
      <w:r>
        <w:rPr>
          <w:rFonts w:hint="eastAsia"/>
          <w:color w:val="FFFFFF" w:themeColor="background1"/>
          <w:sz w:val="2"/>
          <w:szCs w:val="2"/>
          <w:lang w:val="en-US" w:eastAsia="zh-CN"/>
          <w14:textFill>
            <w14:solidFill>
              <w14:schemeClr w14:val="bg1"/>
            </w14:solidFill>
          </w14:textFill>
        </w:rPr>
        <w:t>靶向治疗提示</w:t>
      </w:r>
      <w:bookmarkEnd w:id="25"/>
      <w:bookmarkEnd w:id="26"/>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drugtable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ascii="宋体" w:hAnsi="宋体" w:eastAsia="宋体" w:cs="宋体"/>
          <w:kern w:val="0"/>
          <w:sz w:val="18"/>
          <w:szCs w:val="18"/>
        </w:rPr>
      </w:pPr>
      <w:r>
        <w:rPr>
          <w:rFonts w:hint="eastAsia" w:ascii="宋体" w:hAnsi="宋体" w:eastAsia="宋体" w:cs="宋体"/>
          <w:color w:val="2F2F2F"/>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基因变异所对应的靶向药物敏感性来源于FDA、NMPA、NCCN、ASCO相关指南及OncoKB等公共数据库，随着相关指南、数据库不断完善以及临床数据的更新，变异分级可能发生变化。</w:t>
      </w:r>
    </w:p>
    <w:p>
      <w:pPr>
        <w:autoSpaceDE w:val="0"/>
        <w:autoSpaceDN w:val="0"/>
        <w:adjustRightInd w:val="0"/>
        <w:snapToGrid w:val="0"/>
        <w:spacing w:line="264" w:lineRule="auto"/>
        <w:jc w:val="left"/>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autoSpaceDE w:val="0"/>
        <w:autoSpaceDN w:val="0"/>
        <w:adjustRightInd w:val="0"/>
        <w:snapToGrid w:val="0"/>
        <w:jc w:val="left"/>
        <w:rPr>
          <w:rFonts w:ascii="Times New Roman" w:hAnsi="Times New Roman" w:cs="等线" w:eastAsiaTheme="majorEastAsia"/>
          <w:kern w:val="0"/>
          <w:sz w:val="24"/>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456055" cy="413385"/>
                <wp:effectExtent l="0" t="0" r="1270" b="5715"/>
                <wp:docPr id="3" name="矩形 12"/>
                <wp:cNvGraphicFramePr/>
                <a:graphic xmlns:a="http://schemas.openxmlformats.org/drawingml/2006/main">
                  <a:graphicData uri="http://schemas.microsoft.com/office/word/2010/wordprocessingShape">
                    <wps:wsp>
                      <wps:cNvSpPr/>
                      <wps:spPr>
                        <a:xfrm>
                          <a:off x="0" y="0"/>
                          <a:ext cx="1456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14.65pt;v-text-anchor:middle;" fillcolor="#35699B" filled="t" stroked="f" coordsize="21600,21600" o:gfxdata="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GwXOYtQAAAAE&#10;AQAADwAAAAAAAAABACAAAAA4AAAAZHJzL2Rvd25yZXYueG1sUEsBAhQAFAAAAAgAh07iQKtE5hJ8&#10;AgAA5Q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体细胞变异结果</w:t>
                      </w:r>
                    </w:p>
                  </w:txbxContent>
                </v:textbox>
                <w10:wrap type="none"/>
                <w10:anchorlock/>
              </v:rect>
            </w:pict>
          </mc:Fallback>
        </mc:AlternateContent>
      </w: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具有明确临床意义的变异位点【Ⅰ类/Ⅱ类】</w:t>
      </w:r>
    </w:p>
    <w:p>
      <w:pPr>
        <w:autoSpaceDE w:val="0"/>
        <w:autoSpaceDN w:val="0"/>
        <w:adjustRightInd w:val="0"/>
        <w:snapToGrid w:val="0"/>
        <w:jc w:val="center"/>
        <w:rPr>
          <w:rFonts w:ascii="Times New Roman" w:hAnsi="Times New Roman" w:cs="等线" w:eastAsiaTheme="majorEastAsia"/>
          <w:kern w:val="0"/>
          <w:sz w:val="24"/>
        </w:rPr>
      </w:pPr>
      <w:r>
        <w:rPr>
          <w:rFonts w:ascii="Times New Roman" w:hAnsi="Times New Roman" w:cs="等线" w:eastAsiaTheme="majorEastAsia"/>
          <w:kern w:val="0"/>
          <w:sz w:val="24"/>
        </w:rPr>
        <w:t>pathogenictable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具有潜在临床意义的变异位点【Ⅲ类】</w:t>
      </w:r>
    </w:p>
    <w:p>
      <w:pPr>
        <w:autoSpaceDE w:val="0"/>
        <w:autoSpaceDN w:val="0"/>
        <w:adjustRightInd w:val="0"/>
        <w:snapToGrid w:val="0"/>
        <w:jc w:val="center"/>
        <w:rPr>
          <w:rFonts w:ascii="Times New Roman" w:hAnsi="Times New Roman" w:cs="等线" w:eastAsiaTheme="majorEastAsia"/>
          <w:kern w:val="0"/>
          <w:sz w:val="24"/>
        </w:rPr>
      </w:pPr>
      <w:r>
        <w:rPr>
          <w:rFonts w:hint="eastAsia" w:ascii="Times New Roman" w:hAnsi="Times New Roman" w:cs="等线" w:eastAsiaTheme="majorEastAsia"/>
          <w:kern w:val="0"/>
          <w:sz w:val="24"/>
        </w:rPr>
        <w:t>u</w:t>
      </w:r>
      <w:r>
        <w:rPr>
          <w:rFonts w:ascii="Times New Roman" w:hAnsi="Times New Roman" w:cs="等线" w:eastAsiaTheme="majorEastAsia"/>
          <w:kern w:val="0"/>
          <w:sz w:val="24"/>
        </w:rPr>
        <w:t>nknowntable</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jc w:val="left"/>
        <w:textAlignment w:val="auto"/>
        <w:rPr>
          <w:rFonts w:hint="eastAsia" w:ascii="宋体" w:hAnsi="宋体" w:eastAsia="宋体" w:cs="宋体"/>
          <w:color w:val="2F2F2F"/>
          <w:sz w:val="20"/>
          <w:szCs w:val="20"/>
        </w:rPr>
      </w:pPr>
      <w:r>
        <w:rPr>
          <w:rFonts w:hint="eastAsia" w:ascii="宋体" w:hAnsi="宋体" w:eastAsia="宋体" w:cs="宋体"/>
          <w:color w:val="2F2F2F"/>
          <w:sz w:val="20"/>
          <w:szCs w:val="20"/>
        </w:rPr>
        <w:t>【基于证据的体细胞突变分类】</w:t>
      </w:r>
    </w:p>
    <w:p>
      <w:pPr>
        <w:pStyle w:val="16"/>
        <w:numPr>
          <w:ilvl w:val="0"/>
          <w:numId w:val="1"/>
        </w:numPr>
        <w:autoSpaceDE w:val="0"/>
        <w:autoSpaceDN w:val="0"/>
        <w:adjustRightInd w:val="0"/>
        <w:snapToGrid w:val="0"/>
        <w:spacing w:line="264" w:lineRule="auto"/>
        <w:ind w:left="227" w:hanging="227" w:firstLineChars="0"/>
        <w:jc w:val="left"/>
        <w:rPr>
          <w:rFonts w:ascii="宋体" w:hAnsi="宋体" w:eastAsia="宋体" w:cs="宋体"/>
          <w:color w:val="2F2F2F"/>
          <w:sz w:val="18"/>
          <w:szCs w:val="18"/>
        </w:rPr>
      </w:pPr>
      <w:r>
        <w:rPr>
          <w:rFonts w:hint="eastAsia" w:ascii="宋体" w:hAnsi="宋体" w:eastAsia="宋体" w:cs="宋体"/>
          <w:color w:val="2F2F2F"/>
          <w:sz w:val="18"/>
          <w:szCs w:val="18"/>
        </w:rPr>
        <w:t>基于证据的体细胞突变分类：根据AMP</w:t>
      </w:r>
      <w:r>
        <w:rPr>
          <w:rFonts w:ascii="宋体" w:hAnsi="宋体" w:eastAsia="宋体" w:cs="宋体"/>
          <w:color w:val="2F2F2F"/>
          <w:sz w:val="18"/>
          <w:szCs w:val="18"/>
        </w:rPr>
        <w:t>/ASCO/CAP</w:t>
      </w:r>
      <w:r>
        <w:rPr>
          <w:rFonts w:hint="eastAsia" w:ascii="宋体" w:hAnsi="宋体" w:eastAsia="宋体" w:cs="宋体"/>
          <w:color w:val="2F2F2F"/>
          <w:sz w:val="18"/>
          <w:szCs w:val="18"/>
        </w:rPr>
        <w:t>指南分为</w:t>
      </w:r>
      <w:r>
        <w:rPr>
          <w:rFonts w:ascii="宋体" w:hAnsi="宋体" w:eastAsia="宋体" w:cs="宋体"/>
          <w:color w:val="2F2F2F"/>
          <w:sz w:val="18"/>
          <w:szCs w:val="18"/>
        </w:rPr>
        <w:t>4</w:t>
      </w:r>
      <w:r>
        <w:rPr>
          <w:rFonts w:hint="eastAsia" w:ascii="宋体" w:hAnsi="宋体" w:eastAsia="宋体" w:cs="宋体"/>
          <w:color w:val="2F2F2F"/>
          <w:sz w:val="18"/>
          <w:szCs w:val="18"/>
        </w:rPr>
        <w:t>个等级（其中Ⅳ类无害变异不在报告中列出）：</w:t>
      </w:r>
    </w:p>
    <w:p>
      <w:pPr>
        <w:autoSpaceDE w:val="0"/>
        <w:autoSpaceDN w:val="0"/>
        <w:adjustRightInd w:val="0"/>
        <w:snapToGrid w:val="0"/>
        <w:spacing w:line="264" w:lineRule="auto"/>
        <w:ind w:firstLine="360" w:firstLineChars="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致病性等级（Ⅰ类）：Clinvar数据库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致病性突变；</w:t>
      </w:r>
    </w:p>
    <w:p>
      <w:pPr>
        <w:autoSpaceDE w:val="0"/>
        <w:autoSpaceDN w:val="0"/>
        <w:adjustRightInd w:val="0"/>
        <w:snapToGrid w:val="0"/>
        <w:spacing w:line="264" w:lineRule="auto"/>
        <w:ind w:left="2517" w:leftChars="170" w:hanging="2160" w:hangingChars="12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可能致病性等级（Ⅱ类）：Clinvar数据库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可能致病性突变；</w:t>
      </w:r>
    </w:p>
    <w:p>
      <w:pPr>
        <w:autoSpaceDE w:val="0"/>
        <w:autoSpaceDN w:val="0"/>
        <w:adjustRightInd w:val="0"/>
        <w:snapToGrid w:val="0"/>
        <w:spacing w:line="264" w:lineRule="auto"/>
        <w:ind w:left="2877" w:leftChars="170" w:hanging="2520" w:hangingChars="1400"/>
        <w:jc w:val="left"/>
        <w:rPr>
          <w:rFonts w:ascii="宋体" w:hAnsi="宋体" w:eastAsia="宋体" w:cs="宋体"/>
          <w:color w:val="2F2F2F"/>
          <w:sz w:val="18"/>
          <w:szCs w:val="18"/>
        </w:rPr>
      </w:pPr>
      <w:r>
        <w:rPr>
          <w:rFonts w:hint="eastAsia" w:ascii="宋体" w:hAnsi="宋体" w:eastAsia="宋体" w:cs="宋体"/>
          <w:color w:val="2F2F2F"/>
          <w:sz w:val="18"/>
          <w:szCs w:val="18"/>
        </w:rPr>
        <w:t>-</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临床意义不明确等级（Ⅲ类）：Clinvar数据库</w:t>
      </w:r>
      <w:r>
        <w:rPr>
          <w:rFonts w:hint="eastAsia" w:ascii="宋体" w:hAnsi="宋体" w:eastAsia="宋体" w:cs="宋体"/>
          <w:color w:val="2F2F2F"/>
          <w:sz w:val="18"/>
          <w:szCs w:val="18"/>
          <w:lang w:val="en-US" w:eastAsia="zh-CN"/>
        </w:rPr>
        <w:t>或符合ACMG指南判读标准的</w:t>
      </w:r>
      <w:r>
        <w:rPr>
          <w:rFonts w:hint="eastAsia" w:ascii="宋体" w:hAnsi="宋体" w:eastAsia="宋体" w:cs="宋体"/>
          <w:color w:val="2F2F2F"/>
          <w:sz w:val="18"/>
          <w:szCs w:val="18"/>
        </w:rPr>
        <w:t>临床意义</w:t>
      </w:r>
      <w:r>
        <w:rPr>
          <w:rFonts w:hint="eastAsia" w:ascii="宋体" w:hAnsi="宋体" w:eastAsia="宋体" w:cs="宋体"/>
          <w:color w:val="2F2F2F"/>
          <w:sz w:val="18"/>
          <w:szCs w:val="18"/>
          <w:lang w:val="en-US" w:eastAsia="zh-CN"/>
        </w:rPr>
        <w:t>不明</w:t>
      </w:r>
      <w:r>
        <w:rPr>
          <w:rFonts w:hint="eastAsia" w:ascii="宋体" w:hAnsi="宋体" w:eastAsia="宋体" w:cs="宋体"/>
          <w:color w:val="2F2F2F"/>
          <w:sz w:val="18"/>
          <w:szCs w:val="18"/>
        </w:rPr>
        <w:t>突变；</w:t>
      </w:r>
    </w:p>
    <w:p>
      <w:pPr>
        <w:autoSpaceDE w:val="0"/>
        <w:autoSpaceDN w:val="0"/>
        <w:adjustRightInd w:val="0"/>
        <w:snapToGrid w:val="0"/>
        <w:spacing w:line="264" w:lineRule="auto"/>
        <w:ind w:left="2877" w:leftChars="170" w:hanging="2520" w:hangingChars="1400"/>
        <w:jc w:val="left"/>
        <w:rPr>
          <w:rFonts w:hint="eastAsia" w:ascii="宋体" w:hAnsi="宋体" w:eastAsia="宋体" w:cs="宋体"/>
          <w:color w:val="2F2F2F"/>
          <w:sz w:val="18"/>
          <w:szCs w:val="18"/>
        </w:rPr>
      </w:pPr>
      <w:r>
        <w:rPr>
          <w:rFonts w:hint="eastAsia" w:ascii="宋体" w:hAnsi="宋体" w:eastAsia="宋体" w:cs="宋体"/>
          <w:color w:val="2F2F2F"/>
          <w:sz w:val="18"/>
          <w:szCs w:val="18"/>
        </w:rPr>
        <w:t>- 无害或可能无害等级（Ⅳ类）：Clinvar数据库收录（可能）不致病突变或（可能）良性位点。</w:t>
      </w: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7" w:name="_Toc2449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7620" b="5715"/>
                <wp:docPr id="13" name="矩形 13"/>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ChMAJ1AAAAAQB&#10;AAAPAAAAAAAAAAEAIAAAADgAAABkcnMvZG93bnJldi54bWxQSwECFAAUAAAACACHTuJANCxqOnsC&#10;AADmBAAADgAAAAAAAAABACAAAAA5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体细胞变异基因及位点解析</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体细胞变异基因及位点解析</w:t>
      </w:r>
      <w:bookmarkEnd w:id="27"/>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8" w:name="_Toc883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03655" cy="413385"/>
                <wp:effectExtent l="0" t="0" r="1270" b="5715"/>
                <wp:docPr id="6" name="矩形 6"/>
                <wp:cNvGraphicFramePr/>
                <a:graphic xmlns:a="http://schemas.openxmlformats.org/drawingml/2006/main">
                  <a:graphicData uri="http://schemas.microsoft.com/office/word/2010/wordprocessingShape">
                    <wps:wsp>
                      <wps:cNvSpPr/>
                      <wps:spPr>
                        <a:xfrm>
                          <a:off x="0" y="0"/>
                          <a:ext cx="1303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102.65pt;v-text-anchor:middle;" fillcolor="#35699B" filled="t" stroked="f" coordsize="21600,21600" o:gfxdata="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rua/TAAAABAEA&#10;AA8AAAAAAAAAAQAgAAAAOAAAAGRycy9kb3ducmV2LnhtbFBLAQIUABQAAAAIAIdO4kCWe7BfewIA&#10;AOQEAAAOAAAAAAAAAAEAIAAAADgBAABkcnMvZTJvRG9jLnhtbFBLBQYAAAAABgAGAFkBAAAlBgAA&#10;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靶向药物注释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靶向药物注释</w:t>
      </w:r>
      <w:bookmarkEnd w:id="28"/>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29" w:name="_Toc2203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565400" cy="413385"/>
                <wp:effectExtent l="0" t="0" r="6350" b="5715"/>
                <wp:docPr id="5" name="矩形 5"/>
                <wp:cNvGraphicFramePr/>
                <a:graphic xmlns:a="http://schemas.openxmlformats.org/drawingml/2006/main">
                  <a:graphicData uri="http://schemas.microsoft.com/office/word/2010/wordprocessingShape">
                    <wps:wsp>
                      <wps:cNvSpPr/>
                      <wps:spPr>
                        <a:xfrm>
                          <a:off x="0" y="0"/>
                          <a:ext cx="256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32.55pt;width:202pt;v-text-anchor:middle;" fillcolor="#35699B" filled="t" stroked="f" coordsize="21600,21600" o:gfxdata="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FgAAAGRycy9QSwECFAAUAAAACACHTuJAITHalNIAAAAEAQAADwAA&#10;AAAAAAABACAAAAA4AAAAZHJzL2Rvd25yZXYueG1sUEsBAhQAFAAAAAgAh07iQIB3/Gd4AgAA5AQA&#10;AA4AAAAAAAAAAQAgAAAANwEAAGRycy9lMm9Eb2MueG1sUEsFBgAAAAAGAAYAWQEAACEG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ascii="微软雅黑" w:hAnsi="微软雅黑" w:eastAsia="微软雅黑" w:cs="Times New Roman"/>
                          <w:b/>
                          <w:color w:val="FFFFFF" w:themeColor="background1"/>
                          <w:kern w:val="0"/>
                          <w:position w:val="-6"/>
                          <w:sz w:val="28"/>
                          <w:szCs w:val="28"/>
                          <w14:textFill>
                            <w14:solidFill>
                              <w14:schemeClr w14:val="bg1"/>
                            </w14:solidFill>
                          </w14:textFill>
                        </w:rPr>
                        <w:t>可能</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获益的临床试验药物注释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可能获益的临床试验药物注释</w:t>
      </w:r>
      <w:bookmarkEnd w:id="29"/>
    </w:p>
    <w:tbl>
      <w:tblPr>
        <w:tblStyle w:val="9"/>
        <w:tblW w:w="4998" w:type="pct"/>
        <w:jc w:val="center"/>
        <w:tblLayout w:type="autofit"/>
        <w:tblCellMar>
          <w:top w:w="0" w:type="dxa"/>
          <w:left w:w="108" w:type="dxa"/>
          <w:bottom w:w="0" w:type="dxa"/>
          <w:right w:w="108" w:type="dxa"/>
        </w:tblCellMar>
      </w:tblPr>
      <w:tblGrid>
        <w:gridCol w:w="1273"/>
        <w:gridCol w:w="1274"/>
        <w:gridCol w:w="1274"/>
        <w:gridCol w:w="1576"/>
        <w:gridCol w:w="895"/>
        <w:gridCol w:w="2730"/>
      </w:tblGrid>
      <w:tr>
        <w:trPr>
          <w:cantSplit/>
          <w:tblHeader/>
          <w:jc w:val="center"/>
        </w:trPr>
        <w:tc>
          <w:tcPr>
            <w:tcW w:w="705" w:type="pct"/>
            <w:tcBorders>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基因变异</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治疗方式</w:t>
            </w:r>
          </w:p>
        </w:tc>
        <w:tc>
          <w:tcPr>
            <w:tcW w:w="70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适应症</w:t>
            </w:r>
          </w:p>
        </w:tc>
        <w:tc>
          <w:tcPr>
            <w:tcW w:w="873"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临床研究编号</w:t>
            </w:r>
          </w:p>
        </w:tc>
        <w:tc>
          <w:tcPr>
            <w:tcW w:w="496" w:type="pct"/>
            <w:tcBorders>
              <w:left w:val="single" w:color="FFFFFF" w:sz="4" w:space="0"/>
              <w:righ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临床研究分期</w:t>
            </w:r>
          </w:p>
        </w:tc>
        <w:tc>
          <w:tcPr>
            <w:tcW w:w="1512" w:type="pct"/>
            <w:tcBorders>
              <w:left w:val="single" w:color="FFFFFF" w:sz="4" w:space="0"/>
            </w:tcBorders>
            <w:shd w:val="clear" w:color="auto" w:fill="CFDAE6"/>
            <w:tcMar>
              <w:top w:w="0" w:type="dxa"/>
              <w:left w:w="0" w:type="dxa"/>
              <w:bottom w:w="0" w:type="dxa"/>
              <w:right w:w="0" w:type="dxa"/>
            </w:tcMar>
            <w:vAlign w:val="center"/>
          </w:tcPr>
          <w:p>
            <w:pPr>
              <w:spacing w:before="80" w:after="80"/>
              <w:jc w:val="center"/>
            </w:pPr>
            <w:r>
              <w:rPr>
                <w:rFonts w:ascii="微软雅黑" w:hAnsi="微软雅黑" w:eastAsia="微软雅黑" w:cs="微软雅黑"/>
                <w:b/>
                <w:color w:val="000000"/>
                <w:sz w:val="22"/>
                <w:szCs w:val="22"/>
              </w:rPr>
              <w:t>描述</w:t>
            </w:r>
          </w:p>
        </w:tc>
      </w:tr>
      <w:tr>
        <w:trPr>
          <w:cantSplit/>
          <w:jc w:val="center"/>
        </w:trPr>
        <w:tc>
          <w:tcPr>
            <w:tcW w:w="705" w:type="pct"/>
            <w:tcBorders>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微软雅黑" w:hAnsi="微软雅黑" w:eastAsia="微软雅黑" w:cs="微软雅黑"/>
                <w:color w:val="000000"/>
                <w:sz w:val="20"/>
                <w:szCs w:val="20"/>
              </w:rPr>
              <w:t>无相关药物</w:t>
            </w: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70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873"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496" w:type="pct"/>
            <w:tcBorders>
              <w:left w:val="single" w:color="FFFFFF" w:sz="4" w:space="0"/>
              <w:bottom w:val="single" w:color="E6E6E6"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p>
        </w:tc>
        <w:tc>
          <w:tcPr>
            <w:tcW w:w="1512" w:type="pct"/>
            <w:tcBorders>
              <w:left w:val="single" w:color="FFFFFF" w:sz="4" w:space="0"/>
              <w:bottom w:val="single" w:color="E6E6E6" w:sz="4" w:space="0"/>
            </w:tcBorders>
            <w:shd w:val="clear" w:color="auto" w:fill="FFFFFF"/>
            <w:tcMar>
              <w:top w:w="0" w:type="dxa"/>
              <w:left w:w="0" w:type="dxa"/>
              <w:bottom w:w="0" w:type="dxa"/>
              <w:right w:w="0" w:type="dxa"/>
            </w:tcMar>
            <w:vAlign w:val="center"/>
          </w:tcPr>
          <w:p>
            <w:pPr>
              <w:spacing w:before="80" w:after="80"/>
              <w:jc w:val="left"/>
            </w:pPr>
          </w:p>
        </w:tc>
      </w:tr>
    </w:tbl>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80768"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9" name="图片 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30" w:name="_Toc9408"/>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9744"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22" name="图片 2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3</w:t>
      </w:r>
      <w:r>
        <w:rPr>
          <w:rFonts w:hint="eastAsia" w:ascii="微软雅黑" w:hAnsi="微软雅黑" w:eastAsia="微软雅黑" w:cs="微软雅黑"/>
          <w:b/>
          <w:bCs/>
          <w:color w:val="35699B"/>
          <w:kern w:val="44"/>
          <w:sz w:val="70"/>
          <w:szCs w:val="70"/>
          <w:lang w:val="en-US" w:eastAsia="zh-CN" w:bidi="ar-SA"/>
        </w:rPr>
        <w:t xml:space="preserve"> - </w:t>
      </w:r>
      <w:r>
        <w:rPr>
          <w:rFonts w:ascii="微软雅黑" w:hAnsi="微软雅黑" w:eastAsia="微软雅黑" w:cs="微软雅黑"/>
          <w:b/>
          <w:bCs/>
          <w:sz w:val="60"/>
          <w:szCs w:val="60"/>
        </w:rPr>
        <w:drawing>
          <wp:anchor distT="0" distB="0" distL="114300" distR="114300" simplePos="0" relativeHeight="251678720"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24" name="图片 24"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r>
        <w:rPr>
          <w:rFonts w:hint="eastAsia" w:ascii="微软雅黑" w:hAnsi="微软雅黑" w:eastAsia="微软雅黑" w:cs="微软雅黑"/>
          <w:b/>
          <w:bCs/>
          <w:color w:val="35699B"/>
          <w:kern w:val="44"/>
          <w:sz w:val="70"/>
          <w:szCs w:val="70"/>
          <w:lang w:val="en-US" w:eastAsia="zh-CN" w:bidi="ar-SA"/>
        </w:rPr>
        <w:t>免疫药物药效评估</w:t>
      </w:r>
      <w:bookmarkEnd w:id="30"/>
    </w:p>
    <w:p>
      <w:pPr>
        <w:rPr>
          <w:rFonts w:asciiTheme="majorEastAsia" w:hAnsiTheme="majorEastAsia" w:eastAsiaTheme="majorEastAsia" w:cstheme="majorEastAsia"/>
          <w:kern w:val="0"/>
          <w:sz w:val="20"/>
          <w:szCs w:val="20"/>
        </w:rPr>
      </w:pPr>
    </w:p>
    <w:p>
      <w:pPr>
        <w:rPr>
          <w:rFonts w:asciiTheme="majorEastAsia" w:hAnsiTheme="majorEastAsia" w:eastAsiaTheme="majorEastAsia" w:cstheme="majorEastAsia"/>
          <w:kern w:val="0"/>
          <w:sz w:val="20"/>
          <w:szCs w:val="20"/>
        </w:rPr>
      </w:pPr>
      <w:r>
        <w:rPr>
          <w:rFonts w:asciiTheme="majorEastAsia" w:hAnsiTheme="majorEastAsia" w:eastAsiaTheme="majorEastAsia" w:cstheme="majorEastAsia"/>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1" w:name="_Toc9109"/>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2345055" cy="413385"/>
                <wp:effectExtent l="0" t="0" r="7620" b="5715"/>
                <wp:docPr id="26" name="矩形 12"/>
                <wp:cNvGraphicFramePr/>
                <a:graphic xmlns:a="http://schemas.openxmlformats.org/drawingml/2006/main">
                  <a:graphicData uri="http://schemas.microsoft.com/office/word/2010/wordprocessingShape">
                    <wps:wsp>
                      <wps:cNvSpPr/>
                      <wps:spPr>
                        <a:xfrm>
                          <a:off x="0" y="0"/>
                          <a:ext cx="23452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84.65pt;v-text-anchor:middle;" fillcolor="#35699B" filled="t" stroked="f" coordsize="21600,21600" o:gfxdata="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woTACdQAAAAE&#10;AQAADwAAAAAAAAABACAAAAA4AAAAZHJzL2Rvd25yZXYueG1sUEsBAhQAFAAAAAgAh07iQBsEw+98&#10;AgAA5gQAAA4AAAAAAAAAAQAgAAAAOQEAAGRycy9lMm9Eb2MueG1sUEsFBgAAAAAGAAYAWQEAACcG&#10;A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微卫星不稳定（MSI）检测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微卫星不稳定（MSI）检测</w:t>
      </w:r>
      <w:bookmarkEnd w:id="31"/>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微卫星不稳定（MSI）检测结果及免疫药物指标提示</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通过高通量测序法检测微卫星不稳定（MSI），评估免疫检查点抑制剂获益情况。</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msitable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微卫星不稳定（MSI）解读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微卫星（Microsatellite）是遍布于人类基因组中的短串联重复序列，有单核苷酸、双核苷酸或高位核苷酸的重复，重复次数10-50次。与正常细胞相比，肿瘤细胞内的微卫星由于重复单位的插入或缺失而导致微卫星长度的改变，就叫做微卫星不稳定性。大量研究表明，MSI是由错配修复(MMR)基因发生缺陷引起的，与肿瘤的发生密切相关。临床上已将MSI作为结直肠癌及其他实体瘤预后和制定辅助治疗方案的重要分子标志物。</w:t>
      </w:r>
    </w:p>
    <w:p>
      <w:pPr>
        <w:autoSpaceDE w:val="0"/>
        <w:autoSpaceDN w:val="0"/>
        <w:adjustRightInd w:val="0"/>
        <w:snapToGrid w:val="0"/>
        <w:spacing w:before="120" w:beforeLines="50" w:after="120" w:afterLines="50" w:line="288" w:lineRule="auto"/>
        <w:ind w:firstLine="440" w:firstLineChars="200"/>
        <w:jc w:val="left"/>
        <w:rPr>
          <w:rFonts w:hint="eastAsia" w:ascii="微软雅黑" w:hAnsi="微软雅黑" w:eastAsia="微软雅黑" w:cs="微软雅黑"/>
          <w:kern w:val="0"/>
          <w:sz w:val="22"/>
          <w:szCs w:val="22"/>
        </w:rPr>
      </w:pPr>
      <w:r>
        <w:rPr>
          <w:rFonts w:hint="eastAsia" w:ascii="微软雅黑" w:hAnsi="微软雅黑" w:eastAsia="微软雅黑" w:cs="微软雅黑"/>
          <w:kern w:val="0"/>
          <w:sz w:val="22"/>
          <w:szCs w:val="22"/>
        </w:rPr>
        <w:t>对于不同肿瘤，其存在dMMR/MSI-H的比率是不同的；大约15%的结直肠癌中存在MSI-H现象，与MSS特征的结直肠癌相比，其发病机制、预后和对药物的敏感性均不同。2015年在新英格兰医学杂志发表的NCT01876511研究结果表明，PD-1单抗治疗对MSI-H的转移性结直肠癌（mCRC）表现出高缓解率，因此Keytruda单抗治疗MSI-H的mCRC获得FDA突破性疗法认定。2017年，FDA批准Keytuda用于治疗MSI-H或dMMR的实体瘤患者。这是首款不依照肿瘤来源，而是依照分子标记物进行区分的抗肿瘤疗法，具有里程碑式的意义。</w:t>
      </w:r>
    </w:p>
    <w:p>
      <w:pPr>
        <w:rPr>
          <w:rFonts w:ascii="宋体" w:hAnsi="宋体" w:eastAsia="宋体" w:cs="宋体"/>
          <w:color w:val="2F2F2F"/>
          <w:sz w:val="20"/>
          <w:szCs w:val="20"/>
        </w:rPr>
      </w:pPr>
      <w:r>
        <w:rPr>
          <w:rFonts w:ascii="宋体" w:hAnsi="宋体" w:eastAsia="宋体" w:cs="宋体"/>
          <w:color w:val="2F2F2F"/>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83840"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25" name="图片 2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hint="default" w:ascii="Times New Roman" w:hAnsi="Times New Roman" w:cs="等线" w:eastAsiaTheme="majorEastAsia"/>
          <w:color w:val="FFFFFF" w:themeColor="background1"/>
          <w:kern w:val="0"/>
          <w:sz w:val="20"/>
          <w:szCs w:val="20"/>
          <w:lang w:val="en-US"/>
          <w14:textFill>
            <w14:solidFill>
              <w14:schemeClr w14:val="bg1"/>
            </w14:solidFill>
          </w14:textFill>
        </w:rPr>
      </w:pPr>
      <w:bookmarkStart w:id="32" w:name="_Toc17869"/>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82816"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27" name="图片 27"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4</w:t>
      </w:r>
      <w:r>
        <w:rPr>
          <w:rFonts w:hint="eastAsia" w:ascii="微软雅黑" w:hAnsi="微软雅黑" w:eastAsia="微软雅黑" w:cs="微软雅黑"/>
          <w:b/>
          <w:bCs/>
          <w:color w:val="35699B"/>
          <w:kern w:val="44"/>
          <w:sz w:val="70"/>
          <w:szCs w:val="70"/>
          <w:lang w:val="en-US" w:eastAsia="zh-CN" w:bidi="ar-SA"/>
        </w:rPr>
        <w:t xml:space="preserve"> - </w:t>
      </w:r>
      <w:r>
        <w:rPr>
          <w:rFonts w:ascii="微软雅黑" w:hAnsi="微软雅黑" w:eastAsia="微软雅黑" w:cs="微软雅黑"/>
          <w:b/>
          <w:bCs/>
          <w:sz w:val="60"/>
          <w:szCs w:val="60"/>
        </w:rPr>
        <w:drawing>
          <wp:anchor distT="0" distB="0" distL="114300" distR="114300" simplePos="0" relativeHeight="251681792" behindDoc="1" locked="0" layoutInCell="1" allowOverlap="1">
            <wp:simplePos x="0" y="0"/>
            <wp:positionH relativeFrom="column">
              <wp:posOffset>-1197610</wp:posOffset>
            </wp:positionH>
            <wp:positionV relativeFrom="paragraph">
              <wp:posOffset>-925195</wp:posOffset>
            </wp:positionV>
            <wp:extent cx="7638415" cy="10800080"/>
            <wp:effectExtent l="0" t="0" r="635" b="1270"/>
            <wp:wrapNone/>
            <wp:docPr id="28" name="图片 2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r>
        <w:rPr>
          <w:rFonts w:hint="eastAsia" w:ascii="微软雅黑" w:hAnsi="微软雅黑" w:eastAsia="微软雅黑" w:cs="微软雅黑"/>
          <w:b/>
          <w:bCs/>
          <w:color w:val="35699B"/>
          <w:kern w:val="44"/>
          <w:sz w:val="70"/>
          <w:szCs w:val="70"/>
          <w:lang w:val="en-US" w:eastAsia="zh-CN" w:bidi="ar-SA"/>
        </w:rPr>
        <w:t>化疗药物用药评估</w:t>
      </w:r>
      <w:bookmarkEnd w:id="32"/>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3" w:name="_Toc29377"/>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295400" cy="413385"/>
                <wp:effectExtent l="0" t="0" r="0" b="5715"/>
                <wp:docPr id="59" name="矩形 12"/>
                <wp:cNvGraphicFramePr/>
                <a:graphic xmlns:a="http://schemas.openxmlformats.org/drawingml/2006/main">
                  <a:graphicData uri="http://schemas.microsoft.com/office/word/2010/wordprocessingShape">
                    <wps:wsp>
                      <wps:cNvSpPr/>
                      <wps:spPr>
                        <a:xfrm>
                          <a:off x="0" y="0"/>
                          <a:ext cx="1295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2pt;v-text-anchor:middle;" fillcolor="#35699B" filled="t" stroked="f" coordsize="21600,21600" o:gfxdata="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BF7mB3SAAAABAEAAA8A&#10;AAAAAAAAAQAgAAAAOAAAAGRycy9kb3ducmV2LnhtbFBLAQIUABQAAAAIAIdO4kAzlxTbeQIAAOYE&#10;AAAOAAAAAAAAAAEAIAAAADcBAABkcnMvZTJvRG9jLnhtbFBLBQYAAAAABgAGAFkBAAAiBgA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化疗用药检测</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化疗用药检测</w:t>
      </w:r>
      <w:bookmarkEnd w:id="33"/>
    </w:p>
    <w:p>
      <w:pPr>
        <w:pStyle w:val="16"/>
        <w:numPr>
          <w:ilvl w:val="0"/>
          <w:numId w:val="2"/>
        </w:numPr>
        <w:autoSpaceDE w:val="0"/>
        <w:autoSpaceDN w:val="0"/>
        <w:adjustRightInd w:val="0"/>
        <w:snapToGrid w:val="0"/>
        <w:ind w:left="357" w:hanging="357" w:firstLineChars="0"/>
        <w:jc w:val="left"/>
        <w:rPr>
          <w:rFonts w:ascii="Times New Roman" w:hAnsi="Times New Roman" w:cs="等线" w:eastAsiaTheme="majorEastAsia"/>
          <w:kern w:val="0"/>
          <w:sz w:val="20"/>
          <w:szCs w:val="20"/>
        </w:rPr>
      </w:pPr>
      <w:r>
        <w:rPr>
          <w:rFonts w:hint="eastAsia" w:ascii="微软雅黑" w:hAnsi="微软雅黑" w:eastAsia="微软雅黑" w:cs="Times New Roman"/>
          <w:b/>
          <w:color w:val="000000" w:themeColor="text1"/>
          <w:kern w:val="0"/>
          <w:sz w:val="24"/>
          <w14:textFill>
            <w14:solidFill>
              <w14:schemeClr w14:val="tx1"/>
            </w14:solidFill>
          </w14:textFill>
        </w:rPr>
        <w:t>化疗药物指标及提示</w:t>
      </w:r>
    </w:p>
    <w:p>
      <w:pPr>
        <w:autoSpaceDE w:val="0"/>
        <w:autoSpaceDN w:val="0"/>
        <w:adjustRightInd w:val="0"/>
        <w:snapToGrid w:val="0"/>
        <w:jc w:val="left"/>
        <w:rPr>
          <w:rFonts w:ascii="Times New Roman" w:hAnsi="Times New Roman" w:cs="等线" w:eastAsiaTheme="majorEastAsia"/>
          <w:kern w:val="0"/>
          <w:sz w:val="20"/>
          <w:szCs w:val="20"/>
        </w:rPr>
        <w:sectPr>
          <w:footerReference r:id="rId5" w:type="default"/>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chemotable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sectPr>
          <w:type w:val="continuous"/>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autoSpaceDE w:val="0"/>
        <w:autoSpaceDN w:val="0"/>
        <w:adjustRightInd w:val="0"/>
        <w:snapToGrid w:val="0"/>
        <w:spacing w:line="288" w:lineRule="auto"/>
        <w:jc w:val="left"/>
        <w:rPr>
          <w:rFonts w:ascii="宋体" w:hAnsi="宋体" w:eastAsia="宋体" w:cs="宋体"/>
          <w:kern w:val="0"/>
          <w:sz w:val="20"/>
          <w:szCs w:val="20"/>
        </w:rPr>
      </w:pPr>
    </w:p>
    <w:p>
      <w:pPr>
        <w:pStyle w:val="16"/>
        <w:numPr>
          <w:ilvl w:val="0"/>
          <w:numId w:val="2"/>
        </w:numPr>
        <w:autoSpaceDE w:val="0"/>
        <w:autoSpaceDN w:val="0"/>
        <w:adjustRightInd w:val="0"/>
        <w:snapToGrid w:val="0"/>
        <w:ind w:left="357" w:hanging="357" w:firstLineChars="0"/>
        <w:jc w:val="left"/>
        <w:rPr>
          <w:rFonts w:ascii="微软雅黑" w:hAnsi="微软雅黑" w:eastAsia="微软雅黑" w:cs="Times New Roman"/>
          <w:b/>
          <w:color w:val="000000" w:themeColor="text1"/>
          <w:kern w:val="0"/>
          <w:sz w:val="24"/>
          <w14:textFill>
            <w14:solidFill>
              <w14:schemeClr w14:val="tx1"/>
            </w14:solidFill>
          </w14:textFill>
        </w:rPr>
      </w:pPr>
      <w:r>
        <w:rPr>
          <w:rFonts w:hint="eastAsia" w:ascii="微软雅黑" w:hAnsi="微软雅黑" w:eastAsia="微软雅黑" w:cs="Times New Roman"/>
          <w:b/>
          <w:color w:val="000000" w:themeColor="text1"/>
          <w:kern w:val="0"/>
          <w:sz w:val="24"/>
          <w14:textFill>
            <w14:solidFill>
              <w14:schemeClr w14:val="tx1"/>
            </w14:solidFill>
          </w14:textFill>
        </w:rPr>
        <w:t>化疗药物检测结果详情及解读</w:t>
      </w:r>
    </w:p>
    <w:p>
      <w:pPr>
        <w:autoSpaceDE w:val="0"/>
        <w:autoSpaceDN w:val="0"/>
        <w:adjustRightInd w:val="0"/>
        <w:snapToGrid w:val="0"/>
        <w:spacing w:before="120" w:beforeLines="50" w:after="120" w:afterLines="50" w:line="288" w:lineRule="auto"/>
        <w:ind w:firstLine="420" w:firstLineChars="200"/>
        <w:jc w:val="left"/>
        <w:rPr>
          <w:rFonts w:ascii="微软雅黑" w:hAnsi="微软雅黑" w:eastAsia="微软雅黑" w:cs="微软雅黑"/>
          <w:color w:val="FFFFFF" w:themeColor="background1"/>
          <w:kern w:val="0"/>
          <w:sz w:val="21"/>
          <w:szCs w:val="21"/>
          <w14:textFill>
            <w14:solidFill>
              <w14:schemeClr w14:val="bg1"/>
            </w14:solidFill>
          </w14:textFill>
        </w:rPr>
      </w:pPr>
      <w:r>
        <w:rPr>
          <w:rFonts w:hint="eastAsia" w:ascii="微软雅黑" w:hAnsi="微软雅黑" w:eastAsia="微软雅黑" w:cs="微软雅黑"/>
          <w:kern w:val="0"/>
          <w:sz w:val="21"/>
          <w:szCs w:val="21"/>
        </w:rPr>
        <w:t>通过高通量测序法进行基因多态性的检测，检测结果解读来源于 PharmGKB 数据库，详细结果如下：</w:t>
      </w:r>
    </w:p>
    <w:p>
      <w:pPr>
        <w:autoSpaceDE w:val="0"/>
        <w:autoSpaceDN w:val="0"/>
        <w:adjustRightInd w:val="0"/>
        <w:snapToGrid w:val="0"/>
        <w:jc w:val="center"/>
        <w:rPr>
          <w:rFonts w:ascii="宋体" w:hAnsi="宋体" w:eastAsia="宋体" w:cs="宋体"/>
          <w:kern w:val="0"/>
          <w:sz w:val="20"/>
          <w:szCs w:val="20"/>
        </w:rPr>
      </w:pPr>
      <w:r>
        <w:rPr>
          <w:rFonts w:ascii="Times New Roman" w:hAnsi="Times New Roman" w:cs="等线" w:eastAsiaTheme="majorEastAsia"/>
          <w:kern w:val="0"/>
          <w:sz w:val="24"/>
        </w:rPr>
        <w:t>chemodetailtable</w:t>
      </w: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line="288" w:lineRule="auto"/>
        <w:jc w:val="left"/>
        <w:rPr>
          <w:rFonts w:ascii="宋体" w:hAnsi="宋体" w:eastAsia="宋体" w:cs="宋体"/>
          <w:kern w:val="0"/>
          <w:sz w:val="20"/>
          <w:szCs w:val="20"/>
        </w:rPr>
      </w:pPr>
    </w:p>
    <w:p>
      <w:pPr>
        <w:autoSpaceDE w:val="0"/>
        <w:autoSpaceDN w:val="0"/>
        <w:adjustRightInd w:val="0"/>
        <w:snapToGrid w:val="0"/>
        <w:spacing w:before="120" w:beforeLines="50" w:after="120" w:afterLines="50" w:line="264" w:lineRule="auto"/>
        <w:jc w:val="left"/>
        <w:rPr>
          <w:rFonts w:ascii="宋体" w:hAnsi="宋体" w:eastAsia="宋体" w:cs="宋体"/>
          <w:kern w:val="0"/>
          <w:sz w:val="20"/>
          <w:szCs w:val="20"/>
        </w:rPr>
      </w:pPr>
      <w:r>
        <w:rPr>
          <w:rFonts w:hint="eastAsia" w:ascii="宋体" w:hAnsi="宋体" w:eastAsia="宋体" w:cs="宋体"/>
          <w:kern w:val="0"/>
          <w:sz w:val="20"/>
          <w:szCs w:val="20"/>
        </w:rPr>
        <w:t>【说明】</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药物代谢：代谢一般指的是药物在患者体能的代谢速度。本报告提示相比于一般人群，药物代谢增强或减弱。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预期疗效：预期药物疗效。本报告提示相比于一般人群，药物疗效的增强、减弱或一般。</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不良反应：预期药物不良反应。本报告提示相比于一般人群，药物毒性的增强或减弱。</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rPr>
      </w:pPr>
      <w:r>
        <w:rPr>
          <w:rFonts w:hint="eastAsia" w:ascii="宋体" w:hAnsi="宋体" w:eastAsia="宋体" w:cs="宋体"/>
          <w:color w:val="2F2F2F"/>
          <w:sz w:val="18"/>
          <w:szCs w:val="18"/>
        </w:rPr>
        <w:t>PharmGKB</w:t>
      </w:r>
      <w:r>
        <w:rPr>
          <w:rFonts w:hint="eastAsia" w:ascii="宋体" w:hAnsi="宋体" w:eastAsia="宋体" w:cs="宋体"/>
          <w:color w:val="2F2F2F"/>
          <w:sz w:val="18"/>
          <w:szCs w:val="18"/>
          <w:lang w:val="en-US" w:eastAsia="zh-CN"/>
        </w:rPr>
        <w:t>数据库</w:t>
      </w:r>
      <w:r>
        <w:rPr>
          <w:rFonts w:hint="eastAsia" w:ascii="宋体" w:hAnsi="宋体" w:eastAsia="宋体" w:cs="宋体"/>
          <w:color w:val="2F2F2F"/>
          <w:sz w:val="18"/>
          <w:szCs w:val="18"/>
        </w:rPr>
        <w:t>证据等级的划分：</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- 1A：注释基于被医学会认可的指南或经某些重大卫生系统认可的结论，如：CPIC指南收录（5年更新一次，药物基因组学最权威指南）；其它医学会（DPWG）指南收录或已在主要卫生系统（FDA）中实施；</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- 1B：注释基于多项有统计学显著性差异的研究</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- 2A：注释基于多项得到重复的研究，故药效关系很有可能是有意义的</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- 2B：注释基于多项得到重复的研究，但某些研究可能无显著性统计学差异或样本数量少</w:t>
      </w:r>
    </w:p>
    <w:p>
      <w:pPr>
        <w:autoSpaceDE w:val="0"/>
        <w:autoSpaceDN w:val="0"/>
        <w:adjustRightInd w:val="0"/>
        <w:snapToGrid w:val="0"/>
        <w:spacing w:line="264" w:lineRule="auto"/>
        <w:ind w:firstLine="360" w:firstLineChars="200"/>
        <w:jc w:val="left"/>
        <w:rPr>
          <w:rFonts w:hint="eastAsia" w:ascii="宋体" w:hAnsi="宋体" w:eastAsia="宋体" w:cs="宋体"/>
          <w:color w:val="2F2F2F"/>
          <w:sz w:val="18"/>
          <w:szCs w:val="18"/>
        </w:rPr>
      </w:pPr>
      <w:r>
        <w:rPr>
          <w:rFonts w:hint="eastAsia" w:ascii="宋体" w:hAnsi="宋体" w:eastAsia="宋体" w:cs="宋体"/>
          <w:color w:val="2F2F2F"/>
          <w:sz w:val="18"/>
          <w:szCs w:val="18"/>
        </w:rPr>
        <w:t>- 3：</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 1 项有显著差异的研究 (未得到重复) 或缺乏明显药效关联性的多项研究</w:t>
      </w:r>
    </w:p>
    <w:p>
      <w:pPr>
        <w:autoSpaceDE w:val="0"/>
        <w:autoSpaceDN w:val="0"/>
        <w:adjustRightInd w:val="0"/>
        <w:snapToGrid w:val="0"/>
        <w:spacing w:line="264" w:lineRule="auto"/>
        <w:ind w:left="834" w:leftChars="170" w:hanging="477" w:hangingChars="265"/>
        <w:jc w:val="left"/>
        <w:rPr>
          <w:rFonts w:hint="eastAsia" w:ascii="宋体" w:hAnsi="宋体" w:eastAsia="宋体" w:cs="宋体"/>
          <w:color w:val="2F2F2F"/>
          <w:sz w:val="18"/>
          <w:szCs w:val="18"/>
        </w:rPr>
      </w:pPr>
      <w:r>
        <w:rPr>
          <w:rFonts w:hint="eastAsia" w:ascii="宋体" w:hAnsi="宋体" w:eastAsia="宋体" w:cs="宋体"/>
          <w:color w:val="2F2F2F"/>
          <w:sz w:val="18"/>
          <w:szCs w:val="18"/>
        </w:rPr>
        <w:t>- 4：</w:t>
      </w:r>
      <w:r>
        <w:rPr>
          <w:rFonts w:hint="eastAsia" w:ascii="宋体" w:hAnsi="宋体" w:eastAsia="宋体" w:cs="宋体"/>
          <w:color w:val="2F2F2F"/>
          <w:sz w:val="18"/>
          <w:szCs w:val="18"/>
          <w:lang w:val="en-US" w:eastAsia="zh-CN"/>
        </w:rPr>
        <w:t xml:space="preserve"> </w:t>
      </w:r>
      <w:r>
        <w:rPr>
          <w:rFonts w:hint="eastAsia" w:ascii="宋体" w:hAnsi="宋体" w:eastAsia="宋体" w:cs="宋体"/>
          <w:color w:val="2F2F2F"/>
          <w:sz w:val="18"/>
          <w:szCs w:val="18"/>
        </w:rPr>
        <w:t>注释仅基于少量病例、非权威研究或体外的分子功能研究对于某个化疗药物存在多条注释的情况，实验室根据证据等级给予每个注释不同的权重，结合内部算法给出单个药物的用药提示。临床实际用药时的药物具体疗效和不良反应会存在个体差异，需要临床结合实际情况综合判断。</w:t>
      </w:r>
    </w:p>
    <w:p>
      <w:pPr>
        <w:pStyle w:val="16"/>
        <w:numPr>
          <w:ilvl w:val="0"/>
          <w:numId w:val="1"/>
        </w:numPr>
        <w:autoSpaceDE w:val="0"/>
        <w:autoSpaceDN w:val="0"/>
        <w:adjustRightInd w:val="0"/>
        <w:snapToGrid w:val="0"/>
        <w:spacing w:line="264" w:lineRule="auto"/>
        <w:ind w:left="227" w:hanging="227" w:firstLineChars="0"/>
        <w:jc w:val="left"/>
        <w:rPr>
          <w:rFonts w:hint="eastAsia" w:ascii="宋体" w:hAnsi="宋体" w:eastAsia="宋体" w:cs="宋体"/>
          <w:color w:val="2F2F2F"/>
          <w:sz w:val="18"/>
          <w:szCs w:val="18"/>
          <w:lang w:val="en-US" w:eastAsia="zh-CN"/>
        </w:rPr>
      </w:pPr>
      <w:r>
        <w:rPr>
          <w:rFonts w:hint="eastAsia" w:ascii="宋体" w:hAnsi="宋体" w:eastAsia="宋体" w:cs="宋体"/>
          <w:color w:val="2F2F2F"/>
          <w:sz w:val="18"/>
          <w:szCs w:val="18"/>
          <w:lang w:val="en-US" w:eastAsia="zh-CN"/>
        </w:rPr>
        <w:t>一般而言，所有化疗相关的用药方案临床都可以考虑选用。临床可根据实际情况优先考虑本报告推荐和常规选用的化疗药物。本报告判断慎用的化疗药物，临床在实际选用过程中，请注意防范毒副反应或者酌情考虑减少药物剂量。</w:t>
      </w:r>
    </w:p>
    <w:p>
      <w:pPr>
        <w:spacing w:before="120" w:beforeLines="50" w:after="120" w:afterLines="50" w:line="264" w:lineRule="auto"/>
        <w:rPr>
          <w:rFonts w:ascii="宋体" w:hAnsi="宋体" w:eastAsia="宋体" w:cs="宋体"/>
          <w:kern w:val="0"/>
          <w:sz w:val="20"/>
          <w:szCs w:val="20"/>
        </w:rPr>
      </w:pPr>
      <w:r>
        <w:rPr>
          <w:rFonts w:ascii="宋体" w:hAnsi="宋体" w:eastAsia="宋体" w:cs="宋体"/>
          <w:kern w:val="0"/>
          <w:sz w:val="20"/>
          <w:szCs w:val="20"/>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5648"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2" name="图片 12"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0"/>
        <w:rPr>
          <w:rFonts w:ascii="Times New Roman" w:hAnsi="Times New Roman" w:cs="等线" w:eastAsiaTheme="majorEastAsia"/>
          <w:color w:val="FFFFFF" w:themeColor="background1"/>
          <w:kern w:val="0"/>
          <w:sz w:val="20"/>
          <w:szCs w:val="20"/>
          <w14:textFill>
            <w14:solidFill>
              <w14:schemeClr w14:val="bg1"/>
            </w14:solidFill>
          </w14:textFill>
        </w:rPr>
      </w:pPr>
      <w:bookmarkStart w:id="34" w:name="_Toc21390"/>
      <w:bookmarkStart w:id="35" w:name="_Toc593"/>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4624"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4" name="图片 14"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5</w:t>
      </w:r>
      <w:r>
        <w:rPr>
          <w:rFonts w:hint="eastAsia" w:ascii="微软雅黑" w:hAnsi="微软雅黑" w:eastAsia="微软雅黑" w:cs="微软雅黑"/>
          <w:b/>
          <w:bCs/>
          <w:color w:val="35699B"/>
          <w:kern w:val="44"/>
          <w:sz w:val="70"/>
          <w:szCs w:val="70"/>
          <w:lang w:val="en-US" w:eastAsia="zh-CN" w:bidi="ar-SA"/>
        </w:rPr>
        <w:t xml:space="preserve"> - 其他信息及说明</w:t>
      </w:r>
      <w:r>
        <w:rPr>
          <w:rFonts w:ascii="微软雅黑" w:hAnsi="微软雅黑" w:eastAsia="微软雅黑" w:cs="微软雅黑"/>
          <w:b/>
          <w:bCs/>
          <w:sz w:val="60"/>
          <w:szCs w:val="60"/>
        </w:rPr>
        <w:drawing>
          <wp:anchor distT="0" distB="0" distL="114300" distR="114300" simplePos="0" relativeHeight="251664384" behindDoc="1" locked="0" layoutInCell="1" allowOverlap="1">
            <wp:simplePos x="0" y="0"/>
            <wp:positionH relativeFrom="column">
              <wp:posOffset>-1197610</wp:posOffset>
            </wp:positionH>
            <wp:positionV relativeFrom="paragraph">
              <wp:posOffset>-925195</wp:posOffset>
            </wp:positionV>
            <wp:extent cx="7638415" cy="10800080"/>
            <wp:effectExtent l="0" t="0" r="6985" b="7620"/>
            <wp:wrapNone/>
            <wp:docPr id="119" name="图片 119"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扉页1"/>
                    <pic:cNvPicPr>
                      <a:picLocks noChangeAspect="1"/>
                    </pic:cNvPicPr>
                  </pic:nvPicPr>
                  <pic:blipFill>
                    <a:blip r:embed="rId8"/>
                    <a:stretch>
                      <a:fillRect/>
                    </a:stretch>
                  </pic:blipFill>
                  <pic:spPr>
                    <a:xfrm>
                      <a:off x="0" y="0"/>
                      <a:ext cx="7638415" cy="10800080"/>
                    </a:xfrm>
                    <a:prstGeom prst="rect">
                      <a:avLst/>
                    </a:prstGeom>
                  </pic:spPr>
                </pic:pic>
              </a:graphicData>
            </a:graphic>
          </wp:anchor>
        </w:drawing>
      </w:r>
      <w:bookmarkEnd w:id="34"/>
      <w:bookmarkEnd w:id="35"/>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36" w:name="_Toc23178"/>
      <w:bookmarkStart w:id="37" w:name="_Toc2012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311910" cy="413385"/>
                <wp:effectExtent l="0" t="0" r="2540" b="5715"/>
                <wp:docPr id="11" name="矩形 12"/>
                <wp:cNvGraphicFramePr/>
                <a:graphic xmlns:a="http://schemas.openxmlformats.org/drawingml/2006/main">
                  <a:graphicData uri="http://schemas.microsoft.com/office/word/2010/wordprocessingShape">
                    <wps:wsp>
                      <wps:cNvSpPr/>
                      <wps:spPr>
                        <a:xfrm>
                          <a:off x="0" y="0"/>
                          <a:ext cx="13123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03.3pt;v-text-anchor:middle;" fillcolor="#35699B" filled="t" stroked="f" coordsize="21600,21600" o:gfxdata="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7NyqotIAAAAEAQAA&#10;DwAAAAAAAAABACAAAAA4AAAAZHJzL2Rvd25yZXYueG1sUEsBAhQAFAAAAAgAh07iQDA4czN7AgAA&#10;5gQAAA4AAAAAAAAAAQAgAAAANwEAAGRycy9lMm9Eb2MueG1sUEsFBgAAAAAGAAYAWQEAACQGAAAA&#10;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样本质控结果</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样本质控结果</w:t>
      </w:r>
      <w:bookmarkEnd w:id="36"/>
      <w:bookmarkEnd w:id="37"/>
    </w:p>
    <w:tbl>
      <w:tblPr>
        <w:tblStyle w:val="9"/>
        <w:tblW w:w="4998" w:type="pct"/>
        <w:jc w:val="center"/>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Layout w:type="autofit"/>
        <w:tblCellMar>
          <w:top w:w="0" w:type="dxa"/>
          <w:left w:w="108" w:type="dxa"/>
          <w:bottom w:w="0" w:type="dxa"/>
          <w:right w:w="108" w:type="dxa"/>
        </w:tblCellMar>
      </w:tblPr>
      <w:tblGrid>
        <w:gridCol w:w="2003"/>
        <w:gridCol w:w="2505"/>
        <w:gridCol w:w="2130"/>
        <w:gridCol w:w="2384"/>
      </w:tblGrid>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tblHeader/>
          <w:jc w:val="center"/>
        </w:trPr>
        <w:tc>
          <w:tcPr>
            <w:tcW w:w="1110"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质控内容</w:t>
            </w:r>
          </w:p>
        </w:tc>
        <w:tc>
          <w:tcPr>
            <w:tcW w:w="1388"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质控参数</w:t>
            </w:r>
          </w:p>
        </w:tc>
        <w:tc>
          <w:tcPr>
            <w:tcW w:w="1180" w:type="pct"/>
            <w:tcBorders>
              <w:top w:val="nil"/>
              <w:bottom w:val="single" w:color="E7E6E6" w:themeColor="background2" w:sz="8" w:space="0"/>
            </w:tcBorders>
            <w:shd w:val="clear" w:color="auto" w:fill="CFDAE6"/>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检测值</w:t>
            </w:r>
          </w:p>
        </w:tc>
        <w:tc>
          <w:tcPr>
            <w:tcW w:w="1319" w:type="pct"/>
            <w:tcBorders>
              <w:top w:val="nil"/>
              <w:bottom w:val="single" w:color="E7E6E6" w:themeColor="background2" w:sz="8" w:space="0"/>
            </w:tcBorders>
            <w:shd w:val="clear" w:color="auto" w:fill="CFDAE6"/>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color w:val="000000"/>
                <w:kern w:val="0"/>
                <w:sz w:val="22"/>
                <w:szCs w:val="22"/>
              </w:rPr>
            </w:pPr>
            <w:r>
              <w:rPr>
                <w:rFonts w:hint="eastAsia" w:ascii="微软雅黑" w:hAnsi="微软雅黑" w:eastAsia="微软雅黑" w:cs="微软雅黑"/>
                <w:b/>
                <w:color w:val="000000"/>
                <w:kern w:val="0"/>
                <w:sz w:val="22"/>
                <w:szCs w:val="22"/>
              </w:rPr>
              <w:t>质控标准</w:t>
            </w:r>
          </w:p>
          <w:p>
            <w:pPr>
              <w:autoSpaceDE w:val="0"/>
              <w:autoSpaceDN w:val="0"/>
              <w:adjustRightInd w:val="0"/>
              <w:snapToGrid w:val="0"/>
              <w:spacing w:before="80" w:after="80"/>
              <w:ind w:left="80" w:right="80"/>
              <w:jc w:val="center"/>
              <w:rPr>
                <w:rFonts w:ascii="微软雅黑" w:hAnsi="微软雅黑" w:eastAsia="微软雅黑" w:cs="微软雅黑"/>
                <w:kern w:val="0"/>
                <w:sz w:val="22"/>
                <w:szCs w:val="22"/>
              </w:rPr>
            </w:pPr>
            <w:r>
              <w:rPr>
                <w:rFonts w:hint="eastAsia" w:ascii="微软雅黑" w:hAnsi="微软雅黑" w:eastAsia="微软雅黑" w:cs="微软雅黑"/>
                <w:b/>
                <w:color w:val="000000"/>
                <w:kern w:val="0"/>
                <w:sz w:val="22"/>
                <w:szCs w:val="22"/>
              </w:rPr>
              <w:t>（组织/血液）</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病理评估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恶性肿瘤细胞占比(</w:t>
            </w:r>
            <w:r>
              <w:rPr>
                <w:rFonts w:ascii="微软雅黑" w:hAnsi="微软雅黑" w:eastAsia="微软雅黑" w:cs="微软雅黑"/>
                <w:kern w:val="0"/>
                <w:sz w:val="20"/>
                <w:szCs w:val="20"/>
              </w:rPr>
              <w:t>%)</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8" w:name="tumorcell"/>
            <w:r>
              <w:rPr>
                <w:rFonts w:hint="eastAsia" w:ascii="微软雅黑" w:hAnsi="微软雅黑" w:eastAsia="微软雅黑" w:cs="微软雅黑"/>
                <w:kern w:val="0"/>
                <w:sz w:val="20"/>
                <w:szCs w:val="20"/>
              </w:rPr>
              <w:t>tumorcell</w:t>
            </w:r>
            <w:bookmarkEnd w:id="38"/>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&gt;</w:t>
            </w:r>
            <w:r>
              <w:rPr>
                <w:rFonts w:ascii="微软雅黑" w:hAnsi="微软雅黑" w:eastAsia="微软雅黑" w:cs="微软雅黑"/>
                <w:kern w:val="0"/>
                <w:sz w:val="20"/>
                <w:szCs w:val="20"/>
              </w:rPr>
              <w:t>10%</w:t>
            </w: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restar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DNA质量评估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w:t>
            </w:r>
            <w:r>
              <w:rPr>
                <w:rFonts w:ascii="微软雅黑" w:hAnsi="微软雅黑" w:eastAsia="微软雅黑" w:cs="微软雅黑"/>
                <w:kern w:val="0"/>
                <w:sz w:val="20"/>
                <w:szCs w:val="20"/>
              </w:rPr>
              <w:t>NA</w:t>
            </w:r>
            <w:r>
              <w:rPr>
                <w:rFonts w:hint="eastAsia" w:ascii="微软雅黑" w:hAnsi="微软雅黑" w:eastAsia="微软雅黑" w:cs="微软雅黑"/>
                <w:kern w:val="0"/>
                <w:sz w:val="20"/>
                <w:szCs w:val="20"/>
              </w:rPr>
              <w:t>总量(</w:t>
            </w:r>
            <w:r>
              <w:rPr>
                <w:rFonts w:ascii="微软雅黑" w:hAnsi="微软雅黑" w:eastAsia="微软雅黑" w:cs="微软雅黑"/>
                <w:kern w:val="0"/>
                <w:sz w:val="20"/>
                <w:szCs w:val="20"/>
              </w:rPr>
              <w:t>ng)</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39" w:name="dna"/>
            <w:r>
              <w:rPr>
                <w:rFonts w:ascii="微软雅黑" w:hAnsi="微软雅黑" w:eastAsia="微软雅黑" w:cs="微软雅黑"/>
                <w:kern w:val="0"/>
                <w:sz w:val="20"/>
                <w:szCs w:val="20"/>
              </w:rPr>
              <w:t>DNA</w:t>
            </w:r>
            <w:bookmarkEnd w:id="39"/>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100/</w:t>
            </w: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30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DNA片段降解程度</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无明显降解</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预文库总量(</w:t>
            </w:r>
            <w:r>
              <w:rPr>
                <w:rFonts w:ascii="微软雅黑" w:hAnsi="微软雅黑" w:eastAsia="微软雅黑" w:cs="微软雅黑"/>
                <w:kern w:val="0"/>
                <w:sz w:val="20"/>
                <w:szCs w:val="20"/>
              </w:rPr>
              <w:t>ng)</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0" w:name="library"/>
            <w:r>
              <w:rPr>
                <w:rFonts w:ascii="微软雅黑" w:hAnsi="微软雅黑" w:eastAsia="微软雅黑" w:cs="微软雅黑"/>
                <w:kern w:val="0"/>
                <w:sz w:val="20"/>
                <w:szCs w:val="20"/>
              </w:rPr>
              <w:t>library</w:t>
            </w:r>
            <w:bookmarkEnd w:id="40"/>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500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restar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t>测序质量评估</w:t>
            </w: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平均测序深度</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1" w:name="depth"/>
            <w:r>
              <w:rPr>
                <w:rFonts w:ascii="微软雅黑" w:hAnsi="微软雅黑" w:eastAsia="微软雅黑" w:cs="微软雅黑"/>
                <w:kern w:val="0"/>
                <w:sz w:val="20"/>
                <w:szCs w:val="20"/>
              </w:rPr>
              <w:t>depth</w:t>
            </w:r>
            <w:bookmarkEnd w:id="41"/>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≥1000/≥5000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文库多样性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2" w:name="libcomplex"/>
            <w:r>
              <w:rPr>
                <w:rFonts w:hint="eastAsia" w:ascii="微软雅黑" w:hAnsi="微软雅黑" w:eastAsia="微软雅黑" w:cs="微软雅黑"/>
                <w:kern w:val="0"/>
                <w:sz w:val="20"/>
                <w:szCs w:val="20"/>
              </w:rPr>
              <w:t>libcomplex</w:t>
            </w:r>
            <w:bookmarkEnd w:id="42"/>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0</w:t>
            </w:r>
            <w:r>
              <w:rPr>
                <w:rFonts w:hint="eastAsia" w:ascii="微软雅黑" w:hAnsi="微软雅黑" w:eastAsia="微软雅黑" w:cs="微软雅黑"/>
                <w:kern w:val="0"/>
                <w:sz w:val="20"/>
                <w:szCs w:val="20"/>
              </w:rPr>
              <w:t>%</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插入片段长度（bp）</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3" w:name="insertsize"/>
            <w:r>
              <w:rPr>
                <w:rFonts w:hint="eastAsia" w:ascii="微软雅黑" w:hAnsi="微软雅黑" w:eastAsia="微软雅黑" w:cs="微软雅黑"/>
                <w:kern w:val="0"/>
                <w:sz w:val="20"/>
                <w:szCs w:val="20"/>
              </w:rPr>
              <w:t>insertsize</w:t>
            </w:r>
            <w:bookmarkEnd w:id="43"/>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≤1</w:t>
            </w:r>
            <w:r>
              <w:rPr>
                <w:rFonts w:ascii="微软雅黑" w:hAnsi="微软雅黑" w:eastAsia="微软雅黑" w:cs="微软雅黑"/>
                <w:kern w:val="0"/>
                <w:sz w:val="20"/>
                <w:szCs w:val="20"/>
              </w:rPr>
              <w:t>80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覆盖均一性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4" w:name="coverage"/>
            <w:r>
              <w:rPr>
                <w:rFonts w:hint="eastAsia" w:ascii="微软雅黑" w:hAnsi="微软雅黑" w:eastAsia="微软雅黑" w:cs="微软雅黑"/>
                <w:kern w:val="0"/>
                <w:sz w:val="20"/>
                <w:szCs w:val="20"/>
              </w:rPr>
              <w:t>coverage</w:t>
            </w:r>
            <w:bookmarkEnd w:id="44"/>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序列回帖比率</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5" w:name="mapping"/>
            <w:r>
              <w:rPr>
                <w:rFonts w:hint="eastAsia" w:ascii="微软雅黑" w:hAnsi="微软雅黑" w:eastAsia="微软雅黑" w:cs="微软雅黑"/>
                <w:kern w:val="0"/>
                <w:sz w:val="20"/>
                <w:szCs w:val="20"/>
              </w:rPr>
              <w:t>m</w:t>
            </w:r>
            <w:r>
              <w:rPr>
                <w:rFonts w:ascii="微软雅黑" w:hAnsi="微软雅黑" w:eastAsia="微软雅黑" w:cs="微软雅黑"/>
                <w:kern w:val="0"/>
                <w:sz w:val="20"/>
                <w:szCs w:val="20"/>
              </w:rPr>
              <w:t>apping</w:t>
            </w:r>
            <w:bookmarkEnd w:id="45"/>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auto"/>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≥9</w:t>
            </w:r>
            <w:r>
              <w:rPr>
                <w:rFonts w:ascii="微软雅黑" w:hAnsi="微软雅黑" w:eastAsia="微软雅黑" w:cs="微软雅黑"/>
                <w:kern w:val="0"/>
                <w:sz w:val="20"/>
                <w:szCs w:val="20"/>
              </w:rPr>
              <w:t>5</w:t>
            </w:r>
            <w:r>
              <w:rPr>
                <w:rFonts w:hint="eastAsia" w:ascii="微软雅黑" w:hAnsi="微软雅黑" w:eastAsia="微软雅黑" w:cs="微软雅黑"/>
                <w:kern w:val="0"/>
                <w:sz w:val="20"/>
                <w:szCs w:val="20"/>
              </w:rPr>
              <w:t>%</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碱基质量Q</w:t>
            </w:r>
            <w:r>
              <w:rPr>
                <w:rFonts w:ascii="微软雅黑" w:hAnsi="微软雅黑" w:eastAsia="微软雅黑" w:cs="微软雅黑"/>
                <w:kern w:val="0"/>
                <w:sz w:val="20"/>
                <w:szCs w:val="20"/>
              </w:rPr>
              <w:t>30</w:t>
            </w:r>
            <w:r>
              <w:rPr>
                <w:rFonts w:hint="eastAsia" w:ascii="微软雅黑" w:hAnsi="微软雅黑" w:eastAsia="微软雅黑" w:cs="微软雅黑"/>
                <w:kern w:val="0"/>
                <w:sz w:val="20"/>
                <w:szCs w:val="20"/>
              </w:rPr>
              <w:t>占比</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bookmarkStart w:id="46" w:name="q30"/>
            <w:r>
              <w:rPr>
                <w:rFonts w:ascii="微软雅黑" w:hAnsi="微软雅黑" w:eastAsia="微软雅黑" w:cs="微软雅黑"/>
                <w:kern w:val="0"/>
                <w:sz w:val="20"/>
                <w:szCs w:val="20"/>
              </w:rPr>
              <w:t>Q30</w:t>
            </w:r>
            <w:bookmarkEnd w:id="46"/>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t>
            </w:r>
            <w:r>
              <w:rPr>
                <w:rFonts w:ascii="微软雅黑" w:hAnsi="微软雅黑" w:eastAsia="微软雅黑" w:cs="微软雅黑"/>
                <w:kern w:val="0"/>
                <w:sz w:val="20"/>
                <w:szCs w:val="20"/>
              </w:rPr>
              <w:t>8</w:t>
            </w:r>
            <w:r>
              <w:rPr>
                <w:rFonts w:hint="eastAsia" w:ascii="微软雅黑" w:hAnsi="微软雅黑" w:eastAsia="微软雅黑" w:cs="微软雅黑"/>
                <w:kern w:val="0"/>
                <w:sz w:val="20"/>
                <w:szCs w:val="20"/>
              </w:rPr>
              <w:t>0%</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vMerge w:val="continue"/>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等线"/>
                <w:b/>
                <w:bCs/>
                <w:color w:val="595959" w:themeColor="text1" w:themeTint="A6"/>
                <w:kern w:val="0"/>
                <w:sz w:val="20"/>
                <w:szCs w:val="20"/>
                <w14:textFill>
                  <w14:solidFill>
                    <w14:schemeClr w14:val="tx1">
                      <w14:lumMod w14:val="65000"/>
                      <w14:lumOff w14:val="35000"/>
                    </w14:schemeClr>
                  </w14:solidFill>
                </w14:textFill>
              </w:rPr>
            </w:pPr>
          </w:p>
        </w:tc>
        <w:tc>
          <w:tcPr>
            <w:tcW w:w="1388"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配对样本纯合子一致性</w:t>
            </w:r>
          </w:p>
        </w:tc>
        <w:tc>
          <w:tcPr>
            <w:tcW w:w="118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c>
          <w:tcPr>
            <w:tcW w:w="1319"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cMar>
              <w:top w:w="0" w:type="dxa"/>
              <w:left w:w="0" w:type="dxa"/>
              <w:bottom w:w="0" w:type="dxa"/>
              <w:right w:w="0" w:type="dxa"/>
            </w:tcMar>
          </w:tcPr>
          <w:p>
            <w:pPr>
              <w:autoSpaceDE w:val="0"/>
              <w:autoSpaceDN w:val="0"/>
              <w:adjustRightInd w:val="0"/>
              <w:snapToGrid w:val="0"/>
              <w:spacing w:before="80" w:after="80"/>
              <w:ind w:left="80" w:right="80"/>
              <w:jc w:val="center"/>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不适用</w:t>
            </w:r>
          </w:p>
        </w:tc>
      </w:tr>
      <w:tr>
        <w:tblPrEx>
          <w:tblBorders>
            <w:top w:val="single" w:color="35699B" w:sz="4" w:space="0"/>
            <w:left w:val="none" w:color="auto" w:sz="0" w:space="0"/>
            <w:bottom w:val="single" w:color="B4CDE6" w:sz="4" w:space="0"/>
            <w:right w:val="none" w:color="auto" w:sz="0" w:space="0"/>
            <w:insideH w:val="none" w:color="auto" w:sz="0" w:space="0"/>
            <w:insideV w:val="single" w:color="FFFFFF" w:sz="4" w:space="0"/>
          </w:tblBorders>
        </w:tblPrEx>
        <w:trPr>
          <w:cantSplit/>
          <w:trHeight w:val="454" w:hRule="atLeast"/>
          <w:jc w:val="center"/>
        </w:trPr>
        <w:tc>
          <w:tcPr>
            <w:tcW w:w="1110" w:type="pct"/>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FFFFF" w:themeFill="background1"/>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pPr>
            <w:r>
              <w:rPr>
                <w:rFonts w:hint="eastAsia" w:ascii="微软雅黑" w:hAnsi="微软雅黑" w:eastAsia="微软雅黑" w:cs="微软雅黑"/>
                <w:b/>
                <w:bCs/>
                <w:color w:val="595959" w:themeColor="text1" w:themeTint="A6"/>
                <w:kern w:val="0"/>
                <w:sz w:val="20"/>
                <w:szCs w:val="20"/>
                <w14:textFill>
                  <w14:solidFill>
                    <w14:schemeClr w14:val="tx1">
                      <w14:lumMod w14:val="65000"/>
                      <w14:lumOff w14:val="35000"/>
                    </w14:schemeClr>
                  </w14:solidFill>
                </w14:textFill>
              </w:rPr>
              <w:t>总体质量评估</w:t>
            </w:r>
          </w:p>
        </w:tc>
        <w:tc>
          <w:tcPr>
            <w:tcW w:w="3889" w:type="pct"/>
            <w:gridSpan w:val="3"/>
            <w:tcBorders>
              <w:top w:val="single" w:color="E7E6E6" w:themeColor="background2" w:sz="8" w:space="0"/>
              <w:left w:val="single" w:color="E7E6E6" w:themeColor="background2" w:sz="8" w:space="0"/>
              <w:bottom w:val="single" w:color="E7E6E6" w:themeColor="background2" w:sz="8" w:space="0"/>
              <w:right w:val="single" w:color="E7E6E6" w:themeColor="background2" w:sz="8" w:space="0"/>
            </w:tcBorders>
            <w:shd w:val="clear" w:color="auto" w:fill="F1F1F1" w:themeFill="background1" w:themeFillShade="F2"/>
            <w:tcMar>
              <w:top w:w="0" w:type="dxa"/>
              <w:left w:w="0" w:type="dxa"/>
              <w:bottom w:w="0" w:type="dxa"/>
              <w:right w:w="0" w:type="dxa"/>
            </w:tcMar>
            <w:vAlign w:val="center"/>
          </w:tcPr>
          <w:p>
            <w:pPr>
              <w:autoSpaceDE w:val="0"/>
              <w:autoSpaceDN w:val="0"/>
              <w:adjustRightInd w:val="0"/>
              <w:snapToGrid w:val="0"/>
              <w:spacing w:before="80" w:after="80"/>
              <w:ind w:left="80" w:right="80"/>
              <w:jc w:val="center"/>
              <w:rPr>
                <w:rFonts w:hint="eastAsia" w:ascii="微软雅黑" w:hAnsi="微软雅黑" w:eastAsia="微软雅黑" w:cs="微软雅黑"/>
                <w:b/>
                <w:bCs/>
                <w:kern w:val="0"/>
                <w:sz w:val="20"/>
                <w:szCs w:val="20"/>
                <w:lang w:val="en-US" w:eastAsia="zh-Hans"/>
              </w:rPr>
            </w:pPr>
            <w:r>
              <w:rPr>
                <w:rFonts w:hint="eastAsia" w:ascii="微软雅黑" w:hAnsi="微软雅黑" w:eastAsia="微软雅黑" w:cs="微软雅黑"/>
                <w:b/>
                <w:bCs/>
                <w:kern w:val="0"/>
                <w:sz w:val="20"/>
                <w:szCs w:val="20"/>
                <w:lang w:val="en-US" w:eastAsia="zh-Hans"/>
              </w:rPr>
              <w:t>合格</w:t>
            </w:r>
          </w:p>
        </w:tc>
      </w:tr>
    </w:tbl>
    <w:p>
      <w:pPr>
        <w:rPr>
          <w:rFonts w:asciiTheme="majorEastAsia" w:hAnsiTheme="majorEastAsia" w:eastAsiaTheme="majorEastAsia" w:cstheme="majorEastAsia"/>
          <w:kern w:val="0"/>
          <w:sz w:val="20"/>
          <w:szCs w:val="20"/>
        </w:rPr>
      </w:pP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【参数说明】</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-恶性肿瘤细胞占比：HE染色评估样本中恶性肿瘤占比；如样本不满足评估条件，则跳过此项。血液样本不适用。</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-DNA总量：送检样本提取的DNA总量（区分组织/血液），单位为ng。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w:t>
      </w:r>
      <w:r>
        <w:rPr>
          <w:rFonts w:asciiTheme="majorEastAsia" w:hAnsiTheme="majorEastAsia" w:eastAsiaTheme="majorEastAsia" w:cstheme="majorEastAsia"/>
          <w:kern w:val="0"/>
          <w:sz w:val="18"/>
          <w:szCs w:val="18"/>
        </w:rPr>
        <w:t>DNA</w:t>
      </w:r>
      <w:r>
        <w:rPr>
          <w:rFonts w:hint="eastAsia" w:asciiTheme="majorEastAsia" w:hAnsiTheme="majorEastAsia" w:eastAsiaTheme="majorEastAsia" w:cstheme="majorEastAsia"/>
          <w:kern w:val="0"/>
          <w:sz w:val="18"/>
          <w:szCs w:val="18"/>
        </w:rPr>
        <w:t>片段降解程度：评估送检样本提取的DNA质量。降解程度越低，表明DNA抽提的效果越好。</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-预文库总量：文库构建后，原始核算加接头纯化后得到的基因序列的中间产物的总量，单位为ng。</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-平均测序深度：测序得到的目标区域碱基数与目标区域基因组大小的比值（区分组织/血液）。</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-文库多样性：唯一回帖的序列数与测序总序列数的比值。</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-插入片段长度：文库构建后，测序接头中插入的DNA片段长度，单位为bp。</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-覆盖均一性：各位点的实际测序深度偏离平均深度的程度。一般用0.</w:t>
      </w:r>
      <w:r>
        <w:rPr>
          <w:rFonts w:asciiTheme="majorEastAsia" w:hAnsiTheme="majorEastAsia" w:eastAsiaTheme="majorEastAsia" w:cstheme="majorEastAsia"/>
          <w:kern w:val="0"/>
          <w:sz w:val="18"/>
          <w:szCs w:val="18"/>
        </w:rPr>
        <w:t>1</w:t>
      </w:r>
      <w:r>
        <w:rPr>
          <w:rFonts w:hint="eastAsia" w:asciiTheme="majorEastAsia" w:hAnsiTheme="majorEastAsia" w:eastAsiaTheme="majorEastAsia" w:cstheme="majorEastAsia"/>
          <w:kern w:val="0"/>
          <w:sz w:val="18"/>
          <w:szCs w:val="18"/>
        </w:rPr>
        <w:t>X测序深度的覆盖比例表示。</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-序列回帖比率：成功比对到参考基因组的序列比例。</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-碱基质量Q30占比：测序数据中碱基质量在Q30以上（即错误率在千分之一以下）的占比。</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-配对样本纯合子一致性：肿瘤和对照样本的纯合子一致性。</w:t>
      </w:r>
    </w:p>
    <w:p>
      <w:pPr>
        <w:autoSpaceDE w:val="0"/>
        <w:autoSpaceDN w:val="0"/>
        <w:adjustRightInd w:val="0"/>
        <w:snapToGrid w:val="0"/>
        <w:spacing w:line="264" w:lineRule="auto"/>
        <w:jc w:val="left"/>
        <w:rPr>
          <w:rFonts w:asciiTheme="majorEastAsia" w:hAnsiTheme="majorEastAsia" w:eastAsiaTheme="majorEastAsia" w:cstheme="majorEastAsia"/>
          <w:kern w:val="0"/>
          <w:sz w:val="18"/>
          <w:szCs w:val="18"/>
        </w:rPr>
      </w:pPr>
      <w:r>
        <w:rPr>
          <w:rFonts w:hint="eastAsia" w:asciiTheme="majorEastAsia" w:hAnsiTheme="majorEastAsia" w:eastAsiaTheme="majorEastAsia" w:cstheme="majorEastAsia"/>
          <w:kern w:val="0"/>
          <w:sz w:val="18"/>
          <w:szCs w:val="18"/>
        </w:rPr>
        <w:t>-总体质量评估：结合以上评估参数进行综合评估，总体质量从高到低分为合格、警示、不合格共</w:t>
      </w:r>
      <w:r>
        <w:rPr>
          <w:rFonts w:asciiTheme="majorEastAsia" w:hAnsiTheme="majorEastAsia" w:eastAsiaTheme="majorEastAsia" w:cstheme="majorEastAsia"/>
          <w:kern w:val="0"/>
          <w:sz w:val="18"/>
          <w:szCs w:val="18"/>
        </w:rPr>
        <w:t>3</w:t>
      </w:r>
      <w:r>
        <w:rPr>
          <w:rFonts w:hint="eastAsia" w:asciiTheme="majorEastAsia" w:hAnsiTheme="majorEastAsia" w:eastAsiaTheme="majorEastAsia" w:cstheme="majorEastAsia"/>
          <w:kern w:val="0"/>
          <w:sz w:val="18"/>
          <w:szCs w:val="18"/>
        </w:rPr>
        <w:t>个等级。</w:t>
      </w:r>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微软雅黑" w:hAnsi="微软雅黑" w:cs="微软雅黑" w:eastAsiaTheme="majorEastAsia"/>
          <w:kern w:val="0"/>
          <w:sz w:val="22"/>
          <w:szCs w:val="22"/>
          <w:lang w:val="en-US" w:eastAsia="zh-CN"/>
        </w:rPr>
      </w:pPr>
      <w:bookmarkStart w:id="47" w:name="_Toc7825"/>
      <w:bookmarkStart w:id="48" w:name="_Toc17671"/>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6310" cy="414655"/>
                <wp:effectExtent l="0" t="0" r="0" b="4445"/>
                <wp:docPr id="80" name="矩形 12"/>
                <wp:cNvGraphicFramePr/>
                <a:graphic xmlns:a="http://schemas.openxmlformats.org/drawingml/2006/main">
                  <a:graphicData uri="http://schemas.microsoft.com/office/word/2010/wordprocessingShape">
                    <wps:wsp>
                      <wps:cNvSpPr/>
                      <wps:spPr>
                        <a:xfrm>
                          <a:off x="0" y="0"/>
                          <a:ext cx="956733" cy="414866"/>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65pt;width:75.3pt;v-text-anchor:middle;" fillcolor="#35699B" filled="t" stroked="f" coordsize="21600,21600" o:gfxdata="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L5KaqPTAAAABAEA&#10;AA8AAAAAAAAAAQAgAAAAOAAAAGRycy9kb3ducmV2LnhtbFBLAQIUABQAAAAIAIdO4kA9X5oRewIA&#10;AOU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检测方法</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检测方法</w:t>
      </w:r>
      <w:bookmarkEnd w:id="47"/>
      <w:bookmarkEnd w:id="48"/>
    </w:p>
    <w:p>
      <w:pPr>
        <w:autoSpaceDE w:val="0"/>
        <w:autoSpaceDN w:val="0"/>
        <w:adjustRightInd w:val="0"/>
        <w:snapToGrid w:val="0"/>
        <w:ind w:firstLine="200" w:firstLineChars="200"/>
        <w:jc w:val="left"/>
        <w:rPr>
          <w:rFonts w:ascii="微软雅黑" w:hAnsi="微软雅黑" w:eastAsia="微软雅黑" w:cs="微软雅黑"/>
          <w:kern w:val="0"/>
          <w:sz w:val="10"/>
          <w:szCs w:val="10"/>
          <w:lang w:eastAsia="en-US"/>
        </w:rPr>
      </w:pP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次检测采用目标区域捕获+高通量测序结合免疫组织化学法（IHC）的多维度检测技术对样本进行检测。本次检测可以覆盖目标基因捕获区域的单核苷酸变异、短片段插入或缺失变异、基因拷贝数变异以及探针覆盖范围内的基因重排。</w:t>
      </w:r>
    </w:p>
    <w:p>
      <w:pPr>
        <w:autoSpaceDE w:val="0"/>
        <w:autoSpaceDN w:val="0"/>
        <w:adjustRightInd w:val="0"/>
        <w:snapToGrid w:val="0"/>
        <w:spacing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目标区域捕获+高通量测序：NGS又称大规模平行测序（MPS），包含多种可以一次性产生大量数字化基因序列的测序技术，是继Sanger测序的革命性进步，采用平行测序的理念，能够同时对上百万甚至数十亿个DNA分子进行测序，实现了大规模、高通量测序的目标。不同厂家的产品测序原理不同，主要分为边合成边测序（Sequencingbysynthesis，SBS）、基于“DNA簇”和“可逆性末端终结（ReversibleTerminator）大规模平行测序、4色荧光标记寡核苷酸的连续连接反应测序和半导体芯片测序。</w:t>
      </w:r>
    </w:p>
    <w:p>
      <w:pPr>
        <w:autoSpaceDE w:val="0"/>
        <w:autoSpaceDN w:val="0"/>
        <w:adjustRightInd w:val="0"/>
        <w:snapToGrid w:val="0"/>
        <w:spacing w:line="288" w:lineRule="auto"/>
        <w:ind w:firstLine="440" w:firstLineChars="200"/>
        <w:jc w:val="left"/>
        <w:rPr>
          <w:rFonts w:hint="eastAsia" w:ascii="微软雅黑" w:hAnsi="微软雅黑" w:eastAsia="微软雅黑" w:cs="微软雅黑"/>
          <w:kern w:val="0"/>
          <w:sz w:val="22"/>
          <w:szCs w:val="22"/>
        </w:rPr>
      </w:pPr>
      <w:r>
        <w:rPr>
          <w:rFonts w:hint="eastAsia" w:ascii="微软雅黑" w:hAnsi="微软雅黑" w:eastAsia="微软雅黑" w:cs="微软雅黑"/>
          <w:kern w:val="0"/>
          <w:sz w:val="22"/>
          <w:szCs w:val="22"/>
        </w:rPr>
        <w:t>免疫组织化学法（IHC）：免疫组化（Immunohistochemistry，IHC）分析利用抗体和抗原之间的结合的高度特异性，借助于组织化学的方法将抗原抗体结合的部位和强度显示出来，以其达到对组织或细胞中的相应抗原进行定性、定位或定量的研究。IHC作为筛查工具优于FISH，具有经济快捷的优点，尤其适用于大量样本的检测分析。影响IHC结果的因素主要包括抗体的选择、检测前组织的固定，观察者解释方面的差别等。</w:t>
      </w:r>
    </w:p>
    <w:p>
      <w:pPr>
        <w:autoSpaceDE w:val="0"/>
        <w:autoSpaceDN w:val="0"/>
        <w:adjustRightInd w:val="0"/>
        <w:snapToGrid w:val="0"/>
        <w:spacing w:line="288" w:lineRule="auto"/>
        <w:jc w:val="left"/>
        <w:rPr>
          <w:rFonts w:hint="eastAsia" w:ascii="微软雅黑" w:hAnsi="微软雅黑" w:eastAsia="微软雅黑" w:cs="微软雅黑"/>
          <w:kern w:val="0"/>
          <w:sz w:val="22"/>
          <w:szCs w:val="22"/>
        </w:rPr>
      </w:pP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auto"/>
        <w:outlineLvl w:val="1"/>
        <w:rPr>
          <w:rFonts w:hint="default" w:ascii="微软雅黑" w:hAnsi="微软雅黑" w:cs="微软雅黑" w:eastAsiaTheme="majorEastAsia"/>
          <w:kern w:val="0"/>
          <w:sz w:val="22"/>
          <w:szCs w:val="22"/>
          <w:lang w:val="en-US" w:eastAsia="zh-CN"/>
        </w:rPr>
      </w:pPr>
      <w:bookmarkStart w:id="49" w:name="_Toc2067"/>
      <w:bookmarkStart w:id="50" w:name="_Toc7940"/>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0" b="5715"/>
                <wp:docPr id="93"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BFJe52fAIAAOUEAAAOAAAA&#10;ZHJzL2Uyb0RvYy54bWytVM1uEzEQviPxDpbvdJNtGpq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G7Ha80wAAAAQB&#10;AAAPAAAAAAAAAAEAIAAAADgAAABkcnMvZG93bnJldi54bWxQSwECFAAUAAAACACHTuJARSXudnwC&#10;AADlBAAADgAAAAAAAAABACAAAAA4AQAAZHJzL2Uyb0RvYy54bWxQSwUGAAAAAAYABgBZAQAAJgYA&#10;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检测声明</w:t>
      </w:r>
      <w:bookmarkEnd w:id="49"/>
      <w:bookmarkEnd w:id="50"/>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1.报告阅读</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本报告主要检测肿瘤治疗相关基因的变异情况。报告给出的变异信息（和无变异信息）可为临床医生对受检者的治疗提供参考，受检者请在临床医生的指导下阅读本报告。</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2.基因变异和药物说明</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一个生物标志物变异的发现并不意味着必定会对某一药物或疗法有效，同样没有检测到生物标志物也不代表一定会对任何药物或疗法都无效。本报告中任何一个标志变异和潜在有效或无效药物均不按照先后顺序排名。潜在临床受益或无效药物的证据来源或等级不做评估。</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3.治疗方案由医生决策</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本报告提及到的药物可能对某一特定患者并不适应。任何一个或所有潜在有效药物的选取或无效药物的弃选都由医生慎重决定。临床医生在给出推荐治疗方案时，需要综合考虑本检测报告细信息和患者其他相关信息。</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4.次生危害不予赔偿</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在检测过程中及知晓检测结果后，因自身心理或生理因素可能引起受检者出现不同程度的精神压力和负担，由此产生的次生危害，检测机构不承担任何责任。</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5.信息保密</w:t>
      </w:r>
    </w:p>
    <w:p>
      <w:pPr>
        <w:autoSpaceDE w:val="0"/>
        <w:autoSpaceDN w:val="0"/>
        <w:adjustRightInd w:val="0"/>
        <w:snapToGrid w:val="0"/>
        <w:spacing w:before="120" w:beforeLines="50" w:after="120" w:afterLines="50" w:line="288" w:lineRule="auto"/>
        <w:ind w:firstLine="440" w:firstLineChars="20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检验所将妥善保存与受检者个人身份有关的资料，并且保证不会泄露给第三方机构。</w:t>
      </w: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88" w:lineRule="auto"/>
        <w:jc w:val="left"/>
        <w:textAlignment w:val="auto"/>
        <w:outlineLvl w:val="9"/>
        <w:rPr>
          <w:rFonts w:hint="eastAsia"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6.其他</w:t>
      </w:r>
    </w:p>
    <w:p>
      <w:pPr>
        <w:autoSpaceDE w:val="0"/>
        <w:autoSpaceDN w:val="0"/>
        <w:adjustRightInd w:val="0"/>
        <w:snapToGrid w:val="0"/>
        <w:spacing w:before="120" w:beforeLines="50" w:after="120" w:afterLines="50" w:line="288" w:lineRule="auto"/>
        <w:ind w:firstLine="424" w:firstLineChars="193"/>
        <w:jc w:val="left"/>
        <w:rPr>
          <w:rFonts w:ascii="微软雅黑" w:hAnsi="微软雅黑" w:eastAsia="微软雅黑" w:cs="微软雅黑"/>
          <w:b/>
          <w:bCs/>
          <w:kern w:val="0"/>
          <w:sz w:val="10"/>
          <w:szCs w:val="10"/>
        </w:rPr>
      </w:pPr>
      <w:r>
        <w:rPr>
          <w:rFonts w:hint="eastAsia" w:ascii="微软雅黑" w:hAnsi="微软雅黑" w:eastAsia="微软雅黑" w:cs="微软雅黑"/>
          <w:kern w:val="0"/>
          <w:sz w:val="22"/>
          <w:szCs w:val="22"/>
        </w:rPr>
        <w:t>患者的治疗决策必须基于医生的医学判断，并遵照医院给出的护理标准。医生的决策不能仅依赖于某一单个监测，如此次检测和本报告中给出的信息。本报告不是临床诊断报告，不具备医嘱性质，供医生参考治疗方案由医生决策。</w:t>
      </w:r>
    </w:p>
    <w:p>
      <w:pPr>
        <w:autoSpaceDE w:val="0"/>
        <w:autoSpaceDN w:val="0"/>
        <w:adjustRightInd w:val="0"/>
        <w:snapToGrid w:val="0"/>
        <w:jc w:val="left"/>
        <w:rPr>
          <w:rFonts w:ascii="微软雅黑" w:hAnsi="微软雅黑" w:eastAsia="微软雅黑" w:cs="微软雅黑"/>
          <w:b/>
          <w:bCs/>
          <w:kern w:val="0"/>
          <w:sz w:val="10"/>
          <w:szCs w:val="10"/>
        </w:rPr>
      </w:pPr>
    </w:p>
    <w:p>
      <w:pPr>
        <w:keepNext w:val="0"/>
        <w:keepLines w:val="0"/>
        <w:pageBreakBefore w:val="0"/>
        <w:widowControl w:val="0"/>
        <w:kinsoku/>
        <w:wordWrap/>
        <w:overflowPunct/>
        <w:topLinePunct w:val="0"/>
        <w:autoSpaceDE w:val="0"/>
        <w:autoSpaceDN w:val="0"/>
        <w:bidi w:val="0"/>
        <w:adjustRightInd w:val="0"/>
        <w:snapToGrid w:val="0"/>
        <w:spacing w:before="240" w:beforeLines="100" w:after="240" w:afterLines="100" w:line="40" w:lineRule="atLeast"/>
        <w:jc w:val="left"/>
        <w:textAlignment w:val="auto"/>
        <w:outlineLvl w:val="1"/>
        <w:rPr>
          <w:rFonts w:hint="default" w:ascii="微软雅黑" w:hAnsi="微软雅黑" w:cs="微软雅黑" w:eastAsiaTheme="majorEastAsia"/>
          <w:b/>
          <w:bCs/>
          <w:kern w:val="0"/>
          <w:sz w:val="22"/>
          <w:szCs w:val="22"/>
          <w:lang w:val="en-US" w:eastAsia="zh-CN"/>
        </w:rPr>
      </w:pPr>
      <w:bookmarkStart w:id="51" w:name="_Toc6076"/>
      <w:bookmarkStart w:id="52" w:name="_Toc15707"/>
      <w:r>
        <w:rPr>
          <w:rFonts w:ascii="楷体" w:hAnsi="楷体" w:eastAsia="楷体" w:cs="楷体"/>
          <w:sz w:val="24"/>
        </w:rPr>
        <w:drawing>
          <wp:anchor distT="0" distB="0" distL="114300" distR="114300" simplePos="0" relativeHeight="251669504" behindDoc="0" locked="0" layoutInCell="1" allowOverlap="1">
            <wp:simplePos x="0" y="0"/>
            <wp:positionH relativeFrom="column">
              <wp:posOffset>3723005</wp:posOffset>
            </wp:positionH>
            <wp:positionV relativeFrom="paragraph">
              <wp:posOffset>587375</wp:posOffset>
            </wp:positionV>
            <wp:extent cx="1440180" cy="1440180"/>
            <wp:effectExtent l="0" t="0" r="762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anchor>
        </w:drawing>
      </w: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22655" cy="413385"/>
                <wp:effectExtent l="0" t="0" r="1270" b="5715"/>
                <wp:docPr id="9" name="矩形 12"/>
                <wp:cNvGraphicFramePr/>
                <a:graphic xmlns:a="http://schemas.openxmlformats.org/drawingml/2006/main">
                  <a:graphicData uri="http://schemas.microsoft.com/office/word/2010/wordprocessingShape">
                    <wps:wsp>
                      <wps:cNvSpPr/>
                      <wps:spPr>
                        <a:xfrm>
                          <a:off x="0" y="0"/>
                          <a:ext cx="922866"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65pt;v-text-anchor:middle;" fillcolor="#35699B" filled="t" stroked="f" coordsize="21600,21600" o:gfxdata="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AbsdrzTAAAABAEA&#10;AA8AAAAAAAAAAQAgAAAAOAAAAGRycy9kb3ducmV2LnhtbFBLAQIUABQAAAAIAIdO4kAJt/jgewIA&#10;AOQEAAAOAAAAAAAAAAEAIAAAADgBAABkcnMvZTJvRG9jLnhtbFBLBQYAAAAABgAGAFkBAAAlBgAA&#10;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ind w:left="0" w:hanging="280" w:hangingChars="100"/>
                        <w:jc w:val="left"/>
                        <w:textAlignment w:val="auto"/>
                        <w:outlineLvl w:val="1"/>
                        <w:rPr>
                          <w:rFonts w:hint="default" w:ascii="微软雅黑" w:hAnsi="微软雅黑" w:eastAsia="微软雅黑" w:cs="Times New Roman"/>
                          <w:b/>
                          <w:color w:val="FFFFFF" w:themeColor="background1"/>
                          <w:kern w:val="0"/>
                          <w:position w:val="-6"/>
                          <w:sz w:val="28"/>
                          <w:szCs w:val="28"/>
                          <w:lang w:val="en-US"/>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lang w:val="en-US" w:eastAsia="zh-CN"/>
                          <w14:textFill>
                            <w14:solidFill>
                              <w14:schemeClr w14:val="bg1"/>
                            </w14:solidFill>
                          </w14:textFill>
                        </w:rPr>
                        <w:t>报告审核</w:t>
                      </w:r>
                    </w:p>
                    <w:p/>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微软雅黑"/>
                          <w:color w:val="35699B"/>
                          <w:sz w:val="70"/>
                          <w:szCs w:val="70"/>
                        </w:rPr>
                        <w:t>-</w:t>
                      </w:r>
                      <w:r>
                        <w:rPr>
                          <w:rFonts w:hint="eastAsia" w:ascii="微软雅黑" w:hAnsi="微软雅黑" w:eastAsia="微软雅黑" w:cs="微软雅黑"/>
                          <w:bCs/>
                          <w:color w:val="35699B"/>
                          <w:sz w:val="70"/>
                          <w:szCs w:val="70"/>
                        </w:rPr>
                        <w:t>附录</w:t>
                      </w: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检测声明</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报告审核</w:t>
      </w:r>
      <w:bookmarkEnd w:id="51"/>
      <w:bookmarkEnd w:id="52"/>
    </w:p>
    <w:p>
      <w:pPr>
        <w:autoSpaceDE w:val="0"/>
        <w:autoSpaceDN w:val="0"/>
        <w:adjustRightInd w:val="0"/>
        <w:snapToGrid w:val="0"/>
        <w:jc w:val="left"/>
        <w:rPr>
          <w:rFonts w:ascii="微软雅黑" w:hAnsi="微软雅黑" w:eastAsia="微软雅黑" w:cs="微软雅黑"/>
          <w:kern w:val="0"/>
          <w:sz w:val="22"/>
          <w:szCs w:val="22"/>
        </w:rPr>
      </w:pPr>
      <w:r>
        <w:rPr>
          <w:rFonts w:ascii="微软雅黑" w:hAnsi="微软雅黑" w:eastAsia="微软雅黑" w:cs="微软雅黑"/>
          <w:kern w:val="0"/>
          <w:sz w:val="22"/>
          <w:szCs w:val="22"/>
        </w:rPr>
        <w:drawing>
          <wp:anchor distT="0" distB="0" distL="114300" distR="114300" simplePos="0" relativeHeight="251670528" behindDoc="0" locked="0" layoutInCell="1" allowOverlap="1">
            <wp:simplePos x="0" y="0"/>
            <wp:positionH relativeFrom="column">
              <wp:posOffset>552450</wp:posOffset>
            </wp:positionH>
            <wp:positionV relativeFrom="paragraph">
              <wp:posOffset>157480</wp:posOffset>
            </wp:positionV>
            <wp:extent cx="446405" cy="244475"/>
            <wp:effectExtent l="0" t="0" r="0" b="381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0" cstate="print">
                      <a:extLst>
                        <a:ext uri="{28A0092B-C50C-407E-A947-70E740481C1C}">
                          <a14:useLocalDpi xmlns:a14="http://schemas.microsoft.com/office/drawing/2010/main" val="0"/>
                        </a:ext>
                      </a:extLst>
                    </a:blip>
                    <a:srcRect l="4516" t="18198" r="60780" b="15478"/>
                    <a:stretch>
                      <a:fillRect/>
                    </a:stretch>
                  </pic:blipFill>
                  <pic:spPr>
                    <a:xfrm>
                      <a:off x="0" y="0"/>
                      <a:ext cx="446227" cy="244206"/>
                    </a:xfrm>
                    <a:prstGeom prst="rect">
                      <a:avLst/>
                    </a:prstGeom>
                    <a:ln>
                      <a:noFill/>
                    </a:ln>
                  </pic:spPr>
                </pic:pic>
              </a:graphicData>
            </a:graphic>
          </wp:anchor>
        </w:drawing>
      </w:r>
      <w:r>
        <w:rPr>
          <w:rFonts w:ascii="微软雅黑" w:hAnsi="微软雅黑" w:eastAsia="微软雅黑" w:cs="微软雅黑"/>
          <w:kern w:val="0"/>
          <w:sz w:val="22"/>
          <w:szCs w:val="22"/>
        </w:rPr>
        <w:drawing>
          <wp:anchor distT="0" distB="0" distL="114300" distR="114300" simplePos="0" relativeHeight="251672576" behindDoc="1" locked="0" layoutInCell="1" allowOverlap="1">
            <wp:simplePos x="0" y="0"/>
            <wp:positionH relativeFrom="column">
              <wp:posOffset>3217545</wp:posOffset>
            </wp:positionH>
            <wp:positionV relativeFrom="paragraph">
              <wp:posOffset>123190</wp:posOffset>
            </wp:positionV>
            <wp:extent cx="730250" cy="252095"/>
            <wp:effectExtent l="0" t="0" r="0" b="0"/>
            <wp:wrapNone/>
            <wp:docPr id="17" name="图片 17" descr="白板&#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白板&#10;&#10;描述已自动生成"/>
                    <pic:cNvPicPr>
                      <a:picLocks noChangeAspect="1"/>
                    </pic:cNvPicPr>
                  </pic:nvPicPr>
                  <pic:blipFill>
                    <a:blip r:embed="rId11" cstate="print">
                      <a:extLst>
                        <a:ext uri="{28A0092B-C50C-407E-A947-70E740481C1C}">
                          <a14:useLocalDpi xmlns:a14="http://schemas.microsoft.com/office/drawing/2010/main" val="0"/>
                        </a:ext>
                      </a:extLst>
                    </a:blip>
                    <a:srcRect l="1693" t="17219" r="43512" b="17044"/>
                    <a:stretch>
                      <a:fillRect/>
                    </a:stretch>
                  </pic:blipFill>
                  <pic:spPr>
                    <a:xfrm>
                      <a:off x="0" y="0"/>
                      <a:ext cx="730374" cy="252374"/>
                    </a:xfrm>
                    <a:prstGeom prst="rect">
                      <a:avLst/>
                    </a:prstGeom>
                    <a:ln>
                      <a:noFill/>
                    </a:ln>
                  </pic:spPr>
                </pic:pic>
              </a:graphicData>
            </a:graphic>
          </wp:anchor>
        </w:drawing>
      </w:r>
    </w:p>
    <w:tbl>
      <w:tblPr>
        <w:tblStyle w:val="10"/>
        <w:tblpPr w:leftFromText="180" w:rightFromText="180" w:vertAnchor="text" w:horzAnchor="margin" w:tblpY="-67"/>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254"/>
        <w:gridCol w:w="4772"/>
      </w:tblGrid>
      <w:tr>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检测人：</w:t>
            </w:r>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复核人：</w:t>
            </w:r>
          </w:p>
          <w:p>
            <w:pPr>
              <w:autoSpaceDE w:val="0"/>
              <w:autoSpaceDN w:val="0"/>
              <w:adjustRightInd w:val="0"/>
              <w:snapToGrid w:val="0"/>
              <w:jc w:val="left"/>
              <w:rPr>
                <w:rFonts w:ascii="微软雅黑" w:hAnsi="微软雅黑" w:eastAsia="微软雅黑" w:cs="微软雅黑"/>
                <w:kern w:val="0"/>
                <w:sz w:val="22"/>
                <w:szCs w:val="22"/>
              </w:rPr>
            </w:pPr>
          </w:p>
        </w:tc>
      </w:tr>
      <w:tr>
        <w:tc>
          <w:tcPr>
            <w:tcW w:w="4815"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报告日期：</w:t>
            </w:r>
            <w:bookmarkStart w:id="53" w:name="date"/>
            <w:r>
              <w:rPr>
                <w:rFonts w:hint="eastAsia" w:ascii="微软雅黑" w:hAnsi="微软雅黑" w:eastAsia="微软雅黑" w:cs="微软雅黑"/>
                <w:kern w:val="0"/>
                <w:sz w:val="22"/>
                <w:szCs w:val="22"/>
              </w:rPr>
              <w:t>date</w:t>
            </w:r>
            <w:bookmarkEnd w:id="53"/>
          </w:p>
          <w:p>
            <w:pPr>
              <w:autoSpaceDE w:val="0"/>
              <w:autoSpaceDN w:val="0"/>
              <w:adjustRightInd w:val="0"/>
              <w:snapToGrid w:val="0"/>
              <w:jc w:val="left"/>
              <w:rPr>
                <w:rFonts w:ascii="微软雅黑" w:hAnsi="微软雅黑" w:eastAsia="微软雅黑" w:cs="微软雅黑"/>
                <w:kern w:val="0"/>
                <w:sz w:val="22"/>
                <w:szCs w:val="22"/>
              </w:rPr>
            </w:pPr>
          </w:p>
        </w:tc>
        <w:tc>
          <w:tcPr>
            <w:tcW w:w="5381" w:type="dxa"/>
          </w:tcPr>
          <w:p>
            <w:pPr>
              <w:autoSpaceDE w:val="0"/>
              <w:autoSpaceDN w:val="0"/>
              <w:adjustRightInd w:val="0"/>
              <w:snapToGrid w:val="0"/>
              <w:jc w:val="left"/>
              <w:rPr>
                <w:rFonts w:ascii="微软雅黑" w:hAnsi="微软雅黑" w:eastAsia="微软雅黑" w:cs="微软雅黑"/>
                <w:kern w:val="0"/>
                <w:sz w:val="22"/>
                <w:szCs w:val="22"/>
              </w:rPr>
            </w:pPr>
            <w:r>
              <w:rPr>
                <w:rFonts w:hint="eastAsia" w:ascii="微软雅黑" w:hAnsi="微软雅黑" w:eastAsia="微软雅黑" w:cs="微软雅黑"/>
                <w:kern w:val="0"/>
                <w:sz w:val="22"/>
                <w:szCs w:val="22"/>
              </w:rPr>
              <w:t>检测机构：上海解码医学检验所（章）</w:t>
            </w:r>
          </w:p>
          <w:p>
            <w:pPr>
              <w:autoSpaceDE w:val="0"/>
              <w:autoSpaceDN w:val="0"/>
              <w:adjustRightInd w:val="0"/>
              <w:snapToGrid w:val="0"/>
              <w:jc w:val="left"/>
              <w:rPr>
                <w:rFonts w:ascii="微软雅黑" w:hAnsi="微软雅黑" w:eastAsia="微软雅黑" w:cs="微软雅黑"/>
                <w:kern w:val="0"/>
                <w:sz w:val="22"/>
                <w:szCs w:val="22"/>
              </w:rPr>
            </w:pPr>
          </w:p>
        </w:tc>
      </w:tr>
    </w:tbl>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rPr>
          <w:rFonts w:cs="Times New Roman"/>
        </w:rPr>
      </w:pPr>
      <w:r>
        <w:rPr>
          <w:rFonts w:ascii="微软雅黑" w:hAnsi="微软雅黑" w:eastAsia="微软雅黑" w:cs="微软雅黑"/>
          <w:b/>
          <w:bCs/>
          <w:sz w:val="60"/>
          <w:szCs w:val="60"/>
        </w:rPr>
        <w:drawing>
          <wp:anchor distT="0" distB="0" distL="114300" distR="114300" simplePos="0" relativeHeight="251677696" behindDoc="1" locked="0" layoutInCell="1" allowOverlap="1">
            <wp:simplePos x="0" y="0"/>
            <wp:positionH relativeFrom="page">
              <wp:posOffset>-13970</wp:posOffset>
            </wp:positionH>
            <wp:positionV relativeFrom="paragraph">
              <wp:posOffset>-916940</wp:posOffset>
            </wp:positionV>
            <wp:extent cx="7578090" cy="10714990"/>
            <wp:effectExtent l="0" t="0" r="3810" b="635"/>
            <wp:wrapNone/>
            <wp:docPr id="15" name="图片 15"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cs="Times New Roman"/>
        </w:rPr>
      </w:pPr>
    </w:p>
    <w:p>
      <w:pPr>
        <w:rPr>
          <w:rFonts w:asciiTheme="majorEastAsia" w:hAnsiTheme="majorEastAsia" w:eastAsiaTheme="majorEastAsia" w:cstheme="majorEastAsia"/>
          <w:kern w:val="0"/>
          <w:sz w:val="20"/>
          <w:szCs w:val="20"/>
        </w:rPr>
      </w:pPr>
    </w:p>
    <w:p>
      <w:pPr>
        <w:keepNext w:val="0"/>
        <w:keepLines w:val="0"/>
        <w:pageBreakBefore w:val="0"/>
        <w:widowControl w:val="0"/>
        <w:kinsoku/>
        <w:wordWrap/>
        <w:overflowPunct/>
        <w:topLinePunct w:val="0"/>
        <w:autoSpaceDE/>
        <w:autoSpaceDN/>
        <w:bidi w:val="0"/>
        <w:adjustRightInd/>
        <w:snapToGrid/>
        <w:textAlignment w:val="auto"/>
        <w:outlineLvl w:val="0"/>
        <w:rPr>
          <w:rFonts w:hint="eastAsia" w:ascii="微软雅黑" w:hAnsi="微软雅黑" w:eastAsia="微软雅黑" w:cs="微软雅黑"/>
          <w:b/>
          <w:bCs/>
          <w:color w:val="35699B"/>
          <w:kern w:val="44"/>
          <w:sz w:val="70"/>
          <w:szCs w:val="70"/>
          <w:lang w:val="en-US" w:eastAsia="zh-CN" w:bidi="ar-SA"/>
        </w:rPr>
      </w:pPr>
      <w:bookmarkStart w:id="54" w:name="_Toc28893"/>
      <w:bookmarkStart w:id="55" w:name="_Toc32107"/>
      <w:r>
        <w:rPr>
          <w:rFonts w:hint="default" w:ascii="微软雅黑" w:hAnsi="微软雅黑" w:eastAsia="微软雅黑" w:cs="微软雅黑"/>
          <w:b w:val="0"/>
          <w:bCs w:val="0"/>
          <w:color w:val="35699B"/>
          <w:kern w:val="44"/>
          <w:sz w:val="200"/>
          <w:szCs w:val="200"/>
          <w:lang w:val="en-US" w:eastAsia="zh-CN" w:bidi="ar-SA"/>
        </w:rPr>
        <w:drawing>
          <wp:anchor distT="0" distB="0" distL="114300" distR="114300" simplePos="0" relativeHeight="251676672" behindDoc="1" locked="0" layoutInCell="1" allowOverlap="1">
            <wp:simplePos x="0" y="0"/>
            <wp:positionH relativeFrom="column">
              <wp:posOffset>-1149350</wp:posOffset>
            </wp:positionH>
            <wp:positionV relativeFrom="paragraph">
              <wp:posOffset>-922655</wp:posOffset>
            </wp:positionV>
            <wp:extent cx="7578090" cy="10714990"/>
            <wp:effectExtent l="0" t="0" r="3810" b="635"/>
            <wp:wrapNone/>
            <wp:docPr id="18" name="图片 18" descr="扉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扉页1"/>
                    <pic:cNvPicPr>
                      <a:picLocks noChangeAspect="1"/>
                    </pic:cNvPicPr>
                  </pic:nvPicPr>
                  <pic:blipFill>
                    <a:blip r:embed="rId8"/>
                    <a:stretch>
                      <a:fillRect/>
                    </a:stretch>
                  </pic:blipFill>
                  <pic:spPr>
                    <a:xfrm>
                      <a:off x="0" y="0"/>
                      <a:ext cx="7578090" cy="10714990"/>
                    </a:xfrm>
                    <a:prstGeom prst="rect">
                      <a:avLst/>
                    </a:prstGeom>
                  </pic:spPr>
                </pic:pic>
              </a:graphicData>
            </a:graphic>
          </wp:anchor>
        </w:drawing>
      </w:r>
      <w:r>
        <w:rPr>
          <w:rFonts w:hint="eastAsia" w:ascii="微软雅黑" w:hAnsi="微软雅黑" w:eastAsia="微软雅黑" w:cs="微软雅黑"/>
          <w:b w:val="0"/>
          <w:bCs w:val="0"/>
          <w:color w:val="35699B"/>
          <w:kern w:val="44"/>
          <w:sz w:val="200"/>
          <w:szCs w:val="200"/>
          <w:lang w:val="en-US" w:eastAsia="zh-CN" w:bidi="ar-SA"/>
        </w:rPr>
        <w:t>6</w:t>
      </w:r>
      <w:r>
        <w:rPr>
          <w:rFonts w:hint="eastAsia" w:ascii="微软雅黑" w:hAnsi="微软雅黑" w:eastAsia="微软雅黑" w:cs="微软雅黑"/>
          <w:b/>
          <w:bCs/>
          <w:color w:val="35699B"/>
          <w:kern w:val="44"/>
          <w:sz w:val="70"/>
          <w:szCs w:val="70"/>
          <w:lang w:val="en-US" w:eastAsia="zh-CN" w:bidi="ar-SA"/>
        </w:rPr>
        <w:t xml:space="preserve"> - 附录</w:t>
      </w:r>
      <w:bookmarkEnd w:id="54"/>
      <w:bookmarkEnd w:id="55"/>
    </w:p>
    <w:p>
      <w:pPr>
        <w:rPr>
          <w:rFonts w:ascii="Times New Roman" w:hAnsi="Times New Roman" w:cs="等线" w:eastAsiaTheme="majorEastAsia"/>
          <w:color w:val="FFFFFF" w:themeColor="background1"/>
          <w:kern w:val="0"/>
          <w:sz w:val="20"/>
          <w:szCs w:val="20"/>
          <w14:textFill>
            <w14:solidFill>
              <w14:schemeClr w14:val="bg1"/>
            </w14:solidFill>
          </w14:textFill>
        </w:rPr>
      </w:pPr>
      <w:r>
        <w:rPr>
          <w:rFonts w:ascii="Times New Roman" w:hAnsi="Times New Roman" w:cs="等线" w:eastAsiaTheme="majorEastAsia"/>
          <w:color w:val="FFFFFF" w:themeColor="background1"/>
          <w:kern w:val="0"/>
          <w:sz w:val="20"/>
          <w:szCs w:val="20"/>
          <w14:textFill>
            <w14:solidFill>
              <w14:schemeClr w14:val="bg1"/>
            </w14:solidFill>
          </w14:textFill>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56" w:name="_Toc12407"/>
      <w:bookmarkStart w:id="57" w:name="_Toc25294"/>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5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bvLJ5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基因列表</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基因列表</w:t>
      </w:r>
      <w:bookmarkEnd w:id="56"/>
      <w:bookmarkEnd w:id="57"/>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本项目基因列表设计的主要依据本癌种和实体瘤靶向用药的相关指南、临床共识和实验室研究结果。</w:t>
      </w: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lang w:eastAsia="en-US"/>
        </w:rPr>
      </w:pPr>
      <w:r>
        <w:rPr>
          <w:rFonts w:hint="eastAsia" w:ascii="微软雅黑" w:hAnsi="微软雅黑" w:eastAsia="微软雅黑" w:cs="微软雅黑"/>
          <w:b/>
          <w:bCs/>
          <w:kern w:val="0"/>
          <w:sz w:val="22"/>
          <w:szCs w:val="22"/>
        </w:rPr>
        <w:t xml:space="preserve">· </w:t>
      </w:r>
      <w:r>
        <w:rPr>
          <w:rFonts w:hint="eastAsia" w:ascii="微软雅黑" w:hAnsi="微软雅黑" w:eastAsia="微软雅黑" w:cs="微软雅黑"/>
          <w:b/>
          <w:bCs/>
          <w:kern w:val="0"/>
          <w:sz w:val="22"/>
          <w:szCs w:val="22"/>
          <w:lang w:eastAsia="en-US"/>
        </w:rPr>
        <w:t>靶向药相关基因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AKT1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ALK</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ARAF</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ATM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BRAF</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BRCA2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CDKN2A</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CTNNB1</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DDR2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EGFR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ERBB3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ESR1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FBXW7</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FGFR3</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GNAS</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HRAS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IDH2</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KDR</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KIT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KRAS</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MAP2K1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MLH1</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MSH6</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MTOR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NFE2L2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NRAS</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NTRK3</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PDGFRA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PIK3CA</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POLE</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PTEN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RAF1</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RET</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RIT1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ROS1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SMAD4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SMO</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STK11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TP53</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U2AF1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pPr>
            <w:r>
              <w:rPr>
                <w:rFonts w:ascii="Arial" w:hAnsi="Arial" w:eastAsia="Arial" w:cs="Arial"/>
                <w:color w:val="000000"/>
                <w:sz w:val="14"/>
                <w:szCs w:val="14"/>
              </w:rPr>
              <w:t>-</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免疫相关基因</w:t>
      </w:r>
    </w:p>
    <w:tbl>
      <w:tblPr>
        <w:tblStyle w:val="9"/>
        <w:tblW w:w="4996" w:type="pct"/>
        <w:jc w:val="center"/>
        <w:tblLayout w:type="autofit"/>
        <w:tblCellMar>
          <w:top w:w="0" w:type="dxa"/>
          <w:left w:w="108" w:type="dxa"/>
          <w:bottom w:w="0" w:type="dxa"/>
          <w:right w:w="108" w:type="dxa"/>
        </w:tblCellMar>
      </w:tblPr>
      <w:tblGrid>
        <w:gridCol w:w="901"/>
        <w:gridCol w:w="902"/>
        <w:gridCol w:w="902"/>
        <w:gridCol w:w="902"/>
        <w:gridCol w:w="902"/>
        <w:gridCol w:w="902"/>
        <w:gridCol w:w="902"/>
        <w:gridCol w:w="902"/>
        <w:gridCol w:w="902"/>
        <w:gridCol w:w="902"/>
      </w:tblGrid>
      <w:tr>
        <w:trPr>
          <w:cantSplit/>
          <w:jc w:val="center"/>
        </w:trPr>
        <w:tc>
          <w:tcPr>
            <w:tcW w:w="500"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PC</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TM</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TR</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ARD1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RCA2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B</w:t>
            </w:r>
            <w:r>
              <w:rPr>
                <w:rFonts w:ascii="Arial" w:hAnsi="Arial" w:eastAsia="Arial" w:cs="Arial"/>
                <w:color w:val="000000"/>
                <w:sz w:val="14"/>
                <w:szCs w:val="14"/>
              </w:rPr>
              <w:t>RIP1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DKN2A</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C</w:t>
            </w:r>
            <w:r>
              <w:rPr>
                <w:rFonts w:ascii="Arial" w:hAnsi="Arial" w:eastAsia="Arial" w:cs="Arial"/>
                <w:color w:val="000000"/>
                <w:sz w:val="14"/>
                <w:szCs w:val="14"/>
              </w:rPr>
              <w:t>HEK2</w:t>
            </w:r>
          </w:p>
        </w:tc>
      </w:tr>
      <w:tr>
        <w:trPr>
          <w:cantSplit/>
          <w:jc w:val="center"/>
        </w:trPr>
        <w:tc>
          <w:tcPr>
            <w:tcW w:w="500"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E</w:t>
            </w:r>
            <w:r>
              <w:rPr>
                <w:rFonts w:ascii="Arial" w:hAnsi="Arial" w:eastAsia="Arial" w:cs="Arial"/>
                <w:color w:val="000000"/>
                <w:sz w:val="14"/>
                <w:szCs w:val="14"/>
              </w:rPr>
              <w:t>PCAM</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LH1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SH6</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M</w:t>
            </w:r>
            <w:r>
              <w:rPr>
                <w:rFonts w:ascii="Arial" w:hAnsi="Arial" w:eastAsia="Arial" w:cs="Arial"/>
                <w:color w:val="000000"/>
                <w:sz w:val="14"/>
                <w:szCs w:val="14"/>
              </w:rPr>
              <w:t>UTYH</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N</w:t>
            </w:r>
            <w:r>
              <w:rPr>
                <w:rFonts w:ascii="Arial" w:hAnsi="Arial" w:eastAsia="Arial" w:cs="Arial"/>
                <w:color w:val="000000"/>
                <w:sz w:val="14"/>
                <w:szCs w:val="14"/>
              </w:rPr>
              <w:t>BN</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ALB2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MS2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P</w:t>
            </w:r>
            <w:r>
              <w:rPr>
                <w:rFonts w:ascii="Arial" w:hAnsi="Arial" w:eastAsia="Arial" w:cs="Arial"/>
                <w:color w:val="000000"/>
                <w:sz w:val="14"/>
                <w:szCs w:val="14"/>
              </w:rPr>
              <w:t>TEN</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AD50</w:t>
            </w:r>
          </w:p>
        </w:tc>
      </w:tr>
      <w:tr>
        <w:trPr>
          <w:cantSplit/>
          <w:jc w:val="center"/>
        </w:trPr>
        <w:tc>
          <w:tcPr>
            <w:tcW w:w="500" w:type="pct"/>
            <w:tcBorders>
              <w:top w:val="single" w:color="F2F2F2"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R</w:t>
            </w:r>
            <w:r>
              <w:rPr>
                <w:rFonts w:ascii="Arial" w:hAnsi="Arial" w:eastAsia="Arial" w:cs="Arial"/>
                <w:color w:val="000000"/>
                <w:sz w:val="14"/>
                <w:szCs w:val="14"/>
              </w:rPr>
              <w:t>AD51C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DHA</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DHB</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DHC</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DHD</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MAD4</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S</w:t>
            </w:r>
            <w:r>
              <w:rPr>
                <w:rFonts w:ascii="Arial" w:hAnsi="Arial" w:eastAsia="Arial" w:cs="Arial"/>
                <w:color w:val="000000"/>
                <w:sz w:val="14"/>
                <w:szCs w:val="14"/>
              </w:rPr>
              <w:t>TK11</w:t>
            </w:r>
          </w:p>
        </w:tc>
        <w:tc>
          <w:tcPr>
            <w:tcW w:w="500" w:type="pct"/>
            <w:tcBorders>
              <w:top w:val="single" w:color="F2F2F2" w:sz="4" w:space="0"/>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T</w:t>
            </w:r>
            <w:r>
              <w:rPr>
                <w:rFonts w:ascii="Arial" w:hAnsi="Arial" w:eastAsia="Arial" w:cs="Arial"/>
                <w:color w:val="000000"/>
                <w:sz w:val="14"/>
                <w:szCs w:val="14"/>
              </w:rPr>
              <w:t>P53</w:t>
            </w:r>
          </w:p>
        </w:tc>
        <w:tc>
          <w:tcPr>
            <w:tcW w:w="500" w:type="pct"/>
            <w:tcBorders>
              <w:top w:val="single" w:color="F2F2F2" w:sz="4" w:space="0"/>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V</w:t>
            </w:r>
            <w:r>
              <w:rPr>
                <w:rFonts w:ascii="Arial" w:hAnsi="Arial" w:eastAsia="Arial" w:cs="Arial"/>
                <w:color w:val="000000"/>
                <w:sz w:val="14"/>
                <w:szCs w:val="14"/>
              </w:rPr>
              <w:t>HL</w:t>
            </w: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 化疗用药相关基因</w:t>
      </w:r>
    </w:p>
    <w:tbl>
      <w:tblPr>
        <w:tblStyle w:val="9"/>
        <w:tblW w:w="4995" w:type="pct"/>
        <w:jc w:val="center"/>
        <w:tblLayout w:type="autofit"/>
        <w:tblCellMar>
          <w:top w:w="0" w:type="dxa"/>
          <w:left w:w="108" w:type="dxa"/>
          <w:bottom w:w="0" w:type="dxa"/>
          <w:right w:w="108" w:type="dxa"/>
        </w:tblCellMar>
      </w:tblPr>
      <w:tblGrid>
        <w:gridCol w:w="899"/>
        <w:gridCol w:w="902"/>
        <w:gridCol w:w="902"/>
        <w:gridCol w:w="902"/>
        <w:gridCol w:w="902"/>
        <w:gridCol w:w="902"/>
        <w:gridCol w:w="902"/>
        <w:gridCol w:w="902"/>
        <w:gridCol w:w="902"/>
        <w:gridCol w:w="902"/>
      </w:tblGrid>
      <w:tr>
        <w:trPr>
          <w:cantSplit/>
          <w:jc w:val="center"/>
        </w:trPr>
        <w:tc>
          <w:tcPr>
            <w:tcW w:w="499" w:type="pct"/>
            <w:tcBorders>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BCB1</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r>
              <w:rPr>
                <w:rFonts w:hint="eastAsia" w:ascii="Arial" w:hAnsi="Arial" w:eastAsia="Arial" w:cs="Arial"/>
                <w:color w:val="000000"/>
                <w:sz w:val="14"/>
                <w:szCs w:val="14"/>
              </w:rPr>
              <w:t>A</w:t>
            </w:r>
            <w:r>
              <w:rPr>
                <w:rFonts w:ascii="Arial" w:hAnsi="Arial" w:eastAsia="Arial" w:cs="Arial"/>
                <w:color w:val="000000"/>
                <w:sz w:val="14"/>
                <w:szCs w:val="14"/>
              </w:rPr>
              <w:t>B</w:t>
            </w:r>
            <w:r>
              <w:rPr>
                <w:rFonts w:hint="eastAsia" w:ascii="Arial" w:hAnsi="Arial" w:eastAsia="宋体" w:cs="Arial"/>
                <w:color w:val="000000"/>
                <w:sz w:val="14"/>
                <w:szCs w:val="14"/>
                <w:lang w:val="en-US" w:eastAsia="zh-CN"/>
              </w:rPr>
              <w:t>CG</w:t>
            </w:r>
            <w:r>
              <w:rPr>
                <w:rFonts w:ascii="Arial" w:hAnsi="Arial" w:eastAsia="Arial" w:cs="Arial"/>
                <w:color w:val="000000"/>
                <w:sz w:val="14"/>
                <w:szCs w:val="14"/>
              </w:rPr>
              <w:t>2</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C8orf34</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CASP7</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CBR3</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CDA</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COMT</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CYP2C8</w:t>
            </w:r>
          </w:p>
        </w:tc>
        <w:tc>
          <w:tcPr>
            <w:tcW w:w="500" w:type="pct"/>
            <w:tcBorders>
              <w:left w:val="single" w:color="FFFFFF" w:sz="4" w:space="0"/>
              <w:bottom w:val="single" w:color="F2F2F2" w:sz="4" w:space="0"/>
              <w:right w:val="single" w:color="FFFFFF" w:sz="4" w:space="0"/>
            </w:tcBorders>
            <w:shd w:val="clear" w:color="auto" w:fill="F2F2F2"/>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CYP3A4</w:t>
            </w:r>
          </w:p>
        </w:tc>
        <w:tc>
          <w:tcPr>
            <w:tcW w:w="500" w:type="pct"/>
            <w:tcBorders>
              <w:left w:val="single" w:color="FFFFFF" w:sz="4" w:space="0"/>
              <w:bottom w:val="single" w:color="F2F2F2" w:sz="4" w:space="0"/>
            </w:tcBorders>
            <w:shd w:val="clear" w:color="auto" w:fill="F2F2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DHFR</w:t>
            </w:r>
          </w:p>
        </w:tc>
      </w:tr>
      <w:tr>
        <w:trPr>
          <w:cantSplit/>
          <w:jc w:val="center"/>
        </w:trPr>
        <w:tc>
          <w:tcPr>
            <w:tcW w:w="499" w:type="pct"/>
            <w:tcBorders>
              <w:top w:val="single" w:color="F2F2F2"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GSTP1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MTHFR</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NT5C2</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RRM1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SEMA3C</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SLC19A1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SLCO1B1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default" w:ascii="Arial" w:hAnsi="Arial" w:eastAsia="宋体" w:cs="Arial"/>
                <w:color w:val="000000"/>
                <w:sz w:val="14"/>
                <w:szCs w:val="14"/>
                <w:lang w:val="en-US" w:eastAsia="zh-CN"/>
              </w:rPr>
            </w:pPr>
            <w:r>
              <w:rPr>
                <w:rFonts w:hint="eastAsia" w:ascii="Arial" w:hAnsi="Arial" w:eastAsia="宋体" w:cs="Arial"/>
                <w:color w:val="000000"/>
                <w:sz w:val="14"/>
                <w:szCs w:val="14"/>
                <w:lang w:val="en-US" w:eastAsia="zh-CN"/>
              </w:rPr>
              <w:t>UGT1A1</w:t>
            </w:r>
          </w:p>
        </w:tc>
        <w:tc>
          <w:tcPr>
            <w:tcW w:w="500" w:type="pct"/>
            <w:tcBorders>
              <w:top w:val="single" w:color="F2F2F2" w:sz="4" w:space="0"/>
              <w:left w:val="single" w:color="FFFFFF" w:sz="4" w:space="0"/>
              <w:bottom w:val="single" w:color="F2F2F2" w:sz="4" w:space="0"/>
              <w:right w:val="single" w:color="FFFFFF"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UMPS</w:t>
            </w:r>
          </w:p>
        </w:tc>
        <w:tc>
          <w:tcPr>
            <w:tcW w:w="500" w:type="pct"/>
            <w:tcBorders>
              <w:top w:val="single" w:color="F2F2F2" w:sz="4" w:space="0"/>
              <w:left w:val="single" w:color="FFFFFF" w:sz="4" w:space="0"/>
              <w:bottom w:val="single" w:color="F2F2F2" w:sz="4" w:space="0"/>
            </w:tcBorders>
            <w:shd w:val="clear" w:color="auto" w:fill="FFFFFF"/>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XPC</w:t>
            </w:r>
          </w:p>
        </w:tc>
      </w:tr>
      <w:tr>
        <w:trPr>
          <w:cantSplit/>
          <w:jc w:val="center"/>
        </w:trPr>
        <w:tc>
          <w:tcPr>
            <w:tcW w:w="499" w:type="pct"/>
            <w:tcBorders>
              <w:top w:val="single" w:color="F2F2F2"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hint="eastAsia" w:ascii="Arial" w:hAnsi="Arial" w:eastAsia="宋体" w:cs="Arial"/>
                <w:color w:val="000000"/>
                <w:sz w:val="14"/>
                <w:szCs w:val="14"/>
                <w:lang w:eastAsia="zh-CN"/>
              </w:rPr>
            </w:pPr>
            <w:r>
              <w:rPr>
                <w:rFonts w:hint="eastAsia" w:ascii="Arial" w:hAnsi="Arial" w:eastAsia="宋体" w:cs="Arial"/>
                <w:color w:val="000000"/>
                <w:sz w:val="14"/>
                <w:szCs w:val="14"/>
                <w:lang w:val="en-US" w:eastAsia="zh-CN"/>
              </w:rPr>
              <w:t>XPC</w:t>
            </w: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right w:val="single" w:color="FFFFFF"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c>
          <w:tcPr>
            <w:tcW w:w="500" w:type="pct"/>
            <w:tcBorders>
              <w:top w:val="single" w:color="F2F2F2" w:sz="4" w:space="0"/>
              <w:left w:val="single" w:color="FFFFFF" w:sz="4" w:space="0"/>
              <w:bottom w:val="single" w:color="F2F2F2" w:sz="4" w:space="0"/>
            </w:tcBorders>
            <w:shd w:val="clear" w:color="auto" w:fill="F1F1F1" w:themeFill="background1" w:themeFillShade="F2"/>
            <w:tcMar>
              <w:top w:w="0" w:type="dxa"/>
              <w:left w:w="0" w:type="dxa"/>
              <w:bottom w:w="0" w:type="dxa"/>
              <w:right w:w="0" w:type="dxa"/>
            </w:tcMar>
            <w:vAlign w:val="center"/>
          </w:tcPr>
          <w:p>
            <w:pPr>
              <w:spacing w:before="80" w:after="80"/>
              <w:jc w:val="center"/>
              <w:rPr>
                <w:rFonts w:ascii="Arial" w:hAnsi="Arial" w:eastAsia="Arial" w:cs="Arial"/>
                <w:color w:val="000000"/>
                <w:sz w:val="14"/>
                <w:szCs w:val="14"/>
              </w:rPr>
            </w:pPr>
          </w:p>
        </w:tc>
      </w:tr>
    </w:tbl>
    <w:p>
      <w:pPr>
        <w:autoSpaceDE w:val="0"/>
        <w:autoSpaceDN w:val="0"/>
        <w:adjustRightInd w:val="0"/>
        <w:snapToGrid w:val="0"/>
        <w:jc w:val="left"/>
        <w:rPr>
          <w:rFonts w:ascii="Calibri Light" w:hAnsi="Calibri Light" w:cs="Calibri Light" w:eastAsiaTheme="majorEastAsia"/>
          <w:color w:val="FFFFFF" w:themeColor="background1"/>
          <w:kern w:val="0"/>
          <w:sz w:val="20"/>
          <w:szCs w:val="20"/>
          <w14:textFill>
            <w14:solidFill>
              <w14:schemeClr w14:val="bg1"/>
            </w14:solidFill>
          </w14:textFill>
        </w:rPr>
      </w:pPr>
    </w:p>
    <w:p>
      <w:pPr>
        <w:rPr>
          <w:rFonts w:ascii="Calibri Light" w:hAnsi="Calibri Light" w:eastAsia="等线" w:cs="Calibri Light"/>
          <w:kern w:val="0"/>
          <w:sz w:val="20"/>
          <w:szCs w:val="20"/>
        </w:rPr>
      </w:pPr>
      <w:r>
        <w:rPr>
          <w:rFonts w:ascii="Calibri Light" w:hAnsi="Calibri Light" w:eastAsia="等线" w:cs="Calibri Light"/>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pPr>
      <w:bookmarkStart w:id="58" w:name="_Toc12801"/>
      <w:bookmarkStart w:id="59" w:name="_Toc4668"/>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14400" cy="413385"/>
                <wp:effectExtent l="0" t="0" r="0" b="5715"/>
                <wp:docPr id="30" name="矩形 12"/>
                <wp:cNvGraphicFramePr/>
                <a:graphic xmlns:a="http://schemas.openxmlformats.org/drawingml/2006/main">
                  <a:graphicData uri="http://schemas.microsoft.com/office/word/2010/wordprocessingShape">
                    <wps:wsp>
                      <wps:cNvSpPr/>
                      <wps:spPr>
                        <a:xfrm>
                          <a:off x="0" y="0"/>
                          <a:ext cx="9144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2pt;v-text-anchor:middle;" fillcolor="#35699B" filled="t" stroked="f" coordsize="21600,21600" o:gfxdata="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WAAAAZHJzL1BLAQIUABQAAAAIAIdO4kDYPFcO0gAAAAQBAAAPAAAA&#10;AAAAAAEAIAAAADgAAABkcnMvZG93bnJldi54bWxQSwECFAAUAAAACACHTuJAKz3IjncCAADlBAAA&#10;DgAAAAAAAAABACAAAAA3AQAAZHJzL2Uyb0RvYy54bWxQSwUGAAAAAAYABgBZAQAAIAY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基因注释</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基因注释</w:t>
      </w:r>
      <w:bookmarkEnd w:id="58"/>
      <w:bookmarkEnd w:id="59"/>
    </w:p>
    <w:tbl>
      <w:tblPr>
        <w:tblStyle w:val="10"/>
        <w:tblW w:w="4856" w:type="pct"/>
        <w:jc w:val="center"/>
        <w:tblBorders>
          <w:top w:val="single" w:color="E6E6E6" w:sz="4" w:space="0"/>
          <w:left w:val="none" w:color="auto" w:sz="0" w:space="0"/>
          <w:bottom w:val="none" w:color="auto" w:sz="0" w:space="0"/>
          <w:right w:val="none" w:color="auto" w:sz="0" w:space="0"/>
          <w:insideH w:val="none" w:color="auto" w:sz="0" w:space="0"/>
          <w:insideV w:val="single" w:color="FFFFFF" w:sz="4" w:space="0"/>
        </w:tblBorders>
        <w:tblLayout w:type="fixed"/>
        <w:tblCellMar>
          <w:top w:w="0" w:type="dxa"/>
          <w:left w:w="108" w:type="dxa"/>
          <w:bottom w:w="0" w:type="dxa"/>
          <w:right w:w="108" w:type="dxa"/>
        </w:tblCellMar>
      </w:tblPr>
      <w:tblGrid>
        <w:gridCol w:w="1247"/>
        <w:gridCol w:w="7729"/>
      </w:tblGrid>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bottom w:val="single" w:color="E6E6E6" w:sz="8" w:space="0"/>
            </w:tcBorders>
            <w:shd w:val="clear" w:color="auto" w:fill="CFDAE6"/>
            <w:vAlign w:val="center"/>
          </w:tcPr>
          <w:p>
            <w:pPr>
              <w:autoSpaceDE w:val="0"/>
              <w:autoSpaceDN w:val="0"/>
              <w:adjustRightInd w:val="0"/>
              <w:snapToGrid w:val="0"/>
              <w:spacing w:before="80" w:after="80"/>
              <w:ind w:left="80" w:leftChars="0" w:right="80" w:rightChars="0"/>
              <w:jc w:val="center"/>
              <w:rPr>
                <w:rFonts w:hint="eastAsia" w:ascii="微软雅黑" w:hAnsi="微软雅黑" w:eastAsia="微软雅黑" w:cs="微软雅黑"/>
                <w:kern w:val="0"/>
                <w:sz w:val="20"/>
                <w:szCs w:val="20"/>
                <w:lang w:eastAsia="en-US"/>
              </w:rPr>
            </w:pPr>
            <w:r>
              <w:rPr>
                <w:rFonts w:hint="eastAsia" w:ascii="微软雅黑" w:hAnsi="微软雅黑" w:eastAsia="微软雅黑" w:cs="微软雅黑"/>
                <w:b/>
                <w:bCs/>
                <w:color w:val="auto"/>
                <w:kern w:val="0"/>
                <w:sz w:val="22"/>
                <w:szCs w:val="22"/>
                <w:lang w:val="en-US" w:eastAsia="zh-CN"/>
              </w:rPr>
              <w:t>基因名</w:t>
            </w:r>
          </w:p>
        </w:tc>
        <w:tc>
          <w:tcPr>
            <w:tcW w:w="7128" w:type="dxa"/>
            <w:tcBorders>
              <w:bottom w:val="single" w:color="E6E6E6" w:sz="8" w:space="0"/>
            </w:tcBorders>
            <w:shd w:val="clear" w:color="auto" w:fill="CFDAE6"/>
            <w:vAlign w:val="top"/>
          </w:tcPr>
          <w:p>
            <w:pPr>
              <w:keepNext w:val="0"/>
              <w:keepLines w:val="0"/>
              <w:pageBreakBefore w:val="0"/>
              <w:widowControl w:val="0"/>
              <w:kinsoku/>
              <w:wordWrap/>
              <w:overflowPunct/>
              <w:topLinePunct w:val="0"/>
              <w:autoSpaceDE w:val="0"/>
              <w:autoSpaceDN w:val="0"/>
              <w:bidi w:val="0"/>
              <w:adjustRightInd w:val="0"/>
              <w:snapToGrid w:val="0"/>
              <w:spacing w:before="80" w:after="80"/>
              <w:ind w:left="80" w:leftChars="0" w:right="28" w:rightChars="0"/>
              <w:jc w:val="center"/>
              <w:textAlignment w:val="auto"/>
              <w:rPr>
                <w:rFonts w:hint="eastAsia" w:ascii="微软雅黑" w:hAnsi="微软雅黑" w:eastAsia="微软雅黑" w:cs="微软雅黑"/>
                <w:kern w:val="0"/>
                <w:sz w:val="20"/>
                <w:szCs w:val="20"/>
              </w:rPr>
            </w:pPr>
            <w:r>
              <w:rPr>
                <w:rFonts w:hint="eastAsia" w:ascii="微软雅黑" w:hAnsi="微软雅黑" w:eastAsia="微软雅黑" w:cs="微软雅黑"/>
                <w:b/>
                <w:bCs/>
                <w:color w:val="auto"/>
                <w:kern w:val="0"/>
                <w:sz w:val="22"/>
                <w:szCs w:val="22"/>
                <w:lang w:val="en-US" w:eastAsia="zh-CN"/>
              </w:rPr>
              <w:t>注释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AKT1 也称为蛋白激酶 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或 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，是称为 AKT 激酶的 3 个紧密相关的 AGC 丝氨酸/苏氨酸激酶（AKT1/2/3或 PKB</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/y）的成员。由 AKT1 原癌基因编码，该激酶被普遍表达（PMID:16095999;PMID:20027184），并且包含重要功能的 N-末端 pleckstrin 同源性（PH）结构域、中心丝氨酸/苏氨酸催化结构域和小 C 末端调节结构域（PMID:16288296）。通过 PH 结构域膜募集到磷脂 PI （3,4,5）P3 来引发 AKT1 活化，导致 AKT1 的构象变化，其暴露两个关键氨基酸残基 T308 和 S473 用于磷酸化。T308 的单磷酸化导致一些 AKT 底物的磷酸化; 然而，完全 AKT1 激活仅在两种磷酸化事件之后才能实现。活化的 AKT1 可以磷酸化超过 50 种底物，包括 MDM2，GSK3，P27，P21，CASP9，BAD，FKHR，IKK 和 MTOR 基因（PMID:22025159）。通过蛋白磷酸酶 2A（PP2A）的作用实现 AKT1 的失活。AKT 信号传导涉及几种通常在癌症中失调的过程，包括存活，增殖，血管生成，迁移，代谢和葡萄糖体内平衡（PMID:24327805）。AKT1 的主要功能之一是通过抑制mTOR 的 TSC1/2 介导的抑制来促进 mTOR 信号传导。MTOR 信号可以控制蛋白质合成，细胞增殖和细胞存活（PMID:16095999;PMID:16288292）。AKT1 通常在多种人类实体瘤和血液恶性肿瘤中被超激活，并成为治疗干预的目标。然而，由于 AKT1 信号传导影响许多重要的下游途径，例如葡萄糖代谢，治疗上靶向 AKT1 可能是一个挑战。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ALK</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ALK，即人类间变性淋巴瘤激酶 (anaplasticlymphomakinase，ALK)，于 1994 年首先发现于间变性大细胞淋巴瘤 AMS3 细胞株中，是由 1620 个氨基酸组成的跨膜蛋白，属于胰岛素受体家族。EML4 是人类棘皮动物微管相关蛋白样 4(echinodermmicrotubule-associated protein-like4，EML4)，属于棘皮动物微管相关蛋白样蛋白家族，由 N 末端碱基区、疏水的棘皮动物微管相关蛋白区 (hydrophobic echinoderm microtubule-associated protein-like protein，HELP) 及 WD 重复区三部分构成。ALK-EML4 融合基因定位于 2 号染色体的短臂上 (2p21 和 2p23)， 其 5’端为 EML4 的片段，3’端为 ALK 的片段，由倒置后的 EML4 基因片段与残余的 ALK 片段连接。</w:t>
            </w:r>
            <w:r>
              <w:rPr>
                <w:rFonts w:hint="eastAsia" w:ascii="微软雅黑" w:hAnsi="微软雅黑" w:eastAsia="微软雅黑" w:cs="微软雅黑"/>
                <w:kern w:val="0"/>
                <w:sz w:val="20"/>
                <w:szCs w:val="20"/>
              </w:rPr>
              <w:t>该融合基因拥有 EML4 基因中的 BASIC 区域，疏水的棘皮动物微管相关蛋白区及部分 WD 重复区 (后两部分在部分亚型中缺失) 和 ALK 基因中的 Kinase 功能区。EML4-ALK 的信号转导通路为 PI3-K/Akt、STAT3/5、Ras-MEK和PLC-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/PIP2 等，这些通路与细胞存活、增殖和迁移密切相关。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APC</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APC是一种抑癌基因，其突变引起良性肿瘤—结肠腺瘤样息肉，但随着时间的推移，可能发生恶变。</w:t>
            </w:r>
            <w:r>
              <w:rPr>
                <w:rFonts w:hint="eastAsia" w:ascii="微软雅黑" w:hAnsi="微软雅黑" w:eastAsia="微软雅黑" w:cs="微软雅黑"/>
                <w:kern w:val="0"/>
                <w:sz w:val="20"/>
                <w:szCs w:val="20"/>
                <w:lang w:eastAsia="en-US"/>
              </w:rPr>
              <w:t>APC蛋白作用是增强降解复合体与β-catenin的亲和力，促进后者的降解。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ATM</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共济失调-毛细血管扩张突变基因ATM和RAD3相关蛋白激酶可以感知DNA损伤，并将DNA损伤信号传导到下游靶蛋白，启动应激系统，产生细胞周期阻滞，从而完成DNA修复或启动细胞凋亡程序，因此ATM和ART对维持细胞基因组的稳定和防止肿瘤的发生至关重要。</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BRAF</w:t>
            </w:r>
          </w:p>
        </w:tc>
        <w:tc>
          <w:tcPr>
            <w:tcW w:w="7128" w:type="dxa"/>
            <w:tcBorders>
              <w:top w:val="single" w:color="E6E6E6" w:sz="8" w:space="0"/>
              <w:left w:val="single" w:color="E6E6E6" w:sz="8" w:space="0"/>
              <w:bottom w:val="single" w:color="E6E6E6" w:sz="8" w:space="0"/>
              <w:right w:val="single" w:color="E6E6E6" w:sz="8" w:space="0"/>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BRAF 基因是 1988 年由 Ikawa 等首先在人类尤因肉瘤中发现并克隆确认的一种能转染 NIH3T3 细胞且有活性的 DNA 序列。BRAF 基因与 ARAF、CRAF 基因同属 RAF 家族，命名为鼠类肉瘤滤过性毒菌致癌同源体B1，位于人染色体 7q34，长约 190kb，编码 783 个氨基酸的蛋白，相对分子质量为 84436，有 CR1、CR2 和 CR3 三个保守区。BRAF 是 Ras-Raf-MEK-ERK 信号转导通路重要的转导因子，具有功能的编码区由 2510 对碱基组成，主要通过有丝蛋白激酶通路中的丝氨酸苏氨酸蛋白激酶来发挥作用，该酶将细胞表面的受体和 RAS 蛋白通过 MEK 和 ERK 与核内的转录因子相连接，启动多种因子参与调控细胞内多种生物学事件，如细胞生长、分化和凋亡。研究表明，在多种人类恶性肿瘤中，如恶性黑色素瘤、结直肠癌、肺癌、甲状腺癌、肝癌及胰腺癌，均存在不同比例的 BRAF 突变。</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CHEK2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CHEK2编码了细胞周期调控蛋白，起到肿瘤抑制因子的作用。CHEK2蛋白在出现DNA损伤时被激活而阻止细胞进行有丝分裂。CHEK2和乳腺、结直肠癌相关，是乳腺癌、Li-Fraumeni综合征（家族性肉瘤）、骨肉瘤易感基因，在前列腺癌细胞中异常表达，主要在放射线等引起DNA损伤或复制阻滞发生后磷酸化激活而发挥细胞周期检测点功能。</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DDR2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DDR2 含有盘状结构域结构域的受体 2，也称为 CD167b（分化簇 167b），是人体中由 DDR2 基因编码的蛋白质。含有盘状结构域结构域的受体 2 是受体酪氨酸激酶（RTK）。RTK 在细胞与微环境的交流中起着关键作用。这些分子参与细胞生长，分化和代谢的调节。在一些情况下，RTK 通过膜转导信号的生化机制已显示为配体诱导的受体寡聚化和随后的细胞内磷酸化。在 DDR2 的情况下，配体是与其胞外盘状结构域结合的胶原。这种自身磷酸化导致细胞溶质靶标的磷酸化以及与其他分子的结合，其涉及信号转导的多效性。DDR2 与许多疾病有关，包括纤维化和癌症。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EGFR</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xml:space="preserve">表皮生长因子受体 (EGFR，也称为 HER1/ERBB1) 是受体酪氨酸家族 I 成员，由三部分组成：含有配体结合位点的细胞外域、单次跨膜的疏水 </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螺旋区、含有酪氨酸蛋白激酶 (RTK) 活性的细胞内结构域。EGFR 属于ErbB 细胞膜受体家族，该家族还包括：ERBB2(HER2/Neu)、ERBB3(HER3) 以及 ERBB4(HER4)。至少有 6 种EGFR 配体：EGF、TGF-a、HB-EGF、双调蛋白、</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 xml:space="preserve"> 细胞调节素和表皮调节素。与胞外配体结合激活 EGFR 后，EGFR 能够通过多种信号通路进行胞内信号传导，这些信号通路包括 RAS/RAF/MAPK，PI3K/AKT/mTOR 以及STAT3。这些信号通路的激活能够促进细胞的增殖、迁移、分化，并能减少细胞死亡。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ERBB2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原癌基因 HER2 位于染色体 17q21，习惯上称为 HER2/neu 基因或 c-erbB-2 基因。编码分子量 185kD 的跨膜蛋白，因此被称为 p185HER2，是具有跨膜酪氨酸激酶活性的生长因子受体。</w:t>
            </w:r>
            <w:r>
              <w:rPr>
                <w:rFonts w:hint="eastAsia" w:ascii="微软雅黑" w:hAnsi="微软雅黑" w:eastAsia="微软雅黑" w:cs="微软雅黑"/>
                <w:kern w:val="0"/>
                <w:sz w:val="20"/>
                <w:szCs w:val="20"/>
              </w:rPr>
              <w:t>HER2 受体介导的信号通路是一个复杂的网络系统，包括输入细胞层 (配体或生长因子)、信息加工层 (受体，SH2 蛋白，转录因子) 和输出层 (细胞生长，分化和转移)。配体介导受体的二聚体是关键，使该信号系统能够传递多种生物信息，而缺乏特异性配体的 HER2 在整个信号网络中起调节作用。信号转导涉及的主要通路包括：Ras、Raf-Mek-MAPK、PBK、Akt激酶、cAMP(蛋白激酶 A)、磷脂酶 C-r 和 src 等。HER2 通过这些信号转导通路使细胞增殖周期变短，恶性表现增强和抗凋亡。</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ERBB4</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 xml:space="preserve">ERBB4 编 码 一 个 属 于 表 皮 生 长 因 子 受 体 家 族 的 酪 氨 酸 激 酶。 </w:t>
            </w:r>
            <w:r>
              <w:rPr>
                <w:rFonts w:hint="eastAsia" w:ascii="微软雅黑" w:hAnsi="微软雅黑" w:eastAsia="微软雅黑" w:cs="微软雅黑"/>
                <w:kern w:val="0"/>
                <w:sz w:val="20"/>
                <w:szCs w:val="20"/>
                <w:lang w:eastAsia="en-US"/>
              </w:rPr>
              <w:t>该 家 族 还 包 括 EGFR(ERBB1/HER1)、ERBB2(HER2/Neu) 和 ERBB3(HER3) 三个成员。ERBB4 是一个单次跨膜蛋白，包含富含半胱氨酸的结构域、跨膜结构域、酪氨酸激酶结构域、磷脂酰肌醇 3-激酶结合位点以及 PDZ 结合基序。</w:t>
            </w:r>
            <w:r>
              <w:rPr>
                <w:rFonts w:hint="eastAsia" w:ascii="微软雅黑" w:hAnsi="微软雅黑" w:eastAsia="微软雅黑" w:cs="微软雅黑"/>
                <w:kern w:val="0"/>
                <w:sz w:val="20"/>
                <w:szCs w:val="20"/>
              </w:rPr>
              <w:t>ERBB4 可以结合神经调节蛋白及其他因子并被其激活，诱发细胞分裂以及细胞分化等一系列细胞响应，相关的信号通路包括免疫调节以及 PI3K/Akt 通路。</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FBXW7</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FBXW7 是一种肿瘤抑制蛋白, 其基因在多种肿瘤包括直肠癌、胃癌、卵巢癌和白血病中存在着基因突变或缺失。FBXW7 可直接结合和靶向作用多种转录激活因子或原癌基因, 如周期蛋白 E、c-Myc、c-Jun、Notch、MCL1、KLF5 和 mTOR 等并对其进行泛素化修饰和随后的 26S 蛋白酶体降解。</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FGFR1 基因编码成纤维细胞生长因子受体 1，是酪氨酸激酶受体家族成员之一，结合纤维细胞生长因子，调控细胞生长、移行和分化并维持稳态，参与细胞内多种重要信号途径。</w:t>
            </w:r>
            <w:r>
              <w:rPr>
                <w:rFonts w:hint="eastAsia" w:ascii="微软雅黑" w:hAnsi="微软雅黑" w:eastAsia="微软雅黑" w:cs="微软雅黑"/>
                <w:kern w:val="0"/>
                <w:sz w:val="20"/>
                <w:szCs w:val="20"/>
                <w:lang w:eastAsia="en-US"/>
              </w:rPr>
              <w:t>FGFR1 基因缺失或激活突变与斐弗综合征、Jackson-Weiss 综合征、AntleyBixler 综合征及常染色体显性 Kallmann 综合症，以及多种癌症的发生发展相关。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FGFR1、FGFR2 和 FGFR3 基因分别位于 10 号染色体、4 号染色体和第 19 号染色体上。他们编码的蛋白属于FGFR 家族，均为酪氨酸激酶受体。该蛋白家族成员的氨基酸序列高度保守，均由三个免疫球蛋白样的结构域，一个跨膜的螺旋结构域和一个具有酪氨酸激酶活性的胞内结构域组成。该类受体通过其胞外部分与 22 种功能特异的配体结合，受体依次发生二聚化合转磷酸作用，再通过 FRS2 和 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 xml:space="preserve"> 激活 MAPK、PI3K/AKT 和 Stat依赖型等信号通对细胞的分裂、分化、凋亡等进行调控。FGFR1、FGFR2、FGFR3 基因的突变以点突变、异位突变，扩增突变为主，且突变与癌症的发生、发展密切相关。目前在前列腺癌、卵巢癌、膀胱癌、乳腺癌等尤其是鳞状细胞癌 (肺鳞癌、食管鳞状细胞癌、口腔鳞状细胞癌) 均已发现突变的 FGFR1 基因。FGFR2 基因突变也已在多种癌种中报道，如子宫内膜癌、胃癌等。此外 FGFR3 与 TACC3 的融合突变已在的恶性胶质瘤和的膀胱癌等癌种发现。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FGFR3</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成纤维细胞生长因子受体家族 (Fibroblast Growth Factor Receptor)，属于一类新的受体激酶家族，它包括由四种密切相关的基因所编码的四种受体亚型 (FGFR-1，2，3 和 4) 及一些异构分子，它们通过与成纤维细胞生长因子 (FGF) 和硫酸乙酰肝素形成三元复合物，进而引发一系列的信号传导途径，参与调节生物体内的生理过程。</w:t>
            </w:r>
            <w:r>
              <w:rPr>
                <w:rFonts w:hint="eastAsia" w:ascii="微软雅黑" w:hAnsi="微软雅黑" w:eastAsia="微软雅黑" w:cs="微软雅黑"/>
                <w:kern w:val="0"/>
                <w:sz w:val="20"/>
                <w:szCs w:val="20"/>
              </w:rPr>
              <w:t>FGFR 表达失控会导致许多疾病的发生，其中最典型的就是肿瘤的发生和转移瘤的增长。而大量的骨骼疾病都与 FGFR 的基因突变有关。FGFR3 突变激活会导致一些常染色体显性遗传疾病如致死性侏儒症、软骨发育不全等。</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IDH1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IDH1位于胞浆和过氧化物酶体内，编码三羧酸循环中的异柠檬酸脱氢酶1，该酶水解异柠檬酸盐为</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-酮戊二酸，并产生三羧酸循环中NADPH，调控组蛋白和DNA突变。基因发生突变后，会导致IDH将</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-酮戊二酸转变成一种称作r-2-羟戊二酸的不同寻常的代谢产物。研究表明，这种代谢产物能产生竞争，由此降低了</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-酮戊二酸依赖性酶的活性，导致染色质高度甲基化，干扰细胞分化，导致未成熟细胞增殖，引起癌症发生。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IDH2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异柠檬酸脱氢酶（IDH）是三羧酸循环中的一种关键性限速酶，催化异柠檬酸氧化脱羧生成</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-酮戊二酸（</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-KC）及CO</w:t>
            </w:r>
            <w:r>
              <w:rPr>
                <w:rFonts w:hint="eastAsia" w:ascii="微软雅黑" w:hAnsi="微软雅黑" w:eastAsia="微软雅黑" w:cs="微软雅黑"/>
                <w:kern w:val="0"/>
                <w:sz w:val="20"/>
                <w:szCs w:val="20"/>
                <w:vertAlign w:val="subscript"/>
              </w:rPr>
              <w:t>2</w:t>
            </w:r>
            <w:r>
              <w:rPr>
                <w:rFonts w:hint="eastAsia" w:ascii="微软雅黑" w:hAnsi="微软雅黑" w:eastAsia="微软雅黑" w:cs="微软雅黑"/>
                <w:kern w:val="0"/>
                <w:sz w:val="20"/>
                <w:szCs w:val="20"/>
              </w:rPr>
              <w:t>，为细胞新陈代谢提供能量和生物合成的前体物质。</w:t>
            </w:r>
            <w:r>
              <w:rPr>
                <w:rFonts w:hint="eastAsia" w:ascii="微软雅黑" w:hAnsi="微软雅黑" w:eastAsia="微软雅黑" w:cs="微软雅黑"/>
                <w:kern w:val="0"/>
                <w:sz w:val="20"/>
                <w:szCs w:val="20"/>
                <w:lang w:eastAsia="en-US"/>
              </w:rPr>
              <w:t>IDH基因家族有三种异构酶（IDH1，IDH2 和IDH3）。</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JAK2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JAK2是一个原癌基因，激活了JAK2/STAT信号通路，参与了肿瘤的发生、发展、血管新生、侵袭和转移等多个环节，参与II型细胞因子受体家族的信号转导，是催乳素受体组成成分，为机体响应</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干扰素所必需。</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KIT</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C-KIT基因位于人染色体4q11-21，属于原癌基因，其cDNA全长共5230bp，含有21个外显子，编码一个145KD的跨膜酪氨酸激酶受体（RTK）蛋白，命名CD117。第1号外显子编码起始密码子和信号肽，第2-9号密码子编码膜外配体结构域，第10号外显子编码疏水跨膜结构域，第11-20号外显子编码膜内结构域。其中11号外显子编码近膜区段。C-KIT受体属于III型RTK家族，分布于细胞表面，可以用CD117单克隆抗体检测，与血小板衍生生长因子受体（PDGFR）有很强的同源性。</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KRAS</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哺乳动物基因组中普遍存在三种 RAS 癌基因家族成员：H-RAS、K-RAS、N-RAS，这三种基因编码的蛋白质大约有 90% 的氨基酸同源序列，分子量均为 21kDa，故称为 RASp21 蛋白，其在功能上与 G 蛋白相似，可与二磷酸尿苷（GDP）结合为非活性状态，与三磷酸尿苷（GTP）结合为活性状态，RASp21 蛋白自身具有弱 GTPase活性，位于细胞膜内侧参与跨膜信号传递作用。KRAS 基因是 RAS 基因家族中三种癌基因的一种，位于 12 号染色体上，含有 4 个编码外显子和 1 个 5’端非编码外显子，共同编码含 189 个氨基酸的 RAS 蛋白。KRAS 是表皮生长因子受体功能信号的下游分子，属膜结合型 GTP/GDP 结合蛋白，通过 GTP 和 GDP 的相互转化作用有节制的调节 KRAS 基因对信号系统的开启和关闭，传递细胞生长分化信号。</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MAP2K1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MAP2K1 是通过 ERK1 和 ERK2 的激活而参与 ERK 途径的双重特异性激酶。已经在许多癌症中观察到MAP2K1 激活突变，包括卵巢癌，黑素瘤和肺癌。这些活化突变通常存在于 N 末端负调节区或 N 末端的 ATP结合区。在这些情况下，MEK 基因的抑制剂已显示出抑制肿瘤生长。</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MET</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MET 编码原癌基因酪氨酸激酶 c-MET，是肝细胞生长因子（HGF）的受体。c-MET 主要在上皮细胞中表达，其配体 HGF 被周围间充质细胞表达和释放。在正常生理条件下，HGF 与 c-MET 的结合导致激活多种信号通路，包括 RAS/RAF/MAPK，PI3K/AKT/MTOR，SRC/FAK 和 JUN，导致细胞周期进程，细胞增殖，细胞运动和迁移，细胞存活，细胞转化，在组织稳态控制中都很重要。在癌症中 MET 突变或扩增使得 c-MET 的组成型激活，从而促进不受控制的细胞增殖和肿瘤转移。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MLH1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LH1是人类错配修复基因（MMR）家族中的一个重要基因。MMR对保持遗传信息的完整性和稳定性，避免遗传突变的产生具有重要作用。MLH1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MSH2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SH2是人类错配修复基因（MMR）家族中的一个重要基因。MMR对保持遗传信息的完整性和稳定性，避免遗传突变的产生具有重要作用。MSH2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MSH6</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SH6是人类错配修复基因（MMR）家族中的一个重要基因。MMR对保持遗传信息的完整性和稳定性，避免遗传突变的产生具有重要作用。MSH6的功能缺陷被认为是肿瘤发病的重要机制之一。MMR基因变异是结直肠癌、食管癌、胃癌等肿瘤的诊断与预后分子的分子标记。</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MTOR</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哺乳动物雷帕霉素靶蛋白（mammalian target of rapamycin，mTOR）是一种丝/苏氨酸蛋白激酶，在细胞生长、增殖、分化、细胞周期调控等多个方面起到重要作用。近年来发现mTOR相关的信号通路复杂且涉及面广泛，其中多个元素的调控异常都与肿瘤的发生密切相关。</w:t>
            </w:r>
            <w:r>
              <w:rPr>
                <w:rFonts w:hint="eastAsia" w:ascii="微软雅黑" w:hAnsi="微软雅黑" w:eastAsia="微软雅黑" w:cs="微软雅黑"/>
                <w:kern w:val="0"/>
                <w:sz w:val="20"/>
                <w:szCs w:val="20"/>
              </w:rPr>
              <w:t>mTOR抑制剂能够抑制由于该信号通路异常引起的癌基因的转化、肿瘤的生长和肿瘤血管生成。</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NF1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NF1基因是最早被发现的肿瘤抑制基因之一，它是一个GAP蛋白（GTPase-activating protein）。NF1基因缺失突变会提高RAS蛋白的活性，后者通过RAS介导的信号转导途径导致细胞的过度生长、增殖和癌变。</w:t>
            </w:r>
            <w:r>
              <w:rPr>
                <w:rFonts w:hint="eastAsia" w:ascii="微软雅黑" w:hAnsi="微软雅黑" w:eastAsia="微软雅黑" w:cs="微软雅黑"/>
                <w:kern w:val="0"/>
                <w:sz w:val="20"/>
                <w:szCs w:val="20"/>
              </w:rPr>
              <w:t>大约一半的神经纤维瘤患者具有NF1基因缺失突变。携带NF1基因缺失突变的肿瘤患者可能对PI3K或MEK信号通路抑制剂（如PD0325901）敏感。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NRAS</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Ras 超家族包含超过 150 种具有 GTP 酶活性的小单体蛋白，其基于相似的序列和功能进一步分类为亚家族。在 Ras 亚科内有四个关键成员：K-Ras4a，K-Ras4b，N-Ras 和 H-Ras。这些蛋白质高度同源，并在所有细胞谱系和器官中检测到表达; 然而，它们并不完全是多余的。某些成年组织优先表达特异性同种型（http://gan.sagepub.com/content/2/3/216.full），并且独特的翻译和修饰将它们分布到不同的亚细胞定位，从而激活特异性信号级反应，促进增殖，细胞运动，存活，血管生成，代谢和逃避抗肿瘤免疫应答（PMID:15731001;PMID:12728271）。Ras 蛋白在与 GTP 结合时具有活性，并且通过鸟嘌呤核苷酸交换因子（GEFs）进行 GDP 对 GTP 的交换。GEFs 通过加速 Ras 介导的 GTP 水解的 GTP 酶激活蛋白（GAP）平衡，从而使 Ras 蛋白失活。Ras 是人类癌症中最常见的致癌基因，通常发现 Ras 编码基因 NRAS，KRAS 和 HRAS 中的突变常常损害 Ras 介导的 GTP-水解。这导致 Ras 的组成型激活。致癌 Ras 的恶性转化活性也依赖于脱甲基化，一种类型的脂质翻译后修饰（PMID:22020205）。尽管在 Ras 家族蛋白质中存在高同源性，但不同的 Ras 同种型在特定类型的癌症中优先突变。NRAS 基因与皮肤，造血和淋巴组织的癌症有关。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NTRK1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NTRK1 基因编码原肌球蛋白受体激酶 A（TrkA），是 Trk 受体酪氨酸激酶家族的成员。NTRK1 由位于染色体 1q21-22 上的 17 个外显子编码（PMID:12652644），并且可以被转录以产生三个不同的剪接变体，即TrkAI，TrkAII 和 TrkAIII。TrkAI 和 TrkAII 剪接变体具有高度的相似性，并且仅在 TrkAII 中位置 1296 处插入 18 个核苷酸才有所不同（PMID:8325889）。在生物学上，TrkAI 被认为是神经母细胞瘤中的肿瘤抑制因子（PMID:19734938），而 TrkAII 的特征在于增强与神经营养因子的结合亲和力（PMID:7972023）。通过缺失 NTRK1 的外显子 6,7 和 9 产生 TrkAIII 变体，导致细胞外免疫球蛋白 C1 结构域的省略。因此，从产生的TrkAIII 蛋白中缺失了几个 N-糖基化位点，其限制了其对胞内膜隔室的表达，并诱导 PI3K/AKT/NF-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信号传导的组成型激活（Farina 等，2009）。重要的是要注意，TrkAIII 剪接变体被认为是神经母细胞瘤中的致癌基因（PMID:19564412），并促进遗传不稳定性（PMID:19564412）。TrkA 在神经，内分泌和免疫系统的细胞上表达，其中它响应配体结合控制细胞增殖，分化，凋亡和细胞存活（PMID:25527197）。尽管神经营养因子 3（NT-3） 和 4（NT-4）也可以激活 TrkA，但是它最常被神经生长因子（NGF）激活（PMID:18289031）。受体同二聚化后，下游信号级联，最常见的 RAS/MAPK，PI3K/AKT 和 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/PKC 通路被激活（PMID:25527197）。相反，在不存在配体的情况下，TrkA 可通过抑制 PI3K/AKT 信号启动促凋亡信号级联，导致 Bad 的去抑制，并激活 JNK 介导的促凋亡转录调节因子，如 Bim 和 Puma（PMID:22465479）。NTRK1 重排发生在 12% 的乳头状甲状腺癌中，3.3% 的肺癌和近 1% 的多形性恶性胶质瘤中。目前在胆道癌中也发现了 RABGAP1L-NTRK1 融合。在结直肠癌和甲状腺癌中，融合的伴侣基因包括 TPM3,TFG 和 TPR，而肺癌中检测到 MPRIP 和 CD74。NTRK1 基因融合了完整的 TRKA 激酶结构域，导致了 TRKA 激酶活性组成性激活。</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PDGFRA</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PDGFR是分子量为180kD的单链膜糖蛋白，细胞外配体结合区含5个免疫球蛋白样结构域，具保守的半胱氨酸残基，单一跨膜片段；胞内的酪氨酸激酶区断裂处，为亲水氨基酸插入序列。受体分子由</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两种亚基组成，成熟后的PDGFR以二聚体稳态形式（</w:t>
            </w:r>
            <w:r>
              <w:rPr>
                <w:rFonts w:hint="eastAsia" w:ascii="微软雅黑" w:hAnsi="微软雅黑" w:eastAsia="微软雅黑" w:cs="微软雅黑"/>
                <w:kern w:val="0"/>
                <w:sz w:val="20"/>
                <w:szCs w:val="20"/>
                <w:lang w:eastAsia="en-US"/>
              </w:rPr>
              <w:t>αα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αβ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ββ</w:t>
            </w:r>
            <w:r>
              <w:rPr>
                <w:rFonts w:hint="eastAsia" w:ascii="微软雅黑" w:hAnsi="微软雅黑" w:eastAsia="微软雅黑" w:cs="微软雅黑"/>
                <w:kern w:val="0"/>
                <w:sz w:val="20"/>
                <w:szCs w:val="20"/>
              </w:rPr>
              <w:t>）与配体PDGF相应异构体（PDGF-AA，AB，BB）结合。结直肠癌组织中PDGFR</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和PDGFR</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均有表达分布，PDGFR</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分布于结直肠正常组织、息肉组织及肿瘤组织上；PDGFR</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表达于肿瘤细胞、肿瘤间质细胞和微血管细胞（包括微血管周细胞）上。</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PIK3CA</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PIK3CA 基因编码磷脂酰肌醇 3-激酶（PI3K）的 p110</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催化亚基，PI3K 是由受体酪氨酸激酶（例如表皮生长因子受体（EGFR））和人表皮生长受体 2（HER2/ERBB2）驱动的信号转到途径中的整合信号分子。PI3K 的活性形式由调节性 p85 亚单位和催化性 p110 亚单位组成。激活的 PI3K 将 PIP2 转化为 PIP3，引发 AKT（蛋白激酶 B）的磷酸化和雷帕霉素（mTOR）激酶的激活。PI3K/AKT/mTOR 信号通路通过调节各种细胞功能（包括细胞增殖，存活，代谢和细胞骨架重组）来促进肿瘤发生（PMID:16453012）。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PMS2</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DNA错配修复系统由一系列特异性修复DNA碱基错配分子组成,是人体修复DNA碱基错配的安全保障系统。DNA错配修复基因（主要是MLH1、MSH2、MSH6、PMS1、PMS2）的突变或甲基化，均会导致细胞DNA错配修复功能的缺陷，产生遗传不稳定性和肿瘤易感性。错配修复基因突变还可能与肿瘤免疫检测点抑制剂类药物敏感性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PTCH1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两个跨膜蛋白Patched（Ptc，基因PTCH1和PTCH2编码）和Smoothened（Smo）共同介导Hedgehog信号向胞内传递。Ptc是12次跨膜蛋白，能与Hedgehog结合；Smo为7次跨膜蛋白，与G蛋白偶联型受体同源。在无Hedgehog的情况下，Ptc抑制Smo。当Hedgehog与Ptc结合时，则解除了Ptc对Smo的抑制作用，引发下游事件。携带PTCH1基因突变和Hedgehog信号通路异常激活的肿瘤患者可能对vismodegib等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PTEN</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PTEN 基因（第 10 号染色体同源丢失性磷酸酶张力蛋白基因），定位于人染色体 10q23.3, 是目前发现的第一个具有磷酸酶活性的抑癌基因，含 9 个外显子和 8 个内含子，全长 200kb,mRNA 全长 5.5kb, 分子量 47KD，由1209 个核苷酸所组成的开放阅读框。cDNA 序列编码着含 403 个氨基酸的蛋白质。氨基端磷酸酶结构区、脂质结合的 C2 结构区和由约 50 个氨基酸组成的羧基端结构区共同组成与抗肿瘤作用相关的 PTEN 蛋白结构，其中发挥主要抑癌作用的功能区是具有丝氨酸/苏氨酸，络氨酸双特异性磷酸酶活性的氨基端磷酸酶结构区。</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RB1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视网膜母细胞瘤基因1（Retinoblastomal，RB1）是人类发现的第一个抑癌基因，因为最初在视网膜母细胞瘤中发现，所以命名为视网膜母细胞瘤基因1。RB1作为一种负性调控因子在细胞周期中有重要作用，通过与转录因子E2F结合来调控细胞的增殖。研究还发现RB1在抗细胞凋亡中也扮演着重要的角色，RB1 的敲除可以增强抗肿瘤药物导致细胞死亡的敏感性。RB1的这种双重作用提示其可能是恶性肿瘤的发病原因，并且可能成为肿瘤进展及临床治疗效果的预测指标。</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RET</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RET（Rearranged During Transfection）基因编码跨膜受体酪氨酸激酶，优先在神经嵴衍生和泌尿生殖细胞上表达（PMID:8018563）。RET 转录物的选择性剪接产生三个 C 末端含有51,43和9个氨基酸的亚型，分别被称为 RET51，RET43 和 RET9。Ret 结合胶质细胞系衍生的神经营养因子（GDNF）家族（GDNF，NRTN，ARTN 和 PSPN）的生长因子; 然而，Ret不能独立地结合GDNF家族配体（GFLF）。</w:t>
            </w:r>
            <w:r>
              <w:rPr>
                <w:rFonts w:hint="eastAsia" w:ascii="微软雅黑" w:hAnsi="微软雅黑" w:eastAsia="微软雅黑" w:cs="微软雅黑"/>
                <w:kern w:val="0"/>
                <w:sz w:val="20"/>
                <w:szCs w:val="20"/>
              </w:rPr>
              <w:t>它必须将 GFLs 绑定到四种GDNF家族受体-a（GFRa）蛋白之一。该复合物诱导 Ret 同源二聚，反式磷酸化和其酪氨酸激酶活性的活化（PMID:15982921）。这些磷酸化残基用作激活 Ras/MAPK，PI3K/AKT，JNK，p38和PLCg信号级联的多种衔接子和效应蛋白的对接位点。RET 的致癌活化突变可以以不依赖配体的方式扩增这些信号级联，并激活替代信号级联，例如STAT3和STAT1，以促进肿瘤发生（PMID:19934298;PMID:19028457）。除了形成同二聚体之外，已经发现Ret在MET扩增的肺癌细胞中与Met复合（PMID:21847121），并且通过IL-6R与ERa间的cross-talk在ER+乳腺癌中调控肿瘤的生长和转移（PMID:21251878;PMID:23868506）。</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ROS1</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c-ROS原癌基因1（ROS1）基因是禽类肉瘤病毒UR2转化基因v-ros的人类同源物，并编码胰岛素受体亚家族的受体酪氨酸激酶（RTK）。C-ROS是在肺组织中高度表达的孤儿受体酪氨酸激酶，其正常生理配体是未知的（PMID:18778756;PMID:22500682）。然而，c-ROS与间变性淋巴瘤激酶（ALK）进化相关，其信号传导促进PLC</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，MAPK 和PI3K信号传导，并可影响细胞增殖和细胞与细胞的相互作用（PMID:22500682;PMID:8999820）。c-ROS的1861个N-末端密码子构成非常大的细胞外结构域，而c-ROS的C-末端结构域的464个残基构成细胞质结构域（PMID:2352949;PMID:22500682）。C-ROS已经被最好地表征为非小细胞肺癌（NSCLC）和胆管癌的致癌基因，其中c-ROS的细胞质激酶结构域与其他N末端伴侣基因融合（PMID:22500682）。</w:t>
            </w:r>
            <w:r>
              <w:rPr>
                <w:rFonts w:hint="eastAsia" w:ascii="微软雅黑" w:hAnsi="微软雅黑" w:eastAsia="微软雅黑" w:cs="微软雅黑"/>
                <w:kern w:val="0"/>
                <w:sz w:val="20"/>
                <w:szCs w:val="20"/>
                <w:lang w:eastAsia="en-US"/>
              </w:rPr>
              <w:t>虽然已经显示许多下游信号蛋白与 c-ROS相互作用，细胞骨架蛋白的磷酸化和PI3K通路的活化是ROS1基因融合转化能力的主要表现（PMID:8999820;PMID:11094073;PMID:11799110;PMID:12646574;PMID:22500682）。</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STK11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STK11是一个肿瘤抑制基因。STK11负调控mTOR信号通路，其蛋白功能缺失或失活会导致信号通路持续激活。多项研究显示，STK11缺陷型肿瘤mTOR信号通路激活，从而可能对mTOR抑制剂敏感。STK11也是AMPK信号通路的上游激酶。STK11 激活AMPK，可在能量和营养缺乏的时，起到抑制细胞生长的作用。</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TP53</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TP53基因是一种抑癌基因，修复DNA损伤，在DNA所受的损伤无法修复时，启动细胞进入凋亡程序。TP53还具有阻止血管新生的功能。双等位基因失活或者突变可能作为某些肿瘤的预后标志。TP53基因突变还与肿瘤患者对细胞周期抑制剂（如 Wee1 抑制剂）、p53特异性的基因治疗或免疫治疗的疗效有关。</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TSC1</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20"/>
                <w:szCs w:val="20"/>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TSC2</w:t>
            </w:r>
          </w:p>
        </w:tc>
        <w:tc>
          <w:tcPr>
            <w:tcW w:w="7128" w:type="dxa"/>
            <w:tcBorders>
              <w:top w:val="single" w:color="E6E6E6" w:sz="8" w:space="0"/>
              <w:left w:val="single" w:color="E6E6E6" w:sz="8" w:space="0"/>
              <w:bottom w:val="single" w:color="E6E6E6" w:sz="8" w:space="0"/>
              <w:right w:val="single" w:color="E6E6E6" w:sz="8" w:space="0"/>
            </w:tcBorders>
            <w:shd w:val="clear" w:color="auto" w:fill="F1F1F1" w:themeFill="background1" w:themeFillShade="F2"/>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TSC1基因的表达产物（TSC1）与TSC2基因的表达产物（TSC2）结合，形成 TSC1/TSC2 复合物。TSC1/TSC2复合物通过其GTPase活化蛋白活性负调控Rheb，而间接地抑制 mTOR。</w:t>
            </w:r>
            <w:r>
              <w:rPr>
                <w:rFonts w:hint="eastAsia" w:ascii="微软雅黑" w:hAnsi="微软雅黑" w:eastAsia="微软雅黑" w:cs="微软雅黑"/>
                <w:kern w:val="0"/>
                <w:sz w:val="20"/>
                <w:szCs w:val="20"/>
              </w:rPr>
              <w:t>抑癌基因TSC1或TSC2 突变可导致TSC1/TSC2复合物功能丢失，最终引起mTOR的异常活化和不受控制的细胞生长和细胞增殖。携带 TSC1失活突变的肿瘤患者可能对mTOR通路抑制剂敏感。</w:t>
            </w:r>
          </w:p>
        </w:tc>
      </w:tr>
      <w:tr>
        <w:tblPrEx>
          <w:tblBorders>
            <w:top w:val="single" w:color="E6E6E6" w:sz="4" w:space="0"/>
            <w:left w:val="none" w:color="auto" w:sz="0" w:space="0"/>
            <w:bottom w:val="none" w:color="auto" w:sz="0" w:space="0"/>
            <w:right w:val="none" w:color="auto" w:sz="0" w:space="0"/>
            <w:insideH w:val="none" w:color="auto" w:sz="0" w:space="0"/>
            <w:insideV w:val="single" w:color="FFFFFF" w:sz="4" w:space="0"/>
          </w:tblBorders>
        </w:tblPrEx>
        <w:trPr>
          <w:jc w:val="center"/>
        </w:trPr>
        <w:tc>
          <w:tcPr>
            <w:tcW w:w="1150" w:type="dxa"/>
            <w:tcBorders>
              <w:top w:val="single" w:color="E6E6E6" w:sz="8" w:space="0"/>
              <w:left w:val="single" w:color="E6E6E6" w:sz="8" w:space="0"/>
              <w:bottom w:val="single" w:color="E6E6E6" w:sz="8" w:space="0"/>
              <w:right w:val="single" w:color="E6E6E6" w:sz="8" w:space="0"/>
            </w:tcBorders>
            <w:shd w:val="clear" w:color="auto" w:fill="auto"/>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VHL</w:t>
            </w:r>
          </w:p>
        </w:tc>
        <w:tc>
          <w:tcPr>
            <w:tcW w:w="7128" w:type="dxa"/>
            <w:tcBorders>
              <w:top w:val="single" w:color="E6E6E6" w:sz="8" w:space="0"/>
              <w:left w:val="single" w:color="E6E6E6" w:sz="8" w:space="0"/>
              <w:bottom w:val="single" w:color="E6E6E6" w:sz="8" w:space="0"/>
              <w:right w:val="single" w:color="E6E6E6" w:sz="8" w:space="0"/>
            </w:tcBorders>
            <w:shd w:val="clear" w:color="auto" w:fill="auto"/>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VHL蛋白的主要抑癌功能是调节HIF</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的表达，多种VHL致病性变异能影响VHL蛋白和HIF互作。研究显示，VHL野生型的肿瘤检测不到HIF</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蛋白表达，然而VHL缺失的肿瘤组织中可以同时检测到HIF1</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蛋白或者只检测到HIF2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；其中只表达 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 xml:space="preserve"> 蛋白的肿瘤较同时表达HIF1</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和HIF2</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蛋白的肿瘤细胞的MYC活性以及生存能力更强。肾透明细胞癌（ccRCC）中VHL体细胞变异比例接近91%。其中体细胞变异中有55%为移码突变或无义突变，32%为错义突变。移码突变或无义突变很可能会导致VHL蛋白功能丧失，错义突变会对 VHL蛋白完整性以及VHL蛋白与HIF的互作造成影响。5-30%的散发性ccRCC发现VHL基因甲基化导致的VHL基因沉默，散发性ccRCC中杂合性缺失发生比例接近98%。视网膜血管母细胞瘤和中枢神经系统血管母细胞瘤 VHL体细胞变异频率为40%。接近10%的散发性嗜铬细胞瘤携带VHL胚系遗传突变，但是VHL体细胞变异较少。TCGA（2018）数据库显示，VHL基因变异在肾透明细胞癌中出现的频率约为25.5%（N=98）到79.5%（N=78）。VHL Q164L变异使VHL因第164位编码子谷氨酰胺变为亮氨酸。该变异位于VHL蛋白与延伸因子BC复合体相互作用区域（UniProt.org）。功能研究显示，该变异同位点的Q164R变异导致VHL蛋白稳定性降低，容易降解，提示VHL Q164L变异可能影响VHL蛋白的稳定性。曾在肾透明细胞癌患者中检测到VHL Q164L变异（COSM30288）。</w:t>
            </w:r>
          </w:p>
        </w:tc>
      </w:tr>
    </w:tbl>
    <w:p>
      <w:pPr>
        <w:rPr>
          <w:rFonts w:hint="eastAsia" w:ascii="宋体" w:hAnsi="宋体" w:eastAsia="宋体" w:cs="宋体"/>
          <w:kern w:val="0"/>
          <w:sz w:val="20"/>
          <w:szCs w:val="20"/>
        </w:rPr>
      </w:pPr>
    </w:p>
    <w:p>
      <w:pPr>
        <w:rPr>
          <w:rFonts w:hint="eastAsia" w:ascii="宋体" w:hAnsi="宋体" w:eastAsia="宋体" w:cs="宋体"/>
          <w:kern w:val="0"/>
          <w:sz w:val="20"/>
          <w:szCs w:val="20"/>
        </w:rPr>
      </w:pPr>
      <w:r>
        <w:rPr>
          <w:rFonts w:hint="eastAsia" w:ascii="宋体" w:hAnsi="宋体" w:eastAsia="宋体" w:cs="宋体"/>
          <w:kern w:val="0"/>
          <w:sz w:val="20"/>
          <w:szCs w:val="20"/>
        </w:rPr>
        <w:br w:type="page"/>
      </w:r>
    </w:p>
    <w:p>
      <w:pPr>
        <w:autoSpaceDE w:val="0"/>
        <w:autoSpaceDN w:val="0"/>
        <w:adjustRightInd w:val="0"/>
        <w:snapToGrid w:val="0"/>
        <w:jc w:val="left"/>
        <w:rPr>
          <w:rFonts w:ascii="Times New Roman" w:hAnsi="Times New Roman" w:cs="等线" w:eastAsiaTheme="majorEastAsia"/>
          <w:color w:val="FFFFFF" w:themeColor="background1"/>
          <w:kern w:val="0"/>
          <w:sz w:val="24"/>
          <w14:textFill>
            <w14:solidFill>
              <w14:schemeClr w14:val="bg1"/>
            </w14:solidFill>
          </w14:textFill>
        </w:rPr>
      </w:pPr>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1997710" cy="413385"/>
                <wp:effectExtent l="0" t="0" r="2540" b="5715"/>
                <wp:docPr id="41" name="矩形 12"/>
                <wp:cNvGraphicFramePr/>
                <a:graphic xmlns:a="http://schemas.openxmlformats.org/drawingml/2006/main">
                  <a:graphicData uri="http://schemas.microsoft.com/office/word/2010/wordprocessingShape">
                    <wps:wsp>
                      <wps:cNvSpPr/>
                      <wps:spPr>
                        <a:xfrm>
                          <a:off x="0" y="0"/>
                          <a:ext cx="1998133"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157.3pt;v-text-anchor:middle;" fillcolor="#35699B" filled="t" stroked="f" coordsize="21600,21600" o:gfxdata="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D6HKb+0wAAAAQB&#10;AAAPAAAAAAAAAAEAIAAAADgAAABkcnMvZG93bnJldi54bWxQSwECFAAUAAAACACHTuJAv0aHeXwC&#10;AADmBAAADgAAAAAAAAABACAAAAA4AQAAZHJzL2Uyb0RvYy54bWxQSwUGAAAAAAYABgBZAQAAJgYA&#10;AAAA&#10;">
                <v:fill on="t" focussize="0,0"/>
                <v:stroke on="f" weight="1pt" miterlimit="8" joinstyle="miter"/>
                <v:imagedata o:title=""/>
                <o:lock v:ext="edit" aspectratio="f"/>
                <v:textbox>
                  <w:txbxContent>
                    <w:p>
                      <w:pPr>
                        <w:autoSpaceDE w:val="0"/>
                        <w:autoSpaceDN w:val="0"/>
                        <w:adjustRightInd w:val="0"/>
                        <w:snapToGrid w:val="0"/>
                        <w:jc w:val="left"/>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经典肿瘤分子信号通路</w:t>
                      </w:r>
                    </w:p>
                  </w:txbxContent>
                </v:textbox>
                <w10:wrap type="none"/>
                <w10:anchorlock/>
              </v:rect>
            </w:pict>
          </mc:Fallback>
        </mc:AlternateContent>
      </w:r>
    </w:p>
    <w:tbl>
      <w:tblPr>
        <w:tblStyle w:val="10"/>
        <w:tblW w:w="4876" w:type="pct"/>
        <w:jc w:val="center"/>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Layout w:type="autofit"/>
        <w:tblCellMar>
          <w:top w:w="0" w:type="dxa"/>
          <w:left w:w="108" w:type="dxa"/>
          <w:bottom w:w="0" w:type="dxa"/>
          <w:right w:w="108" w:type="dxa"/>
        </w:tblCellMar>
      </w:tblPr>
      <w:tblGrid>
        <w:gridCol w:w="1918"/>
        <w:gridCol w:w="7095"/>
      </w:tblGrid>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受体酪氨酸激酶信号通路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ABL1、ABL2、AKT1、AKT2、AKT3、ALK、ARAF、BCR、BRAF、BRD4、 CBL、CDKN1A、CDKN1B、CRKL、CSF1R、DDR2、EGF、EGFR、EPHA3、EPHA5、ERBB2、ERBB3、ERBB4、FGFR1、FGFR2、FGFR3、FGFR4、FLT1、 FLT3、FLT4、HGF、HRAS、IRS2、KIT、KRAS、MAP2K1、MAP2K2、MAPK1、MET、MTOR、MYC、NF1、NRAS、NRG1、NTRK1、NTRK3、PDGFRA、PDGFRB、 PDK1、PIK3CA、PIK3CB、PIK3R1、PIK3R2、PLCG2、PRKAR1A、PTEN、PTPN11、RAC1、RPTOR、SYK</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受体酪氨酸激酶（RTKs）是一类催化 ATP 的磷酸转移到蛋白质酪氨酸残基上的激酶，参与多种底物蛋白酪氨酸残基磷酸化。受体酪氨酸激酶细胞信号通路可以调控细胞生长、增殖、分化、生存、基因转录、代谢调节等一系列的活动，并与 PI3K/AKT、MAPK、AMPK 等信号通路交互作用。EGFR、IR、PDGFR、FGFR 是不同类型的 RTKs，结构相似但引起的最终细胞生物学效应各不相同。配体，如EGF与受体结合触发受体的同源或异源二聚体复合物形成而激活下游的信号分子；同时机体也能通过负反馈机制抑制受体激活信号。RTKs 的结构异常导致细胞发生恶变，Fms基因和ErbB家族基因突变，其表达的受体不依赖配体而持续激活下游通路，是细胞恶变的常见机制之一。许多上皮来源的肿瘤细胞，如乳腺癌、头颈癌、非小细胞肺癌、肾癌、卵巢癌、结肠癌、膀胱癌、肝癌及脑胶质瘤中都存在 EGFR 高表达。</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丝裂原活化蛋白激酶信号通路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AKT1、AKT2、AKT3、ARAF、AXL、BRAF、CASP7、CRKL、CXCR4、EGFR、FGFR1、 FGFR2、FGFR3、FGFR4、GNA11、GNAQ、GNAS、HNF1A、HRAS、KRAS、LRRK2、MAP2K1、MAP2K2、MAP3K1、MAPK1、MITF、MTOR、MYC、NF1、NTRK1、NRAS、PDGFRA、PDGFRB、RAC1、RAC2、RAF1、RARA、RB1、SRC、TP53、TSC2</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MAPK（丝裂原活化蛋白激酶）是细胞内的一类丝氨酸／苏氨酸蛋白激酶，将细胞外刺激信号转导至细胞及其核内，在细胞的增殖、分化和迁移过程中具有至关重要的作用。在哺乳动物机体中至少有5个亚族：胞外信号调节激酶（（ERK1/2），JUN 氨基末端激酶（JNK1/2/3），p38 激酶同工酶（p38</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δ</w:t>
            </w:r>
            <w:r>
              <w:rPr>
                <w:rFonts w:hint="eastAsia" w:ascii="微软雅黑" w:hAnsi="微软雅黑" w:eastAsia="微软雅黑" w:cs="微软雅黑"/>
                <w:kern w:val="0"/>
                <w:sz w:val="20"/>
                <w:szCs w:val="20"/>
              </w:rPr>
              <w:t>），ERK3/4，ERK5。MAPK 通路的基本组成是一种从酵母到人类都保守的三级激酶模式，通过 MAPKKK（促丝裂原活化蛋白激酶激酶激酶）、MAPKK（促丝裂原活化蛋白激酶激酶）和MAPK依次激活实现的。MAPK信号通路通过这些激酶的激活或失活调节细胞内的生物反应，参与肿瘤生长、增殖和转移。与正常组织相比，p38MAPK 信号通路在许多肿瘤中（如结直肠癌、食管癌和乳腺癌等）持续激活表达。</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PI3K/AKT/mTOR信号通路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AKT1、AKT2、AKT3、AXL、BCL2、BRCA1、BRAF、CBL、CCND1、CCND2、CCND3、CCNE1、 CDK4、CDK6、CDKN1A、CDKN1B、CRKL、CSF1R、EGFR、FGFR1、FGFR2、FGFR3、FGFR4、FLT1、FLT4、HGF、HRAS、IL7R、IRS2、JAK1、JAK2、JAK3、KIT、KRAS、MAP2K1、MAP2K2、MCL1、MDM2、MET、MTOR、MYC、NRAS、PDGFRA、PDGFRB、PDK1、PIK3CA、PIK3CB、PIK3R1、PIK3R2、PTEN、RAC1、RAF1、RHEB、RICTOR、RNF43、RPS6KB1、RPTOR、STK11、SYK、TLR4、TP53、TSC1、 TSC2、VEGFA</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PI3K/AKT/mTOR信号通路在细胞生长、增殖，细胞周期及细胞凋亡的调控中起重要作用。多种生长因子激活磷脂酸肌醇3-激酶（PI3K），在质膜上产生第二信使PIP3，然后PIP3与细胞内含有 PH结构域的信号蛋白Akt和PDK1结合，促使Akt的活化，后者作用于TSC复合体，并最终激活mTORC l复合体，使其下游靶蛋白磷酸化，调节蛋白翻译合成和细胞生长等。mTOR信号通路与肿瘤的发生密切相关，在多种肿瘤如膀胱癌、前列腺癌、乳腺癌、胃肠道间质瘤、肝癌、结肠癌、肺癌及卵巢癌等癌症中均可发现此通路的异常激活。mTOR信号通路目前已成为肿瘤治疗的重要药物靶点之一。</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eIF4E和p70 S6激酶调节信号通路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GNA11、GNAS、MTOR、PDK1、PTEN、RICTOR、TSC1、TSC2</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真核起始因子4E（eIF4E）可以与eIF4A和eIF4G共同组成eIF4F复合物，P70S6K是核糖体40S小亚基S6蛋白激酶,在真核蛋白翻译和合成过程中起重要作用。生长因子及细胞因子等信号分子，通过对PI3K,PDK1/2,Akt/PKB 及 FRAP/mTOR 激酶连续性激活，可启动对eIF4复合体及 p70S6K的调控；此外Erk及p38MAPK通过激活MNK1/2，对eIF4E进行调控。</w:t>
            </w:r>
            <w:r>
              <w:rPr>
                <w:rFonts w:hint="eastAsia" w:ascii="微软雅黑" w:hAnsi="微软雅黑" w:eastAsia="微软雅黑" w:cs="微软雅黑"/>
                <w:kern w:val="0"/>
                <w:sz w:val="20"/>
                <w:szCs w:val="20"/>
              </w:rPr>
              <w:t>eIF4E是原癌基因，可影响细胞的生长和分化，其表达与多种肿瘤的发生、浸润和转移有关，相关疾病包括结肠癌、前列腺癌和乳腺癌等。p70S6K 与蛋白质的合成、mRNA的加工以及细胞的生长和凋亡等进程密切相关，过度激活会导致肿瘤的发生。</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G蛋白偶联受体信号通路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AXL、CXCR4、GNA11、GNAQ、GNAS、OPRM1、PTCH1、SOX10、SRC</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G蛋白偶联受体（GPCRs）是细胞表面蛋白中最大的一个家族，目前已知成员1200多个，在胞外信号向胞内转导过程中起到重要作用。GPCRs信号通路在正常生理功能中发挥着多种作用，调控激素、神经递质、生长因子、气味和光等介导的生理行为，部分通路已被证明 是原癌基因信号通路的关键调控者。GPCRs活化可引起G蛋白的</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和</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w:t>
            </w:r>
            <w:r>
              <w:rPr>
                <w:rFonts w:hint="eastAsia" w:ascii="微软雅黑" w:hAnsi="微软雅黑" w:eastAsia="微软雅黑" w:cs="微软雅黑"/>
                <w:kern w:val="0"/>
                <w:sz w:val="20"/>
                <w:szCs w:val="20"/>
                <w:lang w:eastAsia="en-US"/>
              </w:rPr>
              <w:t>γ</w:t>
            </w:r>
            <w:r>
              <w:rPr>
                <w:rFonts w:hint="eastAsia" w:ascii="微软雅黑" w:hAnsi="微软雅黑" w:eastAsia="微软雅黑" w:cs="微软雅黑"/>
                <w:kern w:val="0"/>
                <w:sz w:val="20"/>
                <w:szCs w:val="20"/>
              </w:rPr>
              <w:t>亚基分离并触发信号通路，其中两个主要的通路分别涉及第二 信使环腺苷酸(cAMP) 和磷脂酰肌醇。G蛋白中癌症关键基因G</w:t>
            </w:r>
            <w:r>
              <w:rPr>
                <w:rFonts w:hint="eastAsia" w:ascii="微软雅黑" w:hAnsi="微软雅黑" w:eastAsia="微软雅黑" w:cs="微软雅黑"/>
                <w:kern w:val="0"/>
                <w:sz w:val="20"/>
                <w:szCs w:val="20"/>
                <w:lang w:eastAsia="en-US"/>
              </w:rPr>
              <w:t>α</w:t>
            </w:r>
            <w:r>
              <w:rPr>
                <w:rFonts w:hint="eastAsia" w:ascii="微软雅黑" w:hAnsi="微软雅黑" w:eastAsia="微软雅黑" w:cs="微软雅黑"/>
                <w:kern w:val="0"/>
                <w:sz w:val="20"/>
                <w:szCs w:val="20"/>
              </w:rPr>
              <w:t>12/13调控细胞骨架，与细胞迁移有关，同时能募集Src家族或 PLC</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，从而介导PKC和CaMKII的活化，进一步激活MAPK通路和小G蛋白（Ras，Rac，Rho）等细胞信号，推进细胞周期进程，促进细胞 增殖，引发肿瘤发生。目前已在卵巢癌、乳腺癌、结直肠癌、前列腺癌等中发现GPCRs的高表达。</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SAPK/JNK信号级联通路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AXL、CRKL、GNA11、GNAQ、HNF1A、RAC1、SMAD4、STAT3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通路简介</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JNK是c-Jun氨基末端激酶（c-Jun Nterminal kinase, JNK），由于JNK信号通路在细胞反应中起重要作用，并被多种细胞外应激信号激活，因而JNK也被称为应激活化蛋白激酶（stress activated protein kinase, SAPK）。</w:t>
            </w:r>
            <w:r>
              <w:rPr>
                <w:rFonts w:hint="eastAsia" w:ascii="微软雅黑" w:hAnsi="微软雅黑" w:eastAsia="微软雅黑" w:cs="微软雅黑"/>
                <w:kern w:val="0"/>
                <w:sz w:val="20"/>
                <w:szCs w:val="20"/>
              </w:rPr>
              <w:t>JNK有JNK1（SAPK）、JNK2（SAPK）、JNK3（SAPL）三种同工酶。JNK信号通路在细胞分化、细胞凋亡、应激反应以及多种人类疾病的发生发展中起着至关重要的作用。JNK/p38MAPK信号通路的激活参与了不同刺激所致的一些常见的恶性肿瘤细胞凋亡的启动，包括胃癌、肺癌、乳腺癌等。</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细胞周期信号通路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L1、ATM、ATR、AURKA、AURKB、BRCA1、CCND3、CCNE1、CDK4、CDK6、CDK8、CDKN1A、CDKN1B、CDKN2A、CDKN2B、CHEK1、CHEK2、CREBBP、DHFR、ERCC1、FBXW7、GSTP1、HDAC1、MDM2、MSH2、MSH6、MYC、RAD50、RB1、RRM1、SLC19A1、SMAD4、TERT、TOP1、TP53、TYMS、XPO1、XRCC1</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细胞周期信号通路参与调控细胞的生长、增殖及分化。细胞周期由四个时期组成：G期、S期、G2期及M期，各个时期依次进行且受到 严格而精细的调控。细胞周期检验点是决定细胞能否进入下一时期的监控点，是细胞周期中的一种反馈调节机制。在异常事件发生时（DNA 损伤、复制阻滞、纺锤体组装异常等），细胞周期检验点即被激活阻断细胞进程，获得修复时间并诱导一系列修复基因表达。其功能异常 可导致细胞异常增殖，产生肿瘤。其中细胞周期蛋白依赖性激酶 CDK 及细胞周期蛋白 Cyclin是肿瘤药物的有效潜在靶标。</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免疫相关信号通路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GNA11、GNAS、MTOR、PDK1、PTEN、RICTOR、TSC1、TSC2</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机体免疫包括先天性免疫和后天性免疫，参与机体免疫的免疫细胞主要包括T淋巴细胞、B淋巴细胞树突状细胞、单核/巨噬细胞等。免疫调节过程包含T细胞和B细胞的活化、增殖、外源性抗原的清除及肿瘤细胞死亡感应等相关的信号通路的相互作用。免疫检查点是指免疫 系统中存在的一些抑制性信号通路，调节外周组织中免疫反应的持续性和强度以避免组织损伤，并参与维持对于自身抗原的耐受。利用免疫 检查点的抑制性信号通路抑制 T 细胞活化是肿瘤逃避免疫杀伤的重要机制之一。</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TGF-β信号通路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AR、CDKN2B、CREBBP、MYC、ROCK1、SMAD4</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通路是一个包含众多成员的多功能细胞因子大家族，通过调节细胞的生长、增殖、分化、迁移和凋亡等过程，在组织与器官的发生和形成（胚胎发育、骨骼等器官形成）、机体的免疫反应等生物过程中发挥重要的功能。信号通路的激活首先是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s配体分子与受体结合，从而使受体T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Rs磷酸化，磷酸化的T</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R-I直接作用于底物Smads蛋白，活化的Smads就将配体与受体作用的信号从细胞膜、胞浆传递到细胞核内，再与其他核内因子协同激活或者抑制靶基因的转录。Smads是细胞内重要的TGF-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信号转导和调节分子，其功能发 生异常会影响TGF-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信号的传导，从而导致肿瘤的发生。研究显示肝癌、结肠癌、胃癌、肾癌、胰腺癌、头颈部肿瘤等肿瘤中都发现有Smad基因的突变，其中以Smad2、Smad4基因突变较为常见。TGF-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在肿瘤组织中起复杂的双向作用，在肿瘤早期，TGF-</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作为上皮细胞生长负调节剂抑制肿瘤生长，而在肿瘤进展期或晚期，则起到促进肿瘤生长作用。</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NF-κB信号通路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AKT1、AKT2、AKT3、ATM、BCL2、CASP7、MAP3K1、MYD88、NTRK1、PIK3CA、PIK3CB、PIK3R1、PIK3R2、PRKAR1A、SMARCA4、SMARCB1、TP53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经典NF-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B信号通路的传导是发生在细胞质中的级联反应。当外界信号作用于细胞后会启动细胞质中NF-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B信号通路的传导，促进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从细胞质转移到细胞核，行使其转录因子的功能，调控靶基因的表达。NF-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B参与包括免疫、炎症、细胞凋亡及增殖等多种细胞生物学过 程。NF-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B信号通路具有双向效应，NF-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B促进细胞调亡能抑制肿瘤发生，而异常活化则能推进细胞周期演进并抑制凋亡，从而促进细胞 癌变。p53 和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通路是损伤诱导凋亡的主要途径。目前发现，Burkitt淋巴瘤、急性淋巴细胞白血病、多发性骨髓瘤、乳腺癌、前列腺 癌、肺癌、结肠癌、胰腺癌、头颈癌、食管癌及宫颈癌等都与 NF-</w:t>
            </w:r>
            <w:r>
              <w:rPr>
                <w:rFonts w:hint="eastAsia" w:ascii="微软雅黑" w:hAnsi="微软雅黑" w:eastAsia="微软雅黑" w:cs="微软雅黑"/>
                <w:kern w:val="0"/>
                <w:sz w:val="20"/>
                <w:szCs w:val="20"/>
                <w:lang w:eastAsia="en-US"/>
              </w:rPr>
              <w:t>κ</w:t>
            </w:r>
            <w:r>
              <w:rPr>
                <w:rFonts w:hint="eastAsia" w:ascii="微软雅黑" w:hAnsi="微软雅黑" w:eastAsia="微软雅黑" w:cs="微软雅黑"/>
                <w:kern w:val="0"/>
                <w:sz w:val="20"/>
                <w:szCs w:val="20"/>
              </w:rPr>
              <w:t>B 的组成性激活有关。</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Jak-STAT信号通路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AKT1、AKT2、AKT3、AXL、BCL2、CBL、CCND1、CREBBP、CRLF2、CXCR4、EGFR、IL7R、JAK1、JAK2、JAK3、 MPL、MTOR、MYC、PIK3CA、PIK3CB、PIK3R1、PIK3R2、PTPN11、SRC、STAT3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Jak是胞质酪氨酸激酶，包括Tyk2、Jak1、Jak2、Jak3四个成员，在细胞因子信号转导的初始步骤中起着至重要的作用。Jak与细胞因 子结合而被激活，激活后可使底物蛋白 Stat 磷酸化，磷酸化的Stat形成同源和异源二聚体，进入细胞核，激活靶基因的转录。Jak-STAT信号通路参与细胞的增殖、分化、凋亡、炎症以及免疫调节等许多重要的生物学过程，且细胞中存在MAPK-STAT信号转导的旁路或调节 方式。PIAS、SH-PTPs、SOCS等蛋白分子的协同作用可以对Jak-STAT信号通路进行负调控。该信号通路的异常激活，可导致基因组 稳定性下降、细胞周期出现异常，最终导致肿瘤的形成。其中Stat1、Stat3和Stat5的表达与肿瘤形成的关系最为密切，在子宫平滑肌肉瘤、白血病、乳腺癌、肺癌、结肠癌、黑色素瘤、前列腺癌、骨髓瘤等疾病中均发现相关基因的突变或高表达。</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细胞骨架调节及囊泡运输信号通路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ACTG1、APC、BAP1、EML4、GOPC、PTEN、RAC1、RHOA、ROCK1、SRC、STAT3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骨架通常指的是细胞质骨架，包括微管、微丝、中间纤维等，与鞭毛的运动、胞浆运输、细胞增殖、迁移和侵袭密切相关。其中Ezrin蛋白作为膜与细胞骨架的连接分子，其在细胞内的表达和活性与细胞骨架的重排密切相关，一些研究发现转移能力较强的肿瘤细胞系均伴有 Ezrin 的过表达。Rho蛋白主要通过其效应物 ROCK调节细胞骨架蛋白，介导信号传导，连接胞外刺激和肌动蛋白骨架的组装，其中以Rho、Rac、Cdc42 家族成员在细胞运动及肿瘤侵袭中的作用研究最为广泛。在黑色素瘤、肝癌、结肠癌、肺癌、睾丸生殖细胞癌、头颈 部鳞状上皮细胞癌、胰导管腺癌及炎性乳腺癌中，发现有 Rh 蛋白的表达异常，且与预后不良密切相关。</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VEGF和血管生成信号通路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AKT1、AKT2、AKT3、CBL、EGFR、HGF、HRAS、KRAS、MAP2K1、MAP2K2、MTOR、NRAS、PIK3CA、PIK3CB、PIK3R1、PIK3R2、 RAC2、RAF1、SRC、VEGFA、VHL</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血管内皮生长因子受体(VEGFR)与其配体结合后激活下游的信号级联反应，包括PI3K-Akt通路、p38-MAPK通路及Raf通路，进而控制血管内皮细胞的存活，增殖和迁移，促进血管新生并提高血管通透性。血管生成是肿瘤发生发展的重要因素，新生血管不仅为病变组织提供养分，保证其生长繁殖，同时使得肿瘤细胞与个体的血液循环系统直接相通，是恶性肿瘤发生远处转移播散的必要条件。在乳腺癌、非小细胞肺癌、大肠癌、前列腺癌等肿瘤中发现VEGF及其受体、MMP、HIF 的过表达。因此，血管内皮生长因子及相关信号转导通路是许 多抗肿瘤靶向药物的靶标。</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DNA损伤修复信号通路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ATM、ATR、BARD1、BRCA1、BRCA2、CCND1、CCND2、CCND3、CCNE1、CDK4、CDK6、CDK12、CDKN1A、CDKN2A、CHEK1、CHEK2、 DPYD、ERCC1、EZH2、KMT2C、MDM2、MDM4、MLH1、MSH2、MSH6、MUTYH、NPM1、PALB2、PMS1、PMS2、PTEN、RAD50、RRM1、 SF3B1、SLC19A1、SMARCA4、TMPRSS2、TP53、TSC2、TYMS、U2AF1、XRCC1</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多种因素可导致细胞DNA损伤，如紫外照射、药物作用等外源因素和 DNA 复制错误、自由基氧化等内源作用。p53基因通过参与诱导细胞周期阻滞、促进细胞凋亡和DNA的修复等过程，发挥着避免受损DNA累积、维持基因组的稳定及调节细胞的分化与衰老等功能活动。DNA发生损伤后，ATM/ATR 基因激活 p53，轻度 DNA损伤时，p53诱导CDK抑制剂引起细胞周期G1期阻滞，同时还可诱导DNA修复基因活化，进行DNA修复。活化的MDM2、Bax、DR5、Fas等基因参与p53介导的DNA修复过程。p53突变的细胞中，DNA损伤后不 能通过p53的介导进入G1停滞和DNA修复，因此DNA受损的细胞可进入增殖阶段，最终导致恶性肿瘤发生。</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核受体信号通路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ABCC3、ABCB1、ABCC2、AR、CYP2B6、CYP2C9、CYP2E1、CYP3A4、FOXL2、SRC</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核受体(NR)超家族由甾体激素、甲状腺激素、维甲酸、维生素D等化学信号的受体及配体未明的多种孤儿受体组成。该家族成员的主要功能是作为配体激活的转录因子，调控代谢、发育、生殖相关基因的表达与多种癌症相关。核受体相关的肿瘤多为雌激素受体（ER）异常所引起，正常状态下ER与热休克蛋白（HSP）、Myc蛋白形成复合物，被限制在胞质中，当与雌激素结合时，ER形成同源二聚体进入细 胞核，刺激目的基因表达，使细胞从G1期进入S期，由于雌激素这种刺激作用，增加了DNA复制过程中产生错误的机会，积累基因突变，从而导致肿瘤的发生。在乳腺癌、前列腺癌、结肠癌等多种肿瘤中发现高水平的NR。</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核受体作为调控基因表达的关键因素，可作为药物的作用靶点。</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细胞凋亡信号通路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AKT1、AKT2、AKT3、ATM、ATR、BCL2、CASP7、ERG、MAP3K1、NTRK1、PDK1、PIK3CA、PIK3CB、PIK3R1、PIK3R2、PRKAR1A、 PTEN、SRC、STAT3、TOP1、TP53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细胞凋亡又称程序性细胞死亡，主要的凋亡途径为由膜死亡受体介导的外源性通路和线粒体介导的内源性通路。外源性通路是一个由FAS配体/FAS受体介导的通路，通过细胞外的一些因素来引发；内源性通路由线粒体控制且由细胞内的一些因素来引发。两条通路都可以触发 凋亡蛋白酶的级联反应，启动细胞的死亡。凋亡相关基因，如TNF受体家族（如FAS等）、caspase家族及BCL-2家族（如BAK1、BAX等）等的突变或表达异常可阻断细胞凋亡，促使肿瘤发生。在淋巴瘤、黑色素瘤、胃癌、肺癌、卵巢癌、乳腺癌和结肠癌等多种肿瘤中， 均发现相关基因的突变、甲基化或表达异常。</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靶向抑制剂如Bcl-2抑制剂Navitoclax和Obatoclaxs等已进入II-III期临床试验，Oblimersen也被广泛用于肺癌、黑色素瘤等相关临床试验研究。</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细胞代谢信号通路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ABCC3、ABCB1、ABCC1、ABCC2、ABCC4、ABCC6、ABCG2、AKT1、AKT2、 AKT3、ARID1A、ATIC、CBR1、CBR3、CCND1、CDA、CDK8、COMT、CXCR4、CYP2B6、CYP2C8、CYP2C9、CYP2C19、CYP2E1、CYP3A4、 DHFR、DNMT3A、DPYD、ENOSF1、EPHX1、FAT1、FBXW7、FOXA1、GGH、GNA11、GNAQ、GNAS、GSTA1、GSTM3、GSTP1、HDAC4、HNF1A、IDH1、IDH2、IRS2、MED12、MTHFR、MTOR、MYC、NAT2、PIK3CA、PIK3CB、PIK3R1、RPTOR、SLC10A2、SMARCB1、TSC2、UGT1A9</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rPr>
              <w:t>根据Warburg理论，肿瘤发生有且仅有一个最初原因，即正常细胞的氧化呼吸被糖类物质发酵所取代。肿瘤细胞用糖酵解替代正常组织 细胞的氧化磷酸化，以维持细胞内正常的ATP和NADH水平。ATP和NADH是生物大分子合成、生物膜整合、离子浓度维持和DNA合成所必需的。肿瘤细胞除了对糖酵解的依赖外，也需要谷氨酰胺，它可以为三羧酸循环提供草酰乙酸等能源性前体物质，从而激活磷酸戊 糖途径。基因突变可能是代谢和能量失衡的结果或补偿性反应。</w:t>
            </w:r>
            <w:r>
              <w:rPr>
                <w:rFonts w:hint="eastAsia" w:ascii="微软雅黑" w:hAnsi="微软雅黑" w:eastAsia="微软雅黑" w:cs="微软雅黑"/>
                <w:kern w:val="0"/>
                <w:sz w:val="20"/>
                <w:szCs w:val="20"/>
                <w:lang w:eastAsia="en-US"/>
              </w:rPr>
              <w:t>HIF1-α、c-myc、ras、IGF-1和PI3K/Akt/mTOR，IDH1/2等信号分子在 糖酵解代谢中发挥了重要作用。</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相关药物</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针对能量代谢相关信号及分子的靶向药物正广泛应用于临床。经典的致瘤信号通路常常和能量代谢通路交联，如PI3K/AKT和mTOR通路，信号通路抑制和能量限制联合治疗已成为热门治疗方案。</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Hippo信号通路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AXIN1、CCND1、CCND2、CCND3、CDH1、CTNNB1、MYC、NF2、SMAD4、TP53</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Hippo是一种丝氨酸/苏氨酸激酶，属于Step20样激酶家族，在进化过程中高度保守。Hippo信号通路成员包括其哺乳动物中同源物MST1/2，辅因子salvador以及激酶LATS1/2在细胞浓度过高时，Hippo信号通路经过磷酸级联反应使转录辅助因子YAP与TAZ的作用受到抑制，导致促进细胞增殖和抑制细胞凋亡的基因不能转录。Hippo信号通路在胚胎发育中对细胞的生长分化、组织器官大小和体积以及成体干细 胞特性的维持和自稳态的保持等方面具有重要作用。同时，Hippo信号通路与Wnt信号通路、Notch信号通路等密切相关，在肿瘤（如肺癌、结直肠癌、乳腺癌、肝癌等）的发生、发展过程中也起到关键作用。</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Wnt信号通路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APC、AR、AXIN1、CCND1、CCND2、CCND3、CDK8、CREBBP、CTNNB1、GNA11、GNAS、HNF1A、LRRK2、MED12、MITF、MYC、PTCH1、RAC1、RAC2、ROCK1、SMAD4、SMARCA4、SRC、TERT、TP53、XPO1</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Wnt信号通路是一种在进化上保守的信号转导途径，在动物胚胎早期发育、器官形成、组织再生和其它生理过程中具有至关重要的作用。Wnt是一类分泌型糖蛋白，分泌后能与细胞表面特异性受体相互作用，通过下游一系列蛋白的磷酸化与去磷酸化，能引起胞内</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-catenin积累，然后</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-catenin可进入细胞核调节靶基因表达。Wnt信号在正常成熟的细胞中处于关闭状态，但在人类肿瘤特别是消化系统肿瘤中常发 现 Wnt 信号的异常激活。Wnt与受体Frz作用产生的信号可通过经典Wnt途径、PCP途径及Wnt/Ca</w:t>
            </w:r>
            <w:r>
              <w:rPr>
                <w:rFonts w:hint="eastAsia" w:ascii="微软雅黑" w:hAnsi="微软雅黑" w:eastAsia="微软雅黑" w:cs="微软雅黑"/>
                <w:kern w:val="0"/>
                <w:sz w:val="20"/>
                <w:szCs w:val="20"/>
                <w:vertAlign w:val="superscript"/>
              </w:rPr>
              <w:t>2+</w:t>
            </w:r>
            <w:r>
              <w:rPr>
                <w:rFonts w:hint="eastAsia" w:ascii="微软雅黑" w:hAnsi="微软雅黑" w:eastAsia="微软雅黑" w:cs="微软雅黑"/>
                <w:kern w:val="0"/>
                <w:sz w:val="20"/>
                <w:szCs w:val="20"/>
              </w:rPr>
              <w:t>途径传递到细胞核。在Wnt信号通路中，Wnt、Frz及</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-catenin是正调控因素，Axin、APC、GSK-3</w:t>
            </w:r>
            <w:r>
              <w:rPr>
                <w:rFonts w:hint="eastAsia" w:ascii="微软雅黑" w:hAnsi="微软雅黑" w:eastAsia="微软雅黑" w:cs="微软雅黑"/>
                <w:kern w:val="0"/>
                <w:sz w:val="20"/>
                <w:szCs w:val="20"/>
                <w:lang w:eastAsia="en-US"/>
              </w:rPr>
              <w:t>β</w:t>
            </w:r>
            <w:r>
              <w:rPr>
                <w:rFonts w:hint="eastAsia" w:ascii="微软雅黑" w:hAnsi="微软雅黑" w:eastAsia="微软雅黑" w:cs="微软雅黑"/>
                <w:kern w:val="0"/>
                <w:sz w:val="20"/>
                <w:szCs w:val="20"/>
              </w:rPr>
              <w:t>、泛素等则是负调控因素。与该通路相关的疾病包括家族性腺瘤样息 肉病、结直肠癌、乳腺癌、胰腺癌、非小细胞肺癌、黑色素瘤、肝细胞癌、脊髓母细胞瘤等。</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Hedgehog信号通路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GNAS、GLI1、GNA11、GNAQ、PTCH1、PTCH2、SMO、XPO1</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lang w:eastAsia="en-US"/>
              </w:rPr>
              <w:t>Hedgehog（Hh）信号通路主要由分泌型糖蛋白配体Hedgehog、跨膜蛋白受体Ptched（Ptch）、跨膜蛋白 Smoothened（Smo）、核转录因子Gli蛋白及下游靶基因组成，在胚胎时期的血管生成，干细胞分化，免疫细胞以及胚胎发育、器官形成等过程中扮演重要角色。</w:t>
            </w:r>
            <w:r>
              <w:rPr>
                <w:rFonts w:hint="eastAsia" w:ascii="微软雅黑" w:hAnsi="微软雅黑" w:eastAsia="微软雅黑" w:cs="微软雅黑"/>
                <w:kern w:val="0"/>
                <w:sz w:val="20"/>
                <w:szCs w:val="20"/>
              </w:rPr>
              <w:t>Hh、Smo、Gli作为激动因子，发挥正调控作用；Ptch 作为抑制因子，发挥负调控作用。研究发现，Hh信号通路在皮肤基底细胞癌、髓母细胞瘤、肺癌、消化道肿瘤、乳腺癌、前列腺癌、卵巢癌、子宫内膜癌等多种肿瘤组织中都存在着异常激活，并与肿瘤的增殖分化、细胞凋亡、血管新生、侵袭转移等密切相关，提示异常激活的Hh信号通路与肿瘤发生、发展过密切相关。靶向 Hh信号通路的药物包括Shh抑制剂、Smo抑制剂、乙醇脱氢酶7(Adh7)及Gli转录抑制剂等。</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5000" w:type="pct"/>
            <w:gridSpan w:val="2"/>
            <w:tcBorders>
              <w:tl2br w:val="nil"/>
              <w:tr2bl w:val="nil"/>
            </w:tcBorders>
            <w:shd w:val="clear" w:color="auto" w:fill="F1F1F1" w:themeFill="background1" w:themeFillShade="F2"/>
            <w:vAlign w:val="center"/>
          </w:tcPr>
          <w:p>
            <w:pPr>
              <w:autoSpaceDE w:val="0"/>
              <w:autoSpaceDN w:val="0"/>
              <w:adjustRightInd w:val="0"/>
              <w:snapToGrid w:val="0"/>
              <w:spacing w:before="120" w:beforeLines="50" w:after="120" w:afterLines="50"/>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表观遗传修饰信号通路</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相关基因</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ARID1A、ARID2、BRD4、DNMT3A、EZH2、HDAC1、HDAC4、KMT2C、MED12、SMARCA4、SMARCB1</w:t>
            </w:r>
          </w:p>
        </w:tc>
      </w:tr>
      <w:tr>
        <w:tblPrEx>
          <w:tblBorders>
            <w:top w:val="single" w:color="E6E6E6" w:sz="8" w:space="0"/>
            <w:left w:val="single" w:color="E6E6E6" w:sz="8" w:space="0"/>
            <w:bottom w:val="single" w:color="E6E6E6" w:sz="8" w:space="0"/>
            <w:right w:val="single" w:color="E6E6E6" w:sz="8" w:space="0"/>
            <w:insideH w:val="single" w:color="E6E6E6" w:sz="8" w:space="0"/>
            <w:insideV w:val="single" w:color="E6E6E6" w:sz="8" w:space="0"/>
          </w:tblBorders>
        </w:tblPrEx>
        <w:trPr>
          <w:jc w:val="center"/>
        </w:trPr>
        <w:tc>
          <w:tcPr>
            <w:tcW w:w="1064" w:type="pct"/>
            <w:tcBorders>
              <w:tl2br w:val="nil"/>
              <w:tr2bl w:val="nil"/>
            </w:tcBorders>
            <w:vAlign w:val="center"/>
          </w:tcPr>
          <w:p>
            <w:pPr>
              <w:autoSpaceDE w:val="0"/>
              <w:autoSpaceDN w:val="0"/>
              <w:adjustRightInd w:val="0"/>
              <w:snapToGrid w:val="0"/>
              <w:spacing w:before="120" w:beforeLines="50" w:after="120" w:afterLines="50"/>
              <w:jc w:val="center"/>
              <w:rPr>
                <w:rFonts w:ascii="微软雅黑" w:hAnsi="微软雅黑" w:eastAsia="微软雅黑" w:cs="微软雅黑"/>
                <w:kern w:val="0"/>
                <w:sz w:val="20"/>
                <w:szCs w:val="20"/>
                <w:lang w:eastAsia="en-US"/>
              </w:rPr>
            </w:pPr>
            <w:r>
              <w:rPr>
                <w:rFonts w:hint="eastAsia" w:ascii="微软雅黑" w:hAnsi="微软雅黑" w:eastAsia="微软雅黑" w:cs="微软雅黑"/>
                <w:kern w:val="0"/>
                <w:sz w:val="20"/>
                <w:szCs w:val="20"/>
                <w:lang w:eastAsia="en-US"/>
              </w:rPr>
              <w:t>通路介绍</w:t>
            </w:r>
          </w:p>
        </w:tc>
        <w:tc>
          <w:tcPr>
            <w:tcW w:w="3935" w:type="pct"/>
            <w:tcBorders>
              <w:tl2br w:val="nil"/>
              <w:tr2bl w:val="nil"/>
            </w:tcBorders>
          </w:tcPr>
          <w:p>
            <w:pPr>
              <w:autoSpaceDE w:val="0"/>
              <w:autoSpaceDN w:val="0"/>
              <w:adjustRightInd w:val="0"/>
              <w:snapToGrid w:val="0"/>
              <w:spacing w:before="120" w:beforeLines="50" w:after="120" w:afterLines="50"/>
              <w:jc w:val="left"/>
              <w:rPr>
                <w:rFonts w:ascii="微软雅黑" w:hAnsi="微软雅黑" w:eastAsia="微软雅黑" w:cs="微软雅黑"/>
                <w:kern w:val="0"/>
                <w:sz w:val="20"/>
                <w:szCs w:val="20"/>
              </w:rPr>
            </w:pPr>
            <w:r>
              <w:rPr>
                <w:rFonts w:hint="eastAsia" w:ascii="微软雅黑" w:hAnsi="微软雅黑" w:eastAsia="微软雅黑" w:cs="微软雅黑"/>
                <w:kern w:val="0"/>
                <w:sz w:val="20"/>
                <w:szCs w:val="20"/>
              </w:rPr>
              <w:t>表观遗传学是一门研究基因表达的学科，它是指基因表达的改变不依赖于基因序列的改变，而是依赖于DNA和组蛋白的化学修饰，包括乙酰化、甲基化、磷酸化、泛素化、ADP核糖基化等可影响基因的转录活性的修饰，目前表观遗传学概念还包括了非编码RNA（ncRNA）的范畴。肿瘤发生过程最常见的表观遗传学改变为抑癌基因启动子区CpG岛的甲基化，甲基化沉默相关基因表达可以影响相关肿瘤信号通路。表观遗传组学已成为肿瘤个体化治疗的新靶标，很多表观遗传学改变也可作为化疗药的敏感性标志物。表观遗传药物也已用于临 床治疗，如DNA甲基转移酶抑制剂Decitabine和组蛋白去乙酰化酶抑制剂Vorinostat（SAHA）已用于肿瘤的治疗。</w:t>
            </w:r>
          </w:p>
        </w:tc>
      </w:tr>
    </w:tbl>
    <w:p>
      <w:pPr>
        <w:autoSpaceDE w:val="0"/>
        <w:autoSpaceDN w:val="0"/>
        <w:adjustRightInd w:val="0"/>
        <w:snapToGrid w:val="0"/>
        <w:jc w:val="left"/>
        <w:rPr>
          <w:rFonts w:ascii="宋体" w:hAnsi="宋体" w:eastAsia="宋体" w:cs="宋体"/>
          <w:kern w:val="0"/>
          <w:sz w:val="20"/>
          <w:szCs w:val="20"/>
        </w:rPr>
      </w:pPr>
    </w:p>
    <w:p>
      <w:pPr>
        <w:rPr>
          <w:rFonts w:ascii="宋体" w:hAnsi="宋体" w:eastAsia="宋体" w:cs="宋体"/>
          <w:kern w:val="0"/>
          <w:sz w:val="20"/>
          <w:szCs w:val="20"/>
        </w:rPr>
      </w:pPr>
      <w:r>
        <w:rPr>
          <w:rFonts w:hint="eastAsia" w:ascii="宋体" w:hAnsi="宋体" w:eastAsia="宋体" w:cs="宋体"/>
          <w:kern w:val="0"/>
          <w:sz w:val="20"/>
          <w:szCs w:val="20"/>
        </w:rPr>
        <w:br w:type="page"/>
      </w:r>
    </w:p>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hint="default" w:ascii="Times New Roman" w:hAnsi="Times New Roman" w:cs="等线" w:eastAsiaTheme="majorEastAsia"/>
          <w:color w:val="FFFFFF" w:themeColor="background1"/>
          <w:kern w:val="0"/>
          <w:sz w:val="24"/>
          <w:lang w:val="en-US" w:eastAsia="zh-CN"/>
          <w14:textFill>
            <w14:solidFill>
              <w14:schemeClr w14:val="bg1"/>
            </w14:solidFill>
          </w14:textFill>
        </w:rPr>
      </w:pPr>
      <w:bookmarkStart w:id="60" w:name="_Toc15972"/>
      <w:bookmarkStart w:id="61" w:name="_Toc15936"/>
      <w:r>
        <w:rPr>
          <w:rFonts w:hint="eastAsia" w:ascii="Times New Roman" w:hAnsi="Times New Roman" w:cs="等线" w:eastAsiaTheme="majorEastAsia"/>
          <w:color w:val="FFFFFF" w:themeColor="background1"/>
          <w:kern w:val="0"/>
          <w:sz w:val="24"/>
          <w14:textFill>
            <w14:solidFill>
              <w14:schemeClr w14:val="bg1"/>
            </w14:solidFill>
          </w14:textFill>
        </w:rPr>
        <mc:AlternateContent>
          <mc:Choice Requires="wps">
            <w:drawing>
              <wp:inline distT="0" distB="0" distL="0" distR="0">
                <wp:extent cx="952500" cy="413385"/>
                <wp:effectExtent l="0" t="0" r="0" b="5715"/>
                <wp:docPr id="44" name="矩形 12"/>
                <wp:cNvGraphicFramePr/>
                <a:graphic xmlns:a="http://schemas.openxmlformats.org/drawingml/2006/main">
                  <a:graphicData uri="http://schemas.microsoft.com/office/word/2010/wordprocessingShape">
                    <wps:wsp>
                      <wps:cNvSpPr/>
                      <wps:spPr>
                        <a:xfrm>
                          <a:off x="0" y="0"/>
                          <a:ext cx="952500" cy="414000"/>
                        </a:xfrm>
                        <a:prstGeom prst="rect">
                          <a:avLst/>
                        </a:prstGeom>
                        <a:solidFill>
                          <a:srgbClr val="35699B"/>
                        </a:solidFill>
                        <a:ln w="12700" cap="flat" cmpd="sng" algn="ctr">
                          <a:no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矩形 12" o:spid="_x0000_s1026" o:spt="1" style="height:32.55pt;width:75pt;v-text-anchor:middle;" fillcolor="#35699B" filled="t" stroked="f" coordsize="21600,21600" o:gfxdata="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BYAAABkcnMvUEsBAhQAFAAAAAgAh07iQIgRh2vSAAAABAEAAA8A&#10;AAAAAAAAAQAgAAAAOAAAAGRycy9kb3ducmV2LnhtbFBLAQIUABQAAAAIAIdO4kAQFehAeQIAAOUE&#10;AAAOAAAAAAAAAAEAIAAAADcBAABkcnMvZTJvRG9jLnhtbFBLBQYAAAAABgAGAFkBAAAiBgAAAAA=&#10;">
                <v:fill on="t"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val="0"/>
                        <w:autoSpaceDN w:val="0"/>
                        <w:bidi w:val="0"/>
                        <w:adjustRightInd w:val="0"/>
                        <w:snapToGrid w:val="0"/>
                        <w:jc w:val="left"/>
                        <w:textAlignment w:val="auto"/>
                        <w:outlineLvl w:val="1"/>
                        <w:rPr>
                          <w:rFonts w:ascii="微软雅黑" w:hAnsi="微软雅黑" w:eastAsia="微软雅黑" w:cs="Times New Roman"/>
                          <w:b/>
                          <w:color w:val="FFFFFF" w:themeColor="background1"/>
                          <w:kern w:val="0"/>
                          <w:position w:val="-6"/>
                          <w:sz w:val="28"/>
                          <w:szCs w:val="28"/>
                          <w14:textFill>
                            <w14:solidFill>
                              <w14:schemeClr w14:val="bg1"/>
                            </w14:solidFill>
                          </w14:textFill>
                        </w:rPr>
                      </w:pPr>
                      <w:r>
                        <w:rPr>
                          <w:rFonts w:hint="eastAsia" w:ascii="微软雅黑" w:hAnsi="微软雅黑" w:eastAsia="微软雅黑" w:cs="Times New Roman"/>
                          <w:b/>
                          <w:color w:val="FFFFFF" w:themeColor="background1"/>
                          <w:kern w:val="0"/>
                          <w:position w:val="-6"/>
                          <w:sz w:val="28"/>
                          <w:szCs w:val="28"/>
                          <w14:textFill>
                            <w14:solidFill>
                              <w14:schemeClr w14:val="bg1"/>
                            </w14:solidFill>
                          </w14:textFill>
                        </w:rPr>
                        <w:t>参考资料</w:t>
                      </w:r>
                    </w:p>
                  </w:txbxContent>
                </v:textbox>
                <w10:wrap type="none"/>
                <w10:anchorlock/>
              </v:rect>
            </w:pict>
          </mc:Fallback>
        </mc:AlternateContent>
      </w:r>
      <w:r>
        <w:rPr>
          <w:rFonts w:hint="eastAsia" w:ascii="Times New Roman" w:hAnsi="Times New Roman" w:cs="等线" w:eastAsiaTheme="majorEastAsia"/>
          <w:color w:val="FFFFFF" w:themeColor="background1"/>
          <w:kern w:val="0"/>
          <w:sz w:val="2"/>
          <w:szCs w:val="2"/>
          <w:lang w:val="en-US" w:eastAsia="zh-CN"/>
          <w14:textFill>
            <w14:solidFill>
              <w14:schemeClr w14:val="bg1"/>
            </w14:solidFill>
          </w14:textFill>
        </w:rPr>
        <w:t>参考资料</w:t>
      </w:r>
      <w:bookmarkEnd w:id="60"/>
      <w:bookmarkEnd w:id="61"/>
    </w:p>
    <w:p>
      <w:pPr>
        <w:autoSpaceDE w:val="0"/>
        <w:autoSpaceDN w:val="0"/>
        <w:adjustRightInd w:val="0"/>
        <w:snapToGrid w:val="0"/>
        <w:spacing w:before="120" w:beforeLines="50" w:after="120" w:afterLines="50" w:line="240" w:lineRule="exact"/>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·部分药品说明书</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ado-trastuzumabemtansine_Revised:04/2016alectinib_Revised:12/2015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crizotinib_Revised:04/2016dinutuximab_Revised:03/2015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gefitinib_Revised:07/2015imatinib_Revised:01/2015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lumacaftor_Revised:05/2016osimertinib_Revised:11/2015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rucaparib_Revised:12/2016trametinib_Revised:11/2015</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vemurafenib_Revised:06/2016afatinib_Revised:04/2016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cobimetinib_Revised:11/2015dabrafenib_Revised:06/2016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erlotinib_Revised:06/2016ibrutinib_Revised:06/2016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lapatinib_Revised:02/2015olaparib_Revised:12/2014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pertuzumab_Revised:03/2016ruxolitinib_Revised:03/2016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rastuzumab_Revised:03/2016</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spacing w:line="264" w:lineRule="auto"/>
        <w:jc w:val="left"/>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·NCCN指南</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NCCNGuideline:AcuteLymphoblasticLeukemia(2020.V1)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NCCNGuideline:AnalCarcinoma（2020.V1）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NCCNGuideline:CutaneousMelanoma（2020.V1）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NCCNGuideline:AcuteMyeloidLeukemia（2020.V3）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NCCNGuideline:AIDS-RelatedKaposiSarcoma（2020.V1）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NCCNGuideline:B-cellLymphomas（Version1.2020）</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NCCNGuideline:BladderCancer(2020.V3)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NCCNGuideline:BreastCancer(2020.V3)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NCCNGuideline:CentralNervousSystemCancers（2020.V1）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NCCNGuideline:coloncancer（2020.V2）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NCCNGuideline:cervicalcancer（2020.V1）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NCCNGuideline:HeadandNeckCancers（2020.V1）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NCCNGuideline:HodgkinLymphoma（2020.V1）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NCCNGuideline:ChronicMyeloidLeukemia(2020.V3)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NCCNGuideline:DermatofibrosarcomaProtuberans（2020.V1）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NCCNGuideline:MalignantPleuralMesothelioma（2020.V1）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NCCNGuideline:MerkelCellCarcinoma（2020.V1）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NCCNGuideline:MultipleMyeloma(2020.V1)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NCCNGuideline:Non-SmallCellLungCancer（2020.V3）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NCCNGuideline:OccultPrimary（2020.V2）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NCCNGuideline:OlderAdultOncology（2020.V1）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NCCNGuideline:PancreaticAdenocarcinoma（2020.V1）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NCCNGuideline:penilecancer（2020.V1）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NCCNGuideline:PrimaryCutaneousLymphomas（2020.V1）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NCCNGuideline:RectalCancer(2020.V2)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NCCNGuideline:SmallCellLungCancer（2020.V3）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NCCNGuideline:SquamousCellSkinCancers（2020.V1）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NCCNGuideline:SystemicLightChainAmyloidosis（2020.V1）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NCCNGuideline:T-CellLymphomas（2020.V1）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NCCNGuideline:TesticularCancer（2020.V2）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NCCNGuideline:ThymomasandThymicCarcinomas(2020.V1)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NCCNGuideline:uterineneoplasms（2020.V1）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NCCNGuideline:CancerinPeopleLivingwithHIV(2020.V1)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NCCNGuideline:ChronicLymphocyticLeukemia/SmallLymphocyticLymphoma（2020.V4）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NCCNGuideline:Genetic/FamilialHigh-RiskAssessment:Breast,Ovarian,andPancreatic（2020.V1）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NCCNGuideline:GestationalTrophoblasticNeoplasia（2020.V1）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NCCNGuideline:OvarianCancerincludingfallopiantubecancerandprimaryperitonealcancer（2020.V1）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NCCNGuideline:PediatricAcuteLymphoblasticLeukemia(2020.V2)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NCCNGuideline:PediatricAggressiveMatureB-CellLymphomas</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NCCNGuideline:VulvarCancer(SquamousCellCarcinoma)</w:t>
      </w:r>
      <w:r>
        <w:rPr>
          <w:rFonts w:hint="eastAsia" w:ascii="Calibri Light" w:hAnsi="Calibri Light" w:eastAsia="等线" w:cs="Calibri Light"/>
          <w:kern w:val="0"/>
          <w:sz w:val="20"/>
          <w:szCs w:val="20"/>
          <w:lang w:eastAsia="en-US"/>
        </w:rPr>
        <w:t>（</w:t>
      </w:r>
      <w:r>
        <w:rPr>
          <w:rFonts w:ascii="Calibri Light" w:hAnsi="Calibri Light" w:eastAsia="等线" w:cs="Calibri Light"/>
          <w:kern w:val="0"/>
          <w:sz w:val="20"/>
          <w:szCs w:val="20"/>
          <w:lang w:eastAsia="en-US"/>
        </w:rPr>
        <w:t>2020.V1）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NCCNGuideline:Waldenström’sMacroglobulinemia/LymphoplasmacyticLymphoma（2020.V1）</w:t>
      </w:r>
    </w:p>
    <w:p>
      <w:pPr>
        <w:autoSpaceDE w:val="0"/>
        <w:autoSpaceDN w:val="0"/>
        <w:adjustRightInd w:val="0"/>
        <w:snapToGrid w:val="0"/>
        <w:jc w:val="left"/>
        <w:rPr>
          <w:rFonts w:ascii="宋体" w:hAnsi="宋体" w:eastAsia="宋体" w:cs="宋体"/>
          <w:kern w:val="0"/>
          <w:sz w:val="20"/>
          <w:szCs w:val="20"/>
        </w:rPr>
      </w:pPr>
    </w:p>
    <w:p>
      <w:pPr>
        <w:autoSpaceDE w:val="0"/>
        <w:autoSpaceDN w:val="0"/>
        <w:adjustRightInd w:val="0"/>
        <w:snapToGrid w:val="0"/>
        <w:jc w:val="left"/>
        <w:rPr>
          <w:rFonts w:ascii="宋体" w:hAnsi="宋体" w:eastAsia="宋体" w:cs="宋体"/>
          <w:kern w:val="0"/>
          <w:sz w:val="20"/>
          <w:szCs w:val="20"/>
        </w:rPr>
      </w:pPr>
    </w:p>
    <w:p>
      <w:pPr>
        <w:keepNext w:val="0"/>
        <w:keepLines w:val="0"/>
        <w:pageBreakBefore w:val="0"/>
        <w:widowControl w:val="0"/>
        <w:kinsoku/>
        <w:wordWrap/>
        <w:overflowPunct/>
        <w:topLinePunct w:val="0"/>
        <w:autoSpaceDE w:val="0"/>
        <w:autoSpaceDN w:val="0"/>
        <w:bidi w:val="0"/>
        <w:adjustRightInd w:val="0"/>
        <w:snapToGrid w:val="0"/>
        <w:spacing w:before="120" w:beforeLines="50" w:after="120" w:afterLines="50" w:line="240" w:lineRule="exact"/>
        <w:jc w:val="left"/>
        <w:textAlignment w:val="auto"/>
        <w:outlineLvl w:val="9"/>
        <w:rPr>
          <w:rFonts w:ascii="微软雅黑" w:hAnsi="微软雅黑" w:eastAsia="微软雅黑" w:cs="微软雅黑"/>
          <w:b/>
          <w:bCs/>
          <w:kern w:val="0"/>
          <w:sz w:val="22"/>
          <w:szCs w:val="22"/>
        </w:rPr>
      </w:pPr>
      <w:r>
        <w:rPr>
          <w:rFonts w:hint="eastAsia" w:ascii="微软雅黑" w:hAnsi="微软雅黑" w:eastAsia="微软雅黑" w:cs="微软雅黑"/>
          <w:b/>
          <w:bCs/>
          <w:kern w:val="0"/>
          <w:sz w:val="22"/>
          <w:szCs w:val="22"/>
        </w:rPr>
        <w:t>·会议及临床共识意见</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DOI:10.1158/1538-7445.AM2018-LB-274DOI:10.1200/JCO.2018.36.6_suppl.111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DOI:10.1158/1538-7445.AM2018-CT079AmericanAssociationforCancerResearch(AACR)(2019)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AmericanSocietyofClinicalOncology(ASCO)(2020)AnnalsofOncology(2019)27(6):416-454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CancerRes2019;79(4Suppl):AbstractnrP3-10-27CancerRes2019;79(4Suppl):AbstractnrP3-10-09</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ASHmeeting,Dec2018,abstract#781JClinOncol35,2017(suppl;abstr514)</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JClinOncol36,2018(suppl;abstre21114)JClinOncol36,2018(suppl;abstr2002)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JClinOncol36,2018(suppl;abstre24292)JClinOncol37,2019(suppl;abstr6006)</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JClinOncol37,2019(suppl;abstr7555)JClinOncol37,2019(suppl;abstract7502)</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JClinOncol35,2017(suppl;abstr1012)JClinOncol35,2017(suppl;abstr3528)</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JClin.Oncol36,2018(suppl;abstr8510)JClinOncol36,2018(suppl:abstrLBA3503)</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JClinOncol36,2018(suppl:abstr3502)JClinOncol37,2019(suppl;abstr591)</w:t>
      </w:r>
    </w:p>
    <w:p>
      <w:pPr>
        <w:autoSpaceDE w:val="0"/>
        <w:autoSpaceDN w:val="0"/>
        <w:adjustRightInd w:val="0"/>
        <w:snapToGrid w:val="0"/>
        <w:spacing w:line="264" w:lineRule="auto"/>
        <w:jc w:val="left"/>
        <w:rPr>
          <w:rFonts w:ascii="Calibri Light" w:hAnsi="Calibri Light" w:eastAsia="等线" w:cs="Calibri Light"/>
          <w:kern w:val="0"/>
          <w:sz w:val="20"/>
          <w:szCs w:val="20"/>
          <w:lang w:eastAsia="en-US"/>
        </w:rPr>
      </w:pPr>
      <w:r>
        <w:rPr>
          <w:rFonts w:ascii="Calibri Light" w:hAnsi="Calibri Light" w:eastAsia="等线" w:cs="Calibri Light"/>
          <w:kern w:val="0"/>
          <w:sz w:val="20"/>
          <w:szCs w:val="20"/>
          <w:lang w:eastAsia="en-US"/>
        </w:rPr>
        <w:t>JClinOncol37,2019(suppl;abstr142)JClinOncol37,2019(suppl;abstr9008)</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2019欧洲多学科共识指南：基底细胞癌的诊断和治疗2019欧洲多学科共识指南：黑色素瘤的治疗</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肝胆肿瘤分子诊断临床应用专家共识（2020年版）中国胃肠道间质瘤诊断治疗专家共识（2017年版）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中国埃克替尼治疗非小细胞肺癌专家共识（2018年版）2019ESMO临床实践指南：甲状腺癌的诊断，治疗和随访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2019ESMO临床实践指南：皮肤黑色素瘤的诊断、治疗与随访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2020ESMO临床实践指南：边缘区淋巴瘤的诊断，治疗和随访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2019ESMO临床实践指南：遗传性胃肠道肿瘤的诊断，治疗和随访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2018ESMO临床实践指南：转移性非小细胞肺癌的诊断，治疗和随访</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中国临床肿瘤学会指南工作委员会,中国临床肿瘤学会（CSCO）胃癌诊疗指南.2020版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中国临床肿瘤学会指南工作委员会,中国临床肿瘤学会（CSCO）结直肠癌诊疗指南.2020版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中国临床肿瘤学会指南工作委员会,中国临床肿瘤学会（CSCO）骨肉瘤诊疗指南.2020版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中国临床肿瘤学会指南工作委员会,中国临床肿瘤学会（CSCO）甲状腺癌诊疗指南.2020版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中国临床肿瘤学会指南工作委员会,中国临床肿瘤学会（CSCO）胰腺癌诊疗指南.2020版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中国临床肿瘤学会指南工作委员会,中国临床肿瘤学会（CSCO）头颈部肿瘤诊疗指南.2020版</w:t>
      </w:r>
    </w:p>
    <w:p>
      <w:pPr>
        <w:autoSpaceDE w:val="0"/>
        <w:autoSpaceDN w:val="0"/>
        <w:adjustRightInd w:val="0"/>
        <w:snapToGrid w:val="0"/>
        <w:spacing w:line="264" w:lineRule="auto"/>
        <w:jc w:val="left"/>
        <w:rPr>
          <w:rFonts w:ascii="宋体" w:hAnsi="宋体" w:eastAsia="宋体" w:cs="宋体"/>
          <w:kern w:val="0"/>
          <w:sz w:val="20"/>
          <w:szCs w:val="20"/>
        </w:rPr>
      </w:pPr>
      <w:r>
        <w:rPr>
          <w:rFonts w:hint="eastAsia" w:ascii="宋体" w:hAnsi="宋体" w:eastAsia="宋体" w:cs="宋体"/>
          <w:kern w:val="0"/>
          <w:sz w:val="20"/>
          <w:szCs w:val="20"/>
        </w:rPr>
        <w:t>国家卫生健康委员会医政医管局《新型抗肿瘤药物临床应用指导原则（2019年版）》</w:t>
      </w:r>
    </w:p>
    <w:p>
      <w:pPr>
        <w:rPr>
          <w:rFonts w:ascii="宋体" w:hAnsi="宋体" w:eastAsia="宋体" w:cs="宋体"/>
          <w:kern w:val="0"/>
          <w:sz w:val="20"/>
          <w:szCs w:val="20"/>
        </w:rPr>
        <w:sectPr>
          <w:type w:val="continuous"/>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pPr>
    </w:p>
    <w:p>
      <w:pPr>
        <w:rPr>
          <w:rFonts w:ascii="宋体" w:hAnsi="宋体" w:eastAsia="宋体" w:cs="宋体"/>
          <w:kern w:val="0"/>
          <w:sz w:val="20"/>
          <w:szCs w:val="20"/>
        </w:rPr>
      </w:pPr>
      <w:r>
        <w:rPr>
          <w:rFonts w:hint="eastAsia" w:ascii="宋体" w:hAnsi="宋体" w:eastAsia="宋体" w:cs="宋体"/>
          <w:kern w:val="0"/>
          <w:sz w:val="20"/>
          <w:szCs w:val="20"/>
        </w:rPr>
        <w:drawing>
          <wp:anchor distT="0" distB="0" distL="114300" distR="114300" simplePos="0" relativeHeight="251667456" behindDoc="1" locked="0" layoutInCell="1" allowOverlap="1">
            <wp:simplePos x="0" y="0"/>
            <wp:positionH relativeFrom="page">
              <wp:posOffset>0</wp:posOffset>
            </wp:positionH>
            <wp:positionV relativeFrom="paragraph">
              <wp:posOffset>-918845</wp:posOffset>
            </wp:positionV>
            <wp:extent cx="7775575" cy="10847705"/>
            <wp:effectExtent l="0" t="0" r="0" b="0"/>
            <wp:wrapNone/>
            <wp:docPr id="42" name="图片 4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2"/>
                    <pic:cNvPicPr>
                      <a:picLocks noChangeAspect="1"/>
                    </pic:cNvPicPr>
                  </pic:nvPicPr>
                  <pic:blipFill>
                    <a:blip r:embed="rId12"/>
                    <a:stretch>
                      <a:fillRect/>
                    </a:stretch>
                  </pic:blipFill>
                  <pic:spPr>
                    <a:xfrm>
                      <a:off x="0" y="0"/>
                      <a:ext cx="7775575" cy="10847705"/>
                    </a:xfrm>
                    <a:prstGeom prst="rect">
                      <a:avLst/>
                    </a:prstGeom>
                  </pic:spPr>
                </pic:pic>
              </a:graphicData>
            </a:graphic>
          </wp:anchor>
        </w:drawing>
      </w:r>
    </w:p>
    <w:p>
      <w:pPr>
        <w:autoSpaceDE w:val="0"/>
        <w:autoSpaceDN w:val="0"/>
        <w:adjustRightInd w:val="0"/>
        <w:snapToGrid w:val="0"/>
        <w:jc w:val="left"/>
        <w:rPr>
          <w:rFonts w:ascii="宋体" w:hAnsi="宋体" w:eastAsia="宋体" w:cs="宋体"/>
          <w:kern w:val="0"/>
          <w:sz w:val="20"/>
          <w:szCs w:val="20"/>
        </w:rPr>
      </w:pPr>
    </w:p>
    <w:sectPr>
      <w:pgSz w:w="11906" w:h="16838"/>
      <w:pgMar w:top="1440" w:right="1440" w:bottom="1440" w:left="1440" w:header="850" w:footer="850" w:gutter="0"/>
      <w:pgBorders>
        <w:top w:val="none" w:sz="0" w:space="0"/>
        <w:left w:val="none" w:sz="0" w:space="0"/>
        <w:bottom w:val="none" w:sz="0" w:space="0"/>
        <w:right w:val="none" w:sz="0" w:space="0"/>
      </w:pgBorders>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等线">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9" w:usb3="00000000" w:csb0="200001FF"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楷体">
    <w:altName w:val="汉仪楷体KW"/>
    <w:panose1 w:val="02010609060101010101"/>
    <w:charset w:val="86"/>
    <w:family w:val="modern"/>
    <w:pitch w:val="default"/>
    <w:sig w:usb0="00000000" w:usb1="00000000" w:usb2="00000016" w:usb3="00000000" w:csb0="00040001" w:csb1="00000000"/>
  </w:font>
  <w:font w:name="汉仪楷体KW">
    <w:panose1 w:val="00020600040101010101"/>
    <w:charset w:val="86"/>
    <w:family w:val="auto"/>
    <w:pitch w:val="default"/>
    <w:sig w:usb0="00000000" w:usb1="00000000" w:usb2="00000000" w:usb3="00000000" w:csb0="00160000" w:csb1="00000000"/>
  </w:font>
  <w:font w:name="Kaiti SC Regular">
    <w:panose1 w:val="02010600040101010101"/>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3869"/>
        <w:tab w:val="clear" w:pos="4153"/>
      </w:tabs>
      <w:rPr>
        <w:rFonts w:hint="default" w:eastAsiaTheme="minorEastAsia"/>
        <w:color w:val="35699B"/>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41</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BYAAABkcnMvUEsBAhQAFAAAAAgAh07iQLNJWO7QAAAABQEAAA8AAAAAAAAAAQAgAAAAOAAA&#10;AGRycy9kb3ducmV2LnhtbFBLAQIUABQAAAAIAIdO4kBxCONg3gIAACYGAAAOAAAAAAAAAAEAIAAA&#10;ADUBAABkcnMvZTJvRG9jLnhtbFBLBQYAAAAABgAGAFkBAACFBg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1</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41</w:t>
                    </w:r>
                    <w:r>
                      <w:rPr>
                        <w:color w:val="35699B"/>
                      </w:rPr>
                      <w:fldChar w:fldCharType="end"/>
                    </w:r>
                    <w:r>
                      <w:rPr>
                        <w:color w:val="35699B"/>
                      </w:rPr>
                      <w:t xml:space="preserve"> 页</w:t>
                    </w:r>
                  </w:p>
                </w:txbxContent>
              </v:textbox>
            </v:shape>
          </w:pict>
        </mc:Fallback>
      </mc:AlternateContent>
    </w:r>
    <w:r>
      <w:rPr>
        <w:rFonts w:eastAsiaTheme="minorEastAsia"/>
        <w:color w:val="35699B"/>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eastAsiaTheme="minorEastAsia"/>
        <w:color w:val="35699B"/>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4</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41</w:t>
                          </w:r>
                          <w:r>
                            <w:rPr>
                              <w:color w:val="35699B"/>
                            </w:rPr>
                            <w:fldChar w:fldCharType="end"/>
                          </w:r>
                          <w:r>
                            <w:rPr>
                              <w:color w:val="35699B"/>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FgAAAGRycy9QSwECFAAUAAAACACHTuJAs0lY7tAAAAAFAQAADwAAAAAAAAABACAAAAA4AAAA&#10;ZHJzL2Rvd25yZXYueG1sUEsBAhQAFAAAAAgAh07iQPgr57PdAgAAJgYAAA4AAAAAAAAAAQAgAAAA&#10;NQEAAGRycy9lMm9Eb2MueG1sUEsFBgAAAAAGAAYAWQEAAIQGAAAAAA==&#10;">
              <v:fill on="f" focussize="0,0"/>
              <v:stroke on="f" weight="0.5pt"/>
              <v:imagedata o:title=""/>
              <o:lock v:ext="edit" aspectratio="f"/>
              <v:textbox inset="0mm,0mm,0mm,0mm" style="mso-fit-shape-to-text:t;">
                <w:txbxContent>
                  <w:p>
                    <w:pPr>
                      <w:pStyle w:val="5"/>
                      <w:rPr>
                        <w:color w:val="35699B"/>
                      </w:rPr>
                    </w:pPr>
                    <w:r>
                      <w:rPr>
                        <w:color w:val="35699B"/>
                      </w:rPr>
                      <w:t xml:space="preserve">第 </w:t>
                    </w:r>
                    <w:r>
                      <w:rPr>
                        <w:color w:val="35699B"/>
                      </w:rPr>
                      <w:fldChar w:fldCharType="begin"/>
                    </w:r>
                    <w:r>
                      <w:rPr>
                        <w:color w:val="35699B"/>
                      </w:rPr>
                      <w:instrText xml:space="preserve"> PAGE  \* MERGEFORMAT </w:instrText>
                    </w:r>
                    <w:r>
                      <w:rPr>
                        <w:color w:val="35699B"/>
                      </w:rPr>
                      <w:fldChar w:fldCharType="separate"/>
                    </w:r>
                    <w:r>
                      <w:rPr>
                        <w:color w:val="35699B"/>
                      </w:rPr>
                      <w:t>4</w:t>
                    </w:r>
                    <w:r>
                      <w:rPr>
                        <w:color w:val="35699B"/>
                      </w:rPr>
                      <w:fldChar w:fldCharType="end"/>
                    </w:r>
                    <w:r>
                      <w:rPr>
                        <w:color w:val="35699B"/>
                      </w:rPr>
                      <w:t xml:space="preserve"> 页</w:t>
                    </w:r>
                    <w:r>
                      <w:rPr>
                        <w:rFonts w:hint="default"/>
                        <w:color w:val="35699B"/>
                      </w:rPr>
                      <w:t xml:space="preserve"> | </w:t>
                    </w:r>
                    <w:r>
                      <w:rPr>
                        <w:color w:val="35699B"/>
                      </w:rPr>
                      <w:t xml:space="preserve">共 </w:t>
                    </w:r>
                    <w:r>
                      <w:rPr>
                        <w:color w:val="35699B"/>
                      </w:rPr>
                      <w:fldChar w:fldCharType="begin"/>
                    </w:r>
                    <w:r>
                      <w:rPr>
                        <w:color w:val="35699B"/>
                      </w:rPr>
                      <w:instrText xml:space="preserve"> NUMPAGES  \* MERGEFORMAT </w:instrText>
                    </w:r>
                    <w:r>
                      <w:rPr>
                        <w:color w:val="35699B"/>
                      </w:rPr>
                      <w:fldChar w:fldCharType="separate"/>
                    </w:r>
                    <w:r>
                      <w:rPr>
                        <w:color w:val="35699B"/>
                      </w:rPr>
                      <w:t>41</w:t>
                    </w:r>
                    <w:r>
                      <w:rPr>
                        <w:color w:val="35699B"/>
                      </w:rPr>
                      <w:fldChar w:fldCharType="end"/>
                    </w:r>
                    <w:r>
                      <w:rPr>
                        <w:color w:val="35699B"/>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tblpPr w:leftFromText="181" w:rightFromText="181" w:vertAnchor="page" w:horzAnchor="page" w:tblpX="1520" w:tblpY="786"/>
      <w:tblOverlap w:val="never"/>
      <w:tblW w:w="4891"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88"/>
      <w:gridCol w:w="40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2758"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left"/>
            <w:rPr>
              <w:lang w:eastAsia="zh-CN"/>
            </w:rPr>
          </w:pPr>
          <w:r>
            <w:rPr>
              <w:rFonts w:hint="eastAsia" w:ascii="宋体" w:hAnsi="宋体" w:eastAsia="宋体" w:cs="宋体"/>
              <w:color w:val="35699B"/>
              <w:lang w:eastAsia="zh-CN"/>
            </w:rPr>
            <w:t>上海解码医学检验所</w:t>
          </w:r>
        </w:p>
      </w:tc>
      <w:tc>
        <w:tcPr>
          <w:tcW w:w="2241" w:type="pct"/>
          <w:tcBorders>
            <w:bottom w:val="double" w:color="CFDAE6" w:sz="6" w:space="0"/>
          </w:tcBorders>
        </w:tcPr>
        <w:p>
          <w:pPr>
            <w:pStyle w:val="6"/>
            <w:pBdr>
              <w:top w:val="none" w:color="auto" w:sz="0" w:space="0"/>
              <w:left w:val="none" w:color="auto" w:sz="0" w:space="0"/>
              <w:bottom w:val="none" w:color="auto" w:sz="0" w:space="0"/>
              <w:right w:val="none" w:color="auto" w:sz="0" w:space="0"/>
            </w:pBdr>
            <w:jc w:val="right"/>
            <w:rPr>
              <w:lang w:eastAsia="zh-CN"/>
            </w:rPr>
          </w:pPr>
          <w:bookmarkStart w:id="62" w:name="reportheader"/>
          <w:r>
            <w:rPr>
              <w:rFonts w:hint="eastAsia" w:ascii="宋体" w:hAnsi="宋体" w:eastAsia="宋体" w:cs="宋体"/>
              <w:color w:val="35699B"/>
              <w:lang w:eastAsia="zh-CN"/>
            </w:rPr>
            <w:t>reportheader</w:t>
          </w:r>
          <w:bookmarkEnd w:id="62"/>
        </w:p>
      </w:tc>
    </w:tr>
  </w:tbl>
  <w:p>
    <w:pPr>
      <w:pStyle w:val="6"/>
      <w:rPr>
        <w:sz w:val="2"/>
        <w:szCs w:val="2"/>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D4F53"/>
    <w:multiLevelType w:val="multilevel"/>
    <w:tmpl w:val="1A3D4F53"/>
    <w:lvl w:ilvl="0" w:tentative="0">
      <w:start w:val="0"/>
      <w:numFmt w:val="bullet"/>
      <w:lvlText w:val=""/>
      <w:lvlJc w:val="left"/>
      <w:pPr>
        <w:ind w:left="420" w:hanging="420"/>
      </w:pPr>
      <w:rPr>
        <w:rFonts w:hint="default" w:ascii="Wingdings" w:hAnsi="Wingdings" w:eastAsia="宋体"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79F20222"/>
    <w:multiLevelType w:val="multilevel"/>
    <w:tmpl w:val="79F20222"/>
    <w:lvl w:ilvl="0" w:tentative="0">
      <w:start w:val="0"/>
      <w:numFmt w:val="bullet"/>
      <w:lvlText w:val="◆"/>
      <w:lvlJc w:val="left"/>
      <w:pPr>
        <w:ind w:left="360" w:hanging="360"/>
      </w:pPr>
      <w:rPr>
        <w:rFonts w:hint="eastAsia" w:ascii="等线" w:hAnsi="等线" w:eastAsia="等线"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I2MzNkZTI1MTc0MWUyYmVmZTBlOWQ4ODViZjAxMGIifQ=="/>
  </w:docVars>
  <w:rsids>
    <w:rsidRoot w:val="7101212B"/>
    <w:rsid w:val="000023CD"/>
    <w:rsid w:val="00026758"/>
    <w:rsid w:val="00057DF3"/>
    <w:rsid w:val="000841EC"/>
    <w:rsid w:val="00085C26"/>
    <w:rsid w:val="000B1675"/>
    <w:rsid w:val="000F5770"/>
    <w:rsid w:val="001047B5"/>
    <w:rsid w:val="001117B6"/>
    <w:rsid w:val="00111F8A"/>
    <w:rsid w:val="0016085F"/>
    <w:rsid w:val="0019507B"/>
    <w:rsid w:val="001B256F"/>
    <w:rsid w:val="00251BC7"/>
    <w:rsid w:val="00256F66"/>
    <w:rsid w:val="00267905"/>
    <w:rsid w:val="00275BD2"/>
    <w:rsid w:val="002A01B1"/>
    <w:rsid w:val="002C255D"/>
    <w:rsid w:val="002D3363"/>
    <w:rsid w:val="00317F13"/>
    <w:rsid w:val="00323366"/>
    <w:rsid w:val="00345969"/>
    <w:rsid w:val="003638B1"/>
    <w:rsid w:val="00373CEB"/>
    <w:rsid w:val="003A46E7"/>
    <w:rsid w:val="003B672D"/>
    <w:rsid w:val="003C3A1E"/>
    <w:rsid w:val="003D39F6"/>
    <w:rsid w:val="003D4231"/>
    <w:rsid w:val="00420B2C"/>
    <w:rsid w:val="00450785"/>
    <w:rsid w:val="004829C6"/>
    <w:rsid w:val="004968E1"/>
    <w:rsid w:val="00547F2E"/>
    <w:rsid w:val="00550948"/>
    <w:rsid w:val="00563E6D"/>
    <w:rsid w:val="00574F69"/>
    <w:rsid w:val="005B3ED2"/>
    <w:rsid w:val="005C51AD"/>
    <w:rsid w:val="00612FB0"/>
    <w:rsid w:val="00641B63"/>
    <w:rsid w:val="006439E7"/>
    <w:rsid w:val="0064507B"/>
    <w:rsid w:val="006517F8"/>
    <w:rsid w:val="006602DD"/>
    <w:rsid w:val="006972BB"/>
    <w:rsid w:val="006A682A"/>
    <w:rsid w:val="006C228D"/>
    <w:rsid w:val="00712191"/>
    <w:rsid w:val="0073142A"/>
    <w:rsid w:val="007314F4"/>
    <w:rsid w:val="007571A1"/>
    <w:rsid w:val="00770CA2"/>
    <w:rsid w:val="007816C3"/>
    <w:rsid w:val="007859BD"/>
    <w:rsid w:val="007D17C1"/>
    <w:rsid w:val="007E58F1"/>
    <w:rsid w:val="00825C86"/>
    <w:rsid w:val="00835EE7"/>
    <w:rsid w:val="0087711F"/>
    <w:rsid w:val="00885C2A"/>
    <w:rsid w:val="008B7AC7"/>
    <w:rsid w:val="008C0242"/>
    <w:rsid w:val="00904B69"/>
    <w:rsid w:val="009203D2"/>
    <w:rsid w:val="009368C2"/>
    <w:rsid w:val="00955D52"/>
    <w:rsid w:val="00982DCF"/>
    <w:rsid w:val="00986839"/>
    <w:rsid w:val="0098793A"/>
    <w:rsid w:val="009C4A7B"/>
    <w:rsid w:val="009D717B"/>
    <w:rsid w:val="009F061E"/>
    <w:rsid w:val="009F5A67"/>
    <w:rsid w:val="00A0184D"/>
    <w:rsid w:val="00A06681"/>
    <w:rsid w:val="00A209B6"/>
    <w:rsid w:val="00A2122A"/>
    <w:rsid w:val="00AA07FC"/>
    <w:rsid w:val="00AF5B92"/>
    <w:rsid w:val="00B0514C"/>
    <w:rsid w:val="00B214C7"/>
    <w:rsid w:val="00B44A2C"/>
    <w:rsid w:val="00B52287"/>
    <w:rsid w:val="00B72200"/>
    <w:rsid w:val="00B834B1"/>
    <w:rsid w:val="00BF6788"/>
    <w:rsid w:val="00C11E9C"/>
    <w:rsid w:val="00C31336"/>
    <w:rsid w:val="00C92D4F"/>
    <w:rsid w:val="00CB55F5"/>
    <w:rsid w:val="00D3060F"/>
    <w:rsid w:val="00D53844"/>
    <w:rsid w:val="00D658F7"/>
    <w:rsid w:val="00D80A5D"/>
    <w:rsid w:val="00DB0122"/>
    <w:rsid w:val="00DB37AB"/>
    <w:rsid w:val="00DF0A9D"/>
    <w:rsid w:val="00E00E86"/>
    <w:rsid w:val="00E17D61"/>
    <w:rsid w:val="00E46C2F"/>
    <w:rsid w:val="00E52B54"/>
    <w:rsid w:val="00E6211B"/>
    <w:rsid w:val="00E909EF"/>
    <w:rsid w:val="00EA6438"/>
    <w:rsid w:val="00ED0344"/>
    <w:rsid w:val="00EE2A82"/>
    <w:rsid w:val="00EE34F5"/>
    <w:rsid w:val="00F03429"/>
    <w:rsid w:val="00F862F6"/>
    <w:rsid w:val="00FA6704"/>
    <w:rsid w:val="00FC1EC0"/>
    <w:rsid w:val="00FC3BAC"/>
    <w:rsid w:val="0482120F"/>
    <w:rsid w:val="05A8105D"/>
    <w:rsid w:val="08FB4112"/>
    <w:rsid w:val="152D183B"/>
    <w:rsid w:val="15485351"/>
    <w:rsid w:val="15BC28E5"/>
    <w:rsid w:val="16C929E1"/>
    <w:rsid w:val="174F6736"/>
    <w:rsid w:val="1F1840BF"/>
    <w:rsid w:val="1F8227FB"/>
    <w:rsid w:val="209D7C0B"/>
    <w:rsid w:val="21163922"/>
    <w:rsid w:val="224D6CE8"/>
    <w:rsid w:val="227B4DF5"/>
    <w:rsid w:val="26697462"/>
    <w:rsid w:val="284256F2"/>
    <w:rsid w:val="28C224CD"/>
    <w:rsid w:val="2BDD7E08"/>
    <w:rsid w:val="2D9A02F1"/>
    <w:rsid w:val="2F7E4FB4"/>
    <w:rsid w:val="30E22EB3"/>
    <w:rsid w:val="310E6507"/>
    <w:rsid w:val="311E0417"/>
    <w:rsid w:val="34490205"/>
    <w:rsid w:val="347A0AE8"/>
    <w:rsid w:val="34CC3EE3"/>
    <w:rsid w:val="35FEF761"/>
    <w:rsid w:val="364D56F8"/>
    <w:rsid w:val="37450924"/>
    <w:rsid w:val="387F086D"/>
    <w:rsid w:val="393AB324"/>
    <w:rsid w:val="3BB60B40"/>
    <w:rsid w:val="3F7FD15C"/>
    <w:rsid w:val="42FE1B39"/>
    <w:rsid w:val="43AD5C75"/>
    <w:rsid w:val="43D367F8"/>
    <w:rsid w:val="44620D4B"/>
    <w:rsid w:val="448505F2"/>
    <w:rsid w:val="4641546B"/>
    <w:rsid w:val="46B202ED"/>
    <w:rsid w:val="47415C23"/>
    <w:rsid w:val="48104680"/>
    <w:rsid w:val="4B466986"/>
    <w:rsid w:val="4BE2754C"/>
    <w:rsid w:val="4BE85E3B"/>
    <w:rsid w:val="4C357195"/>
    <w:rsid w:val="4D545AB4"/>
    <w:rsid w:val="52E22731"/>
    <w:rsid w:val="53185E6A"/>
    <w:rsid w:val="535A6478"/>
    <w:rsid w:val="549D1A54"/>
    <w:rsid w:val="55C979F9"/>
    <w:rsid w:val="56284D37"/>
    <w:rsid w:val="57C56FE7"/>
    <w:rsid w:val="57DC5D57"/>
    <w:rsid w:val="5D5B3904"/>
    <w:rsid w:val="5DF30F24"/>
    <w:rsid w:val="5E96E846"/>
    <w:rsid w:val="5FA24950"/>
    <w:rsid w:val="61DF0271"/>
    <w:rsid w:val="626A47A4"/>
    <w:rsid w:val="62CA3B55"/>
    <w:rsid w:val="63957673"/>
    <w:rsid w:val="63B20E50"/>
    <w:rsid w:val="695A47FC"/>
    <w:rsid w:val="6B3F307D"/>
    <w:rsid w:val="6B560D27"/>
    <w:rsid w:val="6C2D001B"/>
    <w:rsid w:val="6CA950A4"/>
    <w:rsid w:val="6DBCECD6"/>
    <w:rsid w:val="6E1E1388"/>
    <w:rsid w:val="6F75EABC"/>
    <w:rsid w:val="70E10438"/>
    <w:rsid w:val="7101212B"/>
    <w:rsid w:val="713A2088"/>
    <w:rsid w:val="73E442E3"/>
    <w:rsid w:val="75976946"/>
    <w:rsid w:val="76785D77"/>
    <w:rsid w:val="77A4B0C5"/>
    <w:rsid w:val="77DF97F8"/>
    <w:rsid w:val="7D9EA064"/>
    <w:rsid w:val="7DB61C4E"/>
    <w:rsid w:val="7DDF1B48"/>
    <w:rsid w:val="7DF340B4"/>
    <w:rsid w:val="7EAB2894"/>
    <w:rsid w:val="7EECDBA1"/>
    <w:rsid w:val="7EF8662F"/>
    <w:rsid w:val="7F385010"/>
    <w:rsid w:val="7FE32415"/>
    <w:rsid w:val="A6FBAB17"/>
    <w:rsid w:val="BE5BC939"/>
    <w:rsid w:val="CAF7DE1F"/>
    <w:rsid w:val="DE9BDCDE"/>
    <w:rsid w:val="E6FDEA5D"/>
    <w:rsid w:val="F6B9760A"/>
    <w:rsid w:val="FABBD347"/>
    <w:rsid w:val="FDFF94AC"/>
    <w:rsid w:val="FEFF3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footer"/>
    <w:qFormat/>
    <w:uiPriority w:val="0"/>
    <w:pPr>
      <w:widowControl w:val="0"/>
      <w:tabs>
        <w:tab w:val="center" w:pos="4153"/>
        <w:tab w:val="right" w:pos="8306"/>
      </w:tabs>
      <w:autoSpaceDE w:val="0"/>
      <w:autoSpaceDN w:val="0"/>
      <w:adjustRightInd w:val="0"/>
      <w:snapToGrid w:val="0"/>
    </w:pPr>
    <w:rPr>
      <w:rFonts w:ascii="等线" w:hAnsi="等线" w:eastAsia="等线" w:cs="等线"/>
      <w:sz w:val="18"/>
      <w:szCs w:val="22"/>
      <w:lang w:val="en-US" w:eastAsia="en-US" w:bidi="ar-SA"/>
    </w:rPr>
  </w:style>
  <w:style w:type="paragraph" w:styleId="6">
    <w:name w:val="header"/>
    <w:qFormat/>
    <w:uiPriority w:val="0"/>
    <w:pPr>
      <w:widowControl w:val="0"/>
      <w:pBdr>
        <w:top w:val="none" w:color="auto" w:sz="0" w:space="1"/>
        <w:left w:val="none" w:color="auto" w:sz="0" w:space="4"/>
        <w:bottom w:val="none" w:color="auto" w:sz="0" w:space="1"/>
        <w:right w:val="none" w:color="auto" w:sz="0" w:space="4"/>
      </w:pBdr>
      <w:tabs>
        <w:tab w:val="center" w:pos="4153"/>
        <w:tab w:val="right" w:pos="8306"/>
      </w:tabs>
      <w:autoSpaceDE w:val="0"/>
      <w:autoSpaceDN w:val="0"/>
      <w:adjustRightInd w:val="0"/>
      <w:snapToGrid w:val="0"/>
      <w:jc w:val="both"/>
    </w:pPr>
    <w:rPr>
      <w:rFonts w:ascii="等线" w:hAnsi="等线" w:eastAsia="等线" w:cs="等线"/>
      <w:sz w:val="18"/>
      <w:szCs w:val="22"/>
      <w:lang w:val="en-US" w:eastAsia="en-US" w:bidi="ar-SA"/>
    </w:rPr>
  </w:style>
  <w:style w:type="paragraph" w:styleId="7">
    <w:name w:val="toc 1"/>
    <w:basedOn w:val="1"/>
    <w:next w:val="1"/>
    <w:qFormat/>
    <w:uiPriority w:val="39"/>
  </w:style>
  <w:style w:type="paragraph" w:styleId="8">
    <w:name w:val="toc 2"/>
    <w:basedOn w:val="1"/>
    <w:next w:val="1"/>
    <w:qFormat/>
    <w:uiPriority w:val="0"/>
    <w:pPr>
      <w:ind w:left="420" w:leftChars="200"/>
    </w:pPr>
  </w:style>
  <w:style w:type="table" w:styleId="10">
    <w:name w:val="Table Grid"/>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2">
    <w:name w:val="FollowedHyperlink"/>
    <w:basedOn w:val="11"/>
    <w:qFormat/>
    <w:uiPriority w:val="0"/>
    <w:rPr>
      <w:color w:val="954F72" w:themeColor="followedHyperlink"/>
      <w:u w:val="single"/>
      <w14:textFill>
        <w14:solidFill>
          <w14:schemeClr w14:val="folHlink"/>
        </w14:solidFill>
      </w14:textFill>
    </w:r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paragraph" w:styleId="16">
    <w:name w:val="List Paragraph"/>
    <w:basedOn w:val="1"/>
    <w:qFormat/>
    <w:uiPriority w:val="99"/>
    <w:pPr>
      <w:ind w:firstLine="420" w:firstLineChars="200"/>
    </w:pPr>
  </w:style>
  <w:style w:type="paragraph" w:customStyle="1" w:styleId="17">
    <w:name w:val="表格"/>
    <w:basedOn w:val="1"/>
    <w:link w:val="18"/>
    <w:qFormat/>
    <w:uiPriority w:val="0"/>
    <w:pPr>
      <w:autoSpaceDE w:val="0"/>
      <w:autoSpaceDN w:val="0"/>
      <w:adjustRightInd w:val="0"/>
      <w:snapToGrid w:val="0"/>
      <w:jc w:val="center"/>
    </w:pPr>
    <w:rPr>
      <w:rFonts w:ascii="微软雅黑" w:hAnsi="微软雅黑" w:eastAsia="微软雅黑" w:cs="Times New Roman"/>
      <w:bCs/>
      <w:kern w:val="0"/>
      <w:sz w:val="18"/>
      <w:szCs w:val="18"/>
      <w:lang w:eastAsia="en-US"/>
    </w:rPr>
  </w:style>
  <w:style w:type="character" w:customStyle="1" w:styleId="18">
    <w:name w:val="表格 字符"/>
    <w:basedOn w:val="11"/>
    <w:link w:val="17"/>
    <w:qFormat/>
    <w:uiPriority w:val="0"/>
    <w:rPr>
      <w:rFonts w:ascii="微软雅黑" w:hAnsi="微软雅黑" w:eastAsia="微软雅黑" w:cs="Times New Roman"/>
      <w:bCs/>
      <w:sz w:val="18"/>
      <w:szCs w:val="18"/>
      <w:lang w:eastAsia="en-US"/>
    </w:rPr>
  </w:style>
  <w:style w:type="paragraph" w:customStyle="1" w:styleId="19">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22305</Words>
  <Characters>32719</Characters>
  <Lines>178</Lines>
  <Paragraphs>50</Paragraphs>
  <TotalTime>9</TotalTime>
  <ScaleCrop>false</ScaleCrop>
  <LinksUpToDate>false</LinksUpToDate>
  <CharactersWithSpaces>33526</CharactersWithSpaces>
  <Application>WPS Office_5.1.0.7655_F1E327BC-269C-435d-A152-05C5408002CA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2021-09-02T09:54:00Z</dcterms:created>
  <dc:creator>唛小小</dc:creator>
  <cp:lastModifiedBy>陈宇韶</cp:lastModifiedBy>
  <cp:lastPrinted>2021-02-22T10:10:00Z</cp:lastPrinted>
  <dcterms:modified xsi:type="dcterms:W3CDTF">2023-06-27T13:38:10Z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2052-5.1.0.7655</vt:lpwstr>
  </property>
  <property fmtid="{D5CDD505-2E9C-101B-9397-08002B2CF9AE}" pid="3" name="ICV">
    <vt:lpwstr>2937E97EE4BF40E7BB52FD8397172343</vt:lpwstr>
  </property>
</Properties>
</file>