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680"/>
        <w:gridCol w:w="1880"/>
        <w:gridCol w:w="1880"/>
        <w:gridCol w:w="1880"/>
        <w:tblGridChange w:id="0">
          <w:tblGrid>
            <w:gridCol w:w="2040"/>
            <w:gridCol w:w="1680"/>
            <w:gridCol w:w="1880"/>
            <w:gridCol w:w="1880"/>
            <w:gridCol w:w="1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Unsorted, singly linked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Sorted, singly linked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Unsorted, doubly linked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Sorted, doubly linked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Search(L, 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m:oMath>
              <m:r>
                <w:rPr>
                  <w:sz w:val="30"/>
                  <w:szCs w:val="30"/>
                </w:rPr>
                <m:t xml:space="preserve">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Insert(L, 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Delete(L, 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Successor(L, 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Predecessor(L, 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Minimum(L)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Maximum(L)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  </w:t>
            </w:r>
            <m:oMath>
              <m:r>
                <w:rPr>
                  <w:sz w:val="30"/>
                  <w:szCs w:val="30"/>
                </w:rPr>
                <m:t xml:space="preserve">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m:oMath>
              <m:r>
                <w:rPr>
                  <w:sz w:val="30"/>
                  <w:szCs w:val="30"/>
                </w:rPr>
                <m:t xml:space="preserve">         </m:t>
              </m:r>
              <m:r>
                <w:rPr>
                  <w:sz w:val="30"/>
                  <w:szCs w:val="30"/>
                </w:rPr>
                <m:t>Θ</m:t>
              </m:r>
              <m:r>
                <w:rPr>
                  <w:sz w:val="30"/>
                  <w:szCs w:val="30"/>
                </w:rPr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t xml:space="preserve">Task 2</w:t>
        <w:br w:type="textWrapping"/>
        <w:br w:type="textWrapping"/>
        <w:t xml:space="preserve">We need to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update the line 5 of TREE-DELETE, such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9"/>
          <w:szCs w:val="29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equal to </w:t>
      </w:r>
      <w:r w:rsidDel="00000000" w:rsidR="00000000" w:rsidRPr="00000000">
        <w:rPr>
          <w:rtl w:val="0"/>
        </w:rPr>
        <w:t xml:space="preserve">TREE-MAXIMUM(z.left), </w:t>
      </w:r>
      <w:r w:rsidDel="00000000" w:rsidR="00000000" w:rsidRPr="00000000">
        <w:rPr>
          <w:rtl w:val="0"/>
        </w:rPr>
        <w:t xml:space="preserve">and lines 6-12 so that every </w:t>
      </w:r>
      <w:r w:rsidDel="00000000" w:rsidR="00000000" w:rsidRPr="00000000">
        <w:rPr>
          <w:rtl w:val="0"/>
        </w:rPr>
        <w:t xml:space="preserve">y.left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z.left </w:t>
      </w:r>
      <w:r w:rsidDel="00000000" w:rsidR="00000000" w:rsidRPr="00000000">
        <w:rPr>
          <w:rtl w:val="0"/>
        </w:rPr>
        <w:t xml:space="preserve">is replaced with </w:t>
      </w:r>
      <w:r w:rsidDel="00000000" w:rsidR="00000000" w:rsidRPr="00000000">
        <w:rPr>
          <w:rtl w:val="0"/>
        </w:rPr>
        <w:t xml:space="preserve">y.right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z.right </w:t>
      </w:r>
      <w:r w:rsidDel="00000000" w:rsidR="00000000" w:rsidRPr="00000000">
        <w:rPr>
          <w:rtl w:val="0"/>
        </w:rPr>
        <w:t xml:space="preserve">and vice versa.</w:t>
        <w:br w:type="textWrapping"/>
        <w:t xml:space="preserve">To implement the fair strategy, each time calling TREE-DELETE, we would randomly decide whether or not to use the predecessor 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successor.</w:t>
        <w:br w:type="textWrapping"/>
        <w:br w:type="textWrapping"/>
        <w:t xml:space="preserve">Task 3</w:t>
        <w:br w:type="textWrapping"/>
        <w:br w:type="textWrapping"/>
        <w:t xml:space="preserve">c)  could not be the sequence of nodes examined because we take the left child from the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911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node, and yet somehow manage to get to the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912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node which cannot belong to the left subtree because it is greater.</w:t>
        <w:br w:type="textWrapping"/>
        <w:t xml:space="preserve">e)  is also impossible because we take the right subtree on the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347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node and yet later come across the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299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node.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