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b w:val="1"/>
          <w:bCs w:val="1"/>
          <w:color w:val="6e46dc"/>
          <w:sz w:val="44"/>
          <w:szCs w:val="44"/>
          <w:rtl w:val="0"/>
        </w:rPr>
        <w:t xml:space="preserve">ссылка на квиз </w:t>
      </w:r>
      <w:hyperlink r:id="rId7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https://21-school-programs.ru/page148151396.html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21-school-programs.ru/page14815139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GwTNlJz4LzzdLU+jS0yn1SFHQ==">CgMxLjA4AHIhMXo2YVNyc2VFQ0FaNmxiWGdZOFl0dlVnR0Fra0NGVGF1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