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48"/>
          <w:szCs w:val="48"/>
        </w:rPr>
        <w:t xml:space="preserve">AI-részesedés a projektben</w:t>
      </w:r>
    </w:p>
    <w:p>
      <w:pPr>
        <w:pBdr>
          <w:bottom w:val="single" w:color="D9822B" w:sz="12" w:space="6"/>
        </w:pBdr>
        <w:spacing w:after="280"/>
      </w:pPr>
      <w:r>
        <w:rPr>
          <w:color w:val="666666"/>
          <w:sz w:val="24"/>
          <w:szCs w:val="24"/>
        </w:rPr>
        <w:t xml:space="preserve">Melyik fájlt ki írta, és mennyit az AI-ból – fájlonkénti bontásban</w:t>
      </w:r>
    </w:p>
    <w:p>
      <w:pPr>
        <w:pStyle w:val="Heading1"/>
        <w:spacing w:after="140" w:before="320"/>
      </w:pPr>
      <w:r>
        <w:t xml:space="preserve">1. Röviden</w:t>
      </w:r>
    </w:p>
    <w:p>
      <w:pPr>
        <w:spacing w:after="120" w:line="300"/>
      </w:pPr>
      <w:r>
        <w:rPr>
          <w:sz w:val="22"/>
          <w:szCs w:val="22"/>
        </w:rPr>
        <w:t xml:space="preserve">A projekt összesen kb. 1500 sor kódból áll. Ennek nagyjából a harmada (30%) AI-segítséggel készült, a többi (70%) saját munka. Az AI főleg a látványos, vizuális részeket adta: a radar-térkép animációt és az elrendezés finomításait. Az üzleti logika, az adatmodell, a validáció és a statisztikák saját munka.</w:t>
      </w:r>
    </w:p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7"/>
        <w:gridCol w:w="2477"/>
      </w:tblGrid>
      <w:tr>
        <w:tc>
          <w:tcPr>
            <w:tcW w:type="dxa" w:w="2476"/>
            <w:tcBorders>
              <w:top w:val="single" w:color="1F3A5F" w:sz="18"/>
              <w:left w:val="single" w:color="D0D7E2" w:sz="4"/>
              <w:bottom w:val="single" w:color="D0D7E2" w:sz="4"/>
              <w:right w:val="single" w:color="D0D7E2" w:sz="4"/>
            </w:tcBorders>
            <w:shd w:fill="F3F5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 xml:space="preserve">1503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összes sor (becsült)</w:t>
            </w:r>
          </w:p>
        </w:tc>
        <w:tc>
          <w:tcPr>
            <w:tcW w:type="dxa" w:w="2476"/>
            <w:tcBorders>
              <w:top w:val="single" w:color="D9822B" w:sz="18"/>
              <w:left w:val="single" w:color="D0D7E2" w:sz="4"/>
              <w:bottom w:val="single" w:color="D0D7E2" w:sz="4"/>
              <w:right w:val="single" w:color="D0D7E2" w:sz="4"/>
            </w:tcBorders>
            <w:shd w:fill="F3F5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D9822B"/>
                <w:sz w:val="40"/>
                <w:szCs w:val="40"/>
              </w:rPr>
              <w:t xml:space="preserve">≈ 457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AI által írt sor (30,4%)</w:t>
            </w:r>
          </w:p>
        </w:tc>
        <w:tc>
          <w:tcPr>
            <w:tcW w:type="dxa" w:w="2476"/>
            <w:tcBorders>
              <w:top w:val="single" w:color="2F5D8C" w:sz="18"/>
              <w:left w:val="single" w:color="D0D7E2" w:sz="4"/>
              <w:bottom w:val="single" w:color="D0D7E2" w:sz="4"/>
              <w:right w:val="single" w:color="D0D7E2" w:sz="4"/>
            </w:tcBorders>
            <w:shd w:fill="F3F5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F5D8C"/>
                <w:sz w:val="40"/>
                <w:szCs w:val="40"/>
              </w:rPr>
              <w:t xml:space="preserve">≈ 1046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saját sor (69,6%)</w:t>
            </w:r>
          </w:p>
        </w:tc>
        <w:tc>
          <w:tcPr>
            <w:tcW w:type="dxa" w:w="2476"/>
            <w:tcBorders>
              <w:top w:val="single" w:color="7A4FA3" w:sz="18"/>
              <w:left w:val="single" w:color="D0D7E2" w:sz="4"/>
              <w:bottom w:val="single" w:color="D0D7E2" w:sz="4"/>
              <w:right w:val="single" w:color="D0D7E2" w:sz="4"/>
            </w:tcBorders>
            <w:shd w:fill="F3F5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7A4FA3"/>
                <w:sz w:val="40"/>
                <w:szCs w:val="40"/>
              </w:rPr>
              <w:t xml:space="preserve">15–20%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funkcionális AI-arány (megítélés)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t xml:space="preserve">2. Fájlonkénti bontás</w:t>
      </w:r>
    </w:p>
    <w:p>
      <w:pPr>
        <w:spacing w:after="160" w:line="300"/>
      </w:pPr>
      <w:r>
        <w:rPr>
          <w:sz w:val="22"/>
          <w:szCs w:val="22"/>
        </w:rPr>
        <w:t xml:space="preserve">A táblázatban az AI-ból származó fájlok vannak elöl (narancs jelölés), utánuk a saját fájlok (kék jelölés).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100"/>
        <w:gridCol w:w="800"/>
        <w:gridCol w:w="800"/>
        <w:gridCol w:w="800"/>
        <w:gridCol w:w="3206"/>
      </w:tblGrid>
      <w:tr>
        <w:trPr>
          <w:tblHeader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Fájl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Nyelv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Eredet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Sorok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sor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%</w:t>
            </w:r>
          </w:p>
        </w:tc>
        <w:tc>
          <w:tcPr>
            <w:tcW w:type="dxa" w:w="3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 csinál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js/b-radar-ai.js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JavaScript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BE6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9A5410"/>
                <w:sz w:val="18"/>
                <w:szCs w:val="18"/>
              </w:rPr>
              <w:t xml:space="preserve">AI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Radar-térkép animáció: a rendeléseket pontként rajzolja ki (sárga = Készül, piros = Futárnál), szaggatott vonalakkal, pulzáló gyűrűkkel és hover címkével. A táblázat változására MutationObserverrel reagál.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css/b-radar-ai.css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BE6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9A5410"/>
                <w:sz w:val="18"/>
                <w:szCs w:val="18"/>
              </w:rPr>
              <w:t xml:space="preserve">AI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radar kinézete és animációi: pontrács háttér, középpont pulzálás, pontok, vonalak, belépő/kilépő animáció, hover címke.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css/ai.css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BE6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9A5410"/>
                <w:sz w:val="18"/>
                <w:szCs w:val="18"/>
              </w:rPr>
              <w:t xml:space="preserve">AI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Kétoszlopos grid layout, jobb oszlop magasságának igazítása, egyedi görgetősáv, number input nyilainak elrejtése, kártya hover háttér.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css/mobile.css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BE6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9A5410"/>
                <w:sz w:val="18"/>
                <w:szCs w:val="18"/>
              </w:rPr>
              <w:t xml:space="preserve">AI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 finomítások: a fejléc és az Új rendelés gomb egy sorban marad, az űrlap gombjai egyenlő szélesek.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index.html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HTML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B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3496F"/>
                <w:sz w:val="18"/>
                <w:szCs w:val="18"/>
              </w:rPr>
              <w:t xml:space="preserve">Főleg saját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9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3,3%</w:t>
            </w:r>
          </w:p>
        </w:tc>
        <w:tc>
          <w:tcPr>
            <w:tcW w:type="dxa" w:w="3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Csak az AI-hoz köthető részek: 3 CSS link + 1 script link, layout wrapperek, a „gombok” osztály.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js/main.js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JavaScript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DC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3496F"/>
                <w:sz w:val="18"/>
                <w:szCs w:val="18"/>
              </w:rPr>
              <w:t xml:space="preserve">Saját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3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 összes üzleti logika: validáció, CRUD, szűrés, statisztikák, kiírás.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js/Rendeles.js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JavaScript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DC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3496F"/>
                <w:sz w:val="18"/>
                <w:szCs w:val="18"/>
              </w:rPr>
              <w:t xml:space="preserve">Saját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3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Rendeles osztály (getter/setter, toString).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js/Etelek.js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JavaScript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DC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3496F"/>
                <w:sz w:val="18"/>
                <w:szCs w:val="18"/>
              </w:rPr>
              <w:t xml:space="preserve">Saját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3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Etelek osztály (getter/setter, toString).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js/teszteles.js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JavaScript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DC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3496F"/>
                <w:sz w:val="18"/>
                <w:szCs w:val="18"/>
              </w:rPr>
              <w:t xml:space="preserve">Saját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3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console.assert tesztek a két osztályhoz.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css/style.css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DC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3496F"/>
                <w:sz w:val="18"/>
                <w:szCs w:val="18"/>
              </w:rPr>
              <w:t xml:space="preserve">Saját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3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Fő stílus: gradiens háttér, kártyák, táblázat, modálok, gombok.</w:t>
            </w:r>
          </w:p>
        </w:tc>
      </w:tr>
      <w:t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4EA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Összesen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4EA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4EA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4EA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1503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4EA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≈ 457</w:t>
            </w:r>
          </w:p>
        </w:tc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4EA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30,4%</w:t>
            </w:r>
          </w:p>
        </w:tc>
        <w:tc>
          <w:tcPr>
            <w:tcW w:type="dxa" w:w="3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4EA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120" w:line="300"/>
      </w:pPr>
      <w:r>
        <w:rPr>
          <w:i/>
          <w:iCs/>
          <w:color w:val="777777"/>
          <w:sz w:val="18"/>
          <w:szCs w:val="18"/>
        </w:rPr>
        <w:t xml:space="preserve">A sorszámok becslések a bemásolt kód alapján, nem pontos számolások (pontos érték: wc -l).</w:t>
      </w:r>
    </w:p>
    <w:p>
      <w:pPr>
        <w:pStyle w:val="Heading1"/>
        <w:spacing w:after="140" w:before="320"/>
      </w:pPr>
      <w:r>
        <w:t xml:space="preserve">3. Ábra: AI és saját sorok fájlonként</w:t>
      </w:r>
    </w:p>
    <w:p>
      <w:pPr>
        <w:spacing w:after="120"/>
        <w:jc w:val="center"/>
      </w:pPr>
      <w:r>
        <w:drawing>
          <wp:inline distT="0" distB="0" distL="0" distR="0">
            <wp:extent cx="5715000" cy="3000375"/>
            <wp:effectExtent t="0" r="0" b="0" l="0"/>
            <wp:docPr id="1" name="chart" descr="AI és saját sorok fájlonként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320"/>
      </w:pPr>
      <w:r>
        <w:t xml:space="preserve">4. Nyelvek szerint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200"/>
        <w:gridCol w:w="2200"/>
        <w:gridCol w:w="2206"/>
      </w:tblGrid>
      <w:tr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Nyelv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Összes sor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sor</w:t>
            </w:r>
          </w:p>
        </w:tc>
        <w:tc>
          <w:tcPr>
            <w:tcW w:type="dxa" w:w="2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aránya</w:t>
            </w:r>
          </w:p>
        </w:tc>
      </w:tr>
      <w:tr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JavaScript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643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188</w:t>
            </w:r>
          </w:p>
        </w:tc>
        <w:tc>
          <w:tcPr>
            <w:tcW w:type="dxa" w:w="2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29,2%</w:t>
            </w:r>
          </w:p>
        </w:tc>
      </w:tr>
      <w:tr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CSS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590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260</w:t>
            </w:r>
          </w:p>
        </w:tc>
        <w:tc>
          <w:tcPr>
            <w:tcW w:type="dxa" w:w="2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44,1%</w:t>
            </w:r>
          </w:p>
        </w:tc>
      </w:tr>
      <w:tr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HTML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270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9</w:t>
            </w:r>
          </w:p>
        </w:tc>
        <w:tc>
          <w:tcPr>
            <w:tcW w:type="dxa" w:w="22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3,3%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sz w:val="22"/>
          <w:szCs w:val="22"/>
        </w:rPr>
        <w:t xml:space="preserve">A CSS-ben nagyobb az AI szerepe (44%), mert a radar és a layout stílusai AI-ból jöttek. A JavaScriptben csak a radar szkript AI, minden más saját.</w:t>
      </w:r>
    </w:p>
    <w:p>
      <w:pPr>
        <w:pStyle w:val="Heading1"/>
        <w:spacing w:after="140" w:before="320"/>
      </w:pPr>
      <w:r>
        <w:t xml:space="preserve">5. Mit jelent ez a valóságban?</w:t>
      </w:r>
    </w:p>
    <w:p>
      <w:pPr>
        <w:spacing w:after="120" w:line="300"/>
      </w:pPr>
      <w:r>
        <w:rPr>
          <w:sz w:val="22"/>
          <w:szCs w:val="22"/>
        </w:rPr>
        <w:t xml:space="preserve">A sorok szerinti 30% félrevezető lehet, mert a CSS és az animációs kód sok sorból áll, de kevesebb gondolkodást igényel, mint ugyanennyi üzleti logika. Ezért érdemes a funkcionális arányt is nézni: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Sorok szerint: </w:t>
      </w:r>
      <w:r>
        <w:rPr>
          <w:sz w:val="22"/>
          <w:szCs w:val="22"/>
        </w:rPr>
        <w:t xml:space="preserve">kb. 30% AI, 70% saját.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Funkcionálisan: </w:t>
      </w:r>
      <w:r>
        <w:rPr>
          <w:sz w:val="22"/>
          <w:szCs w:val="22"/>
        </w:rPr>
        <w:t xml:space="preserve">kb. 15–20% AI. Az AI a radar animációt és a layout finomításokat adta; az adatmodell, a validáció, a CRUD és a statisztikák saját munka.</w:t>
      </w:r>
    </w:p>
    <w:p>
      <w:pPr>
        <w:spacing w:after="120" w:line="300"/>
      </w:pPr>
      <w:r>
        <w:rPr>
          <w:i/>
          <w:iCs/>
          <w:color w:val="777777"/>
          <w:sz w:val="18"/>
          <w:szCs w:val="18"/>
        </w:rPr>
        <w:t xml:space="preserve">A funkcionális arány megítélésen alapul, nem számolt érték.</w:t>
      </w:r>
    </w:p>
    <w:p>
      <w:pPr>
        <w:pStyle w:val="Heading1"/>
        <w:spacing w:after="140" w:before="320"/>
      </w:pPr>
      <w:r>
        <w:t xml:space="preserve">6. Megjegyzések és feltevések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Az eredet a te jelöléseid szerint van: a *-ai fájlok, az ai.css és a mobile.css AI-ból valók; az „innentől minden saját” utáni fájlok saját munkák.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Az index.html AI aránya (3,3%, kb. 9 sor a 270-ből) csak a radarhoz és a layouthoz kapcsolódó sorok becslése.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Javítandó: </w:t>
      </w:r>
      <w:r>
        <w:rPr>
          <w:sz w:val="22"/>
          <w:szCs w:val="22"/>
        </w:rPr>
        <w:t xml:space="preserve">az ai.css-ben használt var(--bg-dark) változó sehol nincs definiálva, ezért a hozzá tartozó szabály nem fog érvényesülni.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Az eredeti Excel kék celláit (AI aránya, Becsült sorok) át lehet írni, és minden más újraszámolódik.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AI-részesedés a projektben  |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16a97b1bbaa27e8bbf61caf2cd2c09e9fd5e18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AI-részesedés a projektben</dc:title>
  <dc:creator>Claude</dc:creator>
  <cp:lastModifiedBy>Un-named</cp:lastModifiedBy>
  <cp:revision>1</cp:revision>
  <dcterms:created xsi:type="dcterms:W3CDTF">2026-10-13T13:22:18.153Z</dcterms:created>
  <dcterms:modified xsi:type="dcterms:W3CDTF">2026-10-13T13:22:18.157Z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