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</w:pPr>
      <w:r w:rsidRPr="000F5C6C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 xml:space="preserve">Обработка строк. Использование регулярных выражений в </w:t>
      </w:r>
      <w:proofErr w:type="spellStart"/>
      <w:r w:rsidRPr="000F5C6C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>java</w:t>
      </w:r>
      <w:proofErr w:type="spellEnd"/>
      <w:r w:rsidRPr="000F5C6C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>-приложениях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Цель работы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Во второй лабораторной работе необходимо реализовать консольное приложение, позволяющее манипулировать строкой, разбив ее на элементы путем использования регулярных выражений.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Указания к работе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b/>
          <w:bCs/>
          <w:color w:val="4C4C4C"/>
          <w:sz w:val="24"/>
          <w:szCs w:val="24"/>
          <w:lang w:eastAsia="ru-RU"/>
        </w:rPr>
        <w:t>Регулярные выражения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– эта система обработки текста, основанная на специальной системе записи образцов для поиска. Образец (</w:t>
      </w:r>
      <w:proofErr w:type="spellStart"/>
      <w:r w:rsidRPr="000F5C6C">
        <w:rPr>
          <w:rFonts w:ascii="Arial" w:eastAsia="Times New Roman" w:hAnsi="Arial" w:cs="Arial"/>
          <w:i/>
          <w:iCs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задающий правило поиска, по-русски также иногда называют «шаблоном», «маской». Сейчас регулярные выражения используются многими текстовыми редакторами и утилитами для поиска и изменения текста на основе выбранных правил. Язык программирования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также поддерживает регулярные выражения для работы со строками.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Основными классами для работы с регулярные выражения являются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применяется для определения регулярных выражений, для которого ищется соответствие в строке, файле или другом объекте представляющем собой некоторую последовательность символов. Для определения шаблона применяются специальные синтаксические конструкции. О каждом соответствии можно получить больше информации с помощью класса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java.util.regex.Matcher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Далее приведены основные логические конструкции для задания шаблона. Если в строке, проверяемой на соответствие, необходимо, чтобы в какой-либо позиции находился один из символов некоторого символьного набора, то такой набор (класс символов) можно объявить, используя одну из конструкций, представленных в табл.1.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1 – Способы определения классов символов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094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abc</w:t>
            </w:r>
            <w:proofErr w:type="spellEnd"/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, b или c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abc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символ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, исключая a, b и c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-z]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символ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между a и z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-d[m-p]]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либо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между a и d, либо между m и p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e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-z&amp;&amp;[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dem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e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либо m (конъюнкция)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Кроме стандартных классов символов существуют предопределенные классы символов (табл. 2)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2 – Дополнительные способы определения классов символов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4071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любой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 символ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[0-9]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[^0-9]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 \t\n\x0B\f\r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 \s]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</w:t>
            </w: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a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-zA-Z_0-9]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[^\w]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\p{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javaLowerCase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тоже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,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что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и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Character.isLowerCase()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\p{</w:t>
            </w:r>
            <w:proofErr w:type="spell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javaUpperCase</w:t>
            </w:r>
            <w:proofErr w:type="spell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</w:pPr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тоже</w:t>
            </w:r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,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что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и</w:t>
            </w: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val="en-US" w:eastAsia="ru-RU"/>
              </w:rPr>
              <w:t xml:space="preserve"> Character.isUpperCase()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При создании регулярного выражения могут использоваться логические операции (табл.3).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3 – Способы задания логических операций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2147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После X следует Y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X|Y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либо Y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Скобки, кроме их логического назначения, также используются для выделения групп. Для определения регулярных выражений недостаточно одних классов символов, т. к. в шаблоне часто нужно указать количество повторений. Для этого существуют квантификаторы (табл. 4).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Таблица 4 – Квантификаторы</w:t>
      </w:r>
    </w:p>
    <w:tbl>
      <w:tblPr>
        <w:tblW w:w="0" w:type="auto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2613"/>
      </w:tblGrid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X?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один раз или ни разу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X*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ноль или более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X+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один или более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X{n}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n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X{n,}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n или более раз</w:t>
            </w:r>
          </w:p>
        </w:tc>
      </w:tr>
      <w:tr w:rsidR="000F5C6C" w:rsidRPr="000F5C6C" w:rsidTr="000F5C6C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X{</w:t>
            </w:r>
            <w:proofErr w:type="spellStart"/>
            <w:proofErr w:type="gramStart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n,m</w:t>
            </w:r>
            <w:proofErr w:type="spellEnd"/>
            <w:proofErr w:type="gramEnd"/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center"/>
            <w:hideMark/>
          </w:tcPr>
          <w:p w:rsidR="000F5C6C" w:rsidRPr="000F5C6C" w:rsidRDefault="000F5C6C" w:rsidP="000F5C6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0F5C6C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X от n до m</w:t>
            </w:r>
          </w:p>
        </w:tc>
      </w:tr>
    </w:tbl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Существует еще два типа квантификаторов, которые образованы прибавлением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суффикса ?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(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слабое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или неполное совпадение) или + («жадное» или собственное совпадение) к вышеперечисленным квантификаторам. Неполное совпадение соответствует выбору с наименее возможным количеством символов, а собственное – с максимально возможным.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Примеры использования регулярных выражений для поиска и замены текста можно посмотреть </w:t>
      </w:r>
      <w:hyperlink r:id="rId5" w:history="1">
        <w:r w:rsidRPr="000F5C6C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здесь</w:t>
        </w:r>
      </w:hyperlink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и </w:t>
      </w:r>
      <w:hyperlink r:id="rId6" w:history="1">
        <w:r w:rsidRPr="000F5C6C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здесь</w:t>
        </w:r>
      </w:hyperlink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Pattern</w:t>
      </w:r>
      <w:proofErr w:type="spellEnd"/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используется для простой обработки строк. Для более сложной обработки строк используется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рассматриваемый ниже.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классе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объявлены следующие методы: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compile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который соответствует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с помощью которого можно находить соответствия в строке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проверяет на соответствие строки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шаблону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regex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строку, соответствующую шаблону;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split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разбивает строку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учитывая, что разделителем является шаблон;</w:t>
      </w:r>
    </w:p>
    <w:p w:rsidR="000F5C6C" w:rsidRPr="000F5C6C" w:rsidRDefault="000F5C6C" w:rsidP="000F5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split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limit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разбивает строку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на не более чем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limit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частей.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 помощью метода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класса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можно проверять на соответствие шаблону целой строки, но если необходимо найти соответствия внутри строки, например, определять участки, которые соответствуют шаблону, то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не может быть использован. Для таких операций необходимо использовать класс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0F5C6C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Matcher</w:t>
      </w:r>
      <w:proofErr w:type="spellEnd"/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Начальное состояние объекта типа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не определено. Попытка вызвать какой-либо метод класса для извлечения информации о найденном соответствии приведет к возникновению ошибки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IllegalStateException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Для того чтобы начать работу с объектом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нужно вызвать один из его методов:</w:t>
      </w:r>
    </w:p>
    <w:p w:rsidR="000F5C6C" w:rsidRPr="000F5C6C" w:rsidRDefault="000F5C6C" w:rsidP="000F5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проверяет, соответствует ли вся строка шаблону;</w:t>
      </w:r>
    </w:p>
    <w:p w:rsidR="000F5C6C" w:rsidRPr="000F5C6C" w:rsidRDefault="000F5C6C" w:rsidP="000F5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lookingAt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пытается найти последовательность символов, начинающуюся с начала строки и соответствующую шаблону;</w:t>
      </w:r>
    </w:p>
    <w:p w:rsidR="000F5C6C" w:rsidRPr="000F5C6C" w:rsidRDefault="000F5C6C" w:rsidP="000F5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или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пытается найти последовательность символов, соответствующих шаблону, в любом месте строки. Параметр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указывает на начальную позицию поиска.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Иногда необходимо сбросить состояние объекта класса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в исходное, для этого применяется метод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reset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или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reset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CharSequence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), который также устанавливает новую последовательность символов для поиска.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Для замены всех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подпоследовательностей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символов, удовлетворяющих шаблону, на заданную строку можно применить метод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replaceAll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Для того чтобы ограничить поиск границами входной последовательности применяется метод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region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а для получения значения этих границ –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regionEnd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()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regionStart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(). С регионами связано несколько методов:</w:t>
      </w:r>
    </w:p>
    <w:p w:rsidR="000F5C6C" w:rsidRPr="000F5C6C" w:rsidRDefault="000F5C6C" w:rsidP="000F5C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useAnchoringBounds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boolean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b) – если установлен 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true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то начало и конец региона соответствуют символам ^ и $ соответственно;</w:t>
      </w:r>
    </w:p>
    <w:p w:rsidR="000F5C6C" w:rsidRPr="000F5C6C" w:rsidRDefault="000F5C6C" w:rsidP="000F5C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hasAnchoringBounds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проверяет закрепленность границ.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регулярном выражении для более удобной обработки входной последовательности применяются группы, которые помогают выделить части найденной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подпоследовательности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В шаблоне они обозначаются скобками «(» и «)». Номера групп начинаются с единицы. Нулевая группа совпадает со всей найденной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подпоследовательностью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Далее приведены методы для извлечения информации о группах: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индекс последнего символа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подпоследовательности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удовлетворяющей шаблону;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индекс последнего символа указанной группы;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всю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подпоследовательность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удовлетворяющую шаблону;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конкретную группу;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groupCount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количество групп;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возвращает индекс первого символа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подпоследовательности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удовлетворяющей шаблону;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индекс первого символа указанной группы;</w:t>
      </w:r>
    </w:p>
    <w:p w:rsidR="000F5C6C" w:rsidRPr="000F5C6C" w:rsidRDefault="000F5C6C" w:rsidP="000F5C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hitEnd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возвращает истину, если был достигнут конец входной последовательности.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Следующий пример показывает использование возможностей классов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Pattern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для поиска, разбора и разбиения строк.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import java.util.regex.*;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class DemoRegular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static void main(String[] args)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проверка на соответствие строки шаблону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Pattern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p1 =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Pattern.compile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("a*y");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Matcher m1 = p1.matcher( "aaay" 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boolean b = m1.matches();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System.out.println(b);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поиск и выбор подстроки, заданной шаблоном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 regex = "(\\w+)@(\\w+\\.)(\\w+)(\\.\\w+)*" 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String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s = "адреса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эл.почты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: mymail@tut.by и rom@bsu.by";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Pattern p2 = Pattern. compile (regex);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Matcher m2 = p2.matcher(s);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while (m2.find())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System.out.println("e-mail: " + m2.group());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разбиение строки на подстроки с применением шаблона в качестве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// </w:t>
      </w: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разделителя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Pattern p3 = Pattern.compile("\\d+\\s?");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String[] words = p3.split("java5tiger 77 java6mustang");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for (String word : words)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System.out.println(word);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результате будет выведено: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true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e</w:t>
      </w:r>
      <w:proofErr w:type="gram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-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mail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: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mymail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@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tut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. </w:t>
      </w: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by</w:t>
      </w:r>
      <w:proofErr w:type="spellEnd"/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e-mail: rom@bsu.by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tiger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java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mustang</w:t>
      </w:r>
      <w:proofErr w:type="spellEnd"/>
      <w:proofErr w:type="gramEnd"/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Следующий пример демонстрирует возможности использования групп, а также собственных и неполных квантификаторов.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import java.util.regex.*;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class Groups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static void main(String[] args)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 input = "abdcxyz";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lastRenderedPageBreak/>
        <w:t>myMatches("([a-z]*)([a-z]+)",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myMatches("([a-z]?)([a-z]+)",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myMatches("([a-z]+)([a-z]*)",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myMatches("([a-z]?)([a-z]?)", 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static void myMatches(String regex,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 input)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Pattern pattern = Pattern.compile(regex);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Matcher matcher = pattern.matcher(input);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if(matcher.matches()) {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System.out.println("First group: "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 matcher.group(1));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System.out.println("Second group: "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 matcher.group(2));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 else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System.out.println("nothing");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();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}}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Результат работы программы: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First group: abdcxy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Second group: z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First group: a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Second group: bdcxyz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First group: abdcxyz</w:t>
      </w:r>
    </w:p>
    <w:p w:rsidR="000F5C6C" w:rsidRPr="000F5C6C" w:rsidRDefault="000F5C6C" w:rsidP="000F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0F5C6C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Second group: nothing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первом случае к первой группе 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First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относятся все возможные символы, но при этом остается минимальное количество символов для второй группы (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Second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group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 Во втором случае для первой группы выбирается наименьшее количество символов, т. к. используется слабое совпадение. В третьем случае первой группе будет соответствовать вся строка, а для второй не остается ни одного символа, так как вторая группа использует слабое совпадение. В четвертом случае строка не соответствует регулярному выражению, т. к. для двух групп выбирается наименьшее количество символов.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классе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объявлены два полезных метода для замены найденных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подпоследовательностей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во входной строке.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Matcher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appendReplacement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StringBuffer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sb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метод читает символы из входной стоки и добавляет их 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sb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Чтение останавливается на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start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()   –   1 позиции предыдущего совпадения, после чего происходит добавление в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sb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строки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replacement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При следующем вызове этого метода, производится добавление символов, начиная с символа с индексом </w:t>
      </w:r>
      <w:proofErr w:type="spellStart"/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end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предыдущего совпадения.</w:t>
      </w:r>
    </w:p>
    <w:p w:rsidR="000F5C6C" w:rsidRPr="000F5C6C" w:rsidRDefault="000F5C6C" w:rsidP="000F5C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Задания к лабораторной работе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строка строкой "abcdefghijklmnopqrstuv18340" или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нет.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abcdefghijklmnopqrstuv18340.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abcdefghijklmnoasdfasdpqrstuv18340.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строка GUID с или без скобок. Где GUID это строчка, состоящая из 8, 4, 4, 4, 12 шестнадцатеричных цифр разделенных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тире.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e02fd0e4-00fd-090A-ca30-0d00a0038ba0.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e02fd0e400fd090Aca300d00a0038ba0.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Написать регулярное выражение, определяющее является ли заданная строка правильным MAC-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адресом.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aE:dC:cA:56:76:54.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01:23:45:67:89:Az.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валидным URL адресом. В данной задаче правильным URL считаются адреса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http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https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поддомены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начале и конце имени домена. Запрещен символ «_» и пробел в имени домена. При составлении регулярного выражения ориентируйтесь на список правильных и неправильных выражений заданных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ниже.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http://www.example.com, http://example.com.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Just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Text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http://a.com.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шестнадцатиричным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идентификатором цвета в HTML. Где #FFFFFF для белого, #000000 для черного, #FF0000 для красного и т.д.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правильных выражений: #FFFFFF, #FF3421, #00ff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00.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неправильных выражений: 232323,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f#fddee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#fd2.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датой в формате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dd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/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mm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/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yyyy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Начиная с 1600 года до 9999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года.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29/02/2000, 30/04/2003, 01/01/2003.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29/02/2001, 30-04-2003, 1/1/1899.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Написать регулярное выражение, определяющее является ли данная строчка валидным E-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mail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адресом согласно RFC под номером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2822.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user@example.com,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root@localhost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bug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@@@com.ru, @val.ru,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Just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Text2.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Составить регулярное выражение, определяющее является ли заданная строка IP адресом, записанным в десятичном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виде.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127.0.0.1, 255.255.255.0.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1300.6.7.8,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abc.def.gha.bcd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цифру.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C00l_Pass, SupperPas1.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Cool_pass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C00l.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Проверить является ли заданная строка шестизначным числом, записанным в десятичной системе счисления без нулей в старших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разрядах.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123456, 234567.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1234567, 12345.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Есть текст со списками цен. Извлечь из него цены в USD, RUR,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EU.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23.78 USD.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22 UDD, 0.002 USD.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Проверить существуют ли в тексте цифры, за которыми не стоит «+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».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(3 + 5) – 9 × 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 * 9 – 6 × 5.</w:t>
      </w:r>
    </w:p>
    <w:p w:rsidR="000F5C6C" w:rsidRPr="000F5C6C" w:rsidRDefault="000F5C6C" w:rsidP="000F5C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Создать запрос для вывода только правильно написанных выражений со скобками (количество открытых и закрытых скобок должно быть одинаково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(3 + 5) – 9 × 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((3 + 5) – 9 × 4.</w:t>
      </w:r>
    </w:p>
    <w:p w:rsidR="00744802" w:rsidRDefault="00744802">
      <w:bookmarkStart w:id="0" w:name="_GoBack"/>
      <w:bookmarkEnd w:id="0"/>
    </w:p>
    <w:sectPr w:rsidR="0074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618B"/>
    <w:multiLevelType w:val="multilevel"/>
    <w:tmpl w:val="CB5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306B4"/>
    <w:multiLevelType w:val="multilevel"/>
    <w:tmpl w:val="B3B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8797F"/>
    <w:multiLevelType w:val="multilevel"/>
    <w:tmpl w:val="9E3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C13E0"/>
    <w:multiLevelType w:val="multilevel"/>
    <w:tmpl w:val="60F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36843"/>
    <w:multiLevelType w:val="multilevel"/>
    <w:tmpl w:val="595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C"/>
    <w:rsid w:val="000F5C6C"/>
    <w:rsid w:val="007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5789-C987-410F-B5FE-2E9B75F1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4stud.info/web-programming/regexp.html" TargetMode="External"/><Relationship Id="rId5" Type="http://schemas.openxmlformats.org/officeDocument/2006/relationships/hyperlink" Target="https://www.4stud.info/oss/work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Кул</dc:creator>
  <cp:keywords/>
  <dc:description/>
  <cp:lastModifiedBy>Ольга Кул</cp:lastModifiedBy>
  <cp:revision>1</cp:revision>
  <dcterms:created xsi:type="dcterms:W3CDTF">2021-09-21T15:35:00Z</dcterms:created>
  <dcterms:modified xsi:type="dcterms:W3CDTF">2021-09-21T15:37:00Z</dcterms:modified>
</cp:coreProperties>
</file>