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2951A" w14:textId="38C8F074" w:rsidR="00B841A5" w:rsidRPr="00D27018" w:rsidRDefault="00000000" w:rsidP="00D27018">
      <w:pPr>
        <w:pStyle w:val="1"/>
        <w:spacing w:after="200"/>
        <w:jc w:val="center"/>
        <w:rPr>
          <w:rFonts w:asciiTheme="minorEastAsia" w:hAnsiTheme="minorEastAsia" w:hint="eastAsia"/>
          <w:sz w:val="28"/>
          <w:szCs w:val="28"/>
        </w:rPr>
      </w:pPr>
      <w:r w:rsidRPr="00D27018">
        <w:rPr>
          <w:rFonts w:asciiTheme="minorEastAsia" w:hAnsiTheme="minorEastAsia"/>
          <w:sz w:val="28"/>
          <w:szCs w:val="28"/>
        </w:rPr>
        <w:t>第 16 章 用户认证</w:t>
      </w:r>
    </w:p>
    <w:p w14:paraId="10C1094F" w14:textId="5C6360DF" w:rsidR="00B841A5" w:rsidRPr="00366BE4" w:rsidRDefault="00000000" w:rsidP="00366BE4">
      <w:pPr>
        <w:pStyle w:val="2"/>
        <w:spacing w:after="200"/>
        <w:rPr>
          <w:rFonts w:asciiTheme="minorEastAsia" w:hAnsiTheme="minorEastAsia"/>
          <w:sz w:val="24"/>
          <w:szCs w:val="24"/>
        </w:rPr>
      </w:pPr>
      <w:r w:rsidRPr="00D27018">
        <w:rPr>
          <w:rFonts w:asciiTheme="minorEastAsia" w:hAnsiTheme="minorEastAsia"/>
          <w:sz w:val="24"/>
          <w:szCs w:val="24"/>
        </w:rPr>
        <w:t>0. 学习目标总览</w:t>
      </w:r>
    </w:p>
    <w:p w14:paraId="791669DF" w14:textId="63A991F5" w:rsidR="00B841A5" w:rsidRPr="00D27018" w:rsidRDefault="00000000" w:rsidP="00366BE4">
      <w:pPr>
        <w:spacing w:after="120"/>
        <w:rPr>
          <w:rFonts w:asciiTheme="minorEastAsia" w:hAnsiTheme="minorEastAsia"/>
          <w:sz w:val="20"/>
          <w:szCs w:val="20"/>
        </w:rPr>
      </w:pPr>
      <w:r w:rsidRPr="00D27018">
        <w:rPr>
          <w:rFonts w:asciiTheme="minorEastAsia" w:hAnsiTheme="minorEastAsia"/>
          <w:sz w:val="20"/>
          <w:szCs w:val="20"/>
        </w:rPr>
        <w:t>教材给出本章六个学习目标：</w:t>
      </w:r>
    </w:p>
    <w:p w14:paraId="6BE88400" w14:textId="43FDED76" w:rsidR="00B841A5" w:rsidRPr="00F36B07" w:rsidRDefault="00000000" w:rsidP="00F36B07">
      <w:pPr>
        <w:pStyle w:val="a4"/>
        <w:numPr>
          <w:ilvl w:val="0"/>
          <w:numId w:val="5"/>
        </w:numPr>
        <w:spacing w:after="100"/>
        <w:rPr>
          <w:rFonts w:asciiTheme="minorEastAsia" w:hAnsiTheme="minorEastAsia"/>
          <w:sz w:val="20"/>
          <w:szCs w:val="20"/>
        </w:rPr>
      </w:pPr>
      <w:r w:rsidRPr="00F36B07">
        <w:rPr>
          <w:rFonts w:asciiTheme="minorEastAsia" w:hAnsiTheme="minorEastAsia"/>
          <w:sz w:val="20"/>
          <w:szCs w:val="20"/>
        </w:rPr>
        <w:t>概述使用对称加密的远程用户认证技术。</w:t>
      </w:r>
    </w:p>
    <w:p w14:paraId="521CD4BB" w14:textId="369872AA" w:rsidR="00B841A5" w:rsidRPr="00F36B07" w:rsidRDefault="00000000" w:rsidP="00F36B07">
      <w:pPr>
        <w:pStyle w:val="a4"/>
        <w:numPr>
          <w:ilvl w:val="0"/>
          <w:numId w:val="5"/>
        </w:numPr>
        <w:spacing w:after="100"/>
        <w:rPr>
          <w:rFonts w:asciiTheme="minorEastAsia" w:hAnsiTheme="minorEastAsia"/>
          <w:sz w:val="20"/>
          <w:szCs w:val="20"/>
        </w:rPr>
      </w:pPr>
      <w:r w:rsidRPr="00F36B07">
        <w:rPr>
          <w:rFonts w:asciiTheme="minorEastAsia" w:hAnsiTheme="minorEastAsia"/>
          <w:sz w:val="20"/>
          <w:szCs w:val="20"/>
        </w:rPr>
        <w:t>简要介绍Kerberos。</w:t>
      </w:r>
    </w:p>
    <w:p w14:paraId="3719F6F5" w14:textId="4A30A4F0" w:rsidR="00B841A5" w:rsidRPr="00F36B07" w:rsidRDefault="00000000" w:rsidP="00F36B07">
      <w:pPr>
        <w:pStyle w:val="a4"/>
        <w:numPr>
          <w:ilvl w:val="0"/>
          <w:numId w:val="5"/>
        </w:numPr>
        <w:spacing w:after="100"/>
        <w:rPr>
          <w:rFonts w:asciiTheme="minorEastAsia" w:hAnsiTheme="minorEastAsia"/>
          <w:sz w:val="20"/>
          <w:szCs w:val="20"/>
        </w:rPr>
      </w:pPr>
      <w:r w:rsidRPr="00F36B07">
        <w:rPr>
          <w:rFonts w:asciiTheme="minorEastAsia" w:hAnsiTheme="minorEastAsia"/>
          <w:sz w:val="20"/>
          <w:szCs w:val="20"/>
        </w:rPr>
        <w:t>解释Kerberos版本4与版本5的不同。</w:t>
      </w:r>
    </w:p>
    <w:p w14:paraId="7A23D37E" w14:textId="6208FF2A" w:rsidR="00B841A5" w:rsidRPr="00F36B07" w:rsidRDefault="00000000" w:rsidP="00F36B07">
      <w:pPr>
        <w:pStyle w:val="a4"/>
        <w:numPr>
          <w:ilvl w:val="0"/>
          <w:numId w:val="5"/>
        </w:numPr>
        <w:spacing w:after="100"/>
        <w:rPr>
          <w:rFonts w:asciiTheme="minorEastAsia" w:hAnsiTheme="minorEastAsia"/>
          <w:sz w:val="20"/>
          <w:szCs w:val="20"/>
        </w:rPr>
      </w:pPr>
      <w:r w:rsidRPr="00F36B07">
        <w:rPr>
          <w:rFonts w:asciiTheme="minorEastAsia" w:hAnsiTheme="minorEastAsia"/>
          <w:sz w:val="20"/>
          <w:szCs w:val="20"/>
        </w:rPr>
        <w:t>描述Kerberos在多个领域的应用。</w:t>
      </w:r>
    </w:p>
    <w:p w14:paraId="4B757558" w14:textId="24E85DB3" w:rsidR="00B841A5" w:rsidRPr="00F36B07" w:rsidRDefault="00000000" w:rsidP="00F36B07">
      <w:pPr>
        <w:pStyle w:val="a4"/>
        <w:numPr>
          <w:ilvl w:val="0"/>
          <w:numId w:val="5"/>
        </w:numPr>
        <w:spacing w:after="100"/>
        <w:rPr>
          <w:rFonts w:asciiTheme="minorEastAsia" w:hAnsiTheme="minorEastAsia"/>
          <w:sz w:val="20"/>
          <w:szCs w:val="20"/>
        </w:rPr>
      </w:pPr>
      <w:r w:rsidRPr="00F36B07">
        <w:rPr>
          <w:rFonts w:asciiTheme="minorEastAsia" w:hAnsiTheme="minorEastAsia"/>
          <w:sz w:val="20"/>
          <w:szCs w:val="20"/>
        </w:rPr>
        <w:t>概述使用非对称加密的远程用户认证技术。</w:t>
      </w:r>
    </w:p>
    <w:p w14:paraId="74239273" w14:textId="772A5C23" w:rsidR="00B841A5" w:rsidRPr="00F36B07" w:rsidRDefault="00000000" w:rsidP="00F36B07">
      <w:pPr>
        <w:pStyle w:val="a4"/>
        <w:numPr>
          <w:ilvl w:val="0"/>
          <w:numId w:val="5"/>
        </w:numPr>
        <w:spacing w:after="100"/>
        <w:rPr>
          <w:rFonts w:asciiTheme="minorEastAsia" w:hAnsiTheme="minorEastAsia"/>
          <w:sz w:val="20"/>
          <w:szCs w:val="20"/>
        </w:rPr>
      </w:pPr>
      <w:r w:rsidRPr="00F36B07">
        <w:rPr>
          <w:rFonts w:asciiTheme="minorEastAsia" w:hAnsiTheme="minorEastAsia"/>
          <w:sz w:val="20"/>
          <w:szCs w:val="20"/>
        </w:rPr>
        <w:t>了解联合身份管理系统的要求。</w:t>
      </w:r>
    </w:p>
    <w:p w14:paraId="13B62BAF"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6658F5B9" w14:textId="5F0854E4" w:rsidR="00451F82" w:rsidRPr="00D27018" w:rsidRDefault="00000000" w:rsidP="00451F82">
      <w:pPr>
        <w:spacing w:after="120"/>
        <w:rPr>
          <w:rFonts w:asciiTheme="minorEastAsia" w:hAnsiTheme="minorEastAsia" w:hint="eastAsia"/>
          <w:sz w:val="20"/>
          <w:szCs w:val="20"/>
        </w:rPr>
      </w:pPr>
      <w:r w:rsidRPr="00D27018">
        <w:rPr>
          <w:rFonts w:asciiTheme="minorEastAsia" w:hAnsiTheme="minorEastAsia"/>
          <w:sz w:val="20"/>
          <w:szCs w:val="20"/>
        </w:rPr>
        <w:t>本章围绕“远程环境中如何把身份声明变成可信的访问依据”展开：</w:t>
      </w:r>
    </w:p>
    <w:tbl>
      <w:tblPr>
        <w:tblStyle w:val="ad"/>
        <w:tblW w:w="0" w:type="auto"/>
        <w:tblLook w:val="04A0" w:firstRow="1" w:lastRow="0" w:firstColumn="1" w:lastColumn="0" w:noHBand="0" w:noVBand="1"/>
      </w:tblPr>
      <w:tblGrid>
        <w:gridCol w:w="7428"/>
      </w:tblGrid>
      <w:tr w:rsidR="00451F82" w14:paraId="21F80817" w14:textId="77777777" w:rsidTr="00451F82">
        <w:tc>
          <w:tcPr>
            <w:tcW w:w="7428" w:type="dxa"/>
          </w:tcPr>
          <w:p w14:paraId="571A2B32" w14:textId="61A69B7F" w:rsidR="00451F82" w:rsidRDefault="00451F82">
            <w:pPr>
              <w:spacing w:after="200"/>
              <w:rPr>
                <w:rFonts w:asciiTheme="minorEastAsia" w:hAnsiTheme="minorEastAsia"/>
                <w:sz w:val="20"/>
                <w:szCs w:val="20"/>
              </w:rPr>
            </w:pPr>
            <w:r w:rsidRPr="00366BE4">
              <w:rPr>
                <w:rFonts w:asciiTheme="minorEastAsia" w:hAnsiTheme="minorEastAsia"/>
                <w:sz w:val="20"/>
                <w:szCs w:val="20"/>
              </w:rPr>
              <w:t xml:space="preserve">    用户身份声明    </w:t>
            </w:r>
            <w:r w:rsidRPr="00D27018">
              <w:rPr>
                <w:rFonts w:asciiTheme="minorEastAsia" w:hAnsiTheme="minorEastAsia"/>
                <w:sz w:val="20"/>
                <w:szCs w:val="20"/>
              </w:rPr>
              <w:br/>
            </w:r>
            <w:r w:rsidRPr="00366BE4">
              <w:rPr>
                <w:rFonts w:asciiTheme="minorEastAsia" w:hAnsiTheme="minorEastAsia"/>
                <w:sz w:val="20"/>
                <w:szCs w:val="20"/>
              </w:rPr>
              <w:t xml:space="preserve">      |    </w:t>
            </w:r>
            <w:r w:rsidRPr="00D27018">
              <w:rPr>
                <w:rFonts w:asciiTheme="minorEastAsia" w:hAnsiTheme="minorEastAsia"/>
                <w:sz w:val="20"/>
                <w:szCs w:val="20"/>
              </w:rPr>
              <w:br/>
            </w:r>
            <w:r w:rsidRPr="00366BE4">
              <w:rPr>
                <w:rFonts w:asciiTheme="minorEastAsia" w:hAnsiTheme="minorEastAsia"/>
                <w:sz w:val="20"/>
                <w:szCs w:val="20"/>
              </w:rPr>
              <w:t xml:space="preserve">      |-- 认证因素：知识 / 占有 / 内在    </w:t>
            </w:r>
            <w:r w:rsidRPr="00D27018">
              <w:rPr>
                <w:rFonts w:asciiTheme="minorEastAsia" w:hAnsiTheme="minorEastAsia"/>
                <w:sz w:val="20"/>
                <w:szCs w:val="20"/>
              </w:rPr>
              <w:br/>
            </w:r>
            <w:r w:rsidRPr="00366BE4">
              <w:rPr>
                <w:rFonts w:asciiTheme="minorEastAsia" w:hAnsiTheme="minorEastAsia"/>
                <w:sz w:val="20"/>
                <w:szCs w:val="20"/>
              </w:rPr>
              <w:t xml:space="preserve">      |    </w:t>
            </w:r>
            <w:r w:rsidRPr="00D27018">
              <w:rPr>
                <w:rFonts w:asciiTheme="minorEastAsia" w:hAnsiTheme="minorEastAsia"/>
                <w:sz w:val="20"/>
                <w:szCs w:val="20"/>
              </w:rPr>
              <w:br/>
            </w:r>
            <w:r w:rsidRPr="00366BE4">
              <w:rPr>
                <w:rFonts w:asciiTheme="minorEastAsia" w:hAnsiTheme="minorEastAsia"/>
                <w:sz w:val="20"/>
                <w:szCs w:val="20"/>
              </w:rPr>
              <w:t xml:space="preserve">      |-- 远程认证协议    </w:t>
            </w:r>
            <w:r w:rsidRPr="00D27018">
              <w:rPr>
                <w:rFonts w:asciiTheme="minorEastAsia" w:hAnsiTheme="minorEastAsia"/>
                <w:sz w:val="20"/>
                <w:szCs w:val="20"/>
              </w:rPr>
              <w:br/>
            </w:r>
            <w:r w:rsidRPr="00366BE4">
              <w:rPr>
                <w:rFonts w:asciiTheme="minorEastAsia" w:hAnsiTheme="minorEastAsia"/>
                <w:sz w:val="20"/>
                <w:szCs w:val="20"/>
              </w:rPr>
              <w:t xml:space="preserve">      |     |-- 对称加密：KDC、时变值、时间戳    </w:t>
            </w:r>
            <w:r w:rsidRPr="00D27018">
              <w:rPr>
                <w:rFonts w:asciiTheme="minorEastAsia" w:hAnsiTheme="minorEastAsia"/>
                <w:sz w:val="20"/>
                <w:szCs w:val="20"/>
              </w:rPr>
              <w:br/>
            </w:r>
            <w:r w:rsidRPr="00366BE4">
              <w:rPr>
                <w:rFonts w:asciiTheme="minorEastAsia" w:hAnsiTheme="minorEastAsia"/>
                <w:sz w:val="20"/>
                <w:szCs w:val="20"/>
              </w:rPr>
              <w:t xml:space="preserve">      |     |-- Kerberos：票据、认证器、会话密钥    </w:t>
            </w:r>
            <w:r w:rsidRPr="00D27018">
              <w:rPr>
                <w:rFonts w:asciiTheme="minorEastAsia" w:hAnsiTheme="minorEastAsia"/>
                <w:sz w:val="20"/>
                <w:szCs w:val="20"/>
              </w:rPr>
              <w:br/>
            </w:r>
            <w:r w:rsidRPr="00366BE4">
              <w:rPr>
                <w:rFonts w:asciiTheme="minorEastAsia" w:hAnsiTheme="minorEastAsia"/>
                <w:sz w:val="20"/>
                <w:szCs w:val="20"/>
              </w:rPr>
              <w:t xml:space="preserve">      |     `-- 非对称加密：证书、签名、公钥加密    </w:t>
            </w:r>
            <w:r w:rsidRPr="00D27018">
              <w:rPr>
                <w:rFonts w:asciiTheme="minorEastAsia" w:hAnsiTheme="minorEastAsia"/>
                <w:sz w:val="20"/>
                <w:szCs w:val="20"/>
              </w:rPr>
              <w:br/>
            </w:r>
            <w:r w:rsidRPr="00366BE4">
              <w:rPr>
                <w:rFonts w:asciiTheme="minorEastAsia" w:hAnsiTheme="minorEastAsia"/>
                <w:sz w:val="20"/>
                <w:szCs w:val="20"/>
              </w:rPr>
              <w:t xml:space="preserve">      |    </w:t>
            </w:r>
            <w:r w:rsidRPr="00D27018">
              <w:rPr>
                <w:rFonts w:asciiTheme="minorEastAsia" w:hAnsiTheme="minorEastAsia"/>
                <w:sz w:val="20"/>
                <w:szCs w:val="20"/>
              </w:rPr>
              <w:br/>
            </w:r>
            <w:r w:rsidRPr="00366BE4">
              <w:rPr>
                <w:rFonts w:asciiTheme="minorEastAsia" w:hAnsiTheme="minorEastAsia"/>
                <w:sz w:val="20"/>
                <w:szCs w:val="20"/>
              </w:rPr>
              <w:t xml:space="preserve">      `-- 身份管理    </w:t>
            </w:r>
            <w:r w:rsidRPr="00D27018">
              <w:rPr>
                <w:rFonts w:asciiTheme="minorEastAsia" w:hAnsiTheme="minorEastAsia"/>
                <w:sz w:val="20"/>
                <w:szCs w:val="20"/>
              </w:rPr>
              <w:br/>
            </w:r>
            <w:r w:rsidRPr="00366BE4">
              <w:rPr>
                <w:rFonts w:asciiTheme="minorEastAsia" w:hAnsiTheme="minorEastAsia"/>
                <w:sz w:val="20"/>
                <w:szCs w:val="20"/>
              </w:rPr>
              <w:t xml:space="preserve">            |-- 单一域：集中管理与 SSO    </w:t>
            </w:r>
            <w:r w:rsidRPr="00D27018">
              <w:rPr>
                <w:rFonts w:asciiTheme="minorEastAsia" w:hAnsiTheme="minorEastAsia"/>
                <w:sz w:val="20"/>
                <w:szCs w:val="20"/>
              </w:rPr>
              <w:br/>
            </w:r>
            <w:r w:rsidRPr="00366BE4">
              <w:rPr>
                <w:rFonts w:asciiTheme="minorEastAsia" w:hAnsiTheme="minorEastAsia"/>
                <w:sz w:val="20"/>
                <w:szCs w:val="20"/>
              </w:rPr>
              <w:t xml:space="preserve">            `-- 多安全域：联合信任、属性共享与身份映射    </w:t>
            </w:r>
          </w:p>
        </w:tc>
      </w:tr>
    </w:tbl>
    <w:p w14:paraId="1260340D" w14:textId="77777777" w:rsidR="00451F82" w:rsidRDefault="00451F82">
      <w:pPr>
        <w:spacing w:after="120"/>
        <w:rPr>
          <w:rFonts w:asciiTheme="minorEastAsia" w:hAnsiTheme="minorEastAsia"/>
          <w:sz w:val="20"/>
          <w:szCs w:val="20"/>
        </w:rPr>
      </w:pPr>
    </w:p>
    <w:p w14:paraId="7FE35636" w14:textId="17CF9A54"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用户认证验证的是用户或代表用户执行的进程是否具有其声称的身份；消息认证验证的是消息内容是否被更改以及消息来源是否可信。二者不能混淆。</w:t>
      </w:r>
    </w:p>
    <w:p w14:paraId="4F6F578B"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70A23BFB" w14:textId="11274DAB" w:rsidR="00B841A5" w:rsidRPr="0038786E" w:rsidRDefault="00000000" w:rsidP="0038786E">
      <w:pPr>
        <w:pStyle w:val="2"/>
        <w:spacing w:after="200"/>
        <w:rPr>
          <w:rFonts w:asciiTheme="minorEastAsia" w:hAnsiTheme="minorEastAsia"/>
          <w:sz w:val="24"/>
          <w:szCs w:val="24"/>
        </w:rPr>
      </w:pPr>
      <w:r w:rsidRPr="00D27018">
        <w:rPr>
          <w:rFonts w:asciiTheme="minorEastAsia" w:hAnsiTheme="minorEastAsia"/>
          <w:sz w:val="24"/>
          <w:szCs w:val="24"/>
        </w:rPr>
        <w:t>1. 学习目标 1：使用对称加密的远程用户认证技术</w:t>
      </w:r>
    </w:p>
    <w:p w14:paraId="381296DA" w14:textId="19CDFBF6" w:rsidR="00B841A5" w:rsidRPr="0038786E" w:rsidRDefault="00000000" w:rsidP="0038786E">
      <w:pPr>
        <w:pStyle w:val="3"/>
        <w:spacing w:after="200"/>
        <w:rPr>
          <w:rFonts w:asciiTheme="minorEastAsia" w:hAnsiTheme="minorEastAsia"/>
          <w:sz w:val="22"/>
          <w:szCs w:val="22"/>
        </w:rPr>
      </w:pPr>
      <w:r w:rsidRPr="00D27018">
        <w:rPr>
          <w:rFonts w:asciiTheme="minorEastAsia" w:hAnsiTheme="minorEastAsia"/>
          <w:sz w:val="22"/>
          <w:szCs w:val="22"/>
        </w:rPr>
        <w:t>1.1 NIST 电子身份认证模型</w:t>
      </w:r>
    </w:p>
    <w:p w14:paraId="660FDD6A" w14:textId="718C13A8" w:rsidR="00B841A5" w:rsidRPr="00D27018" w:rsidRDefault="00000000" w:rsidP="0038786E">
      <w:pPr>
        <w:spacing w:after="120"/>
        <w:rPr>
          <w:rFonts w:asciiTheme="minorEastAsia" w:hAnsiTheme="minorEastAsia"/>
          <w:sz w:val="20"/>
          <w:szCs w:val="20"/>
        </w:rPr>
      </w:pPr>
      <w:r w:rsidRPr="00D27018">
        <w:rPr>
          <w:rFonts w:asciiTheme="minorEastAsia" w:hAnsiTheme="minorEastAsia"/>
          <w:sz w:val="20"/>
          <w:szCs w:val="20"/>
        </w:rPr>
        <w:t>NIST SP 800-63 模型先区分三个基础概念：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12"/>
        <w:gridCol w:w="5616"/>
      </w:tblGrid>
      <w:tr w:rsidR="00B841A5" w:rsidRPr="00D27018" w14:paraId="09FED9F7" w14:textId="77777777">
        <w:trPr>
          <w:tblHeader/>
        </w:trPr>
        <w:tc>
          <w:tcPr>
            <w:tcW w:w="2246" w:type="dxa"/>
          </w:tcPr>
          <w:p w14:paraId="09AE0E1E"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lastRenderedPageBreak/>
              <w:t>概念</w:t>
            </w:r>
          </w:p>
        </w:tc>
        <w:tc>
          <w:tcPr>
            <w:tcW w:w="7114" w:type="dxa"/>
          </w:tcPr>
          <w:p w14:paraId="756049DF"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教材含义</w:t>
            </w:r>
          </w:p>
        </w:tc>
      </w:tr>
      <w:tr w:rsidR="00B841A5" w:rsidRPr="00D27018" w14:paraId="4E2BAC3C" w14:textId="77777777">
        <w:tc>
          <w:tcPr>
            <w:tcW w:w="2246" w:type="dxa"/>
          </w:tcPr>
          <w:p w14:paraId="10FC8637"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数字身份</w:t>
            </w:r>
          </w:p>
        </w:tc>
        <w:tc>
          <w:tcPr>
            <w:tcW w:w="7114" w:type="dxa"/>
          </w:tcPr>
          <w:p w14:paraId="42B5A94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在线交易主体的唯一表示，由一个或一组属性组成；它只需在给定数字服务的上下文中唯一描述主体。</w:t>
            </w:r>
          </w:p>
        </w:tc>
      </w:tr>
      <w:tr w:rsidR="00B841A5" w:rsidRPr="00D27018" w14:paraId="2F31C5A2" w14:textId="77777777">
        <w:tc>
          <w:tcPr>
            <w:tcW w:w="2246" w:type="dxa"/>
          </w:tcPr>
          <w:p w14:paraId="7C7B5069"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身份证明</w:t>
            </w:r>
          </w:p>
        </w:tc>
        <w:tc>
          <w:tcPr>
            <w:tcW w:w="7114" w:type="dxa"/>
          </w:tcPr>
          <w:p w14:paraId="21C8CB73"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收集、验证并核实人员信息，以一定可信度确定主体就是其声称的对象。</w:t>
            </w:r>
          </w:p>
        </w:tc>
      </w:tr>
      <w:tr w:rsidR="00B841A5" w:rsidRPr="00D27018" w14:paraId="42DD2A22" w14:textId="77777777">
        <w:tc>
          <w:tcPr>
            <w:tcW w:w="2246" w:type="dxa"/>
          </w:tcPr>
          <w:p w14:paraId="23779CF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数字认证</w:t>
            </w:r>
          </w:p>
        </w:tc>
        <w:tc>
          <w:tcPr>
            <w:tcW w:w="7114" w:type="dxa"/>
          </w:tcPr>
          <w:p w14:paraId="3ECC68CC"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验证用于声称数字身份的一个或多个认证器是否有效，确认当前主体控制与数字身份关联的认证器。</w:t>
            </w:r>
          </w:p>
        </w:tc>
      </w:tr>
    </w:tbl>
    <w:p w14:paraId="38218DFE" w14:textId="0F806A3A" w:rsidR="00B841A5" w:rsidRPr="00D27018" w:rsidRDefault="00B841A5" w:rsidP="00372A48">
      <w:pPr>
        <w:spacing w:before="240"/>
        <w:rPr>
          <w:rFonts w:asciiTheme="minorEastAsia" w:hAnsiTheme="minorEastAsia"/>
          <w:sz w:val="20"/>
          <w:szCs w:val="20"/>
        </w:rPr>
      </w:pPr>
    </w:p>
    <w:p w14:paraId="7A510CC8" w14:textId="77777777" w:rsidR="00B841A5" w:rsidRPr="00D27018" w:rsidRDefault="00000000">
      <w:pPr>
        <w:pBdr>
          <w:left w:val="single" w:sz="12" w:space="8" w:color="BFBFBF"/>
        </w:pBdr>
        <w:spacing w:after="120"/>
        <w:ind w:left="300"/>
        <w:rPr>
          <w:rFonts w:asciiTheme="minorEastAsia" w:hAnsiTheme="minorEastAsia"/>
          <w:sz w:val="20"/>
          <w:szCs w:val="20"/>
        </w:rPr>
      </w:pPr>
      <w:proofErr w:type="gramStart"/>
      <w:r w:rsidRPr="00D27018">
        <w:rPr>
          <w:rFonts w:asciiTheme="minorEastAsia" w:hAnsiTheme="minorEastAsia"/>
          <w:sz w:val="20"/>
          <w:szCs w:val="20"/>
        </w:rPr>
        <w:t>[</w:t>
      </w:r>
      <w:r w:rsidRPr="00372A48">
        <w:rPr>
          <w:rFonts w:asciiTheme="minorEastAsia" w:hAnsiTheme="minorEastAsia"/>
          <w:sz w:val="20"/>
          <w:szCs w:val="20"/>
          <w:highlight w:val="yellow"/>
        </w:rPr>
        <w:t>!NOTE</w:t>
      </w:r>
      <w:proofErr w:type="gramEnd"/>
      <w:r w:rsidRPr="00D27018">
        <w:rPr>
          <w:rFonts w:asciiTheme="minorEastAsia" w:hAnsiTheme="minorEastAsia"/>
          <w:sz w:val="20"/>
          <w:szCs w:val="20"/>
        </w:rPr>
        <w:t>] 对于数字身份的理解</w:t>
      </w:r>
      <w:r w:rsidRPr="00D27018">
        <w:rPr>
          <w:rFonts w:asciiTheme="minorEastAsia" w:hAnsiTheme="minorEastAsia"/>
          <w:sz w:val="20"/>
          <w:szCs w:val="20"/>
        </w:rPr>
        <w:br/>
        <w:t>一个数字身份标识符仅在发证上下文内唯一地锁定主体，但其数值本身不具备跨不同上下文映射到同一实体的全局等价语义。</w:t>
      </w:r>
    </w:p>
    <w:p w14:paraId="0314318C" w14:textId="77777777" w:rsidR="00F36B07" w:rsidRPr="00D27018" w:rsidRDefault="00000000">
      <w:pPr>
        <w:spacing w:after="200"/>
        <w:rPr>
          <w:rFonts w:asciiTheme="minorEastAsia" w:hAnsiTheme="minorEastAsia" w:hint="eastAsia"/>
          <w:sz w:val="20"/>
          <w:szCs w:val="20"/>
        </w:rPr>
      </w:pPr>
      <w:r w:rsidRPr="00D27018">
        <w:rPr>
          <w:rFonts w:asciiTheme="minorEastAsia" w:hAnsiTheme="minorEastAsia"/>
          <w:sz w:val="20"/>
          <w:szCs w:val="20"/>
        </w:rPr>
        <w:t xml:space="preserve"> </w:t>
      </w:r>
    </w:p>
    <w:tbl>
      <w:tblPr>
        <w:tblStyle w:val="ad"/>
        <w:tblW w:w="0" w:type="auto"/>
        <w:tblLook w:val="04A0" w:firstRow="1" w:lastRow="0" w:firstColumn="1" w:lastColumn="0" w:noHBand="0" w:noVBand="1"/>
      </w:tblPr>
      <w:tblGrid>
        <w:gridCol w:w="7438"/>
      </w:tblGrid>
      <w:tr w:rsidR="00F36B07" w14:paraId="75A7D8F3" w14:textId="77777777" w:rsidTr="00F36B07">
        <w:tc>
          <w:tcPr>
            <w:tcW w:w="7428" w:type="dxa"/>
            <w:tcBorders>
              <w:top w:val="nil"/>
              <w:left w:val="nil"/>
              <w:bottom w:val="nil"/>
              <w:right w:val="nil"/>
            </w:tcBorders>
          </w:tcPr>
          <w:p w14:paraId="5992F402" w14:textId="5D2998A7" w:rsidR="00F36B07" w:rsidRDefault="00F36B07" w:rsidP="00F36B07">
            <w:pPr>
              <w:spacing w:after="200"/>
              <w:jc w:val="center"/>
              <w:rPr>
                <w:rFonts w:asciiTheme="minorEastAsia" w:hAnsiTheme="minorEastAsia" w:hint="eastAsia"/>
                <w:sz w:val="20"/>
                <w:szCs w:val="20"/>
              </w:rPr>
            </w:pPr>
            <w:r>
              <w:rPr>
                <w:noProof/>
              </w:rPr>
              <w:drawing>
                <wp:inline distT="0" distB="0" distL="0" distR="0" wp14:anchorId="7FE62353" wp14:editId="4E9249E4">
                  <wp:extent cx="4723130" cy="2996565"/>
                  <wp:effectExtent l="0" t="0" r="1270" b="0"/>
                  <wp:docPr id="1747906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3130" cy="2996565"/>
                          </a:xfrm>
                          <a:prstGeom prst="rect">
                            <a:avLst/>
                          </a:prstGeom>
                          <a:noFill/>
                          <a:ln>
                            <a:noFill/>
                          </a:ln>
                        </pic:spPr>
                      </pic:pic>
                    </a:graphicData>
                  </a:graphic>
                </wp:inline>
              </w:drawing>
            </w:r>
          </w:p>
        </w:tc>
      </w:tr>
    </w:tbl>
    <w:p w14:paraId="3FAEB6B3" w14:textId="1AFF9C34" w:rsidR="00B841A5" w:rsidRPr="00D27018" w:rsidRDefault="00000000" w:rsidP="00F36B07">
      <w:pPr>
        <w:spacing w:after="120"/>
        <w:rPr>
          <w:rFonts w:asciiTheme="minorEastAsia" w:hAnsiTheme="minorEastAsia" w:hint="eastAsia"/>
          <w:sz w:val="20"/>
          <w:szCs w:val="20"/>
        </w:rPr>
      </w:pPr>
      <w:r w:rsidRPr="00D27018">
        <w:rPr>
          <w:rFonts w:asciiTheme="minorEastAsia" w:hAnsiTheme="minorEastAsia"/>
          <w:sz w:val="20"/>
          <w:szCs w:val="20"/>
        </w:rPr>
        <w:t>模型中的六类实体及关系如下：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30"/>
        <w:gridCol w:w="4798"/>
      </w:tblGrid>
      <w:tr w:rsidR="00B841A5" w:rsidRPr="00D27018" w14:paraId="7EB19CE6" w14:textId="77777777">
        <w:trPr>
          <w:tblHeader/>
        </w:trPr>
        <w:tc>
          <w:tcPr>
            <w:tcW w:w="3293" w:type="dxa"/>
          </w:tcPr>
          <w:p w14:paraId="2CA3D1E9"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实体</w:t>
            </w:r>
          </w:p>
        </w:tc>
        <w:tc>
          <w:tcPr>
            <w:tcW w:w="6067" w:type="dxa"/>
          </w:tcPr>
          <w:p w14:paraId="23B8AC2A"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作用</w:t>
            </w:r>
          </w:p>
        </w:tc>
      </w:tr>
      <w:tr w:rsidR="00B841A5" w:rsidRPr="00D27018" w14:paraId="50701D8D" w14:textId="77777777">
        <w:tc>
          <w:tcPr>
            <w:tcW w:w="3293" w:type="dxa"/>
          </w:tcPr>
          <w:p w14:paraId="7EDD14FE"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申请人</w:t>
            </w:r>
          </w:p>
        </w:tc>
        <w:tc>
          <w:tcPr>
            <w:tcW w:w="6067" w:type="dxa"/>
          </w:tcPr>
          <w:p w14:paraId="027B54C8"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提交与数字身份属性有关的证据，接受登记和身份证明。</w:t>
            </w:r>
          </w:p>
        </w:tc>
      </w:tr>
      <w:tr w:rsidR="00B841A5" w:rsidRPr="00D27018" w14:paraId="23838247" w14:textId="77777777">
        <w:tc>
          <w:tcPr>
            <w:tcW w:w="3293" w:type="dxa"/>
          </w:tcPr>
          <w:p w14:paraId="782A7A18"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订阅者</w:t>
            </w:r>
          </w:p>
        </w:tc>
        <w:tc>
          <w:tcPr>
            <w:tcW w:w="6067" w:type="dxa"/>
          </w:tcPr>
          <w:p w14:paraId="109AF3B1"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通过证明后，从凭证服务提供商处得到凭证或认证器。</w:t>
            </w:r>
          </w:p>
        </w:tc>
      </w:tr>
      <w:tr w:rsidR="00B841A5" w:rsidRPr="00D27018" w14:paraId="7E557B8A" w14:textId="77777777">
        <w:tc>
          <w:tcPr>
            <w:tcW w:w="3293" w:type="dxa"/>
          </w:tcPr>
          <w:p w14:paraId="0729A162"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lastRenderedPageBreak/>
              <w:t>声称者</w:t>
            </w:r>
          </w:p>
        </w:tc>
        <w:tc>
          <w:tcPr>
            <w:tcW w:w="6067" w:type="dxa"/>
          </w:tcPr>
          <w:p w14:paraId="6320D9EE"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在实际认证时，使用认证协议声称并证明自己的身份。</w:t>
            </w:r>
          </w:p>
        </w:tc>
      </w:tr>
      <w:tr w:rsidR="00B841A5" w:rsidRPr="00D27018" w14:paraId="15512EA4" w14:textId="77777777">
        <w:tc>
          <w:tcPr>
            <w:tcW w:w="3293" w:type="dxa"/>
          </w:tcPr>
          <w:p w14:paraId="3071558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凭证服务提供商（CSP）</w:t>
            </w:r>
          </w:p>
        </w:tc>
        <w:tc>
          <w:tcPr>
            <w:tcW w:w="6067" w:type="dxa"/>
          </w:tcPr>
          <w:p w14:paraId="06EB8B71"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为订阅者建立数字凭证，发行或注册认证器，并可信地绑定身份、属性与认证器。</w:t>
            </w:r>
          </w:p>
        </w:tc>
      </w:tr>
      <w:tr w:rsidR="00B841A5" w:rsidRPr="00D27018" w14:paraId="5A642EB8" w14:textId="77777777">
        <w:tc>
          <w:tcPr>
            <w:tcW w:w="3293" w:type="dxa"/>
          </w:tcPr>
          <w:p w14:paraId="66771315"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验证者</w:t>
            </w:r>
          </w:p>
        </w:tc>
        <w:tc>
          <w:tcPr>
            <w:tcW w:w="6067" w:type="dxa"/>
          </w:tcPr>
          <w:p w14:paraId="0123EDBD"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通过认证协议验证声称者对认证器的拥有和控制，并检查相关凭证的有效性与状态。</w:t>
            </w:r>
          </w:p>
        </w:tc>
      </w:tr>
      <w:tr w:rsidR="00B841A5" w:rsidRPr="00D27018" w14:paraId="500725AC" w14:textId="77777777">
        <w:tc>
          <w:tcPr>
            <w:tcW w:w="3293" w:type="dxa"/>
          </w:tcPr>
          <w:p w14:paraId="5061387D"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信赖方（RP）</w:t>
            </w:r>
          </w:p>
        </w:tc>
        <w:tc>
          <w:tcPr>
            <w:tcW w:w="6067" w:type="dxa"/>
          </w:tcPr>
          <w:p w14:paraId="3CC0EB14"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信赖认证器、凭证或验证者给出的认证结论，据此进行交易、访问控制或授权。</w:t>
            </w:r>
          </w:p>
        </w:tc>
      </w:tr>
    </w:tbl>
    <w:p w14:paraId="6B66C7F8" w14:textId="403506E5" w:rsidR="00B841A5" w:rsidRPr="00D27018" w:rsidRDefault="00B841A5" w:rsidP="00F36B07">
      <w:pPr>
        <w:spacing w:before="240"/>
        <w:rPr>
          <w:rFonts w:asciiTheme="minorEastAsia" w:hAnsiTheme="minorEastAsia" w:hint="eastAsia"/>
          <w:sz w:val="20"/>
          <w:szCs w:val="20"/>
        </w:rPr>
      </w:pPr>
    </w:p>
    <w:p w14:paraId="61125A3F"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注册阶段中，申请人向 CSP 证明身份并成为订阅者；认证阶段中，订阅者成为声称者，向验证者证明自己控制认证器，验证者再把身份结论交给 RP。验证者有时需要实时访问 CSP，有时可依靠数字证书等机制离线验证。</w:t>
      </w:r>
    </w:p>
    <w:p w14:paraId="181D051F"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1AC0A0AB" w14:textId="02FEAC77" w:rsidR="00B841A5" w:rsidRPr="00F36B07" w:rsidRDefault="00000000" w:rsidP="00F36B07">
      <w:pPr>
        <w:pStyle w:val="3"/>
        <w:spacing w:after="200"/>
        <w:rPr>
          <w:rFonts w:asciiTheme="minorEastAsia" w:hAnsiTheme="minorEastAsia" w:hint="eastAsia"/>
          <w:sz w:val="22"/>
          <w:szCs w:val="22"/>
        </w:rPr>
      </w:pPr>
      <w:r w:rsidRPr="00D27018">
        <w:rPr>
          <w:rFonts w:asciiTheme="minorEastAsia" w:hAnsiTheme="minorEastAsia"/>
          <w:sz w:val="22"/>
          <w:szCs w:val="22"/>
        </w:rPr>
        <w:t>1.2 认证因素与多因素认证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12"/>
        <w:gridCol w:w="1550"/>
        <w:gridCol w:w="2252"/>
        <w:gridCol w:w="2514"/>
      </w:tblGrid>
      <w:tr w:rsidR="00B841A5" w:rsidRPr="00D27018" w14:paraId="32705FF1" w14:textId="77777777">
        <w:trPr>
          <w:tblHeader/>
        </w:trPr>
        <w:tc>
          <w:tcPr>
            <w:tcW w:w="1370" w:type="dxa"/>
          </w:tcPr>
          <w:p w14:paraId="6AE091F1"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认证因素</w:t>
            </w:r>
          </w:p>
        </w:tc>
        <w:tc>
          <w:tcPr>
            <w:tcW w:w="1940" w:type="dxa"/>
          </w:tcPr>
          <w:p w14:paraId="444BB1E1"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核心问题</w:t>
            </w:r>
          </w:p>
        </w:tc>
        <w:tc>
          <w:tcPr>
            <w:tcW w:w="2854" w:type="dxa"/>
          </w:tcPr>
          <w:p w14:paraId="26F3CACC"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例子</w:t>
            </w:r>
          </w:p>
        </w:tc>
        <w:tc>
          <w:tcPr>
            <w:tcW w:w="3196" w:type="dxa"/>
          </w:tcPr>
          <w:p w14:paraId="71B7C794"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主要弱点</w:t>
            </w:r>
          </w:p>
        </w:tc>
      </w:tr>
      <w:tr w:rsidR="00B841A5" w:rsidRPr="00D27018" w14:paraId="6A179F37" w14:textId="77777777">
        <w:tc>
          <w:tcPr>
            <w:tcW w:w="1370" w:type="dxa"/>
          </w:tcPr>
          <w:p w14:paraId="1C1D7F0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知识因素</w:t>
            </w:r>
          </w:p>
        </w:tc>
        <w:tc>
          <w:tcPr>
            <w:tcW w:w="1940" w:type="dxa"/>
          </w:tcPr>
          <w:p w14:paraId="329F57FC"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你知道什么？</w:t>
            </w:r>
          </w:p>
        </w:tc>
        <w:tc>
          <w:tcPr>
            <w:tcW w:w="2854" w:type="dxa"/>
          </w:tcPr>
          <w:p w14:paraId="25FF1E9D"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口令、口令短语、PIN、机密问题答案</w:t>
            </w:r>
          </w:p>
        </w:tc>
        <w:tc>
          <w:tcPr>
            <w:tcW w:w="3196" w:type="dxa"/>
          </w:tcPr>
          <w:p w14:paraId="47462C2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可共享、易猜测、易遗忘或被窃取。</w:t>
            </w:r>
          </w:p>
        </w:tc>
      </w:tr>
      <w:tr w:rsidR="00B841A5" w:rsidRPr="00D27018" w14:paraId="69BBBCB8" w14:textId="77777777">
        <w:tc>
          <w:tcPr>
            <w:tcW w:w="1370" w:type="dxa"/>
          </w:tcPr>
          <w:p w14:paraId="2743E7C9"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占有因素</w:t>
            </w:r>
          </w:p>
        </w:tc>
        <w:tc>
          <w:tcPr>
            <w:tcW w:w="1940" w:type="dxa"/>
          </w:tcPr>
          <w:p w14:paraId="731FC59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你拥有什么？</w:t>
            </w:r>
          </w:p>
        </w:tc>
        <w:tc>
          <w:tcPr>
            <w:tcW w:w="2854" w:type="dxa"/>
          </w:tcPr>
          <w:p w14:paraId="24EBF4D8"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智能卡、USB 令牌、无线标签、电子徽章</w:t>
            </w:r>
          </w:p>
        </w:tc>
        <w:tc>
          <w:tcPr>
            <w:tcW w:w="3196" w:type="dxa"/>
          </w:tcPr>
          <w:p w14:paraId="0B1CC4EF"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可共享、可复制、可能丢失或被盗。</w:t>
            </w:r>
          </w:p>
        </w:tc>
      </w:tr>
      <w:tr w:rsidR="00B841A5" w:rsidRPr="00D27018" w14:paraId="1C658BC6" w14:textId="77777777">
        <w:tc>
          <w:tcPr>
            <w:tcW w:w="1370" w:type="dxa"/>
          </w:tcPr>
          <w:p w14:paraId="6243CC03"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内在因素</w:t>
            </w:r>
          </w:p>
        </w:tc>
        <w:tc>
          <w:tcPr>
            <w:tcW w:w="1940" w:type="dxa"/>
          </w:tcPr>
          <w:p w14:paraId="5DF681E1"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你是谁或如何行动？</w:t>
            </w:r>
          </w:p>
        </w:tc>
        <w:tc>
          <w:tcPr>
            <w:tcW w:w="2854" w:type="dxa"/>
          </w:tcPr>
          <w:p w14:paraId="54E17911"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指纹、面部、虹膜、声纹、手写、打字节奏</w:t>
            </w:r>
          </w:p>
        </w:tc>
        <w:tc>
          <w:tcPr>
            <w:tcW w:w="3196" w:type="dxa"/>
          </w:tcPr>
          <w:p w14:paraId="68EE6354"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存在假阳性和假阴性，并涉及成本、便利性和接受度。</w:t>
            </w:r>
          </w:p>
        </w:tc>
      </w:tr>
    </w:tbl>
    <w:p w14:paraId="3C52E930" w14:textId="1EEA7970" w:rsidR="00B841A5" w:rsidRPr="00D27018" w:rsidRDefault="00B841A5" w:rsidP="00F36B07">
      <w:pPr>
        <w:spacing w:before="240"/>
        <w:rPr>
          <w:rFonts w:asciiTheme="minorEastAsia" w:hAnsiTheme="minorEastAsia" w:hint="eastAsia"/>
          <w:sz w:val="20"/>
          <w:szCs w:val="20"/>
        </w:rPr>
      </w:pPr>
    </w:p>
    <w:p w14:paraId="53C89AFF"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身份认证时实际使用的口令、硬件令牌或生物特征称为</w:t>
      </w:r>
      <w:r w:rsidRPr="00D27018">
        <w:rPr>
          <w:rFonts w:asciiTheme="minorEastAsia" w:hAnsiTheme="minorEastAsia"/>
          <w:b/>
          <w:bCs/>
          <w:sz w:val="20"/>
          <w:szCs w:val="20"/>
        </w:rPr>
        <w:t>认证器</w:t>
      </w:r>
      <w:r w:rsidRPr="00D27018">
        <w:rPr>
          <w:rFonts w:asciiTheme="minorEastAsia" w:hAnsiTheme="minorEastAsia"/>
          <w:sz w:val="20"/>
          <w:szCs w:val="20"/>
        </w:rPr>
        <w:t>。占有因素中的硬件令牌又可分为直接或无线连接计算机的已连接令牌，以及通过自身屏幕给出登录数据、由用户手工输入的未连接令牌。</w:t>
      </w:r>
    </w:p>
    <w:p w14:paraId="51EF0A31"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5A66E6AC"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多因素认证组合两类或更多不同因素，例如 PIN 加硬件令牌，或 PIN 加生物特征。它比单因素认证通常更安全，因为不同因素的失效方式大体独立；但这种独立性不是绝对的，例如令牌与写在令牌旁的 PIN 可能同时泄露。</w:t>
      </w:r>
    </w:p>
    <w:p w14:paraId="38AC2B67"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556B114E" w14:textId="7DA209CC" w:rsidR="00B841A5" w:rsidRPr="00F36B07" w:rsidRDefault="00000000" w:rsidP="00F36B07">
      <w:pPr>
        <w:pStyle w:val="3"/>
        <w:spacing w:after="200"/>
        <w:rPr>
          <w:rFonts w:asciiTheme="minorEastAsia" w:hAnsiTheme="minorEastAsia" w:hint="eastAsia"/>
          <w:sz w:val="22"/>
          <w:szCs w:val="22"/>
        </w:rPr>
      </w:pPr>
      <w:r w:rsidRPr="00D27018">
        <w:rPr>
          <w:rFonts w:asciiTheme="minorEastAsia" w:hAnsiTheme="minorEastAsia"/>
          <w:sz w:val="22"/>
          <w:szCs w:val="22"/>
        </w:rPr>
        <w:lastRenderedPageBreak/>
        <w:t>1.3 双向认证与时效性</w:t>
      </w:r>
    </w:p>
    <w:p w14:paraId="64E8B611" w14:textId="6CC791C5" w:rsidR="00B841A5" w:rsidRPr="00D27018" w:rsidRDefault="00000000" w:rsidP="00F36B07">
      <w:pPr>
        <w:spacing w:after="120"/>
        <w:rPr>
          <w:rFonts w:asciiTheme="minorEastAsia" w:hAnsiTheme="minorEastAsia" w:hint="eastAsia"/>
          <w:sz w:val="20"/>
          <w:szCs w:val="20"/>
        </w:rPr>
      </w:pPr>
      <w:r w:rsidRPr="00D27018">
        <w:rPr>
          <w:rFonts w:asciiTheme="minorEastAsia" w:hAnsiTheme="minorEastAsia"/>
          <w:sz w:val="20"/>
          <w:szCs w:val="20"/>
        </w:rPr>
        <w:t>双向认证使通信双方相互确认身份，并通常同时交换会话密钥。已认证的密钥交换主要解决两件事：</w:t>
      </w:r>
    </w:p>
    <w:p w14:paraId="4E9D9A7E" w14:textId="4D130C6F" w:rsidR="00B841A5" w:rsidRPr="00F36B07" w:rsidRDefault="00000000" w:rsidP="00F36B07">
      <w:pPr>
        <w:pStyle w:val="a4"/>
        <w:numPr>
          <w:ilvl w:val="0"/>
          <w:numId w:val="3"/>
        </w:numPr>
        <w:spacing w:after="100"/>
        <w:rPr>
          <w:rFonts w:asciiTheme="minorEastAsia" w:hAnsiTheme="minorEastAsia"/>
          <w:sz w:val="20"/>
          <w:szCs w:val="20"/>
        </w:rPr>
      </w:pPr>
      <w:r w:rsidRPr="00F36B07">
        <w:rPr>
          <w:rFonts w:asciiTheme="minorEastAsia" w:hAnsiTheme="minorEastAsia"/>
          <w:b/>
          <w:bCs/>
          <w:sz w:val="20"/>
          <w:szCs w:val="20"/>
        </w:rPr>
        <w:t>保密性</w:t>
      </w:r>
      <w:r w:rsidRPr="00F36B07">
        <w:rPr>
          <w:rFonts w:asciiTheme="minorEastAsia" w:hAnsiTheme="minorEastAsia"/>
          <w:sz w:val="20"/>
          <w:szCs w:val="20"/>
        </w:rPr>
        <w:t>：身份信息和会话密钥必须受到已有共享密钥或公钥的保护，防止伪装和密钥泄露。</w:t>
      </w:r>
    </w:p>
    <w:p w14:paraId="27783F37" w14:textId="6D27C335" w:rsidR="00B841A5" w:rsidRPr="00E56AA8" w:rsidRDefault="00000000" w:rsidP="00E56AA8">
      <w:pPr>
        <w:pStyle w:val="a4"/>
        <w:numPr>
          <w:ilvl w:val="0"/>
          <w:numId w:val="3"/>
        </w:numPr>
        <w:spacing w:after="100"/>
        <w:rPr>
          <w:rFonts w:asciiTheme="minorEastAsia" w:hAnsiTheme="minorEastAsia" w:hint="eastAsia"/>
          <w:sz w:val="20"/>
          <w:szCs w:val="20"/>
        </w:rPr>
      </w:pPr>
      <w:r w:rsidRPr="00F36B07">
        <w:rPr>
          <w:rFonts w:asciiTheme="minorEastAsia" w:hAnsiTheme="minorEastAsia"/>
          <w:b/>
          <w:bCs/>
          <w:sz w:val="20"/>
          <w:szCs w:val="20"/>
        </w:rPr>
        <w:t>时效性</w:t>
      </w:r>
      <w:r w:rsidRPr="00F36B07">
        <w:rPr>
          <w:rFonts w:asciiTheme="minorEastAsia" w:hAnsiTheme="minorEastAsia"/>
          <w:sz w:val="20"/>
          <w:szCs w:val="20"/>
        </w:rPr>
        <w:t>：接收方必须确认消息属于当前交互，而不是敌手保存后重放的旧消息。</w:t>
      </w:r>
    </w:p>
    <w:p w14:paraId="4B1DEC82"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教材列出的重放形式包括：直接复制后重放；在有效时间窗内重复时间戳消息；阻止原消息后在窗口内重放；以及把对称加密消息不作修改地反向发给原发送方。</w:t>
      </w:r>
    </w:p>
    <w:p w14:paraId="560714A9"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56DD5AF9" w14:textId="2640DEE3" w:rsidR="00B841A5" w:rsidRPr="00D27018" w:rsidRDefault="00000000" w:rsidP="00E56AA8">
      <w:pPr>
        <w:spacing w:after="120"/>
        <w:rPr>
          <w:rFonts w:asciiTheme="minorEastAsia" w:hAnsiTheme="minorEastAsia" w:hint="eastAsia"/>
          <w:sz w:val="20"/>
          <w:szCs w:val="20"/>
        </w:rPr>
      </w:pPr>
      <w:r w:rsidRPr="00D27018">
        <w:rPr>
          <w:rFonts w:asciiTheme="minorEastAsia" w:hAnsiTheme="minorEastAsia"/>
          <w:sz w:val="20"/>
          <w:szCs w:val="20"/>
        </w:rPr>
        <w:t>常见时效性机制如下：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20"/>
        <w:gridCol w:w="2959"/>
        <w:gridCol w:w="3249"/>
      </w:tblGrid>
      <w:tr w:rsidR="00B841A5" w:rsidRPr="00D27018" w14:paraId="4E1A8A52" w14:textId="77777777">
        <w:trPr>
          <w:tblHeader/>
        </w:trPr>
        <w:tc>
          <w:tcPr>
            <w:tcW w:w="1498" w:type="dxa"/>
          </w:tcPr>
          <w:p w14:paraId="04F7E2AB"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机制</w:t>
            </w:r>
          </w:p>
        </w:tc>
        <w:tc>
          <w:tcPr>
            <w:tcW w:w="3744" w:type="dxa"/>
          </w:tcPr>
          <w:p w14:paraId="34BF764A"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做法</w:t>
            </w:r>
          </w:p>
        </w:tc>
        <w:tc>
          <w:tcPr>
            <w:tcW w:w="4118" w:type="dxa"/>
          </w:tcPr>
          <w:p w14:paraId="3029C941"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限制</w:t>
            </w:r>
          </w:p>
        </w:tc>
      </w:tr>
      <w:tr w:rsidR="00B841A5" w:rsidRPr="00D27018" w14:paraId="7D77FDF9" w14:textId="77777777">
        <w:tc>
          <w:tcPr>
            <w:tcW w:w="1498" w:type="dxa"/>
          </w:tcPr>
          <w:p w14:paraId="6B393F1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序号</w:t>
            </w:r>
          </w:p>
        </w:tc>
        <w:tc>
          <w:tcPr>
            <w:tcW w:w="3744" w:type="dxa"/>
          </w:tcPr>
          <w:p w14:paraId="0E36EE6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只接收顺序正确的新消息。</w:t>
            </w:r>
          </w:p>
        </w:tc>
        <w:tc>
          <w:tcPr>
            <w:tcW w:w="4118" w:type="dxa"/>
          </w:tcPr>
          <w:p w14:paraId="6C6518DE"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每一方都要跟踪每个通信方的最新序号，管理开销大。</w:t>
            </w:r>
          </w:p>
        </w:tc>
      </w:tr>
      <w:tr w:rsidR="00B841A5" w:rsidRPr="00D27018" w14:paraId="2693FB61" w14:textId="77777777">
        <w:tc>
          <w:tcPr>
            <w:tcW w:w="1498" w:type="dxa"/>
          </w:tcPr>
          <w:p w14:paraId="7F572713"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时间戳</w:t>
            </w:r>
          </w:p>
        </w:tc>
        <w:tc>
          <w:tcPr>
            <w:tcW w:w="3744" w:type="dxa"/>
          </w:tcPr>
          <w:p w14:paraId="4D82FA37"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仅接收时间戳足够接近本地当前时间的消息。</w:t>
            </w:r>
          </w:p>
        </w:tc>
        <w:tc>
          <w:tcPr>
            <w:tcW w:w="4118" w:type="dxa"/>
          </w:tcPr>
          <w:p w14:paraId="34C5E2A1"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依赖安全的时钟同步；时间窗过大增加重放机会，过小则难以容忍网络时延。</w:t>
            </w:r>
          </w:p>
        </w:tc>
      </w:tr>
      <w:tr w:rsidR="00B841A5" w:rsidRPr="00D27018" w14:paraId="28AE8D67" w14:textId="77777777">
        <w:tc>
          <w:tcPr>
            <w:tcW w:w="1498" w:type="dxa"/>
          </w:tcPr>
          <w:p w14:paraId="161F7742"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挑战/应答</w:t>
            </w:r>
          </w:p>
        </w:tc>
        <w:tc>
          <w:tcPr>
            <w:tcW w:w="3744" w:type="dxa"/>
          </w:tcPr>
          <w:p w14:paraId="502EC93C"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A 先发送不可预测的时变值，要求 B 的应答包含正确时变值。</w:t>
            </w:r>
          </w:p>
        </w:tc>
        <w:tc>
          <w:tcPr>
            <w:tcW w:w="4118" w:type="dxa"/>
          </w:tcPr>
          <w:p w14:paraId="2DEAEDB9"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需要额外握手，不适合强调低开销的无连接应用。</w:t>
            </w:r>
          </w:p>
        </w:tc>
      </w:tr>
    </w:tbl>
    <w:p w14:paraId="26735104" w14:textId="3A0D16BE" w:rsidR="00B841A5" w:rsidRPr="00D27018" w:rsidRDefault="00B841A5" w:rsidP="00E56AA8">
      <w:pPr>
        <w:spacing w:before="240"/>
        <w:rPr>
          <w:rFonts w:asciiTheme="minorEastAsia" w:hAnsiTheme="minorEastAsia" w:hint="eastAsia"/>
          <w:sz w:val="20"/>
          <w:szCs w:val="20"/>
        </w:rPr>
      </w:pPr>
    </w:p>
    <w:p w14:paraId="2EAF8294" w14:textId="3FCD6365" w:rsidR="00B841A5" w:rsidRPr="00E56AA8" w:rsidRDefault="00000000" w:rsidP="00E56AA8">
      <w:pPr>
        <w:pStyle w:val="3"/>
        <w:spacing w:after="200"/>
        <w:rPr>
          <w:rFonts w:asciiTheme="minorEastAsia" w:hAnsiTheme="minorEastAsia" w:hint="eastAsia"/>
          <w:sz w:val="22"/>
          <w:szCs w:val="22"/>
        </w:rPr>
      </w:pPr>
      <w:r w:rsidRPr="00D27018">
        <w:rPr>
          <w:rFonts w:asciiTheme="minorEastAsia" w:hAnsiTheme="minorEastAsia"/>
          <w:sz w:val="22"/>
          <w:szCs w:val="22"/>
        </w:rPr>
        <w:t>1.4 Needham-Schroeder 对称密钥协议</w:t>
      </w:r>
    </w:p>
    <w:p w14:paraId="5EC0963E" w14:textId="2FBAA05C" w:rsidR="00B841A5" w:rsidRPr="00D27018" w:rsidRDefault="00000000" w:rsidP="00E56AA8">
      <w:pPr>
        <w:spacing w:after="120"/>
        <w:rPr>
          <w:rFonts w:asciiTheme="minorEastAsia" w:hAnsiTheme="minorEastAsia" w:hint="eastAsia"/>
          <w:sz w:val="20"/>
          <w:szCs w:val="20"/>
        </w:rPr>
      </w:pPr>
      <w:r w:rsidRPr="00D27018">
        <w:rPr>
          <w:rFonts w:asciiTheme="minorEastAsia" w:hAnsiTheme="minorEastAsia"/>
          <w:sz w:val="20"/>
          <w:szCs w:val="20"/>
        </w:rPr>
        <w:t xml:space="preserve">设 A、B 分别与 KDC 共享主密钥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a</m:t>
            </m:r>
          </m:sub>
        </m:sSub>
      </m:oMath>
      <w:r w:rsidRPr="00D27018">
        <w:rPr>
          <w:rFonts w:asciiTheme="minorEastAsia" w:hAnsiTheme="minorEastAsia"/>
          <w:sz w:val="20"/>
          <w:szCs w:val="20"/>
        </w:rPr>
        <w:t>、</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b</m:t>
            </m:r>
          </m:sub>
        </m:sSub>
      </m:oMath>
      <w:r w:rsidRPr="00D27018">
        <w:rPr>
          <w:rFonts w:asciiTheme="minorEastAsia" w:hAnsiTheme="minorEastAsia"/>
          <w:sz w:val="20"/>
          <w:szCs w:val="20"/>
        </w:rPr>
        <w:t xml:space="preserve">，KDC 产生会话密钥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D27018">
        <w:rPr>
          <w:rFonts w:asciiTheme="minorEastAsia" w:hAnsiTheme="minorEastAsia"/>
          <w:sz w:val="20"/>
          <w:szCs w:val="20"/>
        </w:rPr>
        <w:t>。协议为：</w:t>
      </w:r>
    </w:p>
    <w:p w14:paraId="3CCFF4A9" w14:textId="0E149EE2" w:rsidR="00B841A5" w:rsidRPr="00D27018" w:rsidRDefault="00000000" w:rsidP="00E56AA8">
      <w:pPr>
        <w:spacing w:before="240" w:after="160"/>
        <w:jc w:val="center"/>
        <w:rPr>
          <w:rFonts w:asciiTheme="minorEastAsia" w:hAnsiTheme="minorEastAsia" w:hint="eastAsia"/>
          <w:sz w:val="20"/>
          <w:szCs w:val="20"/>
        </w:rPr>
      </w:pPr>
      <w:r w:rsidRPr="00D27018">
        <w:rPr>
          <w:rFonts w:asciiTheme="minorEastAsia" w:hAnsiTheme="minorEastAsia"/>
          <w:noProof/>
          <w:sz w:val="20"/>
          <w:szCs w:val="20"/>
        </w:rPr>
        <w:drawing>
          <wp:inline distT="0" distB="0" distL="0" distR="0" wp14:anchorId="2D2AE0C4" wp14:editId="41D87E02">
            <wp:extent cx="3013544" cy="714193"/>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69412" cy="727433"/>
                    </a:xfrm>
                    <a:prstGeom prst="rect">
                      <a:avLst/>
                    </a:prstGeom>
                  </pic:spPr>
                </pic:pic>
              </a:graphicData>
            </a:graphic>
          </wp:inline>
        </w:drawing>
      </w:r>
    </w:p>
    <w:p w14:paraId="73AE0C3E" w14:textId="6BD090E1" w:rsidR="00B841A5" w:rsidRPr="00D27018" w:rsidRDefault="00000000" w:rsidP="00E56AA8">
      <w:pPr>
        <w:spacing w:after="120"/>
        <w:rPr>
          <w:rFonts w:asciiTheme="minorEastAsia" w:hAnsiTheme="minorEastAsia" w:hint="eastAsia"/>
          <w:sz w:val="20"/>
          <w:szCs w:val="20"/>
        </w:rPr>
      </w:pPr>
      <w:r w:rsidRPr="00D27018">
        <w:rPr>
          <w:rFonts w:asciiTheme="minorEastAsia" w:hAnsiTheme="minorEastAsia"/>
          <w:sz w:val="20"/>
          <w:szCs w:val="20"/>
        </w:rPr>
        <w:t xml:space="preserve">第 2 步使 A 安全获得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D27018">
        <w:rPr>
          <w:rFonts w:asciiTheme="minorEastAsia" w:hAnsiTheme="minorEastAsia"/>
          <w:sz w:val="20"/>
          <w:szCs w:val="20"/>
        </w:rPr>
        <w:t xml:space="preserve">，其中返回的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1</m:t>
            </m:r>
          </m:sub>
        </m:sSub>
      </m:oMath>
      <w:r w:rsidRPr="00D27018">
        <w:rPr>
          <w:rFonts w:asciiTheme="minorEastAsia" w:hAnsiTheme="minorEastAsia"/>
          <w:sz w:val="20"/>
          <w:szCs w:val="20"/>
        </w:rPr>
        <w:t xml:space="preserve"> 把响应绑定到本次请求；第 3 步中的“票据”只能由 B 解开；第 4、5 步通过挑战/应答证明双方都掌握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D27018">
        <w:rPr>
          <w:rFonts w:asciiTheme="minorEastAsia" w:hAnsiTheme="minorEastAsia"/>
          <w:sz w:val="20"/>
          <w:szCs w:val="20"/>
        </w:rPr>
        <w:t>。</w:t>
      </w:r>
    </w:p>
    <w:p w14:paraId="084AF91D" w14:textId="6B17FA41" w:rsidR="00B841A5" w:rsidRPr="00D27018" w:rsidRDefault="00000000" w:rsidP="00E56AA8">
      <w:pPr>
        <w:spacing w:after="120"/>
        <w:rPr>
          <w:rFonts w:asciiTheme="minorEastAsia" w:hAnsiTheme="minorEastAsia" w:hint="eastAsia"/>
          <w:sz w:val="20"/>
          <w:szCs w:val="20"/>
        </w:rPr>
      </w:pPr>
      <w:r w:rsidRPr="00D27018">
        <w:rPr>
          <w:rFonts w:asciiTheme="minorEastAsia" w:hAnsiTheme="minorEastAsia"/>
          <w:sz w:val="20"/>
          <w:szCs w:val="20"/>
        </w:rPr>
        <w:t xml:space="preserve">该协议仍可能受到旧会话密钥重放攻击：若敌手已取得过去的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D27018">
        <w:rPr>
          <w:rFonts w:asciiTheme="minorEastAsia" w:hAnsiTheme="minorEastAsia"/>
          <w:sz w:val="20"/>
          <w:szCs w:val="20"/>
        </w:rPr>
        <w:t>，便可重放第 3 步，并回答 B 的挑战。除非 B 永久保存所有旧会话密钥，否则无法仅凭票据判断这是旧会话。</w:t>
      </w:r>
    </w:p>
    <w:p w14:paraId="1BD020BB" w14:textId="7BD7751F" w:rsidR="00B841A5" w:rsidRPr="00E56AA8" w:rsidRDefault="00000000" w:rsidP="00E56AA8">
      <w:pPr>
        <w:pStyle w:val="3"/>
        <w:spacing w:after="200"/>
        <w:rPr>
          <w:rFonts w:asciiTheme="minorEastAsia" w:hAnsiTheme="minorEastAsia" w:hint="eastAsia"/>
          <w:sz w:val="22"/>
          <w:szCs w:val="22"/>
        </w:rPr>
      </w:pPr>
      <w:r w:rsidRPr="00D27018">
        <w:rPr>
          <w:rFonts w:asciiTheme="minorEastAsia" w:hAnsiTheme="minorEastAsia"/>
          <w:sz w:val="22"/>
          <w:szCs w:val="22"/>
        </w:rPr>
        <w:lastRenderedPageBreak/>
        <w:t>1.5 时间戳改进及其边界</w:t>
      </w:r>
    </w:p>
    <w:p w14:paraId="63249A47" w14:textId="26D69D76" w:rsidR="00B841A5" w:rsidRPr="00D27018" w:rsidRDefault="00000000" w:rsidP="00E56AA8">
      <w:pPr>
        <w:spacing w:after="120"/>
        <w:rPr>
          <w:rFonts w:asciiTheme="minorEastAsia" w:hAnsiTheme="minorEastAsia" w:hint="eastAsia"/>
          <w:sz w:val="20"/>
          <w:szCs w:val="20"/>
        </w:rPr>
      </w:pPr>
      <w:r w:rsidRPr="00D27018">
        <w:rPr>
          <w:rFonts w:asciiTheme="minorEastAsia" w:hAnsiTheme="minorEastAsia"/>
          <w:sz w:val="20"/>
          <w:szCs w:val="20"/>
        </w:rPr>
        <w:t xml:space="preserve">Denning 的修改在 KDC 响应和发给 B 的票据中加入时间戳 </w:t>
      </w:r>
      <m:oMath>
        <m:r>
          <w:rPr>
            <w:rFonts w:ascii="Cambria Math" w:hAnsi="Cambria Math"/>
            <w:sz w:val="20"/>
            <w:szCs w:val="20"/>
          </w:rPr>
          <m:t>T</m:t>
        </m:r>
      </m:oMath>
      <w:r w:rsidRPr="00D27018">
        <w:rPr>
          <w:rFonts w:asciiTheme="minorEastAsia" w:hAnsiTheme="minorEastAsia"/>
          <w:sz w:val="20"/>
          <w:szCs w:val="20"/>
        </w:rPr>
        <w:t>。A、B 按下式判断密钥是否足够新：</w:t>
      </w:r>
    </w:p>
    <w:p w14:paraId="37D4B009" w14:textId="107994B8" w:rsidR="00B841A5" w:rsidRPr="00D27018" w:rsidRDefault="00000000" w:rsidP="00E56AA8">
      <w:pPr>
        <w:spacing w:before="240" w:after="160"/>
        <w:jc w:val="center"/>
        <w:rPr>
          <w:rFonts w:asciiTheme="minorEastAsia" w:hAnsiTheme="minorEastAsia" w:hint="eastAsia"/>
          <w:sz w:val="20"/>
          <w:szCs w:val="20"/>
        </w:rPr>
      </w:pPr>
      <w:r w:rsidRPr="00D27018">
        <w:rPr>
          <w:rFonts w:asciiTheme="minorEastAsia" w:hAnsiTheme="minorEastAsia"/>
          <w:noProof/>
          <w:sz w:val="20"/>
          <w:szCs w:val="20"/>
        </w:rPr>
        <w:drawing>
          <wp:inline distT="0" distB="0" distL="0" distR="0" wp14:anchorId="78083927" wp14:editId="090138B8">
            <wp:extent cx="1343771" cy="126176"/>
            <wp:effectExtent l="0" t="0" r="0" b="1270"/>
            <wp:docPr id="5368686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43771" cy="126176"/>
                    </a:xfrm>
                    <a:prstGeom prst="rect">
                      <a:avLst/>
                    </a:prstGeom>
                  </pic:spPr>
                </pic:pic>
              </a:graphicData>
            </a:graphic>
          </wp:inline>
        </w:drawing>
      </w:r>
    </w:p>
    <w:p w14:paraId="3447170A" w14:textId="0136DB71" w:rsidR="00B841A5" w:rsidRDefault="00000000" w:rsidP="00E56AA8">
      <w:pPr>
        <w:spacing w:after="120"/>
        <w:rPr>
          <w:rFonts w:asciiTheme="minorEastAsia" w:hAnsiTheme="minorEastAsia"/>
          <w:sz w:val="20"/>
          <w:szCs w:val="20"/>
        </w:rPr>
      </w:pPr>
      <w:r w:rsidRPr="00D27018">
        <w:rPr>
          <w:rFonts w:asciiTheme="minorEastAsia" w:hAnsiTheme="minorEastAsia"/>
          <w:sz w:val="20"/>
          <w:szCs w:val="20"/>
        </w:rPr>
        <w:t>其中，</w:t>
      </w:r>
      <m:oMath>
        <m:r>
          <m:rPr>
            <m:nor/>
          </m:rPr>
          <w:rPr>
            <w:rFonts w:asciiTheme="minorEastAsia" w:hAnsiTheme="minorEastAsia"/>
            <w:sz w:val="20"/>
            <w:szCs w:val="20"/>
          </w:rPr>
          <m:t>Δ</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oMath>
      <w:r w:rsidRPr="00D27018">
        <w:rPr>
          <w:rFonts w:asciiTheme="minorEastAsia" w:hAnsiTheme="minorEastAsia"/>
          <w:sz w:val="20"/>
          <w:szCs w:val="20"/>
        </w:rPr>
        <w:t xml:space="preserve"> 是 KDC 时钟与本地时钟的正常偏差，</w:t>
      </w:r>
      <m:oMath>
        <m:r>
          <m:rPr>
            <m:nor/>
          </m:rPr>
          <w:rPr>
            <w:rFonts w:asciiTheme="minorEastAsia" w:hAnsiTheme="minorEastAsia"/>
            <w:sz w:val="20"/>
            <w:szCs w:val="20"/>
          </w:rPr>
          <m:t>Δ</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2</m:t>
            </m:r>
          </m:sub>
        </m:sSub>
      </m:oMath>
      <w:r w:rsidRPr="00D27018">
        <w:rPr>
          <w:rFonts w:asciiTheme="minorEastAsia" w:hAnsiTheme="minorEastAsia"/>
          <w:sz w:val="20"/>
          <w:szCs w:val="20"/>
        </w:rPr>
        <w:t xml:space="preserve"> 是估计的网络时延。由于 </w:t>
      </w:r>
      <m:oMath>
        <m:r>
          <w:rPr>
            <w:rFonts w:ascii="Cambria Math" w:hAnsi="Cambria Math"/>
            <w:sz w:val="20"/>
            <w:szCs w:val="20"/>
          </w:rPr>
          <m:t>T</m:t>
        </m:r>
      </m:oMath>
      <w:r w:rsidRPr="00D27018">
        <w:rPr>
          <w:rFonts w:asciiTheme="minorEastAsia" w:hAnsiTheme="minorEastAsia"/>
          <w:sz w:val="20"/>
          <w:szCs w:val="20"/>
        </w:rPr>
        <w:t xml:space="preserve"> 受主密钥保护，旧票据通常会因过期而被发现。</w:t>
      </w:r>
    </w:p>
    <w:p w14:paraId="33EE3700" w14:textId="77777777" w:rsidR="00E56AA8" w:rsidRPr="00D27018" w:rsidRDefault="00E56AA8" w:rsidP="00E56AA8">
      <w:pPr>
        <w:spacing w:after="120"/>
        <w:rPr>
          <w:rFonts w:asciiTheme="minorEastAsia" w:hAnsiTheme="minorEastAsia" w:hint="eastAsia"/>
          <w:sz w:val="20"/>
          <w:szCs w:val="20"/>
        </w:rPr>
      </w:pPr>
    </w:p>
    <w:p w14:paraId="3DED7EF2" w14:textId="04E17BA6" w:rsidR="00B841A5" w:rsidRPr="00D27018" w:rsidRDefault="00000000" w:rsidP="00E56AA8">
      <w:pPr>
        <w:spacing w:after="120"/>
        <w:rPr>
          <w:rFonts w:asciiTheme="minorEastAsia" w:hAnsiTheme="minorEastAsia" w:hint="eastAsia"/>
          <w:sz w:val="20"/>
          <w:szCs w:val="20"/>
        </w:rPr>
      </w:pPr>
      <w:r w:rsidRPr="00D27018">
        <w:rPr>
          <w:rFonts w:asciiTheme="minorEastAsia" w:hAnsiTheme="minorEastAsia"/>
          <w:sz w:val="20"/>
          <w:szCs w:val="20"/>
        </w:rPr>
        <w:t>时间戳方案引入了对全网时钟同步的依赖。若发送方时钟快于接收方，敌手可截获“来自未来”的消息，等到接收方时钟进入有效窗口再重放，这就是</w:t>
      </w:r>
      <w:r w:rsidRPr="00D27018">
        <w:rPr>
          <w:rFonts w:asciiTheme="minorEastAsia" w:hAnsiTheme="minorEastAsia"/>
          <w:b/>
          <w:bCs/>
          <w:sz w:val="20"/>
          <w:szCs w:val="20"/>
        </w:rPr>
        <w:t>抑制重放攻击</w:t>
      </w:r>
      <w:r w:rsidRPr="00D27018">
        <w:rPr>
          <w:rFonts w:asciiTheme="minorEastAsia" w:hAnsiTheme="minorEastAsia"/>
          <w:sz w:val="20"/>
          <w:szCs w:val="20"/>
        </w:rPr>
        <w:t>。防护方法包括定期检查与 KDC 的时钟同步，或改用接收方产生的时变值。</w:t>
      </w:r>
    </w:p>
    <w:p w14:paraId="5B2BD61D"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 xml:space="preserve">教材还给出一种结合双方时变值与由 B 检查的截止时间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b</m:t>
            </m:r>
          </m:sub>
        </m:sSub>
      </m:oMath>
      <w:r w:rsidRPr="00D27018">
        <w:rPr>
          <w:rFonts w:asciiTheme="minorEastAsia" w:hAnsiTheme="minorEastAsia"/>
          <w:sz w:val="20"/>
          <w:szCs w:val="20"/>
        </w:rPr>
        <w:t xml:space="preserve"> 的改进协议。票据规定的时间只与 B 的时钟相关，并由 B 独自检查，因此不要求全网时钟同步；后续会话再用新的 </w:t>
      </w:r>
      <m:oMath>
        <m:sSubSup>
          <m:sSubSupPr>
            <m:ctrlPr>
              <w:rPr>
                <w:rFonts w:ascii="Cambria Math" w:hAnsi="Cambria Math"/>
                <w:sz w:val="20"/>
                <w:szCs w:val="20"/>
              </w:rPr>
            </m:ctrlPr>
          </m:sSubSupPr>
          <m:e>
            <m:r>
              <w:rPr>
                <w:rFonts w:ascii="Cambria Math" w:hAnsi="Cambria Math"/>
                <w:sz w:val="20"/>
                <w:szCs w:val="20"/>
              </w:rPr>
              <m:t>N</m:t>
            </m:r>
          </m:e>
          <m:sub>
            <m:r>
              <w:rPr>
                <w:rFonts w:ascii="Cambria Math" w:hAnsi="Cambria Math"/>
                <w:sz w:val="20"/>
                <w:szCs w:val="20"/>
              </w:rPr>
              <m:t>a</m:t>
            </m:r>
          </m:sub>
          <m:sup>
            <m:r>
              <m:rPr>
                <m:nor/>
              </m:rPr>
              <w:rPr>
                <w:rFonts w:asciiTheme="minorEastAsia" w:hAnsiTheme="minorEastAsia"/>
                <w:sz w:val="20"/>
                <w:szCs w:val="20"/>
              </w:rPr>
              <m:t>'</m:t>
            </m:r>
          </m:sup>
        </m:sSubSup>
      </m:oMath>
      <w:r w:rsidRPr="00D27018">
        <w:rPr>
          <w:rFonts w:asciiTheme="minorEastAsia" w:hAnsiTheme="minorEastAsia"/>
          <w:sz w:val="20"/>
          <w:szCs w:val="20"/>
        </w:rPr>
        <w:t>、</w:t>
      </w:r>
      <m:oMath>
        <m:sSubSup>
          <m:sSubSupPr>
            <m:ctrlPr>
              <w:rPr>
                <w:rFonts w:ascii="Cambria Math" w:hAnsi="Cambria Math"/>
                <w:sz w:val="20"/>
                <w:szCs w:val="20"/>
              </w:rPr>
            </m:ctrlPr>
          </m:sSubSupPr>
          <m:e>
            <m:r>
              <w:rPr>
                <w:rFonts w:ascii="Cambria Math" w:hAnsi="Cambria Math"/>
                <w:sz w:val="20"/>
                <w:szCs w:val="20"/>
              </w:rPr>
              <m:t>N</m:t>
            </m:r>
          </m:e>
          <m:sub>
            <m:r>
              <w:rPr>
                <w:rFonts w:ascii="Cambria Math" w:hAnsi="Cambria Math"/>
                <w:sz w:val="20"/>
                <w:szCs w:val="20"/>
              </w:rPr>
              <m:t>b</m:t>
            </m:r>
          </m:sub>
          <m:sup>
            <m:r>
              <m:rPr>
                <m:nor/>
              </m:rPr>
              <w:rPr>
                <w:rFonts w:asciiTheme="minorEastAsia" w:hAnsiTheme="minorEastAsia"/>
                <w:sz w:val="20"/>
                <w:szCs w:val="20"/>
              </w:rPr>
              <m:t>'</m:t>
            </m:r>
          </m:sup>
        </m:sSubSup>
      </m:oMath>
      <w:r w:rsidRPr="00D27018">
        <w:rPr>
          <w:rFonts w:asciiTheme="minorEastAsia" w:hAnsiTheme="minorEastAsia"/>
          <w:sz w:val="20"/>
          <w:szCs w:val="20"/>
        </w:rPr>
        <w:t xml:space="preserve"> 完成挑战/应答，避免复用旧交互。</w:t>
      </w:r>
    </w:p>
    <w:p w14:paraId="3BC20C53"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1E5F9450" w14:textId="77777777" w:rsidR="00B841A5" w:rsidRPr="00D27018" w:rsidRDefault="00000000">
      <w:pPr>
        <w:pStyle w:val="2"/>
        <w:spacing w:after="200"/>
        <w:rPr>
          <w:rFonts w:asciiTheme="minorEastAsia" w:hAnsiTheme="minorEastAsia"/>
          <w:sz w:val="24"/>
          <w:szCs w:val="24"/>
        </w:rPr>
      </w:pPr>
      <w:r w:rsidRPr="00D27018">
        <w:rPr>
          <w:rFonts w:asciiTheme="minorEastAsia" w:hAnsiTheme="minorEastAsia"/>
          <w:sz w:val="24"/>
          <w:szCs w:val="24"/>
        </w:rPr>
        <w:t>2. 学习目标 2：Kerberos</w:t>
      </w:r>
    </w:p>
    <w:tbl>
      <w:tblPr>
        <w:tblStyle w:val="ad"/>
        <w:tblW w:w="0" w:type="auto"/>
        <w:tblLook w:val="04A0" w:firstRow="1" w:lastRow="0" w:firstColumn="1" w:lastColumn="0" w:noHBand="0" w:noVBand="1"/>
      </w:tblPr>
      <w:tblGrid>
        <w:gridCol w:w="7428"/>
      </w:tblGrid>
      <w:tr w:rsidR="00E56AA8" w14:paraId="785C480B" w14:textId="77777777" w:rsidTr="00E56AA8">
        <w:tc>
          <w:tcPr>
            <w:tcW w:w="7428" w:type="dxa"/>
            <w:tcBorders>
              <w:top w:val="nil"/>
              <w:left w:val="nil"/>
              <w:bottom w:val="nil"/>
              <w:right w:val="nil"/>
            </w:tcBorders>
          </w:tcPr>
          <w:p w14:paraId="4EA057FC" w14:textId="596138F9" w:rsidR="00E56AA8" w:rsidRDefault="00E56AA8" w:rsidP="00E56AA8">
            <w:pPr>
              <w:spacing w:after="200"/>
              <w:jc w:val="center"/>
              <w:rPr>
                <w:rFonts w:asciiTheme="minorEastAsia" w:hAnsiTheme="minorEastAsia"/>
                <w:sz w:val="20"/>
                <w:szCs w:val="20"/>
              </w:rPr>
            </w:pPr>
            <w:r>
              <w:rPr>
                <w:noProof/>
              </w:rPr>
              <w:drawing>
                <wp:inline distT="0" distB="0" distL="0" distR="0" wp14:anchorId="618AC665" wp14:editId="4CAF3A2A">
                  <wp:extent cx="4565195" cy="3705308"/>
                  <wp:effectExtent l="0" t="0" r="6985" b="0"/>
                  <wp:docPr id="16146259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0900" cy="3726171"/>
                          </a:xfrm>
                          <a:prstGeom prst="rect">
                            <a:avLst/>
                          </a:prstGeom>
                          <a:noFill/>
                          <a:ln>
                            <a:noFill/>
                          </a:ln>
                        </pic:spPr>
                      </pic:pic>
                    </a:graphicData>
                  </a:graphic>
                </wp:inline>
              </w:drawing>
            </w:r>
          </w:p>
        </w:tc>
      </w:tr>
    </w:tbl>
    <w:p w14:paraId="4C2D7B3C" w14:textId="6107960D" w:rsidR="00B841A5" w:rsidRPr="00E977AF" w:rsidRDefault="00000000" w:rsidP="00E977AF">
      <w:pPr>
        <w:pStyle w:val="3"/>
        <w:spacing w:after="200"/>
        <w:rPr>
          <w:rFonts w:asciiTheme="minorEastAsia" w:hAnsiTheme="minorEastAsia" w:hint="eastAsia"/>
          <w:sz w:val="22"/>
          <w:szCs w:val="22"/>
        </w:rPr>
      </w:pPr>
      <w:r w:rsidRPr="00D27018">
        <w:rPr>
          <w:rFonts w:asciiTheme="minorEastAsia" w:hAnsiTheme="minorEastAsia"/>
          <w:sz w:val="22"/>
          <w:szCs w:val="22"/>
        </w:rPr>
        <w:lastRenderedPageBreak/>
        <w:t>2.1 动机、威胁与设计要求</w:t>
      </w:r>
    </w:p>
    <w:p w14:paraId="07DD799A"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Kerberos 面向开放的分布式客户端/服务器环境。在这种环境中，敌手可能进入工作站冒充用户、修改工作站网络地址，或监听并重放网络消息。Kerberos 通过集中认证服务器完成用户与服务器的相互认证，只依赖对称加密，不使用公钥加密。</w:t>
      </w:r>
    </w:p>
    <w:p w14:paraId="568EC363"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3DEAA0E1"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开放环境中的三种安全选择是：信任工作站确认用户身份；只认证客户端系统并信任它报告的用户身份；或要求客户端向每个服务器证明身份，同时服务器也向客户端证明身份。Kerberos 采用第三种方案。</w:t>
      </w:r>
    </w:p>
    <w:p w14:paraId="6D2AB180"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0499D444" w14:textId="18C61D5E" w:rsidR="00B841A5" w:rsidRPr="00D27018" w:rsidRDefault="00000000" w:rsidP="00E56AA8">
      <w:pPr>
        <w:spacing w:after="120"/>
        <w:rPr>
          <w:rFonts w:asciiTheme="minorEastAsia" w:hAnsiTheme="minorEastAsia" w:hint="eastAsia"/>
          <w:sz w:val="20"/>
          <w:szCs w:val="20"/>
        </w:rPr>
      </w:pPr>
      <w:r w:rsidRPr="00D27018">
        <w:rPr>
          <w:rFonts w:asciiTheme="minorEastAsia" w:hAnsiTheme="minorEastAsia"/>
          <w:sz w:val="20"/>
          <w:szCs w:val="20"/>
        </w:rPr>
        <w:t>教材列出四项设计要求：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85"/>
        <w:gridCol w:w="5543"/>
      </w:tblGrid>
      <w:tr w:rsidR="00B841A5" w:rsidRPr="00D27018" w14:paraId="49C91851" w14:textId="77777777">
        <w:trPr>
          <w:tblHeader/>
        </w:trPr>
        <w:tc>
          <w:tcPr>
            <w:tcW w:w="2340" w:type="dxa"/>
          </w:tcPr>
          <w:p w14:paraId="1C70E329"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要求</w:t>
            </w:r>
          </w:p>
        </w:tc>
        <w:tc>
          <w:tcPr>
            <w:tcW w:w="7020" w:type="dxa"/>
          </w:tcPr>
          <w:p w14:paraId="31C7670C"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含义</w:t>
            </w:r>
          </w:p>
        </w:tc>
      </w:tr>
      <w:tr w:rsidR="00B841A5" w:rsidRPr="00D27018" w14:paraId="26E52CDC" w14:textId="77777777">
        <w:tc>
          <w:tcPr>
            <w:tcW w:w="2340" w:type="dxa"/>
          </w:tcPr>
          <w:p w14:paraId="42B6B6E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安全性</w:t>
            </w:r>
          </w:p>
        </w:tc>
        <w:tc>
          <w:tcPr>
            <w:tcW w:w="7020" w:type="dxa"/>
          </w:tcPr>
          <w:p w14:paraId="76940087"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网络监听者不能冒充其他用户并获得有用信息。</w:t>
            </w:r>
          </w:p>
        </w:tc>
      </w:tr>
      <w:tr w:rsidR="00B841A5" w:rsidRPr="00D27018" w14:paraId="6CE7DECA" w14:textId="77777777">
        <w:tc>
          <w:tcPr>
            <w:tcW w:w="2340" w:type="dxa"/>
          </w:tcPr>
          <w:p w14:paraId="40F6CA77"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可靠性</w:t>
            </w:r>
          </w:p>
        </w:tc>
        <w:tc>
          <w:tcPr>
            <w:tcW w:w="7020" w:type="dxa"/>
          </w:tcPr>
          <w:p w14:paraId="56C20933"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Kerberos 不可用会使依赖它的服务不可用，因此需要高可靠、可备份的分布式服务器结构。</w:t>
            </w:r>
          </w:p>
        </w:tc>
      </w:tr>
      <w:tr w:rsidR="00B841A5" w:rsidRPr="00D27018" w14:paraId="2CEA26A6" w14:textId="77777777">
        <w:tc>
          <w:tcPr>
            <w:tcW w:w="2340" w:type="dxa"/>
          </w:tcPr>
          <w:p w14:paraId="165ACF7D"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透明性</w:t>
            </w:r>
          </w:p>
        </w:tc>
        <w:tc>
          <w:tcPr>
            <w:tcW w:w="7020" w:type="dxa"/>
          </w:tcPr>
          <w:p w14:paraId="34D6BBA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理想情况下，用户只需输入口令，不必了解认证发生的位置与过程。</w:t>
            </w:r>
          </w:p>
        </w:tc>
      </w:tr>
      <w:tr w:rsidR="00B841A5" w:rsidRPr="00D27018" w14:paraId="7CB234F4" w14:textId="77777777">
        <w:tc>
          <w:tcPr>
            <w:tcW w:w="2340" w:type="dxa"/>
          </w:tcPr>
          <w:p w14:paraId="2DD9897E"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可伸缩性</w:t>
            </w:r>
          </w:p>
        </w:tc>
        <w:tc>
          <w:tcPr>
            <w:tcW w:w="7020" w:type="dxa"/>
          </w:tcPr>
          <w:p w14:paraId="0D7C82C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通过模块化、分布式架构支持大量客户端和服务器。</w:t>
            </w:r>
          </w:p>
        </w:tc>
      </w:tr>
    </w:tbl>
    <w:p w14:paraId="1B227CB3" w14:textId="3C05B660" w:rsidR="00B841A5" w:rsidRPr="00D27018" w:rsidRDefault="00B841A5" w:rsidP="00E56AA8">
      <w:pPr>
        <w:spacing w:before="240"/>
        <w:rPr>
          <w:rFonts w:asciiTheme="minorEastAsia" w:hAnsiTheme="minorEastAsia" w:hint="eastAsia"/>
          <w:sz w:val="20"/>
          <w:szCs w:val="20"/>
        </w:rPr>
      </w:pPr>
    </w:p>
    <w:p w14:paraId="1FEABA6C" w14:textId="22363FFD" w:rsidR="00B841A5" w:rsidRPr="00E56AA8" w:rsidRDefault="00000000" w:rsidP="00E56AA8">
      <w:pPr>
        <w:pStyle w:val="3"/>
        <w:spacing w:after="200"/>
        <w:rPr>
          <w:rFonts w:asciiTheme="minorEastAsia" w:hAnsiTheme="minorEastAsia" w:hint="eastAsia"/>
          <w:sz w:val="22"/>
          <w:szCs w:val="22"/>
        </w:rPr>
      </w:pPr>
      <w:r w:rsidRPr="00D27018">
        <w:rPr>
          <w:rFonts w:asciiTheme="minorEastAsia" w:hAnsiTheme="minorEastAsia"/>
          <w:sz w:val="22"/>
          <w:szCs w:val="22"/>
        </w:rPr>
        <w:t>2.2 核心角色与凭据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60"/>
        <w:gridCol w:w="5068"/>
      </w:tblGrid>
      <w:tr w:rsidR="00B841A5" w:rsidRPr="00D27018" w14:paraId="02C3AD1E" w14:textId="77777777">
        <w:trPr>
          <w:tblHeader/>
        </w:trPr>
        <w:tc>
          <w:tcPr>
            <w:tcW w:w="2947" w:type="dxa"/>
          </w:tcPr>
          <w:p w14:paraId="0AFE8C77"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符号或角色</w:t>
            </w:r>
          </w:p>
        </w:tc>
        <w:tc>
          <w:tcPr>
            <w:tcW w:w="6413" w:type="dxa"/>
          </w:tcPr>
          <w:p w14:paraId="625F72CA"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含义</w:t>
            </w:r>
          </w:p>
        </w:tc>
      </w:tr>
      <w:tr w:rsidR="00B841A5" w:rsidRPr="00D27018" w14:paraId="18F899D8" w14:textId="77777777">
        <w:tc>
          <w:tcPr>
            <w:tcW w:w="2947" w:type="dxa"/>
          </w:tcPr>
          <w:p w14:paraId="27D5036F" w14:textId="77777777" w:rsidR="00B841A5" w:rsidRPr="00D27018" w:rsidRDefault="00000000">
            <w:pPr>
              <w:rPr>
                <w:rFonts w:asciiTheme="minorEastAsia" w:hAnsiTheme="minorEastAsia"/>
                <w:sz w:val="20"/>
                <w:szCs w:val="20"/>
              </w:rPr>
            </w:pPr>
            <m:oMathPara>
              <m:oMath>
                <m:r>
                  <w:rPr>
                    <w:rFonts w:ascii="Cambria Math" w:hAnsi="Cambria Math"/>
                    <w:sz w:val="20"/>
                    <w:szCs w:val="20"/>
                  </w:rPr>
                  <m:t>C</m:t>
                </m:r>
              </m:oMath>
            </m:oMathPara>
          </w:p>
        </w:tc>
        <w:tc>
          <w:tcPr>
            <w:tcW w:w="6413" w:type="dxa"/>
          </w:tcPr>
          <w:p w14:paraId="31F18142"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代表用户发起请求的客户端。</w:t>
            </w:r>
          </w:p>
        </w:tc>
      </w:tr>
      <w:tr w:rsidR="00B841A5" w:rsidRPr="00D27018" w14:paraId="475E770C" w14:textId="77777777">
        <w:tc>
          <w:tcPr>
            <w:tcW w:w="2947" w:type="dxa"/>
          </w:tcPr>
          <w:p w14:paraId="1432B748" w14:textId="77777777" w:rsidR="00B841A5" w:rsidRPr="00D27018" w:rsidRDefault="00000000" w:rsidP="00E56AA8">
            <w:pPr>
              <w:jc w:val="center"/>
              <w:rPr>
                <w:rFonts w:asciiTheme="minorEastAsia" w:hAnsiTheme="minorEastAsia"/>
                <w:sz w:val="20"/>
                <w:szCs w:val="20"/>
              </w:rPr>
            </w:pPr>
            <w:r w:rsidRPr="00D27018">
              <w:rPr>
                <w:rFonts w:asciiTheme="minorEastAsia" w:hAnsiTheme="minorEastAsia"/>
                <w:sz w:val="20"/>
                <w:szCs w:val="20"/>
              </w:rPr>
              <w:t>AS</w:t>
            </w:r>
          </w:p>
        </w:tc>
        <w:tc>
          <w:tcPr>
            <w:tcW w:w="6413" w:type="dxa"/>
          </w:tcPr>
          <w:p w14:paraId="78AE0764"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认证服务器，验证用户并发出票据授权票据。</w:t>
            </w:r>
          </w:p>
        </w:tc>
      </w:tr>
      <w:tr w:rsidR="00B841A5" w:rsidRPr="00D27018" w14:paraId="42B19E8A" w14:textId="77777777">
        <w:tc>
          <w:tcPr>
            <w:tcW w:w="2947" w:type="dxa"/>
          </w:tcPr>
          <w:p w14:paraId="0E09DA9C" w14:textId="77777777" w:rsidR="00B841A5" w:rsidRPr="00D27018" w:rsidRDefault="00000000" w:rsidP="00E56AA8">
            <w:pPr>
              <w:jc w:val="center"/>
              <w:rPr>
                <w:rFonts w:asciiTheme="minorEastAsia" w:hAnsiTheme="minorEastAsia"/>
                <w:sz w:val="20"/>
                <w:szCs w:val="20"/>
              </w:rPr>
            </w:pPr>
            <w:r w:rsidRPr="00D27018">
              <w:rPr>
                <w:rFonts w:asciiTheme="minorEastAsia" w:hAnsiTheme="minorEastAsia"/>
                <w:sz w:val="20"/>
                <w:szCs w:val="20"/>
              </w:rPr>
              <w:t>TGS</w:t>
            </w:r>
          </w:p>
        </w:tc>
        <w:tc>
          <w:tcPr>
            <w:tcW w:w="6413" w:type="dxa"/>
          </w:tcPr>
          <w:p w14:paraId="2B143E95"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票据授权服务器，依据票据授权票据发出特定服务票据。</w:t>
            </w:r>
          </w:p>
        </w:tc>
      </w:tr>
      <w:tr w:rsidR="00B841A5" w:rsidRPr="00D27018" w14:paraId="3E65E574" w14:textId="77777777">
        <w:tc>
          <w:tcPr>
            <w:tcW w:w="2947" w:type="dxa"/>
          </w:tcPr>
          <w:p w14:paraId="331BE7C1" w14:textId="77777777" w:rsidR="00B841A5" w:rsidRPr="00D27018" w:rsidRDefault="00000000">
            <w:pPr>
              <w:rPr>
                <w:rFonts w:asciiTheme="minorEastAsia" w:hAnsiTheme="minorEastAsia"/>
                <w:sz w:val="20"/>
                <w:szCs w:val="20"/>
              </w:rPr>
            </w:pPr>
            <m:oMathPara>
              <m:oMath>
                <m:r>
                  <w:rPr>
                    <w:rFonts w:ascii="Cambria Math" w:hAnsi="Cambria Math"/>
                    <w:sz w:val="20"/>
                    <w:szCs w:val="20"/>
                  </w:rPr>
                  <m:t>V</m:t>
                </m:r>
              </m:oMath>
            </m:oMathPara>
          </w:p>
        </w:tc>
        <w:tc>
          <w:tcPr>
            <w:tcW w:w="6413" w:type="dxa"/>
          </w:tcPr>
          <w:p w14:paraId="5096A5DD"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应用服务器。</w:t>
            </w:r>
          </w:p>
        </w:tc>
      </w:tr>
      <w:tr w:rsidR="00B841A5" w:rsidRPr="00D27018" w14:paraId="30106F4A" w14:textId="77777777">
        <w:tc>
          <w:tcPr>
            <w:tcW w:w="2947" w:type="dxa"/>
          </w:tcPr>
          <w:p w14:paraId="662068A2" w14:textId="77777777" w:rsidR="00B841A5" w:rsidRPr="00D27018" w:rsidRDefault="00000000">
            <w:pPr>
              <w:rPr>
                <w:rFonts w:asciiTheme="minorEastAsia" w:hAnsiTheme="minorEastAsia"/>
                <w:sz w:val="20"/>
                <w:szCs w:val="20"/>
              </w:rPr>
            </w:pPr>
            <m:oMathPara>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m:t>
                    </m:r>
                  </m:sub>
                </m:sSub>
              </m:oMath>
            </m:oMathPara>
          </w:p>
        </w:tc>
        <w:tc>
          <w:tcPr>
            <w:tcW w:w="6413" w:type="dxa"/>
          </w:tcPr>
          <w:p w14:paraId="045AF25C"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由用户口令派生、客户端可得到的密钥。</w:t>
            </w:r>
          </w:p>
        </w:tc>
      </w:tr>
      <w:tr w:rsidR="00B841A5" w:rsidRPr="00D27018" w14:paraId="1FD804CE" w14:textId="77777777">
        <w:tc>
          <w:tcPr>
            <w:tcW w:w="2947" w:type="dxa"/>
          </w:tcPr>
          <w:p w14:paraId="018A48BF" w14:textId="77777777" w:rsidR="00B841A5" w:rsidRPr="00D27018" w:rsidRDefault="00000000">
            <w:pPr>
              <w:rPr>
                <w:rFonts w:asciiTheme="minorEastAsia" w:hAnsiTheme="minorEastAsia"/>
                <w:sz w:val="20"/>
                <w:szCs w:val="20"/>
              </w:rPr>
            </w:pPr>
            <m:oMathPara>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m:t>
                    </m:r>
                    <m:r>
                      <m:rPr>
                        <m:nor/>
                      </m:rPr>
                      <w:rPr>
                        <w:rFonts w:asciiTheme="minorEastAsia" w:hAnsiTheme="minorEastAsia"/>
                        <w:sz w:val="20"/>
                        <w:szCs w:val="20"/>
                      </w:rPr>
                      <m:t>tgs</m:t>
                    </m:r>
                  </m:sub>
                </m:sSub>
              </m:oMath>
            </m:oMathPara>
          </w:p>
        </w:tc>
        <w:tc>
          <w:tcPr>
            <w:tcW w:w="6413" w:type="dxa"/>
          </w:tcPr>
          <w:p w14:paraId="31157937"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客户端与 TGS 共享的会话密钥。</w:t>
            </w:r>
          </w:p>
        </w:tc>
      </w:tr>
      <w:tr w:rsidR="00B841A5" w:rsidRPr="00D27018" w14:paraId="66D2842F" w14:textId="77777777">
        <w:tc>
          <w:tcPr>
            <w:tcW w:w="2947" w:type="dxa"/>
          </w:tcPr>
          <w:p w14:paraId="3D3D1F4D" w14:textId="77777777" w:rsidR="00B841A5" w:rsidRPr="00D27018" w:rsidRDefault="00000000">
            <w:pPr>
              <w:rPr>
                <w:rFonts w:asciiTheme="minorEastAsia" w:hAnsiTheme="minorEastAsia"/>
                <w:sz w:val="20"/>
                <w:szCs w:val="20"/>
              </w:rPr>
            </w:pPr>
            <m:oMathPara>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c,V</m:t>
                    </m:r>
                  </m:sub>
                </m:sSub>
              </m:oMath>
            </m:oMathPara>
          </w:p>
        </w:tc>
        <w:tc>
          <w:tcPr>
            <w:tcW w:w="6413" w:type="dxa"/>
          </w:tcPr>
          <w:p w14:paraId="6CE6A19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客户端与应用服务器共享的会话密钥。</w:t>
            </w:r>
          </w:p>
        </w:tc>
      </w:tr>
      <w:tr w:rsidR="00B841A5" w:rsidRPr="00D27018" w14:paraId="65FC620B" w14:textId="77777777">
        <w:tc>
          <w:tcPr>
            <w:tcW w:w="2947" w:type="dxa"/>
          </w:tcPr>
          <w:p w14:paraId="3525E700" w14:textId="77777777" w:rsidR="00B841A5" w:rsidRPr="00D27018" w:rsidRDefault="00000000" w:rsidP="00123F18">
            <w:pPr>
              <w:jc w:val="center"/>
              <w:rPr>
                <w:rFonts w:asciiTheme="minorEastAsia" w:hAnsiTheme="minorEastAsia"/>
                <w:sz w:val="20"/>
                <w:szCs w:val="20"/>
              </w:rPr>
            </w:pPr>
            <w:r w:rsidRPr="00D27018">
              <w:rPr>
                <w:rFonts w:asciiTheme="minorEastAsia" w:hAnsiTheme="minorEastAsia"/>
                <w:sz w:val="20"/>
                <w:szCs w:val="20"/>
              </w:rPr>
              <w:lastRenderedPageBreak/>
              <w:t>票据</w:t>
            </w:r>
          </w:p>
        </w:tc>
        <w:tc>
          <w:tcPr>
            <w:tcW w:w="6413" w:type="dxa"/>
          </w:tcPr>
          <w:p w14:paraId="0A1BC25F"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由目标服务器密钥加密，安全携带会话密钥、客户身份、地址和有效期；可在生命期内复用。</w:t>
            </w:r>
          </w:p>
        </w:tc>
      </w:tr>
      <w:tr w:rsidR="00B841A5" w:rsidRPr="00D27018" w14:paraId="60D6C00C" w14:textId="77777777">
        <w:tc>
          <w:tcPr>
            <w:tcW w:w="2947" w:type="dxa"/>
          </w:tcPr>
          <w:p w14:paraId="1E4A2E4B" w14:textId="77777777" w:rsidR="00B841A5" w:rsidRPr="00D27018" w:rsidRDefault="00000000" w:rsidP="00123F18">
            <w:pPr>
              <w:jc w:val="center"/>
              <w:rPr>
                <w:rFonts w:asciiTheme="minorEastAsia" w:hAnsiTheme="minorEastAsia"/>
                <w:sz w:val="20"/>
                <w:szCs w:val="20"/>
              </w:rPr>
            </w:pPr>
            <w:r w:rsidRPr="00D27018">
              <w:rPr>
                <w:rFonts w:asciiTheme="minorEastAsia" w:hAnsiTheme="minorEastAsia"/>
                <w:sz w:val="20"/>
                <w:szCs w:val="20"/>
              </w:rPr>
              <w:t>认证器</w:t>
            </w:r>
          </w:p>
        </w:tc>
        <w:tc>
          <w:tcPr>
            <w:tcW w:w="6413" w:type="dxa"/>
          </w:tcPr>
          <w:p w14:paraId="1EDEB51C"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由会话密钥加密，携带客户身份、地址和当前时间戳；只能使用一次且生命期极短。</w:t>
            </w:r>
          </w:p>
        </w:tc>
      </w:tr>
    </w:tbl>
    <w:p w14:paraId="727E2C24" w14:textId="4B3D25DD" w:rsidR="00B841A5" w:rsidRPr="00D27018" w:rsidRDefault="00B841A5" w:rsidP="00E977AF">
      <w:pPr>
        <w:spacing w:before="240"/>
        <w:rPr>
          <w:rFonts w:asciiTheme="minorEastAsia" w:hAnsiTheme="minorEastAsia" w:hint="eastAsia"/>
          <w:sz w:val="20"/>
          <w:szCs w:val="20"/>
        </w:rPr>
      </w:pPr>
    </w:p>
    <w:p w14:paraId="6D706194"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票据本身不能证明当前发送者的身份，它主要用于安全分发密钥；认证器证明发送者当前掌握票据对应的会话密钥。两者配合，才能把“有效票据”与“当前票据使用者”绑定起来。</w:t>
      </w:r>
    </w:p>
    <w:p w14:paraId="0B5C5864"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1E2196BC" w14:textId="6BD1B59C" w:rsidR="00E977AF" w:rsidRPr="00E977AF" w:rsidRDefault="00000000" w:rsidP="00E977AF">
      <w:pPr>
        <w:pStyle w:val="3"/>
        <w:spacing w:after="200"/>
        <w:rPr>
          <w:rFonts w:asciiTheme="minorEastAsia" w:hAnsiTheme="minorEastAsia" w:hint="eastAsia"/>
          <w:sz w:val="22"/>
          <w:szCs w:val="22"/>
        </w:rPr>
      </w:pPr>
      <w:r w:rsidRPr="00D27018">
        <w:rPr>
          <w:rFonts w:asciiTheme="minorEastAsia" w:hAnsiTheme="minorEastAsia"/>
          <w:sz w:val="22"/>
          <w:szCs w:val="22"/>
        </w:rPr>
        <w:t>2.3 Kerberos 版本 4 的三阶段交换</w:t>
      </w:r>
    </w:p>
    <w:tbl>
      <w:tblPr>
        <w:tblStyle w:val="ad"/>
        <w:tblW w:w="0" w:type="auto"/>
        <w:tblLook w:val="04A0" w:firstRow="1" w:lastRow="0" w:firstColumn="1" w:lastColumn="0" w:noHBand="0" w:noVBand="1"/>
      </w:tblPr>
      <w:tblGrid>
        <w:gridCol w:w="7438"/>
      </w:tblGrid>
      <w:tr w:rsidR="00E977AF" w14:paraId="01331587" w14:textId="77777777" w:rsidTr="00E977AF">
        <w:tc>
          <w:tcPr>
            <w:tcW w:w="7428" w:type="dxa"/>
            <w:tcBorders>
              <w:top w:val="nil"/>
              <w:left w:val="nil"/>
              <w:bottom w:val="nil"/>
              <w:right w:val="nil"/>
            </w:tcBorders>
          </w:tcPr>
          <w:p w14:paraId="6800C930" w14:textId="58913EAE" w:rsidR="00E977AF" w:rsidRDefault="00E977AF" w:rsidP="00E977AF">
            <w:pPr>
              <w:spacing w:after="200"/>
              <w:jc w:val="center"/>
              <w:rPr>
                <w:rFonts w:asciiTheme="minorEastAsia" w:hAnsiTheme="minorEastAsia"/>
                <w:sz w:val="20"/>
                <w:szCs w:val="20"/>
              </w:rPr>
            </w:pPr>
            <w:r>
              <w:rPr>
                <w:noProof/>
              </w:rPr>
              <w:drawing>
                <wp:inline distT="0" distB="0" distL="0" distR="0" wp14:anchorId="22BB34CD" wp14:editId="5D77D0C7">
                  <wp:extent cx="4723130" cy="3594735"/>
                  <wp:effectExtent l="0" t="0" r="1270" b="5715"/>
                  <wp:docPr id="13577428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3130" cy="3594735"/>
                          </a:xfrm>
                          <a:prstGeom prst="rect">
                            <a:avLst/>
                          </a:prstGeom>
                          <a:noFill/>
                          <a:ln>
                            <a:noFill/>
                          </a:ln>
                        </pic:spPr>
                      </pic:pic>
                    </a:graphicData>
                  </a:graphic>
                </wp:inline>
              </w:drawing>
            </w:r>
          </w:p>
        </w:tc>
      </w:tr>
    </w:tbl>
    <w:p w14:paraId="0780DF45" w14:textId="45F9EDDA" w:rsidR="00B841A5" w:rsidRPr="00E977AF" w:rsidRDefault="00000000" w:rsidP="00E977AF">
      <w:pPr>
        <w:pStyle w:val="4"/>
        <w:spacing w:after="200"/>
        <w:rPr>
          <w:rFonts w:asciiTheme="minorEastAsia" w:hAnsiTheme="minorEastAsia" w:hint="eastAsia"/>
          <w:sz w:val="21"/>
          <w:szCs w:val="21"/>
        </w:rPr>
      </w:pPr>
      <w:r w:rsidRPr="00D27018">
        <w:rPr>
          <w:rFonts w:asciiTheme="minorEastAsia" w:hAnsiTheme="minorEastAsia"/>
          <w:sz w:val="21"/>
          <w:szCs w:val="21"/>
        </w:rPr>
        <w:t>2.3.1 认证服务交换：取得票据授权票据</w:t>
      </w:r>
    </w:p>
    <w:p w14:paraId="4A917F5A" w14:textId="59906DA1" w:rsidR="00B841A5" w:rsidRPr="00D27018" w:rsidRDefault="00000000" w:rsidP="00E977AF">
      <w:pPr>
        <w:spacing w:before="240" w:after="160"/>
        <w:jc w:val="center"/>
        <w:rPr>
          <w:rFonts w:asciiTheme="minorEastAsia" w:hAnsiTheme="minorEastAsia" w:hint="eastAsia"/>
          <w:sz w:val="20"/>
          <w:szCs w:val="20"/>
        </w:rPr>
      </w:pPr>
      <w:r w:rsidRPr="00D27018">
        <w:rPr>
          <w:rFonts w:asciiTheme="minorEastAsia" w:hAnsiTheme="minorEastAsia"/>
          <w:noProof/>
          <w:sz w:val="20"/>
          <w:szCs w:val="20"/>
        </w:rPr>
        <w:drawing>
          <wp:inline distT="0" distB="0" distL="0" distR="0" wp14:anchorId="14370B24" wp14:editId="63ABCAE0">
            <wp:extent cx="3442915" cy="289993"/>
            <wp:effectExtent l="0" t="0" r="0" b="0"/>
            <wp:docPr id="140416546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58900" cy="333454"/>
                    </a:xfrm>
                    <a:prstGeom prst="rect">
                      <a:avLst/>
                    </a:prstGeom>
                  </pic:spPr>
                </pic:pic>
              </a:graphicData>
            </a:graphic>
          </wp:inline>
        </w:drawing>
      </w:r>
    </w:p>
    <w:p w14:paraId="24498545" w14:textId="77777777" w:rsidR="00E977AF" w:rsidRDefault="00E977AF" w:rsidP="00E977AF">
      <w:pPr>
        <w:spacing w:after="120"/>
        <w:rPr>
          <w:rFonts w:asciiTheme="minorEastAsia" w:hAnsiTheme="minorEastAsia"/>
          <w:sz w:val="20"/>
          <w:szCs w:val="20"/>
        </w:rPr>
      </w:pPr>
    </w:p>
    <w:p w14:paraId="17B22933" w14:textId="4DA3E9B4" w:rsidR="00B841A5" w:rsidRPr="00D27018" w:rsidRDefault="00000000" w:rsidP="00E977AF">
      <w:pPr>
        <w:spacing w:after="120"/>
        <w:rPr>
          <w:rFonts w:asciiTheme="minorEastAsia" w:hAnsiTheme="minorEastAsia" w:hint="eastAsia"/>
          <w:sz w:val="20"/>
          <w:szCs w:val="20"/>
        </w:rPr>
      </w:pPr>
      <w:r w:rsidRPr="00D27018">
        <w:rPr>
          <w:rFonts w:asciiTheme="minorEastAsia" w:hAnsiTheme="minorEastAsia"/>
          <w:sz w:val="20"/>
          <w:szCs w:val="20"/>
        </w:rPr>
        <w:lastRenderedPageBreak/>
        <w:t>其中：</w:t>
      </w:r>
    </w:p>
    <w:p w14:paraId="28E33EF4" w14:textId="77777777" w:rsidR="00B841A5" w:rsidRPr="00D27018" w:rsidRDefault="00000000">
      <w:pPr>
        <w:spacing w:before="240" w:after="160"/>
        <w:jc w:val="center"/>
        <w:rPr>
          <w:rFonts w:asciiTheme="minorEastAsia" w:hAnsiTheme="minorEastAsia"/>
          <w:sz w:val="20"/>
          <w:szCs w:val="20"/>
        </w:rPr>
      </w:pPr>
      <w:r w:rsidRPr="00D27018">
        <w:rPr>
          <w:rFonts w:asciiTheme="minorEastAsia" w:hAnsiTheme="minorEastAsia"/>
          <w:noProof/>
          <w:sz w:val="20"/>
          <w:szCs w:val="20"/>
        </w:rPr>
        <w:drawing>
          <wp:inline distT="0" distB="0" distL="0" distR="0" wp14:anchorId="59E01A22" wp14:editId="671EB892">
            <wp:extent cx="3673447" cy="137263"/>
            <wp:effectExtent l="0" t="0" r="3810" b="0"/>
            <wp:docPr id="47454694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58317" cy="159117"/>
                    </a:xfrm>
                    <a:prstGeom prst="rect">
                      <a:avLst/>
                    </a:prstGeom>
                  </pic:spPr>
                </pic:pic>
              </a:graphicData>
            </a:graphic>
          </wp:inline>
        </w:drawing>
      </w:r>
    </w:p>
    <w:p w14:paraId="30F2DDAD"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702EF0D0"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 xml:space="preserve">客户端只发送用户与 TGS 的标识，不在网络上传输明文口令。AS 的响应由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m:t>
            </m:r>
          </m:sub>
        </m:sSub>
      </m:oMath>
      <w:r w:rsidRPr="00D27018">
        <w:rPr>
          <w:rFonts w:asciiTheme="minorEastAsia" w:hAnsiTheme="minorEastAsia"/>
          <w:sz w:val="20"/>
          <w:szCs w:val="20"/>
        </w:rPr>
        <w:t xml:space="preserve"> 加密，只有知道正确口令的客户端才能恢复会话密钥和票据授权票据。</w:t>
      </w:r>
    </w:p>
    <w:p w14:paraId="53D959E4"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2A9EB63E" w14:textId="79FBEB97" w:rsidR="00B841A5" w:rsidRPr="00156571" w:rsidRDefault="00000000" w:rsidP="00156571">
      <w:pPr>
        <w:pStyle w:val="4"/>
        <w:spacing w:after="200"/>
        <w:rPr>
          <w:rFonts w:asciiTheme="minorEastAsia" w:hAnsiTheme="minorEastAsia" w:hint="eastAsia"/>
          <w:sz w:val="21"/>
          <w:szCs w:val="21"/>
        </w:rPr>
      </w:pPr>
      <w:r w:rsidRPr="00D27018">
        <w:rPr>
          <w:rFonts w:asciiTheme="minorEastAsia" w:hAnsiTheme="minorEastAsia"/>
          <w:sz w:val="21"/>
          <w:szCs w:val="21"/>
        </w:rPr>
        <w:t>2.3.2 票据授权服务交换：取得服务票据</w:t>
      </w:r>
    </w:p>
    <w:p w14:paraId="2417ADE5" w14:textId="5381BCE7" w:rsidR="00B841A5" w:rsidRPr="00D27018" w:rsidRDefault="00000000" w:rsidP="00156571">
      <w:pPr>
        <w:spacing w:before="240" w:after="160"/>
        <w:jc w:val="center"/>
        <w:rPr>
          <w:rFonts w:asciiTheme="minorEastAsia" w:hAnsiTheme="minorEastAsia" w:hint="eastAsia"/>
          <w:sz w:val="20"/>
          <w:szCs w:val="20"/>
        </w:rPr>
      </w:pPr>
      <w:r w:rsidRPr="00D27018">
        <w:rPr>
          <w:rFonts w:asciiTheme="minorEastAsia" w:hAnsiTheme="minorEastAsia"/>
          <w:noProof/>
          <w:sz w:val="20"/>
          <w:szCs w:val="20"/>
        </w:rPr>
        <w:drawing>
          <wp:inline distT="0" distB="0" distL="0" distR="0" wp14:anchorId="0654EA56" wp14:editId="31FF791A">
            <wp:extent cx="2918129" cy="289962"/>
            <wp:effectExtent l="0" t="0" r="0" b="0"/>
            <wp:docPr id="21655024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89923" cy="297096"/>
                    </a:xfrm>
                    <a:prstGeom prst="rect">
                      <a:avLst/>
                    </a:prstGeom>
                  </pic:spPr>
                </pic:pic>
              </a:graphicData>
            </a:graphic>
          </wp:inline>
        </w:drawing>
      </w:r>
    </w:p>
    <w:p w14:paraId="5F360056" w14:textId="259AC58E" w:rsidR="00B841A5" w:rsidRPr="00D27018" w:rsidRDefault="00000000" w:rsidP="00156571">
      <w:pPr>
        <w:spacing w:before="240" w:after="160"/>
        <w:jc w:val="center"/>
        <w:rPr>
          <w:rFonts w:asciiTheme="minorEastAsia" w:hAnsiTheme="minorEastAsia" w:hint="eastAsia"/>
          <w:sz w:val="20"/>
          <w:szCs w:val="20"/>
        </w:rPr>
      </w:pPr>
      <w:r w:rsidRPr="00D27018">
        <w:rPr>
          <w:rFonts w:asciiTheme="minorEastAsia" w:hAnsiTheme="minorEastAsia"/>
          <w:noProof/>
          <w:sz w:val="20"/>
          <w:szCs w:val="20"/>
        </w:rPr>
        <w:drawing>
          <wp:inline distT="0" distB="0" distL="0" distR="0" wp14:anchorId="7FA9D690" wp14:editId="1FD073D2">
            <wp:extent cx="2552369" cy="131050"/>
            <wp:effectExtent l="0" t="0" r="635" b="2540"/>
            <wp:docPr id="59656154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48504" cy="141120"/>
                    </a:xfrm>
                    <a:prstGeom prst="rect">
                      <a:avLst/>
                    </a:prstGeom>
                  </pic:spPr>
                </pic:pic>
              </a:graphicData>
            </a:graphic>
          </wp:inline>
        </w:drawing>
      </w:r>
    </w:p>
    <w:p w14:paraId="35B7CDB7" w14:textId="77777777" w:rsidR="00B841A5" w:rsidRPr="00D27018" w:rsidRDefault="00000000">
      <w:pPr>
        <w:spacing w:before="240" w:after="160"/>
        <w:jc w:val="center"/>
        <w:rPr>
          <w:rFonts w:asciiTheme="minorEastAsia" w:hAnsiTheme="minorEastAsia"/>
          <w:sz w:val="20"/>
          <w:szCs w:val="20"/>
        </w:rPr>
      </w:pPr>
      <w:r w:rsidRPr="00D27018">
        <w:rPr>
          <w:rFonts w:asciiTheme="minorEastAsia" w:hAnsiTheme="minorEastAsia"/>
          <w:noProof/>
          <w:sz w:val="20"/>
          <w:szCs w:val="20"/>
        </w:rPr>
        <w:drawing>
          <wp:inline distT="0" distB="0" distL="0" distR="0" wp14:anchorId="62447786" wp14:editId="55611E99">
            <wp:extent cx="3506525" cy="135861"/>
            <wp:effectExtent l="0" t="0" r="0" b="0"/>
            <wp:docPr id="192847229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54883" cy="149358"/>
                    </a:xfrm>
                    <a:prstGeom prst="rect">
                      <a:avLst/>
                    </a:prstGeom>
                  </pic:spPr>
                </pic:pic>
              </a:graphicData>
            </a:graphic>
          </wp:inline>
        </w:drawing>
      </w:r>
    </w:p>
    <w:p w14:paraId="675BC397"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466B5717"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 xml:space="preserve">TGS 解开票据授权票据，得到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m:t>
            </m:r>
            <m:r>
              <m:rPr>
                <m:nor/>
              </m:rPr>
              <w:rPr>
                <w:rFonts w:asciiTheme="minorEastAsia" w:hAnsiTheme="minorEastAsia"/>
                <w:sz w:val="20"/>
                <w:szCs w:val="20"/>
              </w:rPr>
              <m:t>tgs</m:t>
            </m:r>
          </m:sub>
        </m:sSub>
      </m:oMath>
      <w:r w:rsidRPr="00D27018">
        <w:rPr>
          <w:rFonts w:asciiTheme="minorEastAsia" w:hAnsiTheme="minorEastAsia"/>
          <w:sz w:val="20"/>
          <w:szCs w:val="20"/>
        </w:rPr>
        <w:t xml:space="preserve">，再用它验证认证器。票据与认证器中的身份和网络地址必须匹配，且认证器必须足够新。验证成功后，TGS 返回客户端与服务器共享的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c,V</m:t>
            </m:r>
          </m:sub>
        </m:sSub>
      </m:oMath>
      <w:r w:rsidRPr="00D27018">
        <w:rPr>
          <w:rFonts w:asciiTheme="minorEastAsia" w:hAnsiTheme="minorEastAsia"/>
          <w:sz w:val="20"/>
          <w:szCs w:val="20"/>
        </w:rPr>
        <w:t xml:space="preserve"> 及服务票据。</w:t>
      </w:r>
    </w:p>
    <w:p w14:paraId="1EF8E207"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294572AD" w14:textId="7D021FA6" w:rsidR="00B841A5" w:rsidRPr="00156571" w:rsidRDefault="00000000" w:rsidP="00156571">
      <w:pPr>
        <w:pStyle w:val="4"/>
        <w:spacing w:after="200"/>
        <w:rPr>
          <w:rFonts w:asciiTheme="minorEastAsia" w:hAnsiTheme="minorEastAsia" w:hint="eastAsia"/>
          <w:sz w:val="21"/>
          <w:szCs w:val="21"/>
        </w:rPr>
      </w:pPr>
      <w:r w:rsidRPr="00D27018">
        <w:rPr>
          <w:rFonts w:asciiTheme="minorEastAsia" w:hAnsiTheme="minorEastAsia"/>
          <w:sz w:val="21"/>
          <w:szCs w:val="21"/>
        </w:rPr>
        <w:t>2.3.3 客户端/服务器交换：取得服务</w:t>
      </w:r>
    </w:p>
    <w:p w14:paraId="684D3195" w14:textId="77777777" w:rsidR="00B841A5" w:rsidRPr="00D27018" w:rsidRDefault="00000000">
      <w:pPr>
        <w:spacing w:before="240" w:after="160"/>
        <w:jc w:val="center"/>
        <w:rPr>
          <w:rFonts w:asciiTheme="minorEastAsia" w:hAnsiTheme="minorEastAsia"/>
          <w:sz w:val="20"/>
          <w:szCs w:val="20"/>
        </w:rPr>
      </w:pPr>
      <m:oMathPara>
        <m:oMath>
          <m:m>
            <m:mPr>
              <m:plcHide m:val="1"/>
              <m:mcs>
                <m:mc>
                  <m:mcPr>
                    <m:count m:val="2"/>
                    <m:mcJc m:val="center"/>
                  </m:mcPr>
                </m:mc>
              </m:mcs>
              <m:ctrlPr>
                <w:rPr>
                  <w:rFonts w:ascii="Cambria Math" w:hAnsi="Cambria Math"/>
                  <w:sz w:val="20"/>
                  <w:szCs w:val="20"/>
                </w:rPr>
              </m:ctrlPr>
            </m:mPr>
            <m:mr>
              <m:e>
                <m:r>
                  <w:rPr>
                    <w:rFonts w:ascii="Cambria Math" w:hAnsi="Cambria Math"/>
                    <w:sz w:val="20"/>
                    <w:szCs w:val="20"/>
                  </w:rPr>
                  <m:t xml:space="preserve">5. </m:t>
                </m:r>
              </m:e>
              <m:e>
                <m:r>
                  <w:rPr>
                    <w:rFonts w:ascii="Cambria Math" w:hAnsi="Cambria Math"/>
                    <w:sz w:val="20"/>
                    <w:szCs w:val="20"/>
                  </w:rPr>
                  <m:t>C→V:</m:t>
                </m:r>
                <m:sSub>
                  <m:sSubPr>
                    <m:ctrlPr>
                      <w:rPr>
                        <w:rFonts w:ascii="Cambria Math" w:hAnsi="Cambria Math"/>
                        <w:sz w:val="20"/>
                        <w:szCs w:val="20"/>
                      </w:rPr>
                    </m:ctrlPr>
                  </m:sSubPr>
                  <m:e>
                    <m:r>
                      <m:rPr>
                        <m:nor/>
                      </m:rPr>
                      <w:rPr>
                        <w:rFonts w:asciiTheme="minorEastAsia" w:hAnsiTheme="minorEastAsia"/>
                        <w:sz w:val="20"/>
                        <w:szCs w:val="20"/>
                      </w:rPr>
                      <m:t>Ticket</m:t>
                    </m:r>
                  </m:e>
                  <m:sub>
                    <m:r>
                      <w:rPr>
                        <w:rFonts w:ascii="Cambria Math" w:hAnsi="Cambria Math"/>
                        <w:sz w:val="20"/>
                        <w:szCs w:val="20"/>
                      </w:rPr>
                      <m:t>V</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Authenticator</m:t>
                    </m:r>
                  </m:e>
                  <m:sub>
                    <m:r>
                      <w:rPr>
                        <w:rFonts w:ascii="Cambria Math" w:hAnsi="Cambria Math"/>
                        <w:sz w:val="20"/>
                        <w:szCs w:val="20"/>
                      </w:rPr>
                      <m:t>C</m:t>
                    </m:r>
                  </m:sub>
                </m:sSub>
              </m:e>
            </m:mr>
            <m:mr>
              <m:e>
                <m:r>
                  <w:rPr>
                    <w:rFonts w:ascii="Cambria Math" w:hAnsi="Cambria Math"/>
                    <w:sz w:val="20"/>
                    <w:szCs w:val="20"/>
                  </w:rPr>
                  <m:t xml:space="preserve">6. </m:t>
                </m:r>
              </m:e>
              <m:e>
                <m:r>
                  <w:rPr>
                    <w:rFonts w:ascii="Cambria Math" w:hAnsi="Cambria Math"/>
                    <w:sz w:val="20"/>
                    <w:szCs w:val="20"/>
                  </w:rPr>
                  <m:t>V→C:E(</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c,V</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TS</m:t>
                    </m:r>
                  </m:e>
                  <m:sub>
                    <m:r>
                      <w:rPr>
                        <w:rFonts w:ascii="Cambria Math" w:hAnsi="Cambria Math"/>
                        <w:sz w:val="20"/>
                        <w:szCs w:val="20"/>
                      </w:rPr>
                      <m:t>5</m:t>
                    </m:r>
                  </m:sub>
                </m:sSub>
                <m:r>
                  <w:rPr>
                    <w:rFonts w:ascii="Cambria Math" w:hAnsi="Cambria Math"/>
                    <w:sz w:val="20"/>
                    <w:szCs w:val="20"/>
                  </w:rPr>
                  <m:t xml:space="preserve">+1]) </m:t>
                </m:r>
                <m:r>
                  <m:rPr>
                    <m:nor/>
                  </m:rPr>
                  <w:rPr>
                    <w:rFonts w:asciiTheme="minorEastAsia" w:hAnsiTheme="minorEastAsia"/>
                    <w:sz w:val="20"/>
                    <w:szCs w:val="20"/>
                  </w:rPr>
                  <m:t>（双向认证时）</m:t>
                </m:r>
              </m:e>
            </m:mr>
          </m:m>
        </m:oMath>
      </m:oMathPara>
    </w:p>
    <w:p w14:paraId="7474200E"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365C718C" w14:textId="71B84C7D" w:rsidR="00B841A5" w:rsidRPr="00D27018" w:rsidRDefault="00000000" w:rsidP="00156571">
      <w:pPr>
        <w:spacing w:after="120"/>
        <w:rPr>
          <w:rFonts w:asciiTheme="minorEastAsia" w:hAnsiTheme="minorEastAsia" w:hint="eastAsia"/>
          <w:sz w:val="20"/>
          <w:szCs w:val="20"/>
        </w:rPr>
      </w:pPr>
      <w:r w:rsidRPr="00D27018">
        <w:rPr>
          <w:rFonts w:asciiTheme="minorEastAsia" w:hAnsiTheme="minorEastAsia"/>
          <w:sz w:val="20"/>
          <w:szCs w:val="20"/>
        </w:rPr>
        <w:t>此处使用的认证器为：</w:t>
      </w:r>
    </w:p>
    <w:p w14:paraId="137CD6B0" w14:textId="77777777" w:rsidR="00B841A5" w:rsidRPr="00D27018" w:rsidRDefault="00000000">
      <w:pPr>
        <w:spacing w:before="240" w:after="160"/>
        <w:jc w:val="center"/>
        <w:rPr>
          <w:rFonts w:asciiTheme="minorEastAsia" w:hAnsiTheme="minorEastAsia"/>
          <w:sz w:val="20"/>
          <w:szCs w:val="20"/>
        </w:rPr>
      </w:pPr>
      <w:r w:rsidRPr="00D27018">
        <w:rPr>
          <w:rFonts w:asciiTheme="minorEastAsia" w:hAnsiTheme="minorEastAsia"/>
          <w:noProof/>
          <w:sz w:val="20"/>
          <w:szCs w:val="20"/>
        </w:rPr>
        <w:drawing>
          <wp:inline distT="0" distB="0" distL="0" distR="0" wp14:anchorId="5707797A" wp14:editId="5910F9A7">
            <wp:extent cx="2695492" cy="140809"/>
            <wp:effectExtent l="0" t="0" r="0" b="0"/>
            <wp:docPr id="141452060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03548" cy="151678"/>
                    </a:xfrm>
                    <a:prstGeom prst="rect">
                      <a:avLst/>
                    </a:prstGeom>
                  </pic:spPr>
                </pic:pic>
              </a:graphicData>
            </a:graphic>
          </wp:inline>
        </w:drawing>
      </w:r>
    </w:p>
    <w:p w14:paraId="3744D4B6"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66A11B7D"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 xml:space="preserve">服务器用自己的长期密钥解开票据，再用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c,V</m:t>
            </m:r>
          </m:sub>
        </m:sSub>
      </m:oMath>
      <w:r w:rsidRPr="00D27018">
        <w:rPr>
          <w:rFonts w:asciiTheme="minorEastAsia" w:hAnsiTheme="minorEastAsia"/>
          <w:sz w:val="20"/>
          <w:szCs w:val="20"/>
        </w:rPr>
        <w:t xml:space="preserve"> 验证新的认证器。若需要双向认证，服务器把认证器时间戳加 1 后用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c,V</m:t>
            </m:r>
          </m:sub>
        </m:sSub>
      </m:oMath>
      <w:r w:rsidRPr="00D27018">
        <w:rPr>
          <w:rFonts w:asciiTheme="minorEastAsia" w:hAnsiTheme="minorEastAsia"/>
          <w:sz w:val="20"/>
          <w:szCs w:val="20"/>
        </w:rPr>
        <w:t xml:space="preserve"> 加密返回；客户端据此确认服务器既掌握会话密钥，应答又属于当前交互。随后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c,V</m:t>
            </m:r>
          </m:sub>
        </m:sSub>
      </m:oMath>
      <w:r w:rsidRPr="00D27018">
        <w:rPr>
          <w:rFonts w:asciiTheme="minorEastAsia" w:hAnsiTheme="minorEastAsia"/>
          <w:sz w:val="20"/>
          <w:szCs w:val="20"/>
        </w:rPr>
        <w:t xml:space="preserve"> 可用于保护应用会话或协商新的随机会话密钥。</w:t>
      </w:r>
    </w:p>
    <w:p w14:paraId="4DA86E4A"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65A9F079" w14:textId="2AAF4A77" w:rsidR="00B841A5" w:rsidRPr="00156571" w:rsidRDefault="00000000" w:rsidP="00156571">
      <w:pPr>
        <w:pStyle w:val="2"/>
        <w:spacing w:after="200"/>
        <w:rPr>
          <w:rFonts w:asciiTheme="minorEastAsia" w:hAnsiTheme="minorEastAsia" w:hint="eastAsia"/>
          <w:sz w:val="24"/>
          <w:szCs w:val="24"/>
        </w:rPr>
      </w:pPr>
      <w:r w:rsidRPr="00D27018">
        <w:rPr>
          <w:rFonts w:asciiTheme="minorEastAsia" w:hAnsiTheme="minorEastAsia"/>
          <w:sz w:val="24"/>
          <w:szCs w:val="24"/>
        </w:rPr>
        <w:lastRenderedPageBreak/>
        <w:t>3. 学习目标 3：Kerberos 版本 4 与版本 5 的不同</w:t>
      </w:r>
    </w:p>
    <w:p w14:paraId="6754A264" w14:textId="2386D2D6" w:rsidR="00B841A5" w:rsidRPr="00156571" w:rsidRDefault="00000000" w:rsidP="00156571">
      <w:pPr>
        <w:pStyle w:val="3"/>
        <w:spacing w:after="200"/>
        <w:rPr>
          <w:rFonts w:asciiTheme="minorEastAsia" w:hAnsiTheme="minorEastAsia" w:hint="eastAsia"/>
          <w:sz w:val="22"/>
          <w:szCs w:val="22"/>
        </w:rPr>
      </w:pPr>
      <w:r w:rsidRPr="00D27018">
        <w:rPr>
          <w:rFonts w:asciiTheme="minorEastAsia" w:hAnsiTheme="minorEastAsia"/>
          <w:sz w:val="22"/>
          <w:szCs w:val="22"/>
        </w:rPr>
        <w:t>3.1 环境缺陷的改进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76"/>
        <w:gridCol w:w="3652"/>
      </w:tblGrid>
      <w:tr w:rsidR="00B841A5" w:rsidRPr="00D27018" w14:paraId="59E4AA5A" w14:textId="77777777">
        <w:trPr>
          <w:tblHeader/>
        </w:trPr>
        <w:tc>
          <w:tcPr>
            <w:tcW w:w="4759" w:type="dxa"/>
          </w:tcPr>
          <w:p w14:paraId="34E6C9B8"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版本 4 的限制</w:t>
            </w:r>
          </w:p>
        </w:tc>
        <w:tc>
          <w:tcPr>
            <w:tcW w:w="4601" w:type="dxa"/>
          </w:tcPr>
          <w:p w14:paraId="14D56732"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版本 5 的改进</w:t>
            </w:r>
          </w:p>
        </w:tc>
      </w:tr>
      <w:tr w:rsidR="00B841A5" w:rsidRPr="00D27018" w14:paraId="58BDBFE9" w14:textId="77777777">
        <w:tc>
          <w:tcPr>
            <w:tcW w:w="4759" w:type="dxa"/>
          </w:tcPr>
          <w:p w14:paraId="3468199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固定使用 DES，依赖其强度和输出限制。</w:t>
            </w:r>
          </w:p>
        </w:tc>
        <w:tc>
          <w:tcPr>
            <w:tcW w:w="4601" w:type="dxa"/>
          </w:tcPr>
          <w:p w14:paraId="18AA4FA2"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支持其他加密算法；教材以 AES 为改进方向。</w:t>
            </w:r>
          </w:p>
        </w:tc>
      </w:tr>
      <w:tr w:rsidR="00B841A5" w:rsidRPr="00D27018" w14:paraId="3F74F088" w14:textId="77777777">
        <w:tc>
          <w:tcPr>
            <w:tcW w:w="4759" w:type="dxa"/>
          </w:tcPr>
          <w:p w14:paraId="0278211E"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依赖 IP 地址。</w:t>
            </w:r>
          </w:p>
        </w:tc>
        <w:tc>
          <w:tcPr>
            <w:tcW w:w="4601" w:type="dxa"/>
          </w:tcPr>
          <w:p w14:paraId="559B3CB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使用带类型和长度的网络地址，可支持其他地址类型。</w:t>
            </w:r>
          </w:p>
        </w:tc>
      </w:tr>
      <w:tr w:rsidR="00B841A5" w:rsidRPr="00D27018" w14:paraId="6A5C582F" w14:textId="77777777">
        <w:tc>
          <w:tcPr>
            <w:tcW w:w="4759" w:type="dxa"/>
          </w:tcPr>
          <w:p w14:paraId="043C56C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字节顺序由发送方选择并另行标记。</w:t>
            </w:r>
          </w:p>
        </w:tc>
        <w:tc>
          <w:tcPr>
            <w:tcW w:w="4601" w:type="dxa"/>
          </w:tcPr>
          <w:p w14:paraId="19DA64DE"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用 ASN.1 与 BER 定义消息结构和明确的字节顺序。</w:t>
            </w:r>
          </w:p>
        </w:tc>
      </w:tr>
      <w:tr w:rsidR="00B841A5" w:rsidRPr="00D27018" w14:paraId="56D22905" w14:textId="77777777">
        <w:tc>
          <w:tcPr>
            <w:tcW w:w="4759" w:type="dxa"/>
          </w:tcPr>
          <w:p w14:paraId="73B00479"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票据生命期用 8 位、每单位 5 分钟表示，最长约 21 小时。</w:t>
            </w:r>
          </w:p>
        </w:tc>
        <w:tc>
          <w:tcPr>
            <w:tcW w:w="4601" w:type="dxa"/>
          </w:tcPr>
          <w:p w14:paraId="42A88A65"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显式记录起始和终止时间，可表示任意长度的生命期。</w:t>
            </w:r>
          </w:p>
        </w:tc>
      </w:tr>
      <w:tr w:rsidR="00B841A5" w:rsidRPr="00D27018" w14:paraId="07F5F0A6" w14:textId="77777777">
        <w:tc>
          <w:tcPr>
            <w:tcW w:w="4759" w:type="dxa"/>
          </w:tcPr>
          <w:p w14:paraId="577C86F9"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凭据不能转发给另一客户端代为访问服务。</w:t>
            </w:r>
          </w:p>
        </w:tc>
        <w:tc>
          <w:tcPr>
            <w:tcW w:w="4601" w:type="dxa"/>
          </w:tcPr>
          <w:p w14:paraId="5F52D659"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支持向前认证，使服务能够代表客户端访问其他服务器。</w:t>
            </w:r>
          </w:p>
        </w:tc>
      </w:tr>
      <w:tr w:rsidR="00B841A5" w:rsidRPr="00D27018" w14:paraId="6B279926" w14:textId="77777777">
        <w:tc>
          <w:tcPr>
            <w:tcW w:w="4759" w:type="dxa"/>
          </w:tcPr>
          <w:p w14:paraId="011DBB65" w14:textId="77777777" w:rsidR="00B841A5" w:rsidRPr="00D27018" w:rsidRDefault="00000000">
            <w:pPr>
              <w:rPr>
                <w:rFonts w:asciiTheme="minorEastAsia" w:hAnsiTheme="minorEastAsia"/>
                <w:sz w:val="20"/>
                <w:szCs w:val="20"/>
              </w:rPr>
            </w:pPr>
            <m:oMath>
              <m:r>
                <w:rPr>
                  <w:rFonts w:ascii="Cambria Math" w:hAnsi="Cambria Math"/>
                  <w:sz w:val="20"/>
                  <w:szCs w:val="20"/>
                </w:rPr>
                <m:t>N</m:t>
              </m:r>
            </m:oMath>
            <w:r w:rsidRPr="00D27018">
              <w:rPr>
                <w:rFonts w:asciiTheme="minorEastAsia" w:hAnsiTheme="minorEastAsia"/>
                <w:sz w:val="20"/>
                <w:szCs w:val="20"/>
              </w:rPr>
              <w:t xml:space="preserve"> 个域互操作需要 </w:t>
            </w:r>
            <m:oMath>
              <m:r>
                <w:rPr>
                  <w:rFonts w:ascii="Cambria Math" w:hAnsi="Cambria Math"/>
                  <w:sz w:val="20"/>
                  <w:szCs w:val="20"/>
                </w:rPr>
                <m:t>O(</m:t>
              </m:r>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r>
                <w:rPr>
                  <w:rFonts w:ascii="Cambria Math" w:hAnsi="Cambria Math"/>
                  <w:sz w:val="20"/>
                  <w:szCs w:val="20"/>
                </w:rPr>
                <m:t>)</m:t>
              </m:r>
            </m:oMath>
            <w:r w:rsidRPr="00D27018">
              <w:rPr>
                <w:rFonts w:asciiTheme="minorEastAsia" w:hAnsiTheme="minorEastAsia"/>
                <w:sz w:val="20"/>
                <w:szCs w:val="20"/>
              </w:rPr>
              <w:t xml:space="preserve"> 个域间关系。</w:t>
            </w:r>
          </w:p>
        </w:tc>
        <w:tc>
          <w:tcPr>
            <w:tcW w:w="4601" w:type="dxa"/>
          </w:tcPr>
          <w:p w14:paraId="6CAAAFCF"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支持所需关系更少的域间认证方式。</w:t>
            </w:r>
          </w:p>
        </w:tc>
      </w:tr>
    </w:tbl>
    <w:p w14:paraId="3BC5EFAE" w14:textId="40C2AC3C" w:rsidR="00B841A5" w:rsidRPr="00D27018" w:rsidRDefault="00B841A5">
      <w:pPr>
        <w:spacing w:after="200"/>
        <w:rPr>
          <w:rFonts w:asciiTheme="minorEastAsia" w:hAnsiTheme="minorEastAsia"/>
          <w:sz w:val="20"/>
          <w:szCs w:val="20"/>
        </w:rPr>
      </w:pPr>
    </w:p>
    <w:p w14:paraId="221C8ECD" w14:textId="12F386FF" w:rsidR="00B841A5" w:rsidRPr="00156571" w:rsidRDefault="00000000" w:rsidP="00156571">
      <w:pPr>
        <w:pStyle w:val="3"/>
        <w:spacing w:after="200"/>
        <w:rPr>
          <w:rFonts w:asciiTheme="minorEastAsia" w:hAnsiTheme="minorEastAsia" w:hint="eastAsia"/>
          <w:sz w:val="22"/>
          <w:szCs w:val="22"/>
        </w:rPr>
      </w:pPr>
      <w:r w:rsidRPr="00D27018">
        <w:rPr>
          <w:rFonts w:asciiTheme="minorEastAsia" w:hAnsiTheme="minorEastAsia"/>
          <w:sz w:val="22"/>
          <w:szCs w:val="22"/>
        </w:rPr>
        <w:t>3.2 技术不足的改进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936"/>
        <w:gridCol w:w="3492"/>
      </w:tblGrid>
      <w:tr w:rsidR="00B841A5" w:rsidRPr="00D27018" w14:paraId="4B4AD2EF" w14:textId="77777777">
        <w:trPr>
          <w:tblHeader/>
        </w:trPr>
        <w:tc>
          <w:tcPr>
            <w:tcW w:w="4964" w:type="dxa"/>
          </w:tcPr>
          <w:p w14:paraId="3C9F03D2"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版本 4 的不足</w:t>
            </w:r>
          </w:p>
        </w:tc>
        <w:tc>
          <w:tcPr>
            <w:tcW w:w="4396" w:type="dxa"/>
          </w:tcPr>
          <w:p w14:paraId="3B6275B7"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版本 5 的处理</w:t>
            </w:r>
          </w:p>
        </w:tc>
      </w:tr>
      <w:tr w:rsidR="00B841A5" w:rsidRPr="00D27018" w14:paraId="5A25BFA1" w14:textId="77777777">
        <w:tc>
          <w:tcPr>
            <w:tcW w:w="4964" w:type="dxa"/>
          </w:tcPr>
          <w:p w14:paraId="108AF26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返回给客户端的票据被目标服务器密钥和客户端密钥重复加密，外层加密没有必要。</w:t>
            </w:r>
          </w:p>
        </w:tc>
        <w:tc>
          <w:tcPr>
            <w:tcW w:w="4396" w:type="dxa"/>
          </w:tcPr>
          <w:p w14:paraId="3D82B34F"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去除不必要的两次加密。</w:t>
            </w:r>
          </w:p>
        </w:tc>
      </w:tr>
      <w:tr w:rsidR="00B841A5" w:rsidRPr="00D27018" w14:paraId="333D7745" w14:textId="77777777">
        <w:tc>
          <w:tcPr>
            <w:tcW w:w="4964" w:type="dxa"/>
          </w:tcPr>
          <w:p w14:paraId="75356CD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使用非标准 PCBC，易受密文分组交换攻击，并试图由加密模式兼顾完整性。</w:t>
            </w:r>
          </w:p>
        </w:tc>
        <w:tc>
          <w:tcPr>
            <w:tcW w:w="4396" w:type="dxa"/>
          </w:tcPr>
          <w:p w14:paraId="1D9D366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使用标准 CBC，并在加密前附加校验和或哈希码，显式提供完整性。</w:t>
            </w:r>
          </w:p>
        </w:tc>
      </w:tr>
      <w:tr w:rsidR="00B841A5" w:rsidRPr="00D27018" w14:paraId="6161759B" w14:textId="77777777">
        <w:tc>
          <w:tcPr>
            <w:tcW w:w="4964" w:type="dxa"/>
          </w:tcPr>
          <w:p w14:paraId="58156815"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一个票据中的会话密钥可用于多次访问，旧会话消息可能被重放。</w:t>
            </w:r>
          </w:p>
        </w:tc>
        <w:tc>
          <w:tcPr>
            <w:tcW w:w="4396" w:type="dxa"/>
          </w:tcPr>
          <w:p w14:paraId="4846DB8C"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客户端与服务器可协商一次性子会话密钥，并可用序号检测重放。</w:t>
            </w:r>
          </w:p>
        </w:tc>
      </w:tr>
      <w:tr w:rsidR="00B841A5" w:rsidRPr="00D27018" w14:paraId="77BFE68E" w14:textId="77777777">
        <w:tc>
          <w:tcPr>
            <w:tcW w:w="4964" w:type="dxa"/>
          </w:tcPr>
          <w:p w14:paraId="72E99CC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AS 响应受口令派生密钥保护，敌手可捕获后离线尝试口令。</w:t>
            </w:r>
          </w:p>
        </w:tc>
        <w:tc>
          <w:tcPr>
            <w:tcW w:w="4396" w:type="dxa"/>
          </w:tcPr>
          <w:p w14:paraId="0730D74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增加预认证以提高口令攻击难度，但不能完全消除该风险。</w:t>
            </w:r>
          </w:p>
        </w:tc>
      </w:tr>
    </w:tbl>
    <w:p w14:paraId="57DF2C82" w14:textId="333D01E0" w:rsidR="00B841A5" w:rsidRPr="00D27018" w:rsidRDefault="00000000" w:rsidP="00156571">
      <w:pPr>
        <w:spacing w:before="240"/>
        <w:rPr>
          <w:rFonts w:asciiTheme="minorEastAsia" w:hAnsiTheme="minorEastAsia" w:hint="eastAsia"/>
          <w:sz w:val="20"/>
          <w:szCs w:val="20"/>
        </w:rPr>
      </w:pPr>
      <w:r w:rsidRPr="00D27018">
        <w:rPr>
          <w:rFonts w:asciiTheme="minorEastAsia" w:hAnsiTheme="minorEastAsia"/>
          <w:sz w:val="20"/>
          <w:szCs w:val="20"/>
        </w:rPr>
        <w:t xml:space="preserve"> </w:t>
      </w:r>
    </w:p>
    <w:p w14:paraId="5960DC7E" w14:textId="633A2EDB" w:rsidR="00B841A5" w:rsidRPr="00156571" w:rsidRDefault="00000000" w:rsidP="00156571">
      <w:pPr>
        <w:pStyle w:val="3"/>
        <w:spacing w:after="200"/>
        <w:rPr>
          <w:rFonts w:asciiTheme="minorEastAsia" w:hAnsiTheme="minorEastAsia" w:hint="eastAsia"/>
          <w:sz w:val="22"/>
          <w:szCs w:val="22"/>
        </w:rPr>
      </w:pPr>
      <w:r w:rsidRPr="00D27018">
        <w:rPr>
          <w:rFonts w:asciiTheme="minorEastAsia" w:hAnsiTheme="minorEastAsia"/>
          <w:sz w:val="22"/>
          <w:szCs w:val="22"/>
        </w:rPr>
        <w:t>3.3 版本 5 会话的新字段</w:t>
      </w:r>
    </w:p>
    <w:p w14:paraId="7F44DF70" w14:textId="74A76A76" w:rsidR="00B841A5" w:rsidRPr="00D27018" w:rsidRDefault="00000000" w:rsidP="00156571">
      <w:pPr>
        <w:spacing w:after="120"/>
        <w:rPr>
          <w:rFonts w:asciiTheme="minorEastAsia" w:hAnsiTheme="minorEastAsia" w:hint="eastAsia"/>
          <w:sz w:val="20"/>
          <w:szCs w:val="20"/>
        </w:rPr>
      </w:pPr>
      <w:r w:rsidRPr="00D27018">
        <w:rPr>
          <w:rFonts w:asciiTheme="minorEastAsia" w:hAnsiTheme="minorEastAsia"/>
          <w:sz w:val="20"/>
          <w:szCs w:val="20"/>
        </w:rPr>
        <w:t>版本 5 仍保留“AS 交换、TGS 交换、客户端/服务器交换”三阶段，但增强了消息表达能力：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28"/>
        <w:gridCol w:w="5500"/>
      </w:tblGrid>
      <w:tr w:rsidR="00B841A5" w:rsidRPr="00D27018" w14:paraId="35195DD0" w14:textId="77777777">
        <w:trPr>
          <w:tblHeader/>
        </w:trPr>
        <w:tc>
          <w:tcPr>
            <w:tcW w:w="2394" w:type="dxa"/>
          </w:tcPr>
          <w:p w14:paraId="103CB69D"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lastRenderedPageBreak/>
              <w:t>字段</w:t>
            </w:r>
          </w:p>
        </w:tc>
        <w:tc>
          <w:tcPr>
            <w:tcW w:w="6966" w:type="dxa"/>
          </w:tcPr>
          <w:p w14:paraId="0436604F"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作用</w:t>
            </w:r>
          </w:p>
        </w:tc>
      </w:tr>
      <w:tr w:rsidR="00B841A5" w:rsidRPr="00D27018" w14:paraId="3986C506" w14:textId="77777777">
        <w:tc>
          <w:tcPr>
            <w:tcW w:w="2394" w:type="dxa"/>
          </w:tcPr>
          <w:p w14:paraId="2930C75C" w14:textId="77777777" w:rsidR="00B841A5" w:rsidRPr="00D27018" w:rsidRDefault="00000000">
            <w:pPr>
              <w:rPr>
                <w:rFonts w:asciiTheme="minorEastAsia" w:hAnsiTheme="minorEastAsia"/>
                <w:sz w:val="20"/>
                <w:szCs w:val="20"/>
              </w:rPr>
            </w:pPr>
            <w:r w:rsidRPr="00D27018">
              <w:rPr>
                <w:rFonts w:asciiTheme="minorEastAsia" w:hAnsiTheme="minorEastAsia" w:cs="Courier New"/>
                <w:sz w:val="20"/>
                <w:szCs w:val="20"/>
                <w:shd w:val="clear" w:color="auto" w:fill="F1F5F9"/>
              </w:rPr>
              <w:t>Realm</w:t>
            </w:r>
          </w:p>
        </w:tc>
        <w:tc>
          <w:tcPr>
            <w:tcW w:w="6966" w:type="dxa"/>
          </w:tcPr>
          <w:p w14:paraId="4F5CE33F"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标识用户或服务器所属的域。</w:t>
            </w:r>
          </w:p>
        </w:tc>
      </w:tr>
      <w:tr w:rsidR="00B841A5" w:rsidRPr="00D27018" w14:paraId="32941D28" w14:textId="77777777">
        <w:tc>
          <w:tcPr>
            <w:tcW w:w="2394" w:type="dxa"/>
          </w:tcPr>
          <w:p w14:paraId="0241488E" w14:textId="77777777" w:rsidR="00B841A5" w:rsidRPr="00D27018" w:rsidRDefault="00000000">
            <w:pPr>
              <w:rPr>
                <w:rFonts w:asciiTheme="minorEastAsia" w:hAnsiTheme="minorEastAsia"/>
                <w:sz w:val="20"/>
                <w:szCs w:val="20"/>
              </w:rPr>
            </w:pPr>
            <w:r w:rsidRPr="00D27018">
              <w:rPr>
                <w:rFonts w:asciiTheme="minorEastAsia" w:hAnsiTheme="minorEastAsia" w:cs="Courier New"/>
                <w:sz w:val="20"/>
                <w:szCs w:val="20"/>
                <w:shd w:val="clear" w:color="auto" w:fill="F1F5F9"/>
              </w:rPr>
              <w:t>Options</w:t>
            </w:r>
          </w:p>
        </w:tc>
        <w:tc>
          <w:tcPr>
            <w:tcW w:w="6966" w:type="dxa"/>
          </w:tcPr>
          <w:p w14:paraId="1D892D1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请求在返回票据中设置特定标志。</w:t>
            </w:r>
          </w:p>
        </w:tc>
      </w:tr>
      <w:tr w:rsidR="00B841A5" w:rsidRPr="00D27018" w14:paraId="0B0716B8" w14:textId="77777777">
        <w:tc>
          <w:tcPr>
            <w:tcW w:w="2394" w:type="dxa"/>
          </w:tcPr>
          <w:p w14:paraId="772F68C9" w14:textId="77777777" w:rsidR="00B841A5" w:rsidRPr="00D27018" w:rsidRDefault="00000000">
            <w:pPr>
              <w:rPr>
                <w:rFonts w:asciiTheme="minorEastAsia" w:hAnsiTheme="minorEastAsia"/>
                <w:sz w:val="20"/>
                <w:szCs w:val="20"/>
              </w:rPr>
            </w:pPr>
            <w:r w:rsidRPr="00D27018">
              <w:rPr>
                <w:rFonts w:asciiTheme="minorEastAsia" w:hAnsiTheme="minorEastAsia" w:cs="Courier New"/>
                <w:sz w:val="20"/>
                <w:szCs w:val="20"/>
                <w:shd w:val="clear" w:color="auto" w:fill="F1F5F9"/>
              </w:rPr>
              <w:t>Times</w:t>
            </w:r>
          </w:p>
        </w:tc>
        <w:tc>
          <w:tcPr>
            <w:tcW w:w="6966" w:type="dxa"/>
          </w:tcPr>
          <w:p w14:paraId="70D3DE61"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 xml:space="preserve">包括请求的起始时间 </w:t>
            </w:r>
            <w:r w:rsidRPr="00D27018">
              <w:rPr>
                <w:rFonts w:asciiTheme="minorEastAsia" w:hAnsiTheme="minorEastAsia" w:cs="Courier New"/>
                <w:sz w:val="20"/>
                <w:szCs w:val="20"/>
                <w:shd w:val="clear" w:color="auto" w:fill="F1F5F9"/>
              </w:rPr>
              <w:t>from</w:t>
            </w:r>
            <w:r w:rsidRPr="00D27018">
              <w:rPr>
                <w:rFonts w:asciiTheme="minorEastAsia" w:hAnsiTheme="minorEastAsia"/>
                <w:sz w:val="20"/>
                <w:szCs w:val="20"/>
              </w:rPr>
              <w:t xml:space="preserve">、终止时间 </w:t>
            </w:r>
            <w:r w:rsidRPr="00D27018">
              <w:rPr>
                <w:rFonts w:asciiTheme="minorEastAsia" w:hAnsiTheme="minorEastAsia" w:cs="Courier New"/>
                <w:sz w:val="20"/>
                <w:szCs w:val="20"/>
                <w:shd w:val="clear" w:color="auto" w:fill="F1F5F9"/>
              </w:rPr>
              <w:t>till</w:t>
            </w:r>
            <w:r w:rsidRPr="00D27018">
              <w:rPr>
                <w:rFonts w:asciiTheme="minorEastAsia" w:hAnsiTheme="minorEastAsia"/>
                <w:sz w:val="20"/>
                <w:szCs w:val="20"/>
              </w:rPr>
              <w:t xml:space="preserve"> 和更新终止时间 </w:t>
            </w:r>
            <w:proofErr w:type="spellStart"/>
            <w:r w:rsidRPr="00D27018">
              <w:rPr>
                <w:rFonts w:asciiTheme="minorEastAsia" w:hAnsiTheme="minorEastAsia" w:cs="Courier New"/>
                <w:sz w:val="20"/>
                <w:szCs w:val="20"/>
                <w:shd w:val="clear" w:color="auto" w:fill="F1F5F9"/>
              </w:rPr>
              <w:t>rtime</w:t>
            </w:r>
            <w:proofErr w:type="spellEnd"/>
            <w:r w:rsidRPr="00D27018">
              <w:rPr>
                <w:rFonts w:asciiTheme="minorEastAsia" w:hAnsiTheme="minorEastAsia"/>
                <w:sz w:val="20"/>
                <w:szCs w:val="20"/>
              </w:rPr>
              <w:t>。</w:t>
            </w:r>
          </w:p>
        </w:tc>
      </w:tr>
      <w:tr w:rsidR="00B841A5" w:rsidRPr="00D27018" w14:paraId="3E6B77C9" w14:textId="77777777">
        <w:tc>
          <w:tcPr>
            <w:tcW w:w="2394" w:type="dxa"/>
          </w:tcPr>
          <w:p w14:paraId="29FF3E7A" w14:textId="77777777" w:rsidR="00B841A5" w:rsidRPr="00D27018" w:rsidRDefault="00000000">
            <w:pPr>
              <w:rPr>
                <w:rFonts w:asciiTheme="minorEastAsia" w:hAnsiTheme="minorEastAsia"/>
                <w:sz w:val="20"/>
                <w:szCs w:val="20"/>
              </w:rPr>
            </w:pPr>
            <w:r w:rsidRPr="00D27018">
              <w:rPr>
                <w:rFonts w:asciiTheme="minorEastAsia" w:hAnsiTheme="minorEastAsia" w:cs="Courier New"/>
                <w:sz w:val="20"/>
                <w:szCs w:val="20"/>
                <w:shd w:val="clear" w:color="auto" w:fill="F1F5F9"/>
              </w:rPr>
              <w:t>Nonce</w:t>
            </w:r>
          </w:p>
        </w:tc>
        <w:tc>
          <w:tcPr>
            <w:tcW w:w="6966" w:type="dxa"/>
          </w:tcPr>
          <w:p w14:paraId="400C998C"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在响应中返回，确认应答属于当前请求而非重放。</w:t>
            </w:r>
          </w:p>
        </w:tc>
      </w:tr>
      <w:tr w:rsidR="00B841A5" w:rsidRPr="00D27018" w14:paraId="676E0A37" w14:textId="77777777">
        <w:tc>
          <w:tcPr>
            <w:tcW w:w="2394" w:type="dxa"/>
          </w:tcPr>
          <w:p w14:paraId="3BDF3163" w14:textId="77777777" w:rsidR="00B841A5" w:rsidRPr="00D27018" w:rsidRDefault="00000000">
            <w:pPr>
              <w:rPr>
                <w:rFonts w:asciiTheme="minorEastAsia" w:hAnsiTheme="minorEastAsia"/>
                <w:sz w:val="20"/>
                <w:szCs w:val="20"/>
              </w:rPr>
            </w:pPr>
            <w:r w:rsidRPr="00D27018">
              <w:rPr>
                <w:rFonts w:asciiTheme="minorEastAsia" w:hAnsiTheme="minorEastAsia" w:cs="Courier New"/>
                <w:sz w:val="20"/>
                <w:szCs w:val="20"/>
                <w:shd w:val="clear" w:color="auto" w:fill="F1F5F9"/>
              </w:rPr>
              <w:t>Flags</w:t>
            </w:r>
          </w:p>
        </w:tc>
        <w:tc>
          <w:tcPr>
            <w:tcW w:w="6966" w:type="dxa"/>
          </w:tcPr>
          <w:p w14:paraId="7C7674DC"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反映票据状态和请求选项。</w:t>
            </w:r>
          </w:p>
        </w:tc>
      </w:tr>
      <w:tr w:rsidR="00B841A5" w:rsidRPr="00D27018" w14:paraId="7B6DE7C3" w14:textId="77777777">
        <w:tc>
          <w:tcPr>
            <w:tcW w:w="2394" w:type="dxa"/>
          </w:tcPr>
          <w:p w14:paraId="038AC836" w14:textId="77777777" w:rsidR="00B841A5" w:rsidRPr="00D27018" w:rsidRDefault="00000000">
            <w:pPr>
              <w:rPr>
                <w:rFonts w:asciiTheme="minorEastAsia" w:hAnsiTheme="minorEastAsia"/>
                <w:sz w:val="20"/>
                <w:szCs w:val="20"/>
              </w:rPr>
            </w:pPr>
            <w:r w:rsidRPr="00D27018">
              <w:rPr>
                <w:rFonts w:asciiTheme="minorEastAsia" w:hAnsiTheme="minorEastAsia" w:cs="Courier New"/>
                <w:sz w:val="20"/>
                <w:szCs w:val="20"/>
                <w:shd w:val="clear" w:color="auto" w:fill="F1F5F9"/>
              </w:rPr>
              <w:t>Subkey</w:t>
            </w:r>
          </w:p>
        </w:tc>
        <w:tc>
          <w:tcPr>
            <w:tcW w:w="6966" w:type="dxa"/>
          </w:tcPr>
          <w:p w14:paraId="7E2F662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 xml:space="preserve">为特定应用会话选择的子会话密钥；存在时可代替票据中的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c,V</m:t>
                  </m:r>
                </m:sub>
              </m:sSub>
            </m:oMath>
            <w:r w:rsidRPr="00D27018">
              <w:rPr>
                <w:rFonts w:asciiTheme="minorEastAsia" w:hAnsiTheme="minorEastAsia"/>
                <w:sz w:val="20"/>
                <w:szCs w:val="20"/>
              </w:rPr>
              <w:t>。</w:t>
            </w:r>
          </w:p>
        </w:tc>
      </w:tr>
      <w:tr w:rsidR="00B841A5" w:rsidRPr="00D27018" w14:paraId="5EF7AC37" w14:textId="77777777">
        <w:tc>
          <w:tcPr>
            <w:tcW w:w="2394" w:type="dxa"/>
          </w:tcPr>
          <w:p w14:paraId="426113B5" w14:textId="77777777" w:rsidR="00B841A5" w:rsidRPr="00D27018" w:rsidRDefault="00000000">
            <w:pPr>
              <w:rPr>
                <w:rFonts w:asciiTheme="minorEastAsia" w:hAnsiTheme="minorEastAsia"/>
                <w:sz w:val="20"/>
                <w:szCs w:val="20"/>
              </w:rPr>
            </w:pPr>
            <w:r w:rsidRPr="00D27018">
              <w:rPr>
                <w:rFonts w:asciiTheme="minorEastAsia" w:hAnsiTheme="minorEastAsia" w:cs="Courier New"/>
                <w:sz w:val="20"/>
                <w:szCs w:val="20"/>
                <w:shd w:val="clear" w:color="auto" w:fill="F1F5F9"/>
              </w:rPr>
              <w:t>Seq#</w:t>
            </w:r>
          </w:p>
        </w:tc>
        <w:tc>
          <w:tcPr>
            <w:tcW w:w="6966" w:type="dxa"/>
          </w:tcPr>
          <w:p w14:paraId="213DE7F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指定会话消息的起始序号，通过排序检测重放。</w:t>
            </w:r>
          </w:p>
        </w:tc>
      </w:tr>
    </w:tbl>
    <w:p w14:paraId="54581270" w14:textId="4AE12FFD" w:rsidR="00B841A5" w:rsidRPr="00D27018" w:rsidRDefault="00B841A5" w:rsidP="00156571">
      <w:pPr>
        <w:spacing w:before="240"/>
        <w:rPr>
          <w:rFonts w:asciiTheme="minorEastAsia" w:hAnsiTheme="minorEastAsia" w:hint="eastAsia"/>
          <w:sz w:val="20"/>
          <w:szCs w:val="20"/>
        </w:rPr>
      </w:pPr>
    </w:p>
    <w:p w14:paraId="51C844F4"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 xml:space="preserve">在客户端/服务器交换中，客户端可请求双向认证。服务器使用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c,V</m:t>
            </m:r>
          </m:sub>
        </m:sSub>
      </m:oMath>
      <w:r w:rsidRPr="00D27018">
        <w:rPr>
          <w:rFonts w:asciiTheme="minorEastAsia" w:hAnsiTheme="minorEastAsia"/>
          <w:sz w:val="20"/>
          <w:szCs w:val="20"/>
        </w:rPr>
        <w:t xml:space="preserve"> 返回认证器中的时间戳，并可给出子密钥和起始序号。版本 5 不再要求把时间戳加 1，因为不知道正确密钥的敌手无法生成合法应答。</w:t>
      </w:r>
    </w:p>
    <w:p w14:paraId="0B0A1E8F"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0C52B458" w14:textId="242C7179" w:rsidR="00B841A5" w:rsidRPr="00156571" w:rsidRDefault="00000000" w:rsidP="00156571">
      <w:pPr>
        <w:pStyle w:val="2"/>
        <w:spacing w:after="200"/>
        <w:rPr>
          <w:rFonts w:asciiTheme="minorEastAsia" w:hAnsiTheme="minorEastAsia" w:hint="eastAsia"/>
          <w:sz w:val="24"/>
          <w:szCs w:val="24"/>
        </w:rPr>
      </w:pPr>
      <w:r w:rsidRPr="00D27018">
        <w:rPr>
          <w:rFonts w:asciiTheme="minorEastAsia" w:hAnsiTheme="minorEastAsia"/>
          <w:sz w:val="24"/>
          <w:szCs w:val="24"/>
        </w:rPr>
        <w:t>4. 学习目标 4：Kerberos 在多个领域的应用</w:t>
      </w:r>
    </w:p>
    <w:p w14:paraId="515B857C" w14:textId="0EF885B9" w:rsidR="00B841A5" w:rsidRPr="00156571" w:rsidRDefault="00000000" w:rsidP="00156571">
      <w:pPr>
        <w:pStyle w:val="3"/>
        <w:spacing w:after="200"/>
        <w:rPr>
          <w:rFonts w:asciiTheme="minorEastAsia" w:hAnsiTheme="minorEastAsia" w:hint="eastAsia"/>
          <w:sz w:val="22"/>
          <w:szCs w:val="22"/>
        </w:rPr>
      </w:pPr>
      <w:r w:rsidRPr="00D27018">
        <w:rPr>
          <w:rFonts w:asciiTheme="minorEastAsia" w:hAnsiTheme="minorEastAsia"/>
          <w:sz w:val="22"/>
          <w:szCs w:val="22"/>
        </w:rPr>
        <w:t>4.1 Kerberos 域与主体</w:t>
      </w:r>
    </w:p>
    <w:p w14:paraId="4D8FB269" w14:textId="6FD66CBE" w:rsidR="00B841A5" w:rsidRPr="00D27018" w:rsidRDefault="00000000" w:rsidP="00156571">
      <w:pPr>
        <w:spacing w:after="120"/>
        <w:rPr>
          <w:rFonts w:asciiTheme="minorEastAsia" w:hAnsiTheme="minorEastAsia" w:hint="eastAsia"/>
          <w:sz w:val="20"/>
          <w:szCs w:val="20"/>
        </w:rPr>
      </w:pPr>
      <w:r w:rsidRPr="00D27018">
        <w:rPr>
          <w:rFonts w:asciiTheme="minorEastAsia" w:hAnsiTheme="minorEastAsia"/>
          <w:sz w:val="20"/>
          <w:szCs w:val="20"/>
        </w:rPr>
        <w:t>一个 Kerberos 域由共享同一 Kerberos 数据库的一组受控节点组成。域内必须满足：</w:t>
      </w:r>
    </w:p>
    <w:p w14:paraId="1CBC4F6C" w14:textId="483F5F14" w:rsidR="00B841A5" w:rsidRPr="00316F01" w:rsidRDefault="00000000" w:rsidP="00316F01">
      <w:pPr>
        <w:pStyle w:val="a4"/>
        <w:numPr>
          <w:ilvl w:val="0"/>
          <w:numId w:val="9"/>
        </w:numPr>
        <w:spacing w:after="100"/>
        <w:rPr>
          <w:rFonts w:asciiTheme="minorEastAsia" w:hAnsiTheme="minorEastAsia"/>
          <w:sz w:val="20"/>
          <w:szCs w:val="20"/>
        </w:rPr>
      </w:pPr>
      <w:r w:rsidRPr="00316F01">
        <w:rPr>
          <w:rFonts w:asciiTheme="minorEastAsia" w:hAnsiTheme="minorEastAsia"/>
          <w:sz w:val="20"/>
          <w:szCs w:val="20"/>
        </w:rPr>
        <w:t>Kerberos 服务器保存用户标识和口令信息，所有用户都要注册。</w:t>
      </w:r>
    </w:p>
    <w:p w14:paraId="7F3F9D93" w14:textId="6EE9105D" w:rsidR="00B841A5" w:rsidRPr="00316F01" w:rsidRDefault="00000000" w:rsidP="00316F01">
      <w:pPr>
        <w:pStyle w:val="a4"/>
        <w:numPr>
          <w:ilvl w:val="0"/>
          <w:numId w:val="9"/>
        </w:numPr>
        <w:spacing w:after="100"/>
        <w:rPr>
          <w:rFonts w:asciiTheme="minorEastAsia" w:hAnsiTheme="minorEastAsia"/>
          <w:sz w:val="20"/>
          <w:szCs w:val="20"/>
        </w:rPr>
      </w:pPr>
      <w:r w:rsidRPr="00316F01">
        <w:rPr>
          <w:rFonts w:asciiTheme="minorEastAsia" w:hAnsiTheme="minorEastAsia"/>
          <w:sz w:val="20"/>
          <w:szCs w:val="20"/>
        </w:rPr>
        <w:t>Kerberos 服务器与每台应用服务器共享一个专用密钥，所有应用服务器也要注册。</w:t>
      </w:r>
    </w:p>
    <w:p w14:paraId="468D0B36"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2BF3E55E"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数据库主副本位于受物理保护的主机，其他 Kerberos 主机可保存只读副本，所有修改在主控系统完成。</w:t>
      </w:r>
    </w:p>
    <w:p w14:paraId="46B31D51"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607881EB"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 xml:space="preserve">Kerberos </w:t>
      </w:r>
      <w:r w:rsidRPr="00D27018">
        <w:rPr>
          <w:rFonts w:asciiTheme="minorEastAsia" w:hAnsiTheme="minorEastAsia"/>
          <w:b/>
          <w:bCs/>
          <w:sz w:val="20"/>
          <w:szCs w:val="20"/>
        </w:rPr>
        <w:t>主体</w:t>
      </w:r>
      <w:r w:rsidRPr="00D27018">
        <w:rPr>
          <w:rFonts w:asciiTheme="minorEastAsia" w:hAnsiTheme="minorEastAsia"/>
          <w:sz w:val="20"/>
          <w:szCs w:val="20"/>
        </w:rPr>
        <w:t>是系统已知的用户或服务。主体名由服务或用户名、实例名和域名三部分组成。</w:t>
      </w:r>
    </w:p>
    <w:p w14:paraId="0A1CF7E1" w14:textId="77777777" w:rsidR="00B841A5"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57D9654A" w14:textId="77777777" w:rsidR="00316F01" w:rsidRPr="00D27018" w:rsidRDefault="00316F01">
      <w:pPr>
        <w:spacing w:after="200"/>
        <w:rPr>
          <w:rFonts w:asciiTheme="minorEastAsia" w:hAnsiTheme="minorEastAsia"/>
          <w:sz w:val="20"/>
          <w:szCs w:val="20"/>
        </w:rPr>
      </w:pPr>
    </w:p>
    <w:p w14:paraId="54A2290B" w14:textId="1D6497E7" w:rsidR="00316F01" w:rsidRPr="002E4CA7" w:rsidRDefault="00000000" w:rsidP="002E4CA7">
      <w:pPr>
        <w:pStyle w:val="3"/>
        <w:spacing w:after="200"/>
        <w:rPr>
          <w:rFonts w:asciiTheme="minorEastAsia" w:hAnsiTheme="minorEastAsia" w:hint="eastAsia"/>
          <w:sz w:val="22"/>
          <w:szCs w:val="22"/>
        </w:rPr>
      </w:pPr>
      <w:r w:rsidRPr="00D27018">
        <w:rPr>
          <w:rFonts w:asciiTheme="minorEastAsia" w:hAnsiTheme="minorEastAsia"/>
          <w:sz w:val="22"/>
          <w:szCs w:val="22"/>
        </w:rPr>
        <w:lastRenderedPageBreak/>
        <w:t>4.2 域间认证</w:t>
      </w:r>
    </w:p>
    <w:tbl>
      <w:tblPr>
        <w:tblStyle w:val="ad"/>
        <w:tblW w:w="0" w:type="auto"/>
        <w:tblLook w:val="04A0" w:firstRow="1" w:lastRow="0" w:firstColumn="1" w:lastColumn="0" w:noHBand="0" w:noVBand="1"/>
      </w:tblPr>
      <w:tblGrid>
        <w:gridCol w:w="7428"/>
      </w:tblGrid>
      <w:tr w:rsidR="00316F01" w14:paraId="1121337D" w14:textId="77777777" w:rsidTr="00316F01">
        <w:tc>
          <w:tcPr>
            <w:tcW w:w="7428" w:type="dxa"/>
            <w:tcBorders>
              <w:top w:val="nil"/>
              <w:left w:val="nil"/>
              <w:bottom w:val="nil"/>
              <w:right w:val="nil"/>
            </w:tcBorders>
          </w:tcPr>
          <w:p w14:paraId="58A01A63" w14:textId="550D5BDF" w:rsidR="00316F01" w:rsidRDefault="00316F01" w:rsidP="00316F01">
            <w:pPr>
              <w:spacing w:after="200"/>
              <w:jc w:val="center"/>
              <w:rPr>
                <w:rFonts w:asciiTheme="minorEastAsia" w:hAnsiTheme="minorEastAsia"/>
                <w:sz w:val="20"/>
                <w:szCs w:val="20"/>
              </w:rPr>
            </w:pPr>
            <w:r>
              <w:rPr>
                <w:noProof/>
              </w:rPr>
              <w:drawing>
                <wp:inline distT="0" distB="0" distL="0" distR="0" wp14:anchorId="3B78428F" wp14:editId="1B6045E3">
                  <wp:extent cx="3737113" cy="3628587"/>
                  <wp:effectExtent l="0" t="0" r="0" b="0"/>
                  <wp:docPr id="2762514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1380" cy="3652149"/>
                          </a:xfrm>
                          <a:prstGeom prst="rect">
                            <a:avLst/>
                          </a:prstGeom>
                          <a:noFill/>
                          <a:ln>
                            <a:noFill/>
                          </a:ln>
                        </pic:spPr>
                      </pic:pic>
                    </a:graphicData>
                  </a:graphic>
                </wp:inline>
              </w:drawing>
            </w:r>
          </w:p>
        </w:tc>
      </w:tr>
    </w:tbl>
    <w:p w14:paraId="3304D51F"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不同管理机构通常使用不同 Kerberos 域。要让域 A 的客户端访问域 B 的服务器，两个域的 Kerberos 服务器还必须共享密钥并相互注册，这意味着双方信任对方对本域用户的认证。</w:t>
      </w:r>
    </w:p>
    <w:p w14:paraId="5B70C7AC"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7BD0FB78" w14:textId="2B2196C2" w:rsidR="00316F01" w:rsidRPr="00D27018" w:rsidRDefault="00000000" w:rsidP="00316F01">
      <w:pPr>
        <w:spacing w:after="120"/>
        <w:rPr>
          <w:rFonts w:asciiTheme="minorEastAsia" w:hAnsiTheme="minorEastAsia" w:hint="eastAsia"/>
          <w:sz w:val="20"/>
          <w:szCs w:val="20"/>
        </w:rPr>
      </w:pPr>
      <w:r w:rsidRPr="00D27018">
        <w:rPr>
          <w:rFonts w:asciiTheme="minorEastAsia" w:hAnsiTheme="minorEastAsia"/>
          <w:sz w:val="20"/>
          <w:szCs w:val="20"/>
        </w:rPr>
        <w:t>跨域访问的逻辑是“先取得远程 TGS 的票据，再向远程 TGS 取得目标服务票据”：</w:t>
      </w:r>
    </w:p>
    <w:tbl>
      <w:tblPr>
        <w:tblStyle w:val="ad"/>
        <w:tblW w:w="0" w:type="auto"/>
        <w:jc w:val="center"/>
        <w:tblLook w:val="04A0" w:firstRow="1" w:lastRow="0" w:firstColumn="1" w:lastColumn="0" w:noHBand="0" w:noVBand="1"/>
      </w:tblPr>
      <w:tblGrid>
        <w:gridCol w:w="4739"/>
      </w:tblGrid>
      <w:tr w:rsidR="00316F01" w14:paraId="03E5E664" w14:textId="77777777" w:rsidTr="00316F01">
        <w:trPr>
          <w:trHeight w:val="1618"/>
          <w:jc w:val="center"/>
        </w:trPr>
        <w:tc>
          <w:tcPr>
            <w:tcW w:w="4739" w:type="dxa"/>
          </w:tcPr>
          <w:p w14:paraId="54F2DBC5" w14:textId="5CE06956" w:rsidR="00316F01" w:rsidRDefault="00316F01">
            <w:pPr>
              <w:spacing w:after="200"/>
              <w:rPr>
                <w:rFonts w:asciiTheme="minorEastAsia" w:hAnsiTheme="minorEastAsia"/>
                <w:sz w:val="20"/>
                <w:szCs w:val="20"/>
              </w:rPr>
            </w:pPr>
            <w:r w:rsidRPr="00316F01">
              <w:rPr>
                <w:rFonts w:asciiTheme="minorEastAsia" w:hAnsiTheme="minorEastAsia"/>
                <w:sz w:val="20"/>
                <w:szCs w:val="20"/>
              </w:rPr>
              <w:t xml:space="preserve">    客户端 C    </w:t>
            </w:r>
            <w:r w:rsidRPr="00D27018">
              <w:rPr>
                <w:rFonts w:asciiTheme="minorEastAsia" w:hAnsiTheme="minorEastAsia"/>
                <w:sz w:val="20"/>
                <w:szCs w:val="20"/>
              </w:rPr>
              <w:br/>
            </w:r>
            <w:r w:rsidRPr="00316F01">
              <w:rPr>
                <w:rFonts w:asciiTheme="minorEastAsia" w:hAnsiTheme="minorEastAsia"/>
                <w:sz w:val="20"/>
                <w:szCs w:val="20"/>
              </w:rPr>
              <w:t xml:space="preserve">      |-- 向本地 AS 取得本地 TGS 票据    </w:t>
            </w:r>
            <w:r w:rsidRPr="00D27018">
              <w:rPr>
                <w:rFonts w:asciiTheme="minorEastAsia" w:hAnsiTheme="minorEastAsia"/>
                <w:sz w:val="20"/>
                <w:szCs w:val="20"/>
              </w:rPr>
              <w:br/>
            </w:r>
            <w:r w:rsidRPr="00316F01">
              <w:rPr>
                <w:rFonts w:asciiTheme="minorEastAsia" w:hAnsiTheme="minorEastAsia"/>
                <w:sz w:val="20"/>
                <w:szCs w:val="20"/>
              </w:rPr>
              <w:t xml:space="preserve">      |-- 向本地 TGS 申请远程 TGS 票据    </w:t>
            </w:r>
            <w:r w:rsidRPr="00D27018">
              <w:rPr>
                <w:rFonts w:asciiTheme="minorEastAsia" w:hAnsiTheme="minorEastAsia"/>
                <w:sz w:val="20"/>
                <w:szCs w:val="20"/>
              </w:rPr>
              <w:br/>
            </w:r>
            <w:r w:rsidRPr="00316F01">
              <w:rPr>
                <w:rFonts w:asciiTheme="minorEastAsia" w:hAnsiTheme="minorEastAsia"/>
                <w:sz w:val="20"/>
                <w:szCs w:val="20"/>
              </w:rPr>
              <w:t xml:space="preserve">      |-- 向远程 TGS 提交远程 TGS 票据    </w:t>
            </w:r>
            <w:r w:rsidRPr="00D27018">
              <w:rPr>
                <w:rFonts w:asciiTheme="minorEastAsia" w:hAnsiTheme="minorEastAsia"/>
                <w:sz w:val="20"/>
                <w:szCs w:val="20"/>
              </w:rPr>
              <w:br/>
            </w:r>
            <w:r w:rsidRPr="00316F01">
              <w:rPr>
                <w:rFonts w:asciiTheme="minorEastAsia" w:hAnsiTheme="minorEastAsia"/>
                <w:sz w:val="20"/>
                <w:szCs w:val="20"/>
              </w:rPr>
              <w:t xml:space="preserve">      |-- 从远程 TGS 取得远程服务票据    </w:t>
            </w:r>
            <w:r w:rsidRPr="00D27018">
              <w:rPr>
                <w:rFonts w:asciiTheme="minorEastAsia" w:hAnsiTheme="minorEastAsia"/>
                <w:sz w:val="20"/>
                <w:szCs w:val="20"/>
              </w:rPr>
              <w:br/>
            </w:r>
            <w:r w:rsidRPr="00316F01">
              <w:rPr>
                <w:rFonts w:asciiTheme="minorEastAsia" w:hAnsiTheme="minorEastAsia"/>
                <w:sz w:val="20"/>
                <w:szCs w:val="20"/>
              </w:rPr>
              <w:t xml:space="preserve">      `-- 向远程应用服务器提交服务票据和认证器    </w:t>
            </w:r>
          </w:p>
        </w:tc>
      </w:tr>
    </w:tbl>
    <w:p w14:paraId="3AF3E11D" w14:textId="77777777" w:rsidR="002E4CA7" w:rsidRDefault="002E4CA7" w:rsidP="00316F01">
      <w:pPr>
        <w:spacing w:after="120"/>
        <w:rPr>
          <w:rFonts w:asciiTheme="minorEastAsia" w:hAnsiTheme="minorEastAsia"/>
          <w:sz w:val="20"/>
          <w:szCs w:val="20"/>
        </w:rPr>
      </w:pPr>
    </w:p>
    <w:p w14:paraId="3903586F" w14:textId="77DB8114" w:rsidR="00B841A5" w:rsidRPr="00D27018" w:rsidRDefault="00000000" w:rsidP="00316F01">
      <w:pPr>
        <w:spacing w:after="120"/>
        <w:rPr>
          <w:rFonts w:asciiTheme="minorEastAsia" w:hAnsiTheme="minorEastAsia" w:hint="eastAsia"/>
          <w:sz w:val="20"/>
          <w:szCs w:val="20"/>
        </w:rPr>
      </w:pPr>
      <w:r w:rsidRPr="00D27018">
        <w:rPr>
          <w:rFonts w:asciiTheme="minorEastAsia" w:hAnsiTheme="minorEastAsia"/>
          <w:sz w:val="20"/>
          <w:szCs w:val="20"/>
        </w:rPr>
        <w:t xml:space="preserve">远程服务票据标明用户最初通过认证的域，远程服务器据此决定是否接受请求。版本 4 的直接两两互信可伸缩性较差：若有 </w:t>
      </w:r>
      <m:oMath>
        <m:r>
          <w:rPr>
            <w:rFonts w:ascii="Cambria Math" w:hAnsi="Cambria Math"/>
            <w:sz w:val="20"/>
            <w:szCs w:val="20"/>
          </w:rPr>
          <m:t>N</m:t>
        </m:r>
      </m:oMath>
      <w:r w:rsidRPr="00D27018">
        <w:rPr>
          <w:rFonts w:asciiTheme="minorEastAsia" w:hAnsiTheme="minorEastAsia"/>
          <w:sz w:val="20"/>
          <w:szCs w:val="20"/>
        </w:rPr>
        <w:t xml:space="preserve"> 个域，需要</w:t>
      </w:r>
    </w:p>
    <w:p w14:paraId="5064609B" w14:textId="77777777" w:rsidR="00B841A5" w:rsidRPr="00D27018" w:rsidRDefault="00000000">
      <w:pPr>
        <w:spacing w:before="240" w:after="160"/>
        <w:jc w:val="center"/>
        <w:rPr>
          <w:rFonts w:asciiTheme="minorEastAsia" w:hAnsiTheme="minorEastAsia"/>
          <w:sz w:val="20"/>
          <w:szCs w:val="20"/>
        </w:rPr>
      </w:pPr>
      <m:oMathPara>
        <m:oMath>
          <m:f>
            <m:fPr>
              <m:ctrlPr>
                <w:rPr>
                  <w:rFonts w:ascii="Cambria Math" w:hAnsi="Cambria Math"/>
                  <w:sz w:val="20"/>
                  <w:szCs w:val="20"/>
                </w:rPr>
              </m:ctrlPr>
            </m:fPr>
            <m:num>
              <m:r>
                <w:rPr>
                  <w:rFonts w:ascii="Cambria Math" w:hAnsi="Cambria Math"/>
                  <w:sz w:val="20"/>
                  <w:szCs w:val="20"/>
                </w:rPr>
                <m:t>N(N-1)</m:t>
              </m:r>
            </m:num>
            <m:den>
              <m:r>
                <w:rPr>
                  <w:rFonts w:ascii="Cambria Math" w:hAnsi="Cambria Math"/>
                  <w:sz w:val="20"/>
                  <w:szCs w:val="20"/>
                </w:rPr>
                <m:t>2</m:t>
              </m:r>
            </m:den>
          </m:f>
        </m:oMath>
      </m:oMathPara>
    </w:p>
    <w:p w14:paraId="2E02CE64" w14:textId="627D7BC7" w:rsidR="00B841A5" w:rsidRPr="00D27018" w:rsidRDefault="00000000" w:rsidP="002E4CA7">
      <w:pPr>
        <w:spacing w:after="200"/>
        <w:rPr>
          <w:rFonts w:asciiTheme="minorEastAsia" w:hAnsiTheme="minorEastAsia"/>
          <w:sz w:val="20"/>
          <w:szCs w:val="20"/>
        </w:rPr>
      </w:pPr>
      <w:r w:rsidRPr="00D27018">
        <w:rPr>
          <w:rFonts w:asciiTheme="minorEastAsia" w:hAnsiTheme="minorEastAsia"/>
          <w:sz w:val="20"/>
          <w:szCs w:val="20"/>
        </w:rPr>
        <w:lastRenderedPageBreak/>
        <w:t xml:space="preserve"> 次安全密钥交换，才能让每个域与其他所有域直接交互。版本 5 的域间认证改进正是为了减少这种关系数量。</w:t>
      </w:r>
    </w:p>
    <w:p w14:paraId="3CB48B80"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5DF4214E" w14:textId="33A9C42F" w:rsidR="00B841A5" w:rsidRPr="002E4CA7" w:rsidRDefault="00000000" w:rsidP="002E4CA7">
      <w:pPr>
        <w:pStyle w:val="2"/>
        <w:spacing w:after="200"/>
        <w:rPr>
          <w:rFonts w:asciiTheme="minorEastAsia" w:hAnsiTheme="minorEastAsia" w:hint="eastAsia"/>
          <w:sz w:val="24"/>
          <w:szCs w:val="24"/>
        </w:rPr>
      </w:pPr>
      <w:r w:rsidRPr="00D27018">
        <w:rPr>
          <w:rFonts w:asciiTheme="minorEastAsia" w:hAnsiTheme="minorEastAsia"/>
          <w:sz w:val="24"/>
          <w:szCs w:val="24"/>
        </w:rPr>
        <w:t>5. 学习目标 5：使用非对称加密的远程用户认证技术</w:t>
      </w:r>
    </w:p>
    <w:p w14:paraId="3A0E3DCB" w14:textId="08600DC0" w:rsidR="00B841A5" w:rsidRPr="002E4CA7" w:rsidRDefault="00000000" w:rsidP="002E4CA7">
      <w:pPr>
        <w:pStyle w:val="3"/>
        <w:spacing w:after="200"/>
        <w:rPr>
          <w:rFonts w:asciiTheme="minorEastAsia" w:hAnsiTheme="minorEastAsia" w:hint="eastAsia"/>
          <w:sz w:val="22"/>
          <w:szCs w:val="22"/>
        </w:rPr>
      </w:pPr>
      <w:r w:rsidRPr="00D27018">
        <w:rPr>
          <w:rFonts w:asciiTheme="minorEastAsia" w:hAnsiTheme="minorEastAsia"/>
          <w:sz w:val="22"/>
          <w:szCs w:val="22"/>
        </w:rPr>
        <w:t>5.1 基于证书和时间戳的双向认证</w:t>
      </w:r>
    </w:p>
    <w:p w14:paraId="7FA6D54D" w14:textId="5289DC72" w:rsidR="00B841A5" w:rsidRPr="00D27018" w:rsidRDefault="00000000" w:rsidP="002E4CA7">
      <w:pPr>
        <w:spacing w:after="120"/>
        <w:rPr>
          <w:rFonts w:asciiTheme="minorEastAsia" w:hAnsiTheme="minorEastAsia" w:hint="eastAsia"/>
          <w:sz w:val="20"/>
          <w:szCs w:val="20"/>
        </w:rPr>
      </w:pPr>
      <w:r w:rsidRPr="00D27018">
        <w:rPr>
          <w:rFonts w:asciiTheme="minorEastAsia" w:hAnsiTheme="minorEastAsia"/>
          <w:sz w:val="20"/>
          <w:szCs w:val="20"/>
        </w:rPr>
        <w:t>若通信方不能预先可靠获得对方当前公钥，可由认证服务器 AS 签发包含身份、公钥和时间戳的证书。Denning 协议为：</w:t>
      </w:r>
    </w:p>
    <w:p w14:paraId="3E51E6D4" w14:textId="77777777" w:rsidR="00B841A5" w:rsidRPr="00D27018" w:rsidRDefault="00000000">
      <w:pPr>
        <w:spacing w:before="240" w:after="160"/>
        <w:jc w:val="center"/>
        <w:rPr>
          <w:rFonts w:asciiTheme="minorEastAsia" w:hAnsiTheme="minorEastAsia"/>
          <w:sz w:val="20"/>
          <w:szCs w:val="20"/>
        </w:rPr>
      </w:pPr>
      <m:oMathPara>
        <m:oMath>
          <m:m>
            <m:mPr>
              <m:plcHide m:val="1"/>
              <m:mcs>
                <m:mc>
                  <m:mcPr>
                    <m:count m:val="2"/>
                    <m:mcJc m:val="center"/>
                  </m:mcPr>
                </m:mc>
              </m:mcs>
              <m:ctrlPr>
                <w:rPr>
                  <w:rFonts w:ascii="Cambria Math" w:hAnsi="Cambria Math"/>
                  <w:sz w:val="20"/>
                  <w:szCs w:val="20"/>
                </w:rPr>
              </m:ctrlPr>
            </m:mPr>
            <m:mr>
              <m:e>
                <m:r>
                  <w:rPr>
                    <w:rFonts w:ascii="Cambria Math" w:hAnsi="Cambria Math"/>
                    <w:sz w:val="20"/>
                    <w:szCs w:val="20"/>
                  </w:rPr>
                  <m:t xml:space="preserve">1. </m:t>
                </m:r>
              </m:e>
              <m:e>
                <m:r>
                  <w:rPr>
                    <w:rFonts w:ascii="Cambria Math" w:hAnsi="Cambria Math"/>
                    <w:sz w:val="20"/>
                    <w:szCs w:val="20"/>
                  </w:rPr>
                  <m:t>A→</m:t>
                </m:r>
                <m:r>
                  <m:rPr>
                    <m:nor/>
                  </m:rPr>
                  <w:rPr>
                    <w:rFonts w:asciiTheme="minorEastAsia" w:hAnsiTheme="minorEastAsia"/>
                    <w:sz w:val="20"/>
                    <w:szCs w:val="20"/>
                  </w:rPr>
                  <m:t>AS</m:t>
                </m:r>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B</m:t>
                    </m:r>
                  </m:sub>
                </m:sSub>
              </m:e>
            </m:mr>
            <m:mr>
              <m:e>
                <m:r>
                  <w:rPr>
                    <w:rFonts w:ascii="Cambria Math" w:hAnsi="Cambria Math"/>
                    <w:sz w:val="20"/>
                    <w:szCs w:val="20"/>
                  </w:rPr>
                  <m:t xml:space="preserve">2. </m:t>
                </m:r>
              </m:e>
              <m:e>
                <m:r>
                  <m:rPr>
                    <m:nor/>
                  </m:rPr>
                  <w:rPr>
                    <w:rFonts w:asciiTheme="minorEastAsia" w:hAnsiTheme="minorEastAsia"/>
                    <w:sz w:val="20"/>
                    <w:szCs w:val="20"/>
                  </w:rPr>
                  <m:t>AS</m:t>
                </m:r>
                <m:r>
                  <w:rPr>
                    <w:rFonts w:ascii="Cambria Math" w:hAnsi="Cambria Math"/>
                    <w:sz w:val="20"/>
                    <w:szCs w:val="20"/>
                  </w:rPr>
                  <m:t>→A:E(</m:t>
                </m:r>
                <m:sSub>
                  <m:sSubPr>
                    <m:ctrlPr>
                      <w:rPr>
                        <w:rFonts w:ascii="Cambria Math" w:hAnsi="Cambria Math"/>
                        <w:sz w:val="20"/>
                        <w:szCs w:val="20"/>
                      </w:rPr>
                    </m:ctrlPr>
                  </m:sSubPr>
                  <m:e>
                    <m:r>
                      <m:rPr>
                        <m:nor/>
                      </m:rPr>
                      <w:rPr>
                        <w:rFonts w:asciiTheme="minorEastAsia" w:hAnsiTheme="minorEastAsia"/>
                        <w:sz w:val="20"/>
                        <w:szCs w:val="20"/>
                      </w:rPr>
                      <m:t>PR</m:t>
                    </m:r>
                  </m:e>
                  <m:sub>
                    <m:r>
                      <m:rPr>
                        <m:nor/>
                      </m:rPr>
                      <w:rPr>
                        <w:rFonts w:asciiTheme="minorEastAsia" w:hAnsiTheme="minorEastAsia"/>
                        <w:sz w:val="20"/>
                        <w:szCs w:val="20"/>
                      </w:rPr>
                      <m:t>as</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a</m:t>
                    </m:r>
                  </m:sub>
                </m:sSub>
                <m:r>
                  <w:rPr>
                    <w:rFonts w:ascii="Cambria Math" w:hAnsi="Cambria Math"/>
                    <w:sz w:val="20"/>
                    <w:szCs w:val="20"/>
                  </w:rPr>
                  <m:t>∥T])∥E(</m:t>
                </m:r>
                <m:sSub>
                  <m:sSubPr>
                    <m:ctrlPr>
                      <w:rPr>
                        <w:rFonts w:ascii="Cambria Math" w:hAnsi="Cambria Math"/>
                        <w:sz w:val="20"/>
                        <w:szCs w:val="20"/>
                      </w:rPr>
                    </m:ctrlPr>
                  </m:sSubPr>
                  <m:e>
                    <m:r>
                      <m:rPr>
                        <m:nor/>
                      </m:rPr>
                      <w:rPr>
                        <w:rFonts w:asciiTheme="minorEastAsia" w:hAnsiTheme="minorEastAsia"/>
                        <w:sz w:val="20"/>
                        <w:szCs w:val="20"/>
                      </w:rPr>
                      <m:t>PR</m:t>
                    </m:r>
                  </m:e>
                  <m:sub>
                    <m:r>
                      <m:rPr>
                        <m:nor/>
                      </m:rPr>
                      <w:rPr>
                        <w:rFonts w:asciiTheme="minorEastAsia" w:hAnsiTheme="minorEastAsia"/>
                        <w:sz w:val="20"/>
                        <w:szCs w:val="20"/>
                      </w:rPr>
                      <m:t>as</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b</m:t>
                    </m:r>
                  </m:sub>
                </m:sSub>
                <m:r>
                  <w:rPr>
                    <w:rFonts w:ascii="Cambria Math" w:hAnsi="Cambria Math"/>
                    <w:sz w:val="20"/>
                    <w:szCs w:val="20"/>
                  </w:rPr>
                  <m:t>∥T])</m:t>
                </m:r>
              </m:e>
            </m:mr>
            <m:mr>
              <m:e>
                <m:r>
                  <w:rPr>
                    <w:rFonts w:ascii="Cambria Math" w:hAnsi="Cambria Math"/>
                    <w:sz w:val="20"/>
                    <w:szCs w:val="20"/>
                  </w:rPr>
                  <m:t xml:space="preserve">3. </m:t>
                </m:r>
              </m:e>
              <m:e>
                <m:r>
                  <w:rPr>
                    <w:rFonts w:ascii="Cambria Math" w:hAnsi="Cambria Math"/>
                    <w:sz w:val="20"/>
                    <w:szCs w:val="20"/>
                  </w:rPr>
                  <m:t>A→B:E(</m:t>
                </m:r>
                <m:sSub>
                  <m:sSubPr>
                    <m:ctrlPr>
                      <w:rPr>
                        <w:rFonts w:ascii="Cambria Math" w:hAnsi="Cambria Math"/>
                        <w:sz w:val="20"/>
                        <w:szCs w:val="20"/>
                      </w:rPr>
                    </m:ctrlPr>
                  </m:sSubPr>
                  <m:e>
                    <m:r>
                      <m:rPr>
                        <m:nor/>
                      </m:rPr>
                      <w:rPr>
                        <w:rFonts w:asciiTheme="minorEastAsia" w:hAnsiTheme="minorEastAsia"/>
                        <w:sz w:val="20"/>
                        <w:szCs w:val="20"/>
                      </w:rPr>
                      <m:t>PR</m:t>
                    </m:r>
                  </m:e>
                  <m:sub>
                    <m:r>
                      <m:rPr>
                        <m:nor/>
                      </m:rPr>
                      <w:rPr>
                        <w:rFonts w:asciiTheme="minorEastAsia" w:hAnsiTheme="minorEastAsia"/>
                        <w:sz w:val="20"/>
                        <w:szCs w:val="20"/>
                      </w:rPr>
                      <m:t>as</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a</m:t>
                    </m:r>
                  </m:sub>
                </m:sSub>
                <m:r>
                  <w:rPr>
                    <w:rFonts w:ascii="Cambria Math" w:hAnsi="Cambria Math"/>
                    <w:sz w:val="20"/>
                    <w:szCs w:val="20"/>
                  </w:rPr>
                  <m:t>∥T])∥E(</m:t>
                </m:r>
                <m:sSub>
                  <m:sSubPr>
                    <m:ctrlPr>
                      <w:rPr>
                        <w:rFonts w:ascii="Cambria Math" w:hAnsi="Cambria Math"/>
                        <w:sz w:val="20"/>
                        <w:szCs w:val="20"/>
                      </w:rPr>
                    </m:ctrlPr>
                  </m:sSubPr>
                  <m:e>
                    <m:r>
                      <m:rPr>
                        <m:nor/>
                      </m:rPr>
                      <w:rPr>
                        <w:rFonts w:asciiTheme="minorEastAsia" w:hAnsiTheme="minorEastAsia"/>
                        <w:sz w:val="20"/>
                        <w:szCs w:val="20"/>
                      </w:rPr>
                      <m:t>PR</m:t>
                    </m:r>
                  </m:e>
                  <m:sub>
                    <m:r>
                      <m:rPr>
                        <m:nor/>
                      </m:rPr>
                      <w:rPr>
                        <w:rFonts w:asciiTheme="minorEastAsia" w:hAnsiTheme="minorEastAsia"/>
                        <w:sz w:val="20"/>
                        <w:szCs w:val="20"/>
                      </w:rPr>
                      <m:t>as</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b</m:t>
                    </m:r>
                  </m:sub>
                </m:sSub>
                <m:r>
                  <w:rPr>
                    <w:rFonts w:ascii="Cambria Math" w:hAnsi="Cambria Math"/>
                    <w:sz w:val="20"/>
                    <w:szCs w:val="20"/>
                  </w:rPr>
                  <m:t>∥T])∥E(</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b</m:t>
                    </m:r>
                  </m:sub>
                </m:sSub>
                <m:r>
                  <w:rPr>
                    <w:rFonts w:ascii="Cambria Math" w:hAnsi="Cambria Math"/>
                    <w:sz w:val="20"/>
                    <w:szCs w:val="20"/>
                  </w:rPr>
                  <m:t>,E(</m:t>
                </m:r>
                <m:sSub>
                  <m:sSubPr>
                    <m:ctrlPr>
                      <w:rPr>
                        <w:rFonts w:ascii="Cambria Math" w:hAnsi="Cambria Math"/>
                        <w:sz w:val="20"/>
                        <w:szCs w:val="20"/>
                      </w:rPr>
                    </m:ctrlPr>
                  </m:sSubPr>
                  <m:e>
                    <m:r>
                      <m:rPr>
                        <m:nor/>
                      </m:rPr>
                      <w:rPr>
                        <w:rFonts w:asciiTheme="minorEastAsia" w:hAnsiTheme="minorEastAsia"/>
                        <w:sz w:val="20"/>
                        <w:szCs w:val="20"/>
                      </w:rPr>
                      <m:t>PR</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r>
                  <w:rPr>
                    <w:rFonts w:ascii="Cambria Math" w:hAnsi="Cambria Math"/>
                    <w:sz w:val="20"/>
                    <w:szCs w:val="20"/>
                  </w:rPr>
                  <m:t>∥T]))</m:t>
                </m:r>
              </m:e>
            </m:mr>
          </m:m>
        </m:oMath>
      </m:oMathPara>
    </w:p>
    <w:p w14:paraId="67113698"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1A684E6C"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AS 只签发公钥证书，不产生会话密钥；</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D27018">
        <w:rPr>
          <w:rFonts w:asciiTheme="minorEastAsia" w:hAnsiTheme="minorEastAsia"/>
          <w:sz w:val="20"/>
          <w:szCs w:val="20"/>
        </w:rPr>
        <w:t xml:space="preserve"> 由 A 选择，因此不会暴露给 AS。A 的私钥运算认证密钥来源，B 的公钥加密保证只有 B 能恢复密钥，时间戳提供时效性。该方案简单，但依赖时钟同步。</w:t>
      </w:r>
    </w:p>
    <w:p w14:paraId="2E95399C"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1CF36876" w14:textId="76F4760E" w:rsidR="00B841A5" w:rsidRPr="002E4CA7" w:rsidRDefault="00000000" w:rsidP="002E4CA7">
      <w:pPr>
        <w:pStyle w:val="3"/>
        <w:spacing w:after="200"/>
        <w:rPr>
          <w:rFonts w:asciiTheme="minorEastAsia" w:hAnsiTheme="minorEastAsia" w:hint="eastAsia"/>
          <w:sz w:val="22"/>
          <w:szCs w:val="22"/>
        </w:rPr>
      </w:pPr>
      <w:r w:rsidRPr="00D27018">
        <w:rPr>
          <w:rFonts w:asciiTheme="minorEastAsia" w:hAnsiTheme="minorEastAsia"/>
          <w:sz w:val="22"/>
          <w:szCs w:val="22"/>
        </w:rPr>
        <w:t>5.2 基于时变值的双向认证</w:t>
      </w:r>
    </w:p>
    <w:p w14:paraId="40FB4997"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 xml:space="preserve">Woo-Lam 协议以时变值替代同步时钟，基本过程是：A 从 KDC 取得 B 的公钥证书，并用 B 的公钥把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a</m:t>
            </m:r>
          </m:sub>
        </m:sSub>
      </m:oMath>
      <w:r w:rsidRPr="00D27018">
        <w:rPr>
          <w:rFonts w:asciiTheme="minorEastAsia" w:hAnsiTheme="minorEastAsia"/>
          <w:sz w:val="20"/>
          <w:szCs w:val="20"/>
        </w:rPr>
        <w:t xml:space="preserve"> 和自己的身份发给 B；B 把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a</m:t>
            </m:r>
          </m:sub>
        </m:sSub>
      </m:oMath>
      <w:r w:rsidRPr="00D27018">
        <w:rPr>
          <w:rFonts w:asciiTheme="minorEastAsia" w:hAnsiTheme="minorEastAsia"/>
          <w:sz w:val="20"/>
          <w:szCs w:val="20"/>
        </w:rPr>
        <w:t xml:space="preserve"> 安全转交 KDC；KDC 产生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D27018">
        <w:rPr>
          <w:rFonts w:asciiTheme="minorEastAsia" w:hAnsiTheme="minorEastAsia"/>
          <w:sz w:val="20"/>
          <w:szCs w:val="20"/>
        </w:rPr>
        <w:t xml:space="preserve">，签名绑定数据并用 B 的公钥保护；B 再把 KDC 的签名结果和自己的挑战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b</m:t>
            </m:r>
          </m:sub>
        </m:sSub>
      </m:oMath>
      <w:r w:rsidRPr="00D27018">
        <w:rPr>
          <w:rFonts w:asciiTheme="minorEastAsia" w:hAnsiTheme="minorEastAsia"/>
          <w:sz w:val="20"/>
          <w:szCs w:val="20"/>
        </w:rPr>
        <w:t xml:space="preserve"> 发给 A；A 最后用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D27018">
        <w:rPr>
          <w:rFonts w:asciiTheme="minorEastAsia" w:hAnsiTheme="minorEastAsia"/>
          <w:sz w:val="20"/>
          <w:szCs w:val="20"/>
        </w:rPr>
        <w:t xml:space="preserve"> 加密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b</m:t>
            </m:r>
          </m:sub>
        </m:sSub>
      </m:oMath>
      <w:r w:rsidRPr="00D27018">
        <w:rPr>
          <w:rFonts w:asciiTheme="minorEastAsia" w:hAnsiTheme="minorEastAsia"/>
          <w:sz w:val="20"/>
          <w:szCs w:val="20"/>
        </w:rPr>
        <w:t xml:space="preserve"> 返回。</w:t>
      </w:r>
    </w:p>
    <w:p w14:paraId="0342EDB7"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3A0073E0" w14:textId="18784249" w:rsidR="00B841A5" w:rsidRPr="00D27018" w:rsidRDefault="00000000" w:rsidP="002E4CA7">
      <w:pPr>
        <w:spacing w:after="120"/>
        <w:rPr>
          <w:rFonts w:asciiTheme="minorEastAsia" w:hAnsiTheme="minorEastAsia" w:hint="eastAsia"/>
          <w:sz w:val="20"/>
          <w:szCs w:val="20"/>
        </w:rPr>
      </w:pPr>
      <w:r w:rsidRPr="00D27018">
        <w:rPr>
          <w:rFonts w:asciiTheme="minorEastAsia" w:hAnsiTheme="minorEastAsia"/>
          <w:sz w:val="20"/>
          <w:szCs w:val="20"/>
        </w:rPr>
        <w:t xml:space="preserve">原方案只把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a</m:t>
            </m:r>
          </m:sub>
        </m:sSub>
      </m:oMath>
      <w:r w:rsidRPr="00D27018">
        <w:rPr>
          <w:rFonts w:asciiTheme="minorEastAsia" w:hAnsiTheme="minorEastAsia"/>
          <w:sz w:val="20"/>
          <w:szCs w:val="20"/>
        </w:rPr>
        <w:t>、</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D27018">
        <w:rPr>
          <w:rFonts w:asciiTheme="minorEastAsia" w:hAnsiTheme="minorEastAsia"/>
          <w:sz w:val="20"/>
          <w:szCs w:val="20"/>
        </w:rPr>
        <w:t xml:space="preserve"> 和 </w:t>
      </w:r>
      <m:oMath>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B</m:t>
            </m:r>
          </m:sub>
        </m:sSub>
      </m:oMath>
      <w:r w:rsidRPr="00D27018">
        <w:rPr>
          <w:rFonts w:asciiTheme="minorEastAsia" w:hAnsiTheme="minorEastAsia"/>
          <w:sz w:val="20"/>
          <w:szCs w:val="20"/>
        </w:rPr>
        <w:t xml:space="preserve"> 绑定在一起，后来修正为：</w:t>
      </w:r>
    </w:p>
    <w:p w14:paraId="3E6A306B" w14:textId="77777777" w:rsidR="00B841A5" w:rsidRPr="00D27018" w:rsidRDefault="00000000">
      <w:pPr>
        <w:spacing w:before="240" w:after="160"/>
        <w:jc w:val="center"/>
        <w:rPr>
          <w:rFonts w:asciiTheme="minorEastAsia" w:hAnsiTheme="minorEastAsia"/>
          <w:sz w:val="20"/>
          <w:szCs w:val="20"/>
        </w:rPr>
      </w:pPr>
      <w:r w:rsidRPr="00D27018">
        <w:rPr>
          <w:rFonts w:asciiTheme="minorEastAsia" w:hAnsiTheme="minorEastAsia"/>
          <w:noProof/>
          <w:sz w:val="20"/>
          <w:szCs w:val="20"/>
        </w:rPr>
        <w:drawing>
          <wp:inline distT="0" distB="0" distL="0" distR="0" wp14:anchorId="3719B51E" wp14:editId="73573105">
            <wp:extent cx="2091193" cy="144719"/>
            <wp:effectExtent l="0" t="0" r="0" b="8255"/>
            <wp:docPr id="107560082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31437" cy="147504"/>
                    </a:xfrm>
                    <a:prstGeom prst="rect">
                      <a:avLst/>
                    </a:prstGeom>
                  </pic:spPr>
                </pic:pic>
              </a:graphicData>
            </a:graphic>
          </wp:inline>
        </w:drawing>
      </w:r>
    </w:p>
    <w:p w14:paraId="0AD03CC2"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71B7A7AE"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 xml:space="preserve">加入 </w:t>
      </w:r>
      <m:oMath>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A</m:t>
            </m:r>
          </m:sub>
        </m:sSub>
      </m:oMath>
      <w:r w:rsidRPr="00D27018">
        <w:rPr>
          <w:rFonts w:asciiTheme="minorEastAsia" w:hAnsiTheme="minorEastAsia"/>
          <w:sz w:val="20"/>
          <w:szCs w:val="20"/>
        </w:rPr>
        <w:t xml:space="preserve"> 后，</w:t>
      </w:r>
      <m:oMath>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a</m:t>
            </m:r>
          </m:sub>
        </m:sSub>
        <m:r>
          <w:rPr>
            <w:rFonts w:ascii="Cambria Math" w:hAnsi="Cambria Math"/>
            <w:sz w:val="20"/>
            <w:szCs w:val="20"/>
          </w:rPr>
          <m:t>}</m:t>
        </m:r>
      </m:oMath>
      <w:r w:rsidRPr="00D27018">
        <w:rPr>
          <w:rFonts w:asciiTheme="minorEastAsia" w:hAnsiTheme="minorEastAsia"/>
          <w:sz w:val="20"/>
          <w:szCs w:val="20"/>
        </w:rPr>
        <w:t xml:space="preserve"> 才能唯一标识 A 的连接请求，并把会话密钥与通信双方同时绑定。该修正说明，认证协议不仅要保护字段，还要明确把时变值、密钥和参与者身份绑定到同一上下文。</w:t>
      </w:r>
    </w:p>
    <w:p w14:paraId="2DA8A9CF"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7158902A" w14:textId="7506E364" w:rsidR="00B841A5" w:rsidRPr="002E4CA7" w:rsidRDefault="00000000" w:rsidP="002E4CA7">
      <w:pPr>
        <w:pStyle w:val="3"/>
        <w:spacing w:after="200"/>
        <w:rPr>
          <w:rFonts w:asciiTheme="minorEastAsia" w:hAnsiTheme="minorEastAsia" w:hint="eastAsia"/>
          <w:sz w:val="22"/>
          <w:szCs w:val="22"/>
        </w:rPr>
      </w:pPr>
      <w:r w:rsidRPr="00D27018">
        <w:rPr>
          <w:rFonts w:asciiTheme="minorEastAsia" w:hAnsiTheme="minorEastAsia"/>
          <w:sz w:val="22"/>
          <w:szCs w:val="22"/>
        </w:rPr>
        <w:t>5.3 单向认证</w:t>
      </w:r>
    </w:p>
    <w:p w14:paraId="1F2D0ED7" w14:textId="6F88079A" w:rsidR="00B841A5" w:rsidRPr="00D27018" w:rsidRDefault="00000000" w:rsidP="002E4CA7">
      <w:pPr>
        <w:spacing w:after="120"/>
        <w:rPr>
          <w:rFonts w:asciiTheme="minorEastAsia" w:hAnsiTheme="minorEastAsia" w:hint="eastAsia"/>
          <w:sz w:val="20"/>
          <w:szCs w:val="20"/>
        </w:rPr>
      </w:pPr>
      <w:r w:rsidRPr="00D27018">
        <w:rPr>
          <w:rFonts w:asciiTheme="minorEastAsia" w:hAnsiTheme="minorEastAsia"/>
          <w:sz w:val="20"/>
          <w:szCs w:val="20"/>
        </w:rPr>
        <w:t>电子邮件是典型的单向认证场景。根据主要目标可选择不同组合。</w:t>
      </w:r>
    </w:p>
    <w:p w14:paraId="58149FE2" w14:textId="06559237" w:rsidR="00B841A5" w:rsidRPr="00D27018" w:rsidRDefault="00000000" w:rsidP="002E4CA7">
      <w:pPr>
        <w:spacing w:after="120"/>
        <w:rPr>
          <w:rFonts w:asciiTheme="minorEastAsia" w:hAnsiTheme="minorEastAsia" w:hint="eastAsia"/>
          <w:sz w:val="20"/>
          <w:szCs w:val="20"/>
        </w:rPr>
      </w:pPr>
      <w:r w:rsidRPr="00D27018">
        <w:rPr>
          <w:rFonts w:asciiTheme="minorEastAsia" w:hAnsiTheme="minorEastAsia"/>
          <w:b/>
          <w:bCs/>
          <w:sz w:val="20"/>
          <w:szCs w:val="20"/>
        </w:rPr>
        <w:lastRenderedPageBreak/>
        <w:t>以保密性为主：</w:t>
      </w:r>
    </w:p>
    <w:p w14:paraId="2A467A58" w14:textId="77777777" w:rsidR="00B841A5" w:rsidRPr="00D27018" w:rsidRDefault="00000000">
      <w:pPr>
        <w:spacing w:before="240" w:after="160"/>
        <w:jc w:val="center"/>
        <w:rPr>
          <w:rFonts w:asciiTheme="minorEastAsia" w:hAnsiTheme="minorEastAsia"/>
          <w:sz w:val="20"/>
          <w:szCs w:val="20"/>
        </w:rPr>
      </w:pPr>
      <m:oMathPara>
        <m:oMath>
          <m:r>
            <w:rPr>
              <w:rFonts w:ascii="Cambria Math" w:hAnsi="Cambria Math"/>
              <w:sz w:val="20"/>
              <w:szCs w:val="20"/>
            </w:rPr>
            <m:t>A→B:E(</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r>
            <w:rPr>
              <w:rFonts w:ascii="Cambria Math" w:hAnsi="Cambria Math"/>
              <w:sz w:val="20"/>
              <w:szCs w:val="20"/>
            </w:rPr>
            <m:t>)∥E(</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r>
            <w:rPr>
              <w:rFonts w:ascii="Cambria Math" w:hAnsi="Cambria Math"/>
              <w:sz w:val="20"/>
              <w:szCs w:val="20"/>
            </w:rPr>
            <m:t>,M)</m:t>
          </m:r>
        </m:oMath>
      </m:oMathPara>
    </w:p>
    <w:p w14:paraId="6CD04241"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0C8AB1FA"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 xml:space="preserve">A 用一次性对称密钥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D27018">
        <w:rPr>
          <w:rFonts w:asciiTheme="minorEastAsia" w:hAnsiTheme="minorEastAsia"/>
          <w:sz w:val="20"/>
          <w:szCs w:val="20"/>
        </w:rPr>
        <w:t xml:space="preserve"> 高效加密长消息，再用 B 的公钥保护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D27018">
        <w:rPr>
          <w:rFonts w:asciiTheme="minorEastAsia" w:hAnsiTheme="minorEastAsia"/>
          <w:sz w:val="20"/>
          <w:szCs w:val="20"/>
        </w:rPr>
        <w:t>；只有 B 能用私钥恢复它。</w:t>
      </w:r>
    </w:p>
    <w:p w14:paraId="3FDA68C3"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2EC714C2" w14:textId="1EE746CB" w:rsidR="00B841A5" w:rsidRPr="00D27018" w:rsidRDefault="00000000" w:rsidP="002E4CA7">
      <w:pPr>
        <w:spacing w:after="120"/>
        <w:rPr>
          <w:rFonts w:asciiTheme="minorEastAsia" w:hAnsiTheme="minorEastAsia" w:hint="eastAsia"/>
          <w:sz w:val="20"/>
          <w:szCs w:val="20"/>
        </w:rPr>
      </w:pPr>
      <w:r w:rsidRPr="00D27018">
        <w:rPr>
          <w:rFonts w:asciiTheme="minorEastAsia" w:hAnsiTheme="minorEastAsia"/>
          <w:b/>
          <w:bCs/>
          <w:sz w:val="20"/>
          <w:szCs w:val="20"/>
        </w:rPr>
        <w:t>以认证和不可否认为主：</w:t>
      </w:r>
    </w:p>
    <w:p w14:paraId="267428C0" w14:textId="77777777" w:rsidR="00B841A5" w:rsidRPr="00D27018" w:rsidRDefault="00000000">
      <w:pPr>
        <w:spacing w:before="240" w:after="160"/>
        <w:jc w:val="center"/>
        <w:rPr>
          <w:rFonts w:asciiTheme="minorEastAsia" w:hAnsiTheme="minorEastAsia"/>
          <w:sz w:val="20"/>
          <w:szCs w:val="20"/>
        </w:rPr>
      </w:pPr>
      <m:oMathPara>
        <m:oMath>
          <m:r>
            <w:rPr>
              <w:rFonts w:ascii="Cambria Math" w:hAnsi="Cambria Math"/>
              <w:sz w:val="20"/>
              <w:szCs w:val="20"/>
            </w:rPr>
            <m:t>A→B:M∥E(</m:t>
          </m:r>
          <m:sSub>
            <m:sSubPr>
              <m:ctrlPr>
                <w:rPr>
                  <w:rFonts w:ascii="Cambria Math" w:hAnsi="Cambria Math"/>
                  <w:sz w:val="20"/>
                  <w:szCs w:val="20"/>
                </w:rPr>
              </m:ctrlPr>
            </m:sSubPr>
            <m:e>
              <m:r>
                <m:rPr>
                  <m:nor/>
                </m:rPr>
                <w:rPr>
                  <w:rFonts w:asciiTheme="minorEastAsia" w:hAnsiTheme="minorEastAsia"/>
                  <w:sz w:val="20"/>
                  <w:szCs w:val="20"/>
                </w:rPr>
                <m:t>PR</m:t>
              </m:r>
            </m:e>
            <m:sub>
              <m:r>
                <w:rPr>
                  <w:rFonts w:ascii="Cambria Math" w:hAnsi="Cambria Math"/>
                  <w:sz w:val="20"/>
                  <w:szCs w:val="20"/>
                </w:rPr>
                <m:t>a</m:t>
              </m:r>
            </m:sub>
          </m:sSub>
          <m:r>
            <w:rPr>
              <w:rFonts w:ascii="Cambria Math" w:hAnsi="Cambria Math"/>
              <w:sz w:val="20"/>
              <w:szCs w:val="20"/>
            </w:rPr>
            <m:t>,H(M))</m:t>
          </m:r>
        </m:oMath>
      </m:oMathPara>
    </w:p>
    <w:p w14:paraId="514C1229"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2DD8D0B4" w14:textId="1FFECE74" w:rsidR="00B841A5" w:rsidRPr="00D27018" w:rsidRDefault="00000000" w:rsidP="002E4CA7">
      <w:pPr>
        <w:spacing w:after="120"/>
        <w:rPr>
          <w:rFonts w:asciiTheme="minorEastAsia" w:hAnsiTheme="minorEastAsia" w:hint="eastAsia"/>
          <w:sz w:val="20"/>
          <w:szCs w:val="20"/>
        </w:rPr>
      </w:pPr>
      <w:r w:rsidRPr="00D27018">
        <w:rPr>
          <w:rFonts w:asciiTheme="minorEastAsia" w:hAnsiTheme="minorEastAsia"/>
          <w:sz w:val="20"/>
          <w:szCs w:val="20"/>
        </w:rPr>
        <w:t>公开传输的消息和签名可能被敌手整体替换。若还需使消息和签名只对 B 可见，可再用 B 的公钥加密：</w:t>
      </w:r>
    </w:p>
    <w:p w14:paraId="71CB5FA1" w14:textId="77777777" w:rsidR="00B841A5" w:rsidRPr="00D27018" w:rsidRDefault="00000000">
      <w:pPr>
        <w:spacing w:before="240" w:after="160"/>
        <w:jc w:val="center"/>
        <w:rPr>
          <w:rFonts w:asciiTheme="minorEastAsia" w:hAnsiTheme="minorEastAsia"/>
          <w:sz w:val="20"/>
          <w:szCs w:val="20"/>
        </w:rPr>
      </w:pPr>
      <w:r w:rsidRPr="00D27018">
        <w:rPr>
          <w:rFonts w:asciiTheme="minorEastAsia" w:hAnsiTheme="minorEastAsia"/>
          <w:noProof/>
          <w:sz w:val="20"/>
          <w:szCs w:val="20"/>
        </w:rPr>
        <w:drawing>
          <wp:inline distT="0" distB="0" distL="0" distR="0" wp14:anchorId="48A1A402" wp14:editId="7A9DA971">
            <wp:extent cx="1932167" cy="115353"/>
            <wp:effectExtent l="0" t="0" r="0" b="0"/>
            <wp:docPr id="165247225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68235" cy="123476"/>
                    </a:xfrm>
                    <a:prstGeom prst="rect">
                      <a:avLst/>
                    </a:prstGeom>
                  </pic:spPr>
                </pic:pic>
              </a:graphicData>
            </a:graphic>
          </wp:inline>
        </w:drawing>
      </w:r>
    </w:p>
    <w:p w14:paraId="2220A651"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6403F9C2" w14:textId="28DF74B6" w:rsidR="00B841A5" w:rsidRPr="00D27018" w:rsidRDefault="00000000" w:rsidP="002E4CA7">
      <w:pPr>
        <w:spacing w:after="120"/>
        <w:rPr>
          <w:rFonts w:asciiTheme="minorEastAsia" w:hAnsiTheme="minorEastAsia" w:hint="eastAsia"/>
          <w:sz w:val="20"/>
          <w:szCs w:val="20"/>
        </w:rPr>
      </w:pPr>
      <w:r w:rsidRPr="00D27018">
        <w:rPr>
          <w:rFonts w:asciiTheme="minorEastAsia" w:hAnsiTheme="minorEastAsia"/>
          <w:sz w:val="20"/>
          <w:szCs w:val="20"/>
        </w:rPr>
        <w:t>若 B 尚未可靠掌握 A 的公钥，A 可附加由认证服务器签发的公钥证书：</w:t>
      </w:r>
    </w:p>
    <w:p w14:paraId="079180F0" w14:textId="77777777" w:rsidR="00B841A5" w:rsidRPr="00D27018" w:rsidRDefault="00000000">
      <w:pPr>
        <w:spacing w:before="240" w:after="160"/>
        <w:jc w:val="center"/>
        <w:rPr>
          <w:rFonts w:asciiTheme="minorEastAsia" w:hAnsiTheme="minorEastAsia"/>
          <w:sz w:val="20"/>
          <w:szCs w:val="20"/>
        </w:rPr>
      </w:pPr>
      <m:oMathPara>
        <m:oMath>
          <m:r>
            <w:rPr>
              <w:rFonts w:ascii="Cambria Math" w:hAnsi="Cambria Math"/>
              <w:sz w:val="20"/>
              <w:szCs w:val="20"/>
            </w:rPr>
            <m:t>A→B:M∥E(</m:t>
          </m:r>
          <m:sSub>
            <m:sSubPr>
              <m:ctrlPr>
                <w:rPr>
                  <w:rFonts w:ascii="Cambria Math" w:hAnsi="Cambria Math"/>
                  <w:sz w:val="20"/>
                  <w:szCs w:val="20"/>
                </w:rPr>
              </m:ctrlPr>
            </m:sSubPr>
            <m:e>
              <m:r>
                <m:rPr>
                  <m:nor/>
                </m:rPr>
                <w:rPr>
                  <w:rFonts w:asciiTheme="minorEastAsia" w:hAnsiTheme="minorEastAsia"/>
                  <w:sz w:val="20"/>
                  <w:szCs w:val="20"/>
                </w:rPr>
                <m:t>PR</m:t>
              </m:r>
            </m:e>
            <m:sub>
              <m:r>
                <w:rPr>
                  <w:rFonts w:ascii="Cambria Math" w:hAnsi="Cambria Math"/>
                  <w:sz w:val="20"/>
                  <w:szCs w:val="20"/>
                </w:rPr>
                <m:t>a</m:t>
              </m:r>
            </m:sub>
          </m:sSub>
          <m:r>
            <w:rPr>
              <w:rFonts w:ascii="Cambria Math" w:hAnsi="Cambria Math"/>
              <w:sz w:val="20"/>
              <w:szCs w:val="20"/>
            </w:rPr>
            <m:t>,H(M))∥E(</m:t>
          </m:r>
          <m:sSub>
            <m:sSubPr>
              <m:ctrlPr>
                <w:rPr>
                  <w:rFonts w:ascii="Cambria Math" w:hAnsi="Cambria Math"/>
                  <w:sz w:val="20"/>
                  <w:szCs w:val="20"/>
                </w:rPr>
              </m:ctrlPr>
            </m:sSubPr>
            <m:e>
              <m:r>
                <m:rPr>
                  <m:nor/>
                </m:rPr>
                <w:rPr>
                  <w:rFonts w:asciiTheme="minorEastAsia" w:hAnsiTheme="minorEastAsia"/>
                  <w:sz w:val="20"/>
                  <w:szCs w:val="20"/>
                </w:rPr>
                <m:t>PR</m:t>
              </m:r>
            </m:e>
            <m:sub>
              <m:r>
                <m:rPr>
                  <m:nor/>
                </m:rPr>
                <w:rPr>
                  <w:rFonts w:asciiTheme="minorEastAsia" w:hAnsiTheme="minorEastAsia"/>
                  <w:sz w:val="20"/>
                  <w:szCs w:val="20"/>
                </w:rPr>
                <m:t>as</m:t>
              </m:r>
            </m:sub>
          </m:sSub>
          <m:r>
            <w:rPr>
              <w:rFonts w:ascii="Cambria Math" w:hAnsi="Cambria Math"/>
              <w:sz w:val="20"/>
              <w:szCs w:val="20"/>
            </w:rPr>
            <m:t>,[T∥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a</m:t>
              </m:r>
            </m:sub>
          </m:sSub>
          <m:r>
            <w:rPr>
              <w:rFonts w:ascii="Cambria Math" w:hAnsi="Cambria Math"/>
              <w:sz w:val="20"/>
              <w:szCs w:val="20"/>
            </w:rPr>
            <m:t>])</m:t>
          </m:r>
        </m:oMath>
      </m:oMathPara>
    </w:p>
    <w:p w14:paraId="740C3B85"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14545056"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B 先验证证书并取得 A 的可信公钥，再验证消息签名。若同时要求保密性，可用 B 的公钥加密整个组合，或使用一次性对称密钥保护组合、再用 B 的公钥封装该密钥。</w:t>
      </w:r>
    </w:p>
    <w:p w14:paraId="019A9FD4"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1F513D68" w14:textId="04AF36A5" w:rsidR="00B841A5" w:rsidRPr="002E4CA7" w:rsidRDefault="00000000" w:rsidP="002E4CA7">
      <w:pPr>
        <w:pStyle w:val="2"/>
        <w:spacing w:after="200"/>
        <w:rPr>
          <w:rFonts w:asciiTheme="minorEastAsia" w:hAnsiTheme="minorEastAsia" w:hint="eastAsia"/>
          <w:sz w:val="24"/>
          <w:szCs w:val="24"/>
        </w:rPr>
      </w:pPr>
      <w:r w:rsidRPr="00D27018">
        <w:rPr>
          <w:rFonts w:asciiTheme="minorEastAsia" w:hAnsiTheme="minorEastAsia"/>
          <w:sz w:val="24"/>
          <w:szCs w:val="24"/>
        </w:rPr>
        <w:t>6. 学习目标 6：联合身份管理系统的要求</w:t>
      </w:r>
    </w:p>
    <w:p w14:paraId="3B96491E" w14:textId="5644D135" w:rsidR="00B841A5" w:rsidRPr="002E4CA7" w:rsidRDefault="00000000" w:rsidP="002E4CA7">
      <w:pPr>
        <w:pStyle w:val="3"/>
        <w:spacing w:after="200"/>
        <w:rPr>
          <w:rFonts w:asciiTheme="minorEastAsia" w:hAnsiTheme="minorEastAsia" w:hint="eastAsia"/>
          <w:sz w:val="22"/>
          <w:szCs w:val="22"/>
        </w:rPr>
      </w:pPr>
      <w:r w:rsidRPr="00D27018">
        <w:rPr>
          <w:rFonts w:asciiTheme="minorEastAsia" w:hAnsiTheme="minorEastAsia"/>
          <w:sz w:val="22"/>
          <w:szCs w:val="22"/>
        </w:rPr>
        <w:t>6.1 身份管理与单点登录</w:t>
      </w:r>
    </w:p>
    <w:p w14:paraId="0F7FE02D"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身份管理是在企业范围内集中、自动地定义用户身份、关联属性、完成认证，并向授权个人或进程提供资源访问的方法。其核心概念是</w:t>
      </w:r>
      <w:r w:rsidRPr="00D27018">
        <w:rPr>
          <w:rFonts w:asciiTheme="minorEastAsia" w:hAnsiTheme="minorEastAsia"/>
          <w:b/>
          <w:bCs/>
          <w:sz w:val="20"/>
          <w:szCs w:val="20"/>
        </w:rPr>
        <w:t>单点登录（SSO）</w:t>
      </w:r>
      <w:r w:rsidRPr="00D27018">
        <w:rPr>
          <w:rFonts w:asciiTheme="minorEastAsia" w:hAnsiTheme="minorEastAsia"/>
          <w:sz w:val="20"/>
          <w:szCs w:val="20"/>
        </w:rPr>
        <w:t>：用户完成一次认证后，可以访问所有获准的网络资源。</w:t>
      </w:r>
    </w:p>
    <w:p w14:paraId="37C7D918"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1BBC31F0" w14:textId="04CCB796" w:rsidR="00B841A5" w:rsidRPr="00D27018" w:rsidRDefault="00000000" w:rsidP="002E4CA7">
      <w:pPr>
        <w:spacing w:after="120"/>
        <w:rPr>
          <w:rFonts w:asciiTheme="minorEastAsia" w:hAnsiTheme="minorEastAsia" w:hint="eastAsia"/>
          <w:sz w:val="20"/>
          <w:szCs w:val="20"/>
        </w:rPr>
      </w:pPr>
      <w:r w:rsidRPr="00D27018">
        <w:rPr>
          <w:rFonts w:asciiTheme="minorEastAsia" w:hAnsiTheme="minorEastAsia"/>
          <w:sz w:val="20"/>
          <w:szCs w:val="20"/>
        </w:rPr>
        <w:t>教材列出的典型服务如下：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05"/>
        <w:gridCol w:w="5323"/>
      </w:tblGrid>
      <w:tr w:rsidR="00B841A5" w:rsidRPr="00D27018" w14:paraId="5E998345" w14:textId="77777777">
        <w:trPr>
          <w:tblHeader/>
        </w:trPr>
        <w:tc>
          <w:tcPr>
            <w:tcW w:w="2621" w:type="dxa"/>
          </w:tcPr>
          <w:p w14:paraId="1DD49064"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lastRenderedPageBreak/>
              <w:t>服务</w:t>
            </w:r>
          </w:p>
        </w:tc>
        <w:tc>
          <w:tcPr>
            <w:tcW w:w="6739" w:type="dxa"/>
          </w:tcPr>
          <w:p w14:paraId="7EB41BC0"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作用</w:t>
            </w:r>
          </w:p>
        </w:tc>
      </w:tr>
      <w:tr w:rsidR="00B841A5" w:rsidRPr="00D27018" w14:paraId="44943E67" w14:textId="77777777">
        <w:tc>
          <w:tcPr>
            <w:tcW w:w="2621" w:type="dxa"/>
          </w:tcPr>
          <w:p w14:paraId="424DC4E9"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接触点</w:t>
            </w:r>
          </w:p>
        </w:tc>
        <w:tc>
          <w:tcPr>
            <w:tcW w:w="6739" w:type="dxa"/>
          </w:tcPr>
          <w:p w14:paraId="3C87E62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完成用户认证并管理用户与服务器会话。</w:t>
            </w:r>
          </w:p>
        </w:tc>
      </w:tr>
      <w:tr w:rsidR="00B841A5" w:rsidRPr="00D27018" w14:paraId="55E1F287" w14:textId="77777777">
        <w:tc>
          <w:tcPr>
            <w:tcW w:w="2621" w:type="dxa"/>
          </w:tcPr>
          <w:p w14:paraId="062ADB0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SSO 协议服务</w:t>
            </w:r>
          </w:p>
        </w:tc>
        <w:tc>
          <w:tcPr>
            <w:tcW w:w="6739" w:type="dxa"/>
          </w:tcPr>
          <w:p w14:paraId="35213458"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提供中立供应商的安全令牌服务，支持联合单点登录。</w:t>
            </w:r>
          </w:p>
        </w:tc>
      </w:tr>
      <w:tr w:rsidR="00B841A5" w:rsidRPr="00D27018" w14:paraId="0AC5556C" w14:textId="77777777">
        <w:tc>
          <w:tcPr>
            <w:tcW w:w="2621" w:type="dxa"/>
          </w:tcPr>
          <w:p w14:paraId="582207B9"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信任服务</w:t>
            </w:r>
          </w:p>
        </w:tc>
        <w:tc>
          <w:tcPr>
            <w:tcW w:w="6739" w:type="dxa"/>
          </w:tcPr>
          <w:p w14:paraId="2C8F2684"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建立合作方之间的联合信任，用受保护的安全令牌交换用户信息，并可应用身份映射规则。</w:t>
            </w:r>
          </w:p>
        </w:tc>
      </w:tr>
      <w:tr w:rsidR="00B841A5" w:rsidRPr="00D27018" w14:paraId="6AC1BB30" w14:textId="77777777">
        <w:tc>
          <w:tcPr>
            <w:tcW w:w="2621" w:type="dxa"/>
          </w:tcPr>
          <w:p w14:paraId="4F6ABDF1"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密钥服务</w:t>
            </w:r>
          </w:p>
        </w:tc>
        <w:tc>
          <w:tcPr>
            <w:tcW w:w="6739" w:type="dxa"/>
          </w:tcPr>
          <w:p w14:paraId="4D0598BF"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管理密钥和证书。</w:t>
            </w:r>
          </w:p>
        </w:tc>
      </w:tr>
      <w:tr w:rsidR="00B841A5" w:rsidRPr="00D27018" w14:paraId="3FDEACB4" w14:textId="77777777">
        <w:tc>
          <w:tcPr>
            <w:tcW w:w="2621" w:type="dxa"/>
          </w:tcPr>
          <w:p w14:paraId="25371E8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身份服务</w:t>
            </w:r>
          </w:p>
        </w:tc>
        <w:tc>
          <w:tcPr>
            <w:tcW w:w="6739" w:type="dxa"/>
          </w:tcPr>
          <w:p w14:paraId="4E9B88DF"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对接用户注册系统和数据库，管理身份相关信息。</w:t>
            </w:r>
          </w:p>
        </w:tc>
      </w:tr>
      <w:tr w:rsidR="00B841A5" w:rsidRPr="00D27018" w14:paraId="35A64B74" w14:textId="77777777">
        <w:tc>
          <w:tcPr>
            <w:tcW w:w="2621" w:type="dxa"/>
          </w:tcPr>
          <w:p w14:paraId="5C94392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授权</w:t>
            </w:r>
          </w:p>
        </w:tc>
        <w:tc>
          <w:tcPr>
            <w:tcW w:w="6739" w:type="dxa"/>
          </w:tcPr>
          <w:p w14:paraId="3D606242"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根据认证结果授予特定服务与资源访问权。</w:t>
            </w:r>
          </w:p>
        </w:tc>
      </w:tr>
      <w:tr w:rsidR="00B841A5" w:rsidRPr="00D27018" w14:paraId="641B8939" w14:textId="77777777">
        <w:tc>
          <w:tcPr>
            <w:tcW w:w="2621" w:type="dxa"/>
          </w:tcPr>
          <w:p w14:paraId="47A973F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规定</w:t>
            </w:r>
          </w:p>
        </w:tc>
        <w:tc>
          <w:tcPr>
            <w:tcW w:w="6739" w:type="dxa"/>
          </w:tcPr>
          <w:p w14:paraId="4AD18D03"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在目标系统创建、登记账户，并配置保护账户数据的访问权限或证书。</w:t>
            </w:r>
          </w:p>
        </w:tc>
      </w:tr>
      <w:tr w:rsidR="00B841A5" w:rsidRPr="00D27018" w14:paraId="67A0922B" w14:textId="77777777">
        <w:tc>
          <w:tcPr>
            <w:tcW w:w="2621" w:type="dxa"/>
          </w:tcPr>
          <w:p w14:paraId="0F6C4772"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管理</w:t>
            </w:r>
          </w:p>
        </w:tc>
        <w:tc>
          <w:tcPr>
            <w:tcW w:w="6739" w:type="dxa"/>
          </w:tcPr>
          <w:p w14:paraId="47FD9DEE"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提供与运行时配置和部署有关的服务。</w:t>
            </w:r>
          </w:p>
        </w:tc>
      </w:tr>
    </w:tbl>
    <w:p w14:paraId="28893A3A" w14:textId="502CB96E" w:rsidR="00B841A5" w:rsidRPr="00D27018" w:rsidRDefault="00B841A5" w:rsidP="002E4CA7">
      <w:pPr>
        <w:spacing w:before="240"/>
        <w:rPr>
          <w:rFonts w:asciiTheme="minorEastAsia" w:hAnsiTheme="minorEastAsia" w:hint="eastAsia"/>
          <w:sz w:val="20"/>
          <w:szCs w:val="20"/>
        </w:rPr>
      </w:pPr>
    </w:p>
    <w:p w14:paraId="4D4EF5B7" w14:textId="7CD67F07" w:rsidR="002E4CA7" w:rsidRPr="00D27018" w:rsidRDefault="00000000" w:rsidP="002E4CA7">
      <w:pPr>
        <w:spacing w:after="120"/>
        <w:rPr>
          <w:rFonts w:asciiTheme="minorEastAsia" w:hAnsiTheme="minorEastAsia" w:hint="eastAsia"/>
          <w:sz w:val="20"/>
          <w:szCs w:val="20"/>
        </w:rPr>
      </w:pPr>
      <w:r w:rsidRPr="00D27018">
        <w:rPr>
          <w:rFonts w:asciiTheme="minorEastAsia" w:hAnsiTheme="minorEastAsia"/>
          <w:sz w:val="20"/>
          <w:szCs w:val="20"/>
        </w:rPr>
        <w:t>在通用架构中，主体向身份提供者证明自身，身份提供者为主体关联标识符、认证信息和属性；属性服务维护地址、角色、访问权限、雇员信息等；数据消费者依据这些数据进行授权并收集审计信息。</w:t>
      </w:r>
    </w:p>
    <w:tbl>
      <w:tblPr>
        <w:tblStyle w:val="ad"/>
        <w:tblW w:w="0" w:type="auto"/>
        <w:tblLook w:val="04A0" w:firstRow="1" w:lastRow="0" w:firstColumn="1" w:lastColumn="0" w:noHBand="0" w:noVBand="1"/>
      </w:tblPr>
      <w:tblGrid>
        <w:gridCol w:w="7428"/>
      </w:tblGrid>
      <w:tr w:rsidR="002E4CA7" w14:paraId="4DB1D9C1" w14:textId="77777777" w:rsidTr="002E4CA7">
        <w:tc>
          <w:tcPr>
            <w:tcW w:w="7428" w:type="dxa"/>
            <w:tcBorders>
              <w:top w:val="nil"/>
              <w:left w:val="nil"/>
              <w:bottom w:val="nil"/>
              <w:right w:val="nil"/>
            </w:tcBorders>
          </w:tcPr>
          <w:p w14:paraId="3BA1EA9A" w14:textId="5C4D5741" w:rsidR="002E4CA7" w:rsidRDefault="002E4CA7" w:rsidP="002E4CA7">
            <w:pPr>
              <w:spacing w:after="200"/>
              <w:jc w:val="center"/>
              <w:rPr>
                <w:rFonts w:asciiTheme="minorEastAsia" w:hAnsiTheme="minorEastAsia"/>
                <w:sz w:val="20"/>
                <w:szCs w:val="20"/>
              </w:rPr>
            </w:pPr>
            <w:r>
              <w:rPr>
                <w:noProof/>
              </w:rPr>
              <w:drawing>
                <wp:inline distT="0" distB="0" distL="0" distR="0" wp14:anchorId="36BC559D" wp14:editId="3AF606DE">
                  <wp:extent cx="2536791" cy="2258170"/>
                  <wp:effectExtent l="0" t="0" r="0" b="8890"/>
                  <wp:docPr id="8725013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7166" cy="2294110"/>
                          </a:xfrm>
                          <a:prstGeom prst="rect">
                            <a:avLst/>
                          </a:prstGeom>
                          <a:noFill/>
                          <a:ln>
                            <a:noFill/>
                          </a:ln>
                        </pic:spPr>
                      </pic:pic>
                    </a:graphicData>
                  </a:graphic>
                </wp:inline>
              </w:drawing>
            </w:r>
          </w:p>
        </w:tc>
      </w:tr>
    </w:tbl>
    <w:p w14:paraId="6746F62C" w14:textId="77777777" w:rsidR="00B841A5" w:rsidRPr="00D27018" w:rsidRDefault="00000000">
      <w:pPr>
        <w:spacing w:after="120"/>
        <w:rPr>
          <w:rFonts w:asciiTheme="minorEastAsia" w:hAnsiTheme="minorEastAsia"/>
          <w:sz w:val="20"/>
          <w:szCs w:val="20"/>
        </w:rPr>
      </w:pPr>
      <w:r w:rsidRPr="00D27018">
        <w:rPr>
          <w:rFonts w:asciiTheme="minorEastAsia" w:hAnsiTheme="minorEastAsia"/>
          <w:sz w:val="20"/>
          <w:szCs w:val="20"/>
        </w:rPr>
        <w:t>图中身份提供者负责主体身份，属性服务同时接受主体和管理者维护的信息，数据消费者从二者取得完成授权与审计所需的数据。身份信息与属性信息相关但职责分离。</w:t>
      </w:r>
    </w:p>
    <w:p w14:paraId="285EEFD2"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24941FDB" w14:textId="01FB26EC" w:rsidR="00B841A5" w:rsidRPr="002E4CA7" w:rsidRDefault="00000000" w:rsidP="002E4CA7">
      <w:pPr>
        <w:pStyle w:val="3"/>
        <w:spacing w:after="200"/>
        <w:rPr>
          <w:rFonts w:asciiTheme="minorEastAsia" w:hAnsiTheme="minorEastAsia" w:hint="eastAsia"/>
          <w:sz w:val="22"/>
          <w:szCs w:val="22"/>
        </w:rPr>
      </w:pPr>
      <w:r w:rsidRPr="00D27018">
        <w:rPr>
          <w:rFonts w:asciiTheme="minorEastAsia" w:hAnsiTheme="minorEastAsia"/>
          <w:sz w:val="22"/>
          <w:szCs w:val="22"/>
        </w:rPr>
        <w:t>6.2 身份联合</w:t>
      </w:r>
    </w:p>
    <w:p w14:paraId="39383CBE" w14:textId="0EBA1849" w:rsidR="002E4CA7" w:rsidRPr="00D27018" w:rsidRDefault="00000000" w:rsidP="002E4CA7">
      <w:pPr>
        <w:spacing w:after="120"/>
        <w:rPr>
          <w:rFonts w:asciiTheme="minorEastAsia" w:hAnsiTheme="minorEastAsia" w:hint="eastAsia"/>
          <w:sz w:val="20"/>
          <w:szCs w:val="20"/>
        </w:rPr>
      </w:pPr>
      <w:r w:rsidRPr="00D27018">
        <w:rPr>
          <w:rFonts w:asciiTheme="minorEastAsia" w:hAnsiTheme="minorEastAsia"/>
          <w:sz w:val="20"/>
          <w:szCs w:val="20"/>
        </w:rPr>
        <w:t>联合身份管理把身份管理扩展到多个相对自治的安全域，包括企业内部单元、外部合</w:t>
      </w:r>
      <w:r w:rsidRPr="00D27018">
        <w:rPr>
          <w:rFonts w:asciiTheme="minorEastAsia" w:hAnsiTheme="minorEastAsia"/>
          <w:sz w:val="20"/>
          <w:szCs w:val="20"/>
        </w:rPr>
        <w:lastRenderedPageBreak/>
        <w:t>作伙伴和第三方服务。其目标是安全共享数字身份，使用户一次认证后即可访问多个域中的授权应用与资源。</w:t>
      </w:r>
    </w:p>
    <w:tbl>
      <w:tblPr>
        <w:tblStyle w:val="ad"/>
        <w:tblW w:w="0" w:type="auto"/>
        <w:tblLook w:val="04A0" w:firstRow="1" w:lastRow="0" w:firstColumn="1" w:lastColumn="0" w:noHBand="0" w:noVBand="1"/>
      </w:tblPr>
      <w:tblGrid>
        <w:gridCol w:w="7438"/>
      </w:tblGrid>
      <w:tr w:rsidR="002E4CA7" w14:paraId="0C0B2BAA" w14:textId="77777777" w:rsidTr="002E4CA7">
        <w:tc>
          <w:tcPr>
            <w:tcW w:w="7428" w:type="dxa"/>
            <w:tcBorders>
              <w:top w:val="nil"/>
              <w:left w:val="nil"/>
              <w:bottom w:val="nil"/>
              <w:right w:val="nil"/>
            </w:tcBorders>
          </w:tcPr>
          <w:p w14:paraId="4CE1C338" w14:textId="2904D90E" w:rsidR="002E4CA7" w:rsidRDefault="002E4CA7" w:rsidP="002E4CA7">
            <w:pPr>
              <w:spacing w:after="200"/>
              <w:jc w:val="center"/>
              <w:rPr>
                <w:rFonts w:asciiTheme="minorEastAsia" w:hAnsiTheme="minorEastAsia"/>
                <w:sz w:val="20"/>
                <w:szCs w:val="20"/>
              </w:rPr>
            </w:pPr>
            <w:r>
              <w:rPr>
                <w:noProof/>
              </w:rPr>
              <w:drawing>
                <wp:inline distT="0" distB="0" distL="0" distR="0" wp14:anchorId="7D431263" wp14:editId="5C95E34A">
                  <wp:extent cx="4845264" cy="3124863"/>
                  <wp:effectExtent l="0" t="0" r="0" b="0"/>
                  <wp:docPr id="13947843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2054" cy="3129242"/>
                          </a:xfrm>
                          <a:prstGeom prst="rect">
                            <a:avLst/>
                          </a:prstGeom>
                          <a:noFill/>
                          <a:ln>
                            <a:noFill/>
                          </a:ln>
                        </pic:spPr>
                      </pic:pic>
                    </a:graphicData>
                  </a:graphic>
                </wp:inline>
              </w:drawing>
            </w:r>
          </w:p>
        </w:tc>
      </w:tr>
    </w:tbl>
    <w:p w14:paraId="11A66E94" w14:textId="5145F201" w:rsidR="00B841A5" w:rsidRPr="00D27018" w:rsidRDefault="00000000" w:rsidP="002E4CA7">
      <w:pPr>
        <w:spacing w:after="120"/>
        <w:rPr>
          <w:rFonts w:asciiTheme="minorEastAsia" w:hAnsiTheme="minorEastAsia" w:hint="eastAsia"/>
          <w:sz w:val="20"/>
          <w:szCs w:val="20"/>
        </w:rPr>
      </w:pPr>
      <w:r w:rsidRPr="00D27018">
        <w:rPr>
          <w:rFonts w:asciiTheme="minorEastAsia" w:hAnsiTheme="minorEastAsia"/>
          <w:sz w:val="20"/>
          <w:szCs w:val="20"/>
        </w:rPr>
        <w:t>联合身份管理系统需要满足以下要求：</w:t>
      </w:r>
    </w:p>
    <w:p w14:paraId="38ECD299" w14:textId="3A09BF97" w:rsidR="00B841A5" w:rsidRPr="002E4CA7" w:rsidRDefault="00000000" w:rsidP="002E4CA7">
      <w:pPr>
        <w:pStyle w:val="a4"/>
        <w:numPr>
          <w:ilvl w:val="0"/>
          <w:numId w:val="11"/>
        </w:numPr>
        <w:spacing w:after="100"/>
        <w:rPr>
          <w:rFonts w:asciiTheme="minorEastAsia" w:hAnsiTheme="minorEastAsia"/>
          <w:sz w:val="20"/>
          <w:szCs w:val="20"/>
        </w:rPr>
      </w:pPr>
      <w:r w:rsidRPr="002E4CA7">
        <w:rPr>
          <w:rFonts w:asciiTheme="minorEastAsia" w:hAnsiTheme="minorEastAsia"/>
          <w:b/>
          <w:bCs/>
          <w:sz w:val="20"/>
          <w:szCs w:val="20"/>
        </w:rPr>
        <w:t>跨域信任</w:t>
      </w:r>
      <w:r w:rsidRPr="002E4CA7">
        <w:rPr>
          <w:rFonts w:asciiTheme="minorEastAsia" w:hAnsiTheme="minorEastAsia"/>
          <w:sz w:val="20"/>
          <w:szCs w:val="20"/>
        </w:rPr>
        <w:t>：合作组织必须按协商一致的标准建立相互信任，服务提供者才能接受源域身份提供者的认证结论。</w:t>
      </w:r>
    </w:p>
    <w:p w14:paraId="7057FF36" w14:textId="66444E6A" w:rsidR="00B841A5" w:rsidRPr="002E4CA7" w:rsidRDefault="00000000" w:rsidP="002E4CA7">
      <w:pPr>
        <w:pStyle w:val="a4"/>
        <w:numPr>
          <w:ilvl w:val="0"/>
          <w:numId w:val="11"/>
        </w:numPr>
        <w:spacing w:after="100"/>
        <w:rPr>
          <w:rFonts w:asciiTheme="minorEastAsia" w:hAnsiTheme="minorEastAsia"/>
          <w:sz w:val="20"/>
          <w:szCs w:val="20"/>
        </w:rPr>
      </w:pPr>
      <w:r w:rsidRPr="002E4CA7">
        <w:rPr>
          <w:rFonts w:asciiTheme="minorEastAsia" w:hAnsiTheme="minorEastAsia"/>
          <w:b/>
          <w:bCs/>
          <w:sz w:val="20"/>
          <w:szCs w:val="20"/>
        </w:rPr>
        <w:t>标准化协议和令牌</w:t>
      </w:r>
      <w:r w:rsidRPr="002E4CA7">
        <w:rPr>
          <w:rFonts w:asciiTheme="minorEastAsia" w:hAnsiTheme="minorEastAsia"/>
          <w:sz w:val="20"/>
          <w:szCs w:val="20"/>
        </w:rPr>
        <w:t>：身份、属性与访问权限要能在多家企业和大量应用之间安全移植。</w:t>
      </w:r>
    </w:p>
    <w:p w14:paraId="7AE6AD54" w14:textId="0442C3D4" w:rsidR="00B841A5" w:rsidRPr="002E4CA7" w:rsidRDefault="00000000" w:rsidP="002E4CA7">
      <w:pPr>
        <w:pStyle w:val="a4"/>
        <w:numPr>
          <w:ilvl w:val="0"/>
          <w:numId w:val="11"/>
        </w:numPr>
        <w:spacing w:after="100"/>
        <w:rPr>
          <w:rFonts w:asciiTheme="minorEastAsia" w:hAnsiTheme="minorEastAsia"/>
          <w:sz w:val="20"/>
          <w:szCs w:val="20"/>
        </w:rPr>
      </w:pPr>
      <w:r w:rsidRPr="002E4CA7">
        <w:rPr>
          <w:rFonts w:asciiTheme="minorEastAsia" w:hAnsiTheme="minorEastAsia"/>
          <w:b/>
          <w:bCs/>
          <w:sz w:val="20"/>
          <w:szCs w:val="20"/>
        </w:rPr>
        <w:t>属性共享与维护</w:t>
      </w:r>
      <w:r w:rsidRPr="002E4CA7">
        <w:rPr>
          <w:rFonts w:asciiTheme="minorEastAsia" w:hAnsiTheme="minorEastAsia"/>
          <w:sz w:val="20"/>
          <w:szCs w:val="20"/>
        </w:rPr>
        <w:t>：身份提供者应统一维护标识符、角色、位置、账户等属性，并在符合授权和隐私策略时提供给服务方。</w:t>
      </w:r>
    </w:p>
    <w:p w14:paraId="7E947350" w14:textId="669A6F92" w:rsidR="00B841A5" w:rsidRPr="002E4CA7" w:rsidRDefault="00000000" w:rsidP="002E4CA7">
      <w:pPr>
        <w:pStyle w:val="a4"/>
        <w:numPr>
          <w:ilvl w:val="0"/>
          <w:numId w:val="11"/>
        </w:numPr>
        <w:spacing w:after="100"/>
        <w:rPr>
          <w:rFonts w:asciiTheme="minorEastAsia" w:hAnsiTheme="minorEastAsia"/>
          <w:sz w:val="20"/>
          <w:szCs w:val="20"/>
        </w:rPr>
      </w:pPr>
      <w:r w:rsidRPr="002E4CA7">
        <w:rPr>
          <w:rFonts w:asciiTheme="minorEastAsia" w:hAnsiTheme="minorEastAsia"/>
          <w:b/>
          <w:bCs/>
          <w:sz w:val="20"/>
          <w:szCs w:val="20"/>
        </w:rPr>
        <w:t>身份与属性映射</w:t>
      </w:r>
      <w:r w:rsidRPr="002E4CA7">
        <w:rPr>
          <w:rFonts w:asciiTheme="minorEastAsia" w:hAnsiTheme="minorEastAsia"/>
          <w:sz w:val="20"/>
          <w:szCs w:val="20"/>
        </w:rPr>
        <w:t>：不同域对同一用户的标识、角色和属性表示可能不同，联合协议必须把源域信息映射为目标域可理解的形式。</w:t>
      </w:r>
    </w:p>
    <w:p w14:paraId="2018B163" w14:textId="48DAEA47" w:rsidR="00B841A5" w:rsidRPr="002E4CA7" w:rsidRDefault="00000000" w:rsidP="002E4CA7">
      <w:pPr>
        <w:pStyle w:val="a4"/>
        <w:numPr>
          <w:ilvl w:val="0"/>
          <w:numId w:val="11"/>
        </w:numPr>
        <w:spacing w:after="100"/>
        <w:rPr>
          <w:rFonts w:asciiTheme="minorEastAsia" w:hAnsiTheme="minorEastAsia"/>
          <w:sz w:val="20"/>
          <w:szCs w:val="20"/>
        </w:rPr>
      </w:pPr>
      <w:r w:rsidRPr="002E4CA7">
        <w:rPr>
          <w:rFonts w:asciiTheme="minorEastAsia" w:hAnsiTheme="minorEastAsia"/>
          <w:b/>
          <w:bCs/>
          <w:sz w:val="20"/>
          <w:szCs w:val="20"/>
        </w:rPr>
        <w:t>域自治与访问控制</w:t>
      </w:r>
      <w:r w:rsidRPr="002E4CA7">
        <w:rPr>
          <w:rFonts w:asciiTheme="minorEastAsia" w:hAnsiTheme="minorEastAsia"/>
          <w:sz w:val="20"/>
          <w:szCs w:val="20"/>
        </w:rPr>
        <w:t>：服务提供者仍由目标域控制，并根据联合身份信息执行本域授权策略。</w:t>
      </w:r>
    </w:p>
    <w:p w14:paraId="6E59D70A" w14:textId="63AA3C0B" w:rsidR="00B841A5" w:rsidRPr="002E4CA7" w:rsidRDefault="00000000" w:rsidP="002E4CA7">
      <w:pPr>
        <w:pStyle w:val="a4"/>
        <w:numPr>
          <w:ilvl w:val="0"/>
          <w:numId w:val="11"/>
        </w:numPr>
        <w:spacing w:after="100"/>
        <w:rPr>
          <w:rFonts w:asciiTheme="minorEastAsia" w:hAnsiTheme="minorEastAsia"/>
          <w:sz w:val="20"/>
          <w:szCs w:val="20"/>
        </w:rPr>
      </w:pPr>
      <w:r w:rsidRPr="002E4CA7">
        <w:rPr>
          <w:rFonts w:asciiTheme="minorEastAsia" w:hAnsiTheme="minorEastAsia"/>
          <w:b/>
          <w:bCs/>
          <w:sz w:val="20"/>
          <w:szCs w:val="20"/>
        </w:rPr>
        <w:t>面向大规模的 SSO</w:t>
      </w:r>
      <w:r w:rsidRPr="002E4CA7">
        <w:rPr>
          <w:rFonts w:asciiTheme="minorEastAsia" w:hAnsiTheme="minorEastAsia"/>
          <w:sz w:val="20"/>
          <w:szCs w:val="20"/>
        </w:rPr>
        <w:t>：系统需要支持数万乃至更多用户，使跨域访问无需反复认证。</w:t>
      </w:r>
    </w:p>
    <w:p w14:paraId="079B7DB1" w14:textId="77777777" w:rsidR="00B841A5" w:rsidRPr="00D27018" w:rsidRDefault="00000000">
      <w:pPr>
        <w:spacing w:after="200"/>
        <w:rPr>
          <w:rFonts w:asciiTheme="minorEastAsia" w:hAnsiTheme="minorEastAsia"/>
          <w:sz w:val="20"/>
          <w:szCs w:val="20"/>
        </w:rPr>
      </w:pPr>
      <w:r w:rsidRPr="00D27018">
        <w:rPr>
          <w:rFonts w:asciiTheme="minorEastAsia" w:hAnsiTheme="minorEastAsia"/>
          <w:sz w:val="20"/>
          <w:szCs w:val="20"/>
        </w:rPr>
        <w:t xml:space="preserve"> </w:t>
      </w:r>
    </w:p>
    <w:p w14:paraId="5301F52B" w14:textId="396D429C" w:rsidR="00B841A5" w:rsidRPr="00D27018" w:rsidRDefault="00000000" w:rsidP="00005F28">
      <w:pPr>
        <w:spacing w:after="120"/>
        <w:rPr>
          <w:rFonts w:asciiTheme="minorEastAsia" w:hAnsiTheme="minorEastAsia" w:hint="eastAsia"/>
          <w:sz w:val="20"/>
          <w:szCs w:val="20"/>
        </w:rPr>
      </w:pPr>
      <w:r w:rsidRPr="00D27018">
        <w:rPr>
          <w:rFonts w:asciiTheme="minorEastAsia" w:hAnsiTheme="minorEastAsia"/>
          <w:sz w:val="20"/>
          <w:szCs w:val="20"/>
        </w:rPr>
        <w:t>图 16.7 中，用户先与源域身份提供者交互并建立身份与属性；当用户访问目标域服务时，目标域服务提供者从源域身份提供者取得身份、认证和相关属性，再按本地策略作出访问控制决定。</w:t>
      </w:r>
    </w:p>
    <w:p w14:paraId="3BA0EF04" w14:textId="32EFF08D" w:rsidR="00B841A5" w:rsidRPr="006B0969" w:rsidRDefault="00000000" w:rsidP="006B0969">
      <w:pPr>
        <w:pStyle w:val="2"/>
        <w:spacing w:after="200"/>
        <w:rPr>
          <w:rFonts w:asciiTheme="minorEastAsia" w:hAnsiTheme="minorEastAsia" w:hint="eastAsia"/>
          <w:sz w:val="24"/>
          <w:szCs w:val="24"/>
        </w:rPr>
      </w:pPr>
      <w:r w:rsidRPr="00D27018">
        <w:rPr>
          <w:rFonts w:asciiTheme="minorEastAsia" w:hAnsiTheme="minorEastAsia"/>
          <w:sz w:val="24"/>
          <w:szCs w:val="24"/>
        </w:rPr>
        <w:lastRenderedPageBreak/>
        <w:t>本章关键术语整理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91"/>
        <w:gridCol w:w="5037"/>
      </w:tblGrid>
      <w:tr w:rsidR="00B841A5" w:rsidRPr="00D27018" w14:paraId="241556EC" w14:textId="77777777">
        <w:trPr>
          <w:tblHeader/>
        </w:trPr>
        <w:tc>
          <w:tcPr>
            <w:tcW w:w="2987" w:type="dxa"/>
          </w:tcPr>
          <w:p w14:paraId="27FE4D0A"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术语</w:t>
            </w:r>
          </w:p>
        </w:tc>
        <w:tc>
          <w:tcPr>
            <w:tcW w:w="6373" w:type="dxa"/>
          </w:tcPr>
          <w:p w14:paraId="61DE3147" w14:textId="77777777" w:rsidR="00B841A5" w:rsidRPr="00D27018" w:rsidRDefault="00000000">
            <w:pPr>
              <w:rPr>
                <w:rFonts w:asciiTheme="minorEastAsia" w:hAnsiTheme="minorEastAsia"/>
                <w:sz w:val="20"/>
                <w:szCs w:val="20"/>
              </w:rPr>
            </w:pPr>
            <w:r w:rsidRPr="00D27018">
              <w:rPr>
                <w:rFonts w:asciiTheme="minorEastAsia" w:hAnsiTheme="minorEastAsia"/>
                <w:b/>
                <w:bCs/>
                <w:sz w:val="20"/>
                <w:szCs w:val="20"/>
              </w:rPr>
              <w:t>核心含义</w:t>
            </w:r>
          </w:p>
        </w:tc>
      </w:tr>
      <w:tr w:rsidR="00B841A5" w:rsidRPr="00D27018" w14:paraId="654FA204" w14:textId="77777777">
        <w:tc>
          <w:tcPr>
            <w:tcW w:w="2987" w:type="dxa"/>
          </w:tcPr>
          <w:p w14:paraId="61B4655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用户认证</w:t>
            </w:r>
          </w:p>
        </w:tc>
        <w:tc>
          <w:tcPr>
            <w:tcW w:w="6373" w:type="dxa"/>
          </w:tcPr>
          <w:p w14:paraId="609F9623"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确定用户或代表用户执行的进程是否具有其声称身份的过程。</w:t>
            </w:r>
          </w:p>
        </w:tc>
      </w:tr>
      <w:tr w:rsidR="00B841A5" w:rsidRPr="00D27018" w14:paraId="36000B66" w14:textId="77777777">
        <w:tc>
          <w:tcPr>
            <w:tcW w:w="2987" w:type="dxa"/>
          </w:tcPr>
          <w:p w14:paraId="3B076379"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数字身份</w:t>
            </w:r>
          </w:p>
        </w:tc>
        <w:tc>
          <w:tcPr>
            <w:tcW w:w="6373" w:type="dxa"/>
          </w:tcPr>
          <w:p w14:paraId="257FE1A4"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在特定数字服务上下文中唯一描述主体的一组属性。</w:t>
            </w:r>
          </w:p>
        </w:tc>
      </w:tr>
      <w:tr w:rsidR="00B841A5" w:rsidRPr="00D27018" w14:paraId="2A18F3BF" w14:textId="77777777">
        <w:tc>
          <w:tcPr>
            <w:tcW w:w="2987" w:type="dxa"/>
          </w:tcPr>
          <w:p w14:paraId="3AC2121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身份证明</w:t>
            </w:r>
          </w:p>
        </w:tc>
        <w:tc>
          <w:tcPr>
            <w:tcW w:w="6373" w:type="dxa"/>
          </w:tcPr>
          <w:p w14:paraId="423C9B27"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收集、验证并核实身份信息，以一定可信度确认主体身份。</w:t>
            </w:r>
          </w:p>
        </w:tc>
      </w:tr>
      <w:tr w:rsidR="00B841A5" w:rsidRPr="00D27018" w14:paraId="56565CC0" w14:textId="77777777">
        <w:tc>
          <w:tcPr>
            <w:tcW w:w="2987" w:type="dxa"/>
          </w:tcPr>
          <w:p w14:paraId="1A4BB24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数字认证</w:t>
            </w:r>
          </w:p>
        </w:tc>
        <w:tc>
          <w:tcPr>
            <w:tcW w:w="6373" w:type="dxa"/>
          </w:tcPr>
          <w:p w14:paraId="65039AC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验证声称者是否控制与数字身份绑定的认证器。</w:t>
            </w:r>
          </w:p>
        </w:tc>
      </w:tr>
      <w:tr w:rsidR="00B841A5" w:rsidRPr="00D27018" w14:paraId="1DC6E61B" w14:textId="77777777">
        <w:tc>
          <w:tcPr>
            <w:tcW w:w="2987" w:type="dxa"/>
          </w:tcPr>
          <w:p w14:paraId="4A310705"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认证器</w:t>
            </w:r>
          </w:p>
        </w:tc>
        <w:tc>
          <w:tcPr>
            <w:tcW w:w="6373" w:type="dxa"/>
          </w:tcPr>
          <w:p w14:paraId="55E7196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用于认证的具体秘密、设备或生物特征。</w:t>
            </w:r>
          </w:p>
        </w:tc>
      </w:tr>
      <w:tr w:rsidR="00B841A5" w:rsidRPr="00D27018" w14:paraId="088AA2A9" w14:textId="77777777">
        <w:tc>
          <w:tcPr>
            <w:tcW w:w="2987" w:type="dxa"/>
          </w:tcPr>
          <w:p w14:paraId="7276512E"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多因素认证</w:t>
            </w:r>
          </w:p>
        </w:tc>
        <w:tc>
          <w:tcPr>
            <w:tcW w:w="6373" w:type="dxa"/>
          </w:tcPr>
          <w:p w14:paraId="40153477"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组合两类或更多不同认证因素完成认证。</w:t>
            </w:r>
          </w:p>
        </w:tc>
      </w:tr>
      <w:tr w:rsidR="00B841A5" w:rsidRPr="00D27018" w14:paraId="019F5522" w14:textId="77777777">
        <w:tc>
          <w:tcPr>
            <w:tcW w:w="2987" w:type="dxa"/>
          </w:tcPr>
          <w:p w14:paraId="498ED05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双向认证</w:t>
            </w:r>
          </w:p>
        </w:tc>
        <w:tc>
          <w:tcPr>
            <w:tcW w:w="6373" w:type="dxa"/>
          </w:tcPr>
          <w:p w14:paraId="06DA5945"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通信双方相互认证身份，通常同时建立会话密钥。</w:t>
            </w:r>
          </w:p>
        </w:tc>
      </w:tr>
      <w:tr w:rsidR="00B841A5" w:rsidRPr="00D27018" w14:paraId="5A103098" w14:textId="77777777">
        <w:tc>
          <w:tcPr>
            <w:tcW w:w="2987" w:type="dxa"/>
          </w:tcPr>
          <w:p w14:paraId="58919B25"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重放攻击</w:t>
            </w:r>
          </w:p>
        </w:tc>
        <w:tc>
          <w:tcPr>
            <w:tcW w:w="6373" w:type="dxa"/>
          </w:tcPr>
          <w:p w14:paraId="64F9B135"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截获合法消息后再次发送，以冒充通信方或扰乱协议。</w:t>
            </w:r>
          </w:p>
        </w:tc>
      </w:tr>
      <w:tr w:rsidR="00B841A5" w:rsidRPr="00D27018" w14:paraId="5D92E65F" w14:textId="77777777">
        <w:tc>
          <w:tcPr>
            <w:tcW w:w="2987" w:type="dxa"/>
          </w:tcPr>
          <w:p w14:paraId="3A25181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时变值</w:t>
            </w:r>
          </w:p>
        </w:tc>
        <w:tc>
          <w:tcPr>
            <w:tcW w:w="6373" w:type="dxa"/>
          </w:tcPr>
          <w:p w14:paraId="3C1A71F7"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由一方新生成、用于把应答绑定到当前交互的不可预测值。</w:t>
            </w:r>
          </w:p>
        </w:tc>
      </w:tr>
      <w:tr w:rsidR="00B841A5" w:rsidRPr="00D27018" w14:paraId="66F25518" w14:textId="77777777">
        <w:tc>
          <w:tcPr>
            <w:tcW w:w="2987" w:type="dxa"/>
          </w:tcPr>
          <w:p w14:paraId="679CBBF3"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时间戳</w:t>
            </w:r>
          </w:p>
        </w:tc>
        <w:tc>
          <w:tcPr>
            <w:tcW w:w="6373" w:type="dxa"/>
          </w:tcPr>
          <w:p w14:paraId="02E359A2"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表示消息产生时间、用于检查消息时效性的字段。</w:t>
            </w:r>
          </w:p>
        </w:tc>
      </w:tr>
      <w:tr w:rsidR="00B841A5" w:rsidRPr="00D27018" w14:paraId="7A850039" w14:textId="77777777">
        <w:tc>
          <w:tcPr>
            <w:tcW w:w="2987" w:type="dxa"/>
          </w:tcPr>
          <w:p w14:paraId="79B7713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抑制重放攻击</w:t>
            </w:r>
          </w:p>
        </w:tc>
        <w:tc>
          <w:tcPr>
            <w:tcW w:w="6373" w:type="dxa"/>
          </w:tcPr>
          <w:p w14:paraId="0D7FCA6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保存来自较快时钟的消息，待接收方时钟进入有效窗口后再重放。</w:t>
            </w:r>
          </w:p>
        </w:tc>
      </w:tr>
      <w:tr w:rsidR="00B841A5" w:rsidRPr="00D27018" w14:paraId="3C0169D4" w14:textId="77777777">
        <w:tc>
          <w:tcPr>
            <w:tcW w:w="2987" w:type="dxa"/>
          </w:tcPr>
          <w:p w14:paraId="5B6681FE"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Kerberos</w:t>
            </w:r>
          </w:p>
        </w:tc>
        <w:tc>
          <w:tcPr>
            <w:tcW w:w="6373" w:type="dxa"/>
          </w:tcPr>
          <w:p w14:paraId="0695CDB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使用对称加密和可信第三方，为分布式环境提供认证的服务。</w:t>
            </w:r>
          </w:p>
        </w:tc>
      </w:tr>
      <w:tr w:rsidR="00B841A5" w:rsidRPr="00D27018" w14:paraId="352290D9" w14:textId="77777777">
        <w:tc>
          <w:tcPr>
            <w:tcW w:w="2987" w:type="dxa"/>
          </w:tcPr>
          <w:p w14:paraId="1D45B20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AS</w:t>
            </w:r>
          </w:p>
        </w:tc>
        <w:tc>
          <w:tcPr>
            <w:tcW w:w="6373" w:type="dxa"/>
          </w:tcPr>
          <w:p w14:paraId="15CB5903"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验证用户并签发票据授权票据的认证服务器。</w:t>
            </w:r>
          </w:p>
        </w:tc>
      </w:tr>
      <w:tr w:rsidR="00B841A5" w:rsidRPr="00D27018" w14:paraId="1D8EE705" w14:textId="77777777">
        <w:tc>
          <w:tcPr>
            <w:tcW w:w="2987" w:type="dxa"/>
          </w:tcPr>
          <w:p w14:paraId="0A1B969F"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TGS</w:t>
            </w:r>
          </w:p>
        </w:tc>
        <w:tc>
          <w:tcPr>
            <w:tcW w:w="6373" w:type="dxa"/>
          </w:tcPr>
          <w:p w14:paraId="5F6E17AB"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验证票据授权票据并签发特定服务票据的票据授权服务器。</w:t>
            </w:r>
          </w:p>
        </w:tc>
      </w:tr>
      <w:tr w:rsidR="00B841A5" w:rsidRPr="00D27018" w14:paraId="29F11546" w14:textId="77777777">
        <w:tc>
          <w:tcPr>
            <w:tcW w:w="2987" w:type="dxa"/>
          </w:tcPr>
          <w:p w14:paraId="0E4173E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票据</w:t>
            </w:r>
          </w:p>
        </w:tc>
        <w:tc>
          <w:tcPr>
            <w:tcW w:w="6373" w:type="dxa"/>
          </w:tcPr>
          <w:p w14:paraId="00070FAD"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由目标服务器密钥保护、可在有效期内复用的会话密钥与身份数据。</w:t>
            </w:r>
          </w:p>
        </w:tc>
      </w:tr>
      <w:tr w:rsidR="00B841A5" w:rsidRPr="00D27018" w14:paraId="282FC1F5" w14:textId="77777777">
        <w:tc>
          <w:tcPr>
            <w:tcW w:w="2987" w:type="dxa"/>
          </w:tcPr>
          <w:p w14:paraId="20C9E577"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认证器</w:t>
            </w:r>
          </w:p>
        </w:tc>
        <w:tc>
          <w:tcPr>
            <w:tcW w:w="6373" w:type="dxa"/>
          </w:tcPr>
          <w:p w14:paraId="7C74CED5"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Kerberos 中由会话密钥保护、只能短时使用一次的身份与时间戳数据。</w:t>
            </w:r>
          </w:p>
        </w:tc>
      </w:tr>
      <w:tr w:rsidR="00B841A5" w:rsidRPr="00D27018" w14:paraId="08A4FC87" w14:textId="77777777">
        <w:tc>
          <w:tcPr>
            <w:tcW w:w="2987" w:type="dxa"/>
          </w:tcPr>
          <w:p w14:paraId="4B30A227"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Kerberos 域</w:t>
            </w:r>
          </w:p>
        </w:tc>
        <w:tc>
          <w:tcPr>
            <w:tcW w:w="6373" w:type="dxa"/>
          </w:tcPr>
          <w:p w14:paraId="23C99D51"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共享同一 Kerberos 数据库的一组受控节点。</w:t>
            </w:r>
          </w:p>
        </w:tc>
      </w:tr>
      <w:tr w:rsidR="00B841A5" w:rsidRPr="00D27018" w14:paraId="1B96C092" w14:textId="77777777">
        <w:tc>
          <w:tcPr>
            <w:tcW w:w="2987" w:type="dxa"/>
          </w:tcPr>
          <w:p w14:paraId="3C78813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Kerberos 主体</w:t>
            </w:r>
          </w:p>
        </w:tc>
        <w:tc>
          <w:tcPr>
            <w:tcW w:w="6373" w:type="dxa"/>
          </w:tcPr>
          <w:p w14:paraId="7600E67A"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Kerberos 已知的用户或服务，由主体名标识。</w:t>
            </w:r>
          </w:p>
        </w:tc>
      </w:tr>
      <w:tr w:rsidR="00B841A5" w:rsidRPr="00D27018" w14:paraId="665F2496" w14:textId="77777777">
        <w:tc>
          <w:tcPr>
            <w:tcW w:w="2987" w:type="dxa"/>
          </w:tcPr>
          <w:p w14:paraId="01666A6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lastRenderedPageBreak/>
              <w:t>单向认证</w:t>
            </w:r>
          </w:p>
        </w:tc>
        <w:tc>
          <w:tcPr>
            <w:tcW w:w="6373" w:type="dxa"/>
          </w:tcPr>
          <w:p w14:paraId="510C77DC"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一方发送消息时向另一方证明消息来源或身份的认证方式。</w:t>
            </w:r>
          </w:p>
        </w:tc>
      </w:tr>
      <w:tr w:rsidR="00B841A5" w:rsidRPr="00D27018" w14:paraId="419ABD29" w14:textId="77777777">
        <w:tc>
          <w:tcPr>
            <w:tcW w:w="2987" w:type="dxa"/>
          </w:tcPr>
          <w:p w14:paraId="6B0B88D9"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身份管理</w:t>
            </w:r>
          </w:p>
        </w:tc>
        <w:tc>
          <w:tcPr>
            <w:tcW w:w="6373" w:type="dxa"/>
          </w:tcPr>
          <w:p w14:paraId="348DDE6D"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集中管理身份、属性、认证、授权和账户生命周期的方法。</w:t>
            </w:r>
          </w:p>
        </w:tc>
      </w:tr>
      <w:tr w:rsidR="00B841A5" w:rsidRPr="00D27018" w14:paraId="13AD6518" w14:textId="77777777">
        <w:tc>
          <w:tcPr>
            <w:tcW w:w="2987" w:type="dxa"/>
          </w:tcPr>
          <w:p w14:paraId="6857A542"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SSO</w:t>
            </w:r>
          </w:p>
        </w:tc>
        <w:tc>
          <w:tcPr>
            <w:tcW w:w="6373" w:type="dxa"/>
          </w:tcPr>
          <w:p w14:paraId="056BCD3E"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用户一次认证后访问多个获准资源的单点登录机制。</w:t>
            </w:r>
          </w:p>
        </w:tc>
      </w:tr>
      <w:tr w:rsidR="00B841A5" w:rsidRPr="00D27018" w14:paraId="3E49AE4A" w14:textId="77777777">
        <w:tc>
          <w:tcPr>
            <w:tcW w:w="2987" w:type="dxa"/>
          </w:tcPr>
          <w:p w14:paraId="7E0C0B94"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联合身份管理</w:t>
            </w:r>
          </w:p>
        </w:tc>
        <w:tc>
          <w:tcPr>
            <w:tcW w:w="6373" w:type="dxa"/>
          </w:tcPr>
          <w:p w14:paraId="2F252002"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在多个自治安全域间共享和映射数字身份、属性与认证结论的机制。</w:t>
            </w:r>
          </w:p>
        </w:tc>
      </w:tr>
      <w:tr w:rsidR="00B841A5" w:rsidRPr="00D27018" w14:paraId="79ACE2BC" w14:textId="77777777">
        <w:tc>
          <w:tcPr>
            <w:tcW w:w="2987" w:type="dxa"/>
          </w:tcPr>
          <w:p w14:paraId="2BB02440"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身份提供者</w:t>
            </w:r>
          </w:p>
        </w:tc>
        <w:tc>
          <w:tcPr>
            <w:tcW w:w="6373" w:type="dxa"/>
          </w:tcPr>
          <w:p w14:paraId="1F6B7D26"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认证用户并维护、提供其身份和属性信息的实体。</w:t>
            </w:r>
          </w:p>
        </w:tc>
      </w:tr>
      <w:tr w:rsidR="00B841A5" w:rsidRPr="00D27018" w14:paraId="2171EA4F" w14:textId="77777777">
        <w:tc>
          <w:tcPr>
            <w:tcW w:w="2987" w:type="dxa"/>
          </w:tcPr>
          <w:p w14:paraId="78832E85"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服务提供者</w:t>
            </w:r>
          </w:p>
        </w:tc>
        <w:tc>
          <w:tcPr>
            <w:tcW w:w="6373" w:type="dxa"/>
          </w:tcPr>
          <w:p w14:paraId="5B9C97A1" w14:textId="77777777" w:rsidR="00B841A5" w:rsidRPr="00D27018" w:rsidRDefault="00000000">
            <w:pPr>
              <w:rPr>
                <w:rFonts w:asciiTheme="minorEastAsia" w:hAnsiTheme="minorEastAsia"/>
                <w:sz w:val="20"/>
                <w:szCs w:val="20"/>
              </w:rPr>
            </w:pPr>
            <w:r w:rsidRPr="00D27018">
              <w:rPr>
                <w:rFonts w:asciiTheme="minorEastAsia" w:hAnsiTheme="minorEastAsia"/>
                <w:sz w:val="20"/>
                <w:szCs w:val="20"/>
              </w:rPr>
              <w:t>接收联合身份信息并按本域策略作出授权决定的实体。</w:t>
            </w:r>
          </w:p>
        </w:tc>
      </w:tr>
    </w:tbl>
    <w:p w14:paraId="0D63E137" w14:textId="68094C92" w:rsidR="00B841A5" w:rsidRPr="00D27018" w:rsidRDefault="00000000" w:rsidP="007D13E4">
      <w:pPr>
        <w:spacing w:before="240"/>
        <w:rPr>
          <w:rFonts w:asciiTheme="minorEastAsia" w:hAnsiTheme="minorEastAsia"/>
          <w:sz w:val="20"/>
          <w:szCs w:val="20"/>
        </w:rPr>
      </w:pPr>
      <w:r w:rsidRPr="00D27018">
        <w:rPr>
          <w:rFonts w:asciiTheme="minorEastAsia" w:hAnsiTheme="minorEastAsia"/>
          <w:sz w:val="20"/>
          <w:szCs w:val="20"/>
        </w:rPr>
        <w:t xml:space="preserve"> </w:t>
      </w:r>
    </w:p>
    <w:p w14:paraId="2F83D399" w14:textId="0AA69006" w:rsidR="00B841A5" w:rsidRPr="006B0969" w:rsidRDefault="00000000" w:rsidP="006B0969">
      <w:pPr>
        <w:pStyle w:val="2"/>
        <w:spacing w:after="200"/>
        <w:rPr>
          <w:rFonts w:asciiTheme="minorEastAsia" w:hAnsiTheme="minorEastAsia" w:hint="eastAsia"/>
          <w:sz w:val="24"/>
          <w:szCs w:val="24"/>
        </w:rPr>
      </w:pPr>
      <w:r w:rsidRPr="00D27018">
        <w:rPr>
          <w:rFonts w:asciiTheme="minorEastAsia" w:hAnsiTheme="minorEastAsia"/>
          <w:sz w:val="24"/>
          <w:szCs w:val="24"/>
        </w:rPr>
        <w:t>学习目标自检</w:t>
      </w:r>
    </w:p>
    <w:p w14:paraId="6F595192" w14:textId="72D1A003"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能否区分用户认证与消息认证，并说明 NIST 模型中申请人、订阅者、声称者、CSP、验证者和 RP 的关系？</w:t>
      </w:r>
    </w:p>
    <w:p w14:paraId="509B48B2" w14:textId="21AE945A"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能否比较知识、占有和内在三类认证因素，并解释多因素认证为何通常更安全？</w:t>
      </w:r>
    </w:p>
    <w:p w14:paraId="7040BBD6" w14:textId="7CC138E1"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能否说明序号、时间戳和挑战/应答三种时效性机制各自的作用与限制？</w:t>
      </w:r>
    </w:p>
    <w:p w14:paraId="7E730583" w14:textId="661033A3"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能否写出 Needham-Schroeder 对称密钥协议的五步交换，并解释旧会话密钥如何造成重放风险？</w:t>
      </w:r>
    </w:p>
    <w:p w14:paraId="1DA76DB3" w14:textId="1593DBE6"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能否解释 Denning 时间戳改进及抑制重放攻击，并说明接收方相关截止时间为何不要求全网时钟同步？</w:t>
      </w:r>
    </w:p>
    <w:p w14:paraId="3B28304A" w14:textId="44D6FD42"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能否列出 Kerberos 的 AS、TGS、客户端和应用服务器，并区分票据、认证器与会话密钥的职责？</w:t>
      </w:r>
    </w:p>
    <w:p w14:paraId="0FD14C92" w14:textId="3CA3F26E"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能否按顺序说明 Kerberos 版本 4 的认证服务交换、票据授权服务交换和客户端/服务器交换？</w:t>
      </w:r>
    </w:p>
    <w:p w14:paraId="6B732DAA" w14:textId="7C8E1DEC"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能否从环境限制和技术不足两方面比较 Kerberos 版本 4 与版本 5？</w:t>
      </w:r>
    </w:p>
    <w:p w14:paraId="3CABCE8A" w14:textId="55AA0811"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能否说明 Kerberos 域、主体和域间认证的含义，以及版本 4 两两域信任的可伸缩性问题？</w:t>
      </w:r>
    </w:p>
    <w:p w14:paraId="261F60AC" w14:textId="6B360FB2"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能否比较基于时间戳证书与基于时变值的非对称双向认证，并说明会话密钥为何要同时绑定双方身份？</w:t>
      </w:r>
    </w:p>
    <w:p w14:paraId="1CCC667A" w14:textId="38F7BE8D"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能否根据保密性、认证和不可否认性要求，选择单向认证中的公钥封装、数字签名、外层加密或证书组合？</w:t>
      </w:r>
    </w:p>
    <w:p w14:paraId="68840E71" w14:textId="4EDFBDDF" w:rsidR="00B841A5" w:rsidRPr="00466610" w:rsidRDefault="00000000" w:rsidP="00466610">
      <w:pPr>
        <w:pStyle w:val="a4"/>
        <w:numPr>
          <w:ilvl w:val="0"/>
          <w:numId w:val="13"/>
        </w:numPr>
        <w:spacing w:after="100"/>
        <w:rPr>
          <w:rFonts w:asciiTheme="minorEastAsia" w:hAnsiTheme="minorEastAsia"/>
          <w:sz w:val="18"/>
          <w:szCs w:val="18"/>
        </w:rPr>
      </w:pPr>
      <w:r w:rsidRPr="00466610">
        <w:rPr>
          <w:rFonts w:asciiTheme="minorEastAsia" w:hAnsiTheme="minorEastAsia"/>
          <w:sz w:val="18"/>
          <w:szCs w:val="18"/>
        </w:rPr>
        <w:t>能否说明身份管理、SSO 与联合身份管理的关系，并列出跨域信任、标准化令牌、属性共享、身份映射、域自治和可伸缩性要求？</w:t>
      </w:r>
    </w:p>
    <w:sectPr w:rsidR="00B841A5" w:rsidRPr="00466610" w:rsidSect="00D27018">
      <w:footerReference w:type="default" r:id="rId23"/>
      <w:pgSz w:w="10318" w:h="14570" w:code="13"/>
      <w:pgMar w:top="1440" w:right="1440" w:bottom="1440" w:left="1440" w:header="708" w:footer="708" w:gutter="0"/>
      <w:pgNumType w:start="27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2F3C" w14:textId="77777777" w:rsidR="00C81D26" w:rsidRDefault="00C81D26" w:rsidP="00D27018">
      <w:r>
        <w:separator/>
      </w:r>
    </w:p>
  </w:endnote>
  <w:endnote w:type="continuationSeparator" w:id="0">
    <w:p w14:paraId="1909F735" w14:textId="77777777" w:rsidR="00C81D26" w:rsidRDefault="00C81D26" w:rsidP="00D27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454478"/>
      <w:docPartObj>
        <w:docPartGallery w:val="Page Numbers (Bottom of Page)"/>
        <w:docPartUnique/>
      </w:docPartObj>
    </w:sdtPr>
    <w:sdtContent>
      <w:p w14:paraId="3ADB4370" w14:textId="2A3B5FCD" w:rsidR="00D27018" w:rsidRDefault="00D27018">
        <w:pPr>
          <w:pStyle w:val="ab"/>
          <w:jc w:val="center"/>
          <w:rPr>
            <w:rFonts w:hint="eastAsia"/>
          </w:rPr>
        </w:pPr>
        <w:r>
          <w:rPr>
            <w:rFonts w:hint="eastAsia"/>
          </w:rPr>
          <w:t>第十六章</w:t>
        </w:r>
        <w:r>
          <w:rPr>
            <w:rFonts w:hint="eastAsia"/>
          </w:rPr>
          <w:t xml:space="preserve"> </w:t>
        </w:r>
        <w:r>
          <w:rPr>
            <w:rFonts w:hint="eastAsia"/>
          </w:rPr>
          <w:t>·</w:t>
        </w:r>
        <w:r>
          <w:rPr>
            <w:rFonts w:hint="eastAsia"/>
          </w:rPr>
          <w:t xml:space="preserve"> </w:t>
        </w:r>
        <w:r>
          <w:fldChar w:fldCharType="begin"/>
        </w:r>
        <w:r>
          <w:instrText>PAGE   \* MERGEFORMAT</w:instrText>
        </w:r>
        <w:r>
          <w:fldChar w:fldCharType="separate"/>
        </w:r>
        <w:r>
          <w:rPr>
            <w:lang w:val="zh-CN"/>
          </w:rPr>
          <w:t>2</w:t>
        </w:r>
        <w:r>
          <w:fldChar w:fldCharType="end"/>
        </w:r>
      </w:p>
    </w:sdtContent>
  </w:sdt>
  <w:p w14:paraId="11C14312" w14:textId="77777777" w:rsidR="00D27018" w:rsidRDefault="00D2701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DDADC" w14:textId="77777777" w:rsidR="00C81D26" w:rsidRDefault="00C81D26" w:rsidP="00D27018">
      <w:r>
        <w:separator/>
      </w:r>
    </w:p>
  </w:footnote>
  <w:footnote w:type="continuationSeparator" w:id="0">
    <w:p w14:paraId="432E90A1" w14:textId="77777777" w:rsidR="00C81D26" w:rsidRDefault="00C81D26" w:rsidP="00D27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DE5"/>
    <w:multiLevelType w:val="hybridMultilevel"/>
    <w:tmpl w:val="ECFAD824"/>
    <w:lvl w:ilvl="0" w:tplc="1284D184">
      <w:start w:val="1"/>
      <w:numFmt w:val="decimal"/>
      <w:lvlText w:val="%1."/>
      <w:lvlJc w:val="left"/>
      <w:pPr>
        <w:ind w:left="878"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1" w15:restartNumberingAfterBreak="0">
    <w:nsid w:val="100A7AD7"/>
    <w:multiLevelType w:val="hybridMultilevel"/>
    <w:tmpl w:val="BDE8E06E"/>
    <w:lvl w:ilvl="0" w:tplc="0409000F">
      <w:start w:val="1"/>
      <w:numFmt w:val="decimal"/>
      <w:lvlText w:val="%1."/>
      <w:lvlJc w:val="left"/>
      <w:pPr>
        <w:ind w:left="699" w:hanging="440"/>
      </w:p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2" w15:restartNumberingAfterBreak="0">
    <w:nsid w:val="1A277232"/>
    <w:multiLevelType w:val="hybridMultilevel"/>
    <w:tmpl w:val="4AF880AE"/>
    <w:lvl w:ilvl="0" w:tplc="1284D184">
      <w:start w:val="1"/>
      <w:numFmt w:val="decimal"/>
      <w:lvlText w:val="%1."/>
      <w:lvlJc w:val="left"/>
      <w:pPr>
        <w:ind w:left="639"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3" w15:restartNumberingAfterBreak="0">
    <w:nsid w:val="1A3F1A23"/>
    <w:multiLevelType w:val="hybridMultilevel"/>
    <w:tmpl w:val="4FB65184"/>
    <w:lvl w:ilvl="0" w:tplc="B0AA03C8">
      <w:start w:val="1"/>
      <w:numFmt w:val="bullet"/>
      <w:lvlText w:val="●"/>
      <w:lvlJc w:val="left"/>
      <w:pPr>
        <w:ind w:left="720" w:hanging="360"/>
      </w:pPr>
    </w:lvl>
    <w:lvl w:ilvl="1" w:tplc="58B0CDDA">
      <w:start w:val="1"/>
      <w:numFmt w:val="bullet"/>
      <w:lvlText w:val="○"/>
      <w:lvlJc w:val="left"/>
      <w:pPr>
        <w:ind w:left="1440" w:hanging="360"/>
      </w:pPr>
    </w:lvl>
    <w:lvl w:ilvl="2" w:tplc="C1241E8C">
      <w:start w:val="1"/>
      <w:numFmt w:val="bullet"/>
      <w:lvlText w:val="■"/>
      <w:lvlJc w:val="left"/>
      <w:pPr>
        <w:ind w:left="2160" w:hanging="360"/>
      </w:pPr>
    </w:lvl>
    <w:lvl w:ilvl="3" w:tplc="5E8226DC">
      <w:start w:val="1"/>
      <w:numFmt w:val="bullet"/>
      <w:lvlText w:val="●"/>
      <w:lvlJc w:val="left"/>
      <w:pPr>
        <w:ind w:left="2880" w:hanging="360"/>
      </w:pPr>
    </w:lvl>
    <w:lvl w:ilvl="4" w:tplc="24F65266">
      <w:start w:val="1"/>
      <w:numFmt w:val="bullet"/>
      <w:lvlText w:val="○"/>
      <w:lvlJc w:val="left"/>
      <w:pPr>
        <w:ind w:left="3600" w:hanging="360"/>
      </w:pPr>
    </w:lvl>
    <w:lvl w:ilvl="5" w:tplc="73DC1FD4">
      <w:start w:val="1"/>
      <w:numFmt w:val="bullet"/>
      <w:lvlText w:val="■"/>
      <w:lvlJc w:val="left"/>
      <w:pPr>
        <w:ind w:left="4320" w:hanging="360"/>
      </w:pPr>
    </w:lvl>
    <w:lvl w:ilvl="6" w:tplc="501C9D12">
      <w:start w:val="1"/>
      <w:numFmt w:val="bullet"/>
      <w:lvlText w:val="●"/>
      <w:lvlJc w:val="left"/>
      <w:pPr>
        <w:ind w:left="5040" w:hanging="360"/>
      </w:pPr>
    </w:lvl>
    <w:lvl w:ilvl="7" w:tplc="6054CDFA">
      <w:start w:val="1"/>
      <w:numFmt w:val="bullet"/>
      <w:lvlText w:val="●"/>
      <w:lvlJc w:val="left"/>
      <w:pPr>
        <w:ind w:left="5760" w:hanging="360"/>
      </w:pPr>
    </w:lvl>
    <w:lvl w:ilvl="8" w:tplc="8C644C64">
      <w:start w:val="1"/>
      <w:numFmt w:val="bullet"/>
      <w:lvlText w:val="●"/>
      <w:lvlJc w:val="left"/>
      <w:pPr>
        <w:ind w:left="6480" w:hanging="360"/>
      </w:pPr>
    </w:lvl>
  </w:abstractNum>
  <w:abstractNum w:abstractNumId="4" w15:restartNumberingAfterBreak="0">
    <w:nsid w:val="1DD51ECA"/>
    <w:multiLevelType w:val="hybridMultilevel"/>
    <w:tmpl w:val="3E64DC5C"/>
    <w:lvl w:ilvl="0" w:tplc="CEE6DC98">
      <w:start w:val="1"/>
      <w:numFmt w:val="decimal"/>
      <w:lvlText w:val="%1."/>
      <w:lvlJc w:val="left"/>
      <w:pPr>
        <w:ind w:left="38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5" w15:restartNumberingAfterBreak="0">
    <w:nsid w:val="21F15627"/>
    <w:multiLevelType w:val="hybridMultilevel"/>
    <w:tmpl w:val="C09CCBCA"/>
    <w:lvl w:ilvl="0" w:tplc="97261506">
      <w:start w:val="1"/>
      <w:numFmt w:val="bullet"/>
      <w:suff w:val="space"/>
      <w:lvlText w:val="●"/>
      <w:lvlJc w:val="left"/>
      <w:pPr>
        <w:ind w:left="240" w:hanging="180"/>
      </w:pPr>
    </w:lvl>
    <w:lvl w:ilvl="1" w:tplc="FF422BB0">
      <w:start w:val="1"/>
      <w:numFmt w:val="bullet"/>
      <w:suff w:val="space"/>
      <w:lvlText w:val="○"/>
      <w:lvlJc w:val="left"/>
      <w:pPr>
        <w:ind w:left="660" w:hanging="180"/>
      </w:pPr>
    </w:lvl>
    <w:lvl w:ilvl="2" w:tplc="7F626C5A">
      <w:start w:val="1"/>
      <w:numFmt w:val="bullet"/>
      <w:suff w:val="space"/>
      <w:lvlText w:val="■"/>
      <w:lvlJc w:val="left"/>
      <w:pPr>
        <w:ind w:left="1080" w:hanging="180"/>
      </w:pPr>
    </w:lvl>
    <w:lvl w:ilvl="3" w:tplc="52829BE4">
      <w:start w:val="1"/>
      <w:numFmt w:val="bullet"/>
      <w:suff w:val="space"/>
      <w:lvlText w:val="●"/>
      <w:lvlJc w:val="left"/>
      <w:pPr>
        <w:ind w:left="1500" w:hanging="180"/>
      </w:pPr>
    </w:lvl>
    <w:lvl w:ilvl="4" w:tplc="0FFC89B0">
      <w:start w:val="1"/>
      <w:numFmt w:val="bullet"/>
      <w:suff w:val="space"/>
      <w:lvlText w:val="○"/>
      <w:lvlJc w:val="left"/>
      <w:pPr>
        <w:ind w:left="1920" w:hanging="180"/>
      </w:pPr>
    </w:lvl>
    <w:lvl w:ilvl="5" w:tplc="9C062848">
      <w:start w:val="1"/>
      <w:numFmt w:val="bullet"/>
      <w:suff w:val="space"/>
      <w:lvlText w:val="■"/>
      <w:lvlJc w:val="left"/>
      <w:pPr>
        <w:ind w:left="2340" w:hanging="180"/>
      </w:pPr>
    </w:lvl>
    <w:lvl w:ilvl="6" w:tplc="A4F60C18">
      <w:start w:val="1"/>
      <w:numFmt w:val="bullet"/>
      <w:suff w:val="space"/>
      <w:lvlText w:val="●"/>
      <w:lvlJc w:val="left"/>
      <w:pPr>
        <w:ind w:left="2760" w:hanging="180"/>
      </w:pPr>
    </w:lvl>
    <w:lvl w:ilvl="7" w:tplc="546E8168">
      <w:start w:val="1"/>
      <w:numFmt w:val="bullet"/>
      <w:suff w:val="space"/>
      <w:lvlText w:val="○"/>
      <w:lvlJc w:val="left"/>
      <w:pPr>
        <w:ind w:left="3180" w:hanging="180"/>
      </w:pPr>
    </w:lvl>
    <w:lvl w:ilvl="8" w:tplc="D0887BAA">
      <w:start w:val="1"/>
      <w:numFmt w:val="bullet"/>
      <w:suff w:val="space"/>
      <w:lvlText w:val="■"/>
      <w:lvlJc w:val="left"/>
      <w:pPr>
        <w:ind w:left="3600" w:hanging="180"/>
      </w:pPr>
    </w:lvl>
  </w:abstractNum>
  <w:abstractNum w:abstractNumId="6" w15:restartNumberingAfterBreak="0">
    <w:nsid w:val="2EAE0F35"/>
    <w:multiLevelType w:val="hybridMultilevel"/>
    <w:tmpl w:val="0D864B7E"/>
    <w:lvl w:ilvl="0" w:tplc="1284D184">
      <w:start w:val="1"/>
      <w:numFmt w:val="decimal"/>
      <w:lvlText w:val="%1."/>
      <w:lvlJc w:val="left"/>
      <w:pPr>
        <w:ind w:left="878"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7" w15:restartNumberingAfterBreak="0">
    <w:nsid w:val="2ECF0A28"/>
    <w:multiLevelType w:val="hybridMultilevel"/>
    <w:tmpl w:val="DDEAD2CA"/>
    <w:lvl w:ilvl="0" w:tplc="D3F6FD02">
      <w:start w:val="1"/>
      <w:numFmt w:val="decimal"/>
      <w:lvlText w:val="%1."/>
      <w:lvlJc w:val="left"/>
      <w:pPr>
        <w:ind w:left="619"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8" w15:restartNumberingAfterBreak="0">
    <w:nsid w:val="31B76A97"/>
    <w:multiLevelType w:val="hybridMultilevel"/>
    <w:tmpl w:val="7DF6EB00"/>
    <w:lvl w:ilvl="0" w:tplc="1CDC7136">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9" w15:restartNumberingAfterBreak="0">
    <w:nsid w:val="4926682A"/>
    <w:multiLevelType w:val="hybridMultilevel"/>
    <w:tmpl w:val="D9C2A4DC"/>
    <w:lvl w:ilvl="0" w:tplc="D3F6FD02">
      <w:start w:val="1"/>
      <w:numFmt w:val="decimal"/>
      <w:lvlText w:val="%1."/>
      <w:lvlJc w:val="left"/>
      <w:pPr>
        <w:ind w:left="639"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10" w15:restartNumberingAfterBreak="0">
    <w:nsid w:val="4CA50C2A"/>
    <w:multiLevelType w:val="hybridMultilevel"/>
    <w:tmpl w:val="41AE16A8"/>
    <w:lvl w:ilvl="0" w:tplc="1284D184">
      <w:start w:val="1"/>
      <w:numFmt w:val="decimal"/>
      <w:lvlText w:val="%1."/>
      <w:lvlJc w:val="left"/>
      <w:pPr>
        <w:ind w:left="619"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11" w15:restartNumberingAfterBreak="0">
    <w:nsid w:val="57B8793A"/>
    <w:multiLevelType w:val="hybridMultilevel"/>
    <w:tmpl w:val="645A2B64"/>
    <w:lvl w:ilvl="0" w:tplc="14B25F96">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2" w15:restartNumberingAfterBreak="0">
    <w:nsid w:val="63A32BEE"/>
    <w:multiLevelType w:val="hybridMultilevel"/>
    <w:tmpl w:val="0472F8B6"/>
    <w:lvl w:ilvl="0" w:tplc="14B25F96">
      <w:start w:val="1"/>
      <w:numFmt w:val="decimal"/>
      <w:lvlText w:val="%1."/>
      <w:lvlJc w:val="left"/>
      <w:pPr>
        <w:ind w:left="999"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13" w15:restartNumberingAfterBreak="0">
    <w:nsid w:val="7DAF7F15"/>
    <w:multiLevelType w:val="hybridMultilevel"/>
    <w:tmpl w:val="1CEE4116"/>
    <w:lvl w:ilvl="0" w:tplc="1CDC7136">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num w:numId="1" w16cid:durableId="1407916415">
    <w:abstractNumId w:val="3"/>
    <w:lvlOverride w:ilvl="0">
      <w:startOverride w:val="1"/>
    </w:lvlOverride>
  </w:num>
  <w:num w:numId="2" w16cid:durableId="648939800">
    <w:abstractNumId w:val="1"/>
  </w:num>
  <w:num w:numId="3" w16cid:durableId="532814545">
    <w:abstractNumId w:val="7"/>
  </w:num>
  <w:num w:numId="4" w16cid:durableId="2088309422">
    <w:abstractNumId w:val="9"/>
  </w:num>
  <w:num w:numId="5" w16cid:durableId="1806965888">
    <w:abstractNumId w:val="11"/>
  </w:num>
  <w:num w:numId="6" w16cid:durableId="996499734">
    <w:abstractNumId w:val="12"/>
  </w:num>
  <w:num w:numId="7" w16cid:durableId="239339106">
    <w:abstractNumId w:val="10"/>
  </w:num>
  <w:num w:numId="8" w16cid:durableId="1661080153">
    <w:abstractNumId w:val="0"/>
  </w:num>
  <w:num w:numId="9" w16cid:durableId="739182769">
    <w:abstractNumId w:val="6"/>
  </w:num>
  <w:num w:numId="10" w16cid:durableId="335764386">
    <w:abstractNumId w:val="2"/>
  </w:num>
  <w:num w:numId="11" w16cid:durableId="320743172">
    <w:abstractNumId w:val="8"/>
  </w:num>
  <w:num w:numId="12" w16cid:durableId="77361939">
    <w:abstractNumId w:val="13"/>
  </w:num>
  <w:num w:numId="13" w16cid:durableId="1155954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1A5"/>
    <w:rsid w:val="00005F28"/>
    <w:rsid w:val="00123F18"/>
    <w:rsid w:val="00156571"/>
    <w:rsid w:val="002E4CA7"/>
    <w:rsid w:val="00316F01"/>
    <w:rsid w:val="00366BE4"/>
    <w:rsid w:val="00372A48"/>
    <w:rsid w:val="0038786E"/>
    <w:rsid w:val="00451F82"/>
    <w:rsid w:val="00466610"/>
    <w:rsid w:val="006B0969"/>
    <w:rsid w:val="007D13E4"/>
    <w:rsid w:val="00952CC7"/>
    <w:rsid w:val="00B841A5"/>
    <w:rsid w:val="00C81D26"/>
    <w:rsid w:val="00D27018"/>
    <w:rsid w:val="00E56AA8"/>
    <w:rsid w:val="00E977AF"/>
    <w:rsid w:val="00F36B07"/>
    <w:rsid w:val="00FC1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C19D"/>
  <w15:docId w15:val="{E16EBC2D-E407-4AC5-A3DB-0CFA7668D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D27018"/>
    <w:pPr>
      <w:tabs>
        <w:tab w:val="center" w:pos="4153"/>
        <w:tab w:val="right" w:pos="8306"/>
      </w:tabs>
      <w:snapToGrid w:val="0"/>
      <w:jc w:val="center"/>
    </w:pPr>
    <w:rPr>
      <w:sz w:val="18"/>
      <w:szCs w:val="18"/>
    </w:rPr>
  </w:style>
  <w:style w:type="character" w:customStyle="1" w:styleId="aa">
    <w:name w:val="页眉 字符"/>
    <w:basedOn w:val="a0"/>
    <w:link w:val="a9"/>
    <w:uiPriority w:val="99"/>
    <w:rsid w:val="00D27018"/>
    <w:rPr>
      <w:sz w:val="18"/>
      <w:szCs w:val="18"/>
    </w:rPr>
  </w:style>
  <w:style w:type="paragraph" w:styleId="ab">
    <w:name w:val="footer"/>
    <w:basedOn w:val="a"/>
    <w:link w:val="ac"/>
    <w:uiPriority w:val="99"/>
    <w:unhideWhenUsed/>
    <w:rsid w:val="00D27018"/>
    <w:pPr>
      <w:tabs>
        <w:tab w:val="center" w:pos="4153"/>
        <w:tab w:val="right" w:pos="8306"/>
      </w:tabs>
      <w:snapToGrid w:val="0"/>
    </w:pPr>
    <w:rPr>
      <w:sz w:val="18"/>
      <w:szCs w:val="18"/>
    </w:rPr>
  </w:style>
  <w:style w:type="character" w:customStyle="1" w:styleId="ac">
    <w:name w:val="页脚 字符"/>
    <w:basedOn w:val="a0"/>
    <w:link w:val="ab"/>
    <w:uiPriority w:val="99"/>
    <w:rsid w:val="00D27018"/>
    <w:rPr>
      <w:sz w:val="18"/>
      <w:szCs w:val="18"/>
    </w:rPr>
  </w:style>
  <w:style w:type="table" w:styleId="ad">
    <w:name w:val="Table Grid"/>
    <w:basedOn w:val="a1"/>
    <w:uiPriority w:val="39"/>
    <w:rsid w:val="00451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17</Pages>
  <Words>1405</Words>
  <Characters>8014</Characters>
  <Application>Microsoft Office Word</Application>
  <DocSecurity>0</DocSecurity>
  <Lines>66</Lines>
  <Paragraphs>18</Paragraphs>
  <ScaleCrop>false</ScaleCrop>
  <Company/>
  <LinksUpToDate>false</LinksUpToDate>
  <CharactersWithSpaces>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18</cp:revision>
  <dcterms:created xsi:type="dcterms:W3CDTF">2026-08-24T03:44:00Z</dcterms:created>
  <dcterms:modified xsi:type="dcterms:W3CDTF">2026-08-24T09:15:00Z</dcterms:modified>
</cp:coreProperties>
</file>