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B6750" w14:textId="77777777" w:rsidR="007024C2" w:rsidRDefault="00000000">
      <w:pPr>
        <w:keepNext/>
        <w:spacing w:after="60"/>
      </w:pPr>
      <w:r>
        <w:rPr>
          <w:sz w:val="52"/>
        </w:rPr>
        <w:t>Recommender Workshop</w:t>
      </w:r>
    </w:p>
    <w:p w14:paraId="47875F33" w14:textId="77777777" w:rsidR="007024C2" w:rsidRDefault="00000000">
      <w:r>
        <w:rPr>
          <w:b/>
        </w:rPr>
        <w:t>Recommender Workshop is an autonomous ML research agent that develops recommendation models through hypothesis-driven experiments, learns from their outcomes, and preserves the evidence behind its decisions.</w:t>
      </w:r>
    </w:p>
    <w:p w14:paraId="2F5BFA06" w14:textId="77777777" w:rsidR="007024C2" w:rsidRDefault="00000000">
      <w:r>
        <w:t>The project addresses the KuaiRand-Pure short-video recommendation task: predicting the binary long_view outcome and ranking videos within each user's logged impressions. It starts from a Factorization Machine (FM) and automates the cycle of proposing an improvement, modifying code, training, evaluating, repairing failures, and deciding what to try next.</w:t>
      </w:r>
    </w:p>
    <w:p w14:paraId="7693917E" w14:textId="77777777" w:rsidR="007024C2" w:rsidRDefault="00000000">
      <w:r>
        <w:t>The central design challenge was making that cycle useful under limited compute, time, and API spending. A plausible hypothesis can produce an invalid patch; executable code can implement the wrong algorithm; an unsuccessful experiment can still provide a useful starting point; and an interrupted run should not discard work already paid for. Recommender Workshop was developed around these practical problems.</w:t>
      </w:r>
    </w:p>
    <w:p w14:paraId="16417C65" w14:textId="77777777" w:rsidR="007024C2" w:rsidRDefault="00000000">
      <w:r>
        <w:rPr>
          <w:b/>
        </w:rPr>
        <w:t>Scope of this report:</w:t>
      </w:r>
      <w:r>
        <w:t xml:space="preserve"> the examples below describe development trials and the design lessons they produced. They are identified by purpose rather than internal storage names. Final model training is a separate effort currently in progress; these examples are not the project's final model selection or submission results.</w:t>
      </w:r>
    </w:p>
    <w:p w14:paraId="694DFEA3" w14:textId="77777777" w:rsidR="007024C2" w:rsidRDefault="00000000">
      <w:pPr>
        <w:pStyle w:val="Heading1"/>
      </w:pPr>
      <w:r>
        <w:t>How the research loop works</w:t>
      </w:r>
    </w:p>
    <w:p w14:paraId="702EAC26" w14:textId="77777777" w:rsidR="007024C2" w:rsidRDefault="00000000">
      <w:r>
        <w:t>Each iteration starts with an evaluated parent model. The proposal stage receives its source code, ancestry, previous experiments, relevant remembered outcomes, and search context. It selects a focused change and explains why that change could improve the model.</w:t>
      </w:r>
    </w:p>
    <w:p w14:paraId="498F0E16" w14:textId="77777777" w:rsidR="007024C2" w:rsidRDefault="00000000">
      <w:r>
        <w:t>A separate mutation stage implements the proposal in the candidate workspace. The runner trains and evaluates it under the fixed benchmark contract, invokes bounded repair when appropriate, and records the result. The search then either promotes the new model, keeps the current best, or continues a permitted exploration detour.</w:t>
      </w:r>
    </w:p>
    <w:p w14:paraId="101C4B92" w14:textId="77777777" w:rsidR="007024C2" w:rsidRDefault="00000000">
      <w:r>
        <w:t>The objective is:</w:t>
      </w:r>
    </w:p>
    <w:p w14:paraId="288BD0E5" w14:textId="77777777" w:rsidR="007024C2" w:rsidRDefault="00000000">
      <w:r>
        <w:t>Primary = (GAUC + nDCG@5) / 2</w:t>
      </w:r>
    </w:p>
    <w:p w14:paraId="16D9A527" w14:textId="77777777" w:rsidR="007024C2" w:rsidRDefault="00000000">
      <w:r>
        <w:t>The agent can change feature processing, model architecture, loss functions, sampling, and hyperparameters. It must preserve the target, data splits, ranking groups, evaluation rules, and training/inference interfaces. This supports experiments beyond parameter sweeps while keeping their results comparable.</w:t>
      </w:r>
    </w:p>
    <w:p w14:paraId="36A19958" w14:textId="77777777" w:rsidR="007024C2" w:rsidRDefault="00000000">
      <w:pPr>
        <w:pStyle w:val="Heading1"/>
      </w:pPr>
      <w:r>
        <w:lastRenderedPageBreak/>
        <w:t>Design decisions and the problems they solved</w:t>
      </w:r>
    </w:p>
    <w:p w14:paraId="70848614" w14:textId="77777777" w:rsidR="007024C2" w:rsidRDefault="00000000">
      <w:pPr>
        <w:pStyle w:val="Heading2"/>
      </w:pPr>
      <w:r>
        <w:t>Keep experiment ancestry, but select models directly</w:t>
      </w:r>
    </w:p>
    <w:p w14:paraId="2718A78D" w14:textId="77777777" w:rsidR="007024C2" w:rsidRDefault="00000000">
      <w:r>
        <w:t>The earlier implementation used UCT tree selection, backed-up branch rewards, and a limit on child attempts. Development runs exposed a practical concern: with only 50 candidate attempts available, forced expansion and branch statistics could direct spending away from a strong model. Tuning the exploration constant through additional paid runs was also difficult to justify within the development budget.</w:t>
      </w:r>
    </w:p>
    <w:p w14:paraId="77E0907B" w14:textId="77777777" w:rsidR="007024C2" w:rsidRDefault="00000000">
      <w:r>
        <w:t>The current default separates two responsibilities. The tree records where experiments came from; a flat pool of evaluated models determines which parent to improve. Best-first selection normally chooses the highest validation Primary, promotes improvements immediately, and retains the incumbent on ties. There is no child cap or compulsory expansion of weaker branches.</w:t>
      </w:r>
    </w:p>
    <w:p w14:paraId="7D13AABA" w14:textId="77777777" w:rsidR="007024C2" w:rsidRDefault="00000000">
      <w:r>
        <w:t>Pure best-first search can miss improvements that require an initially unhelpful change. We therefore added a bounded detour: after five successfully evaluated candidates without a new best, the system can revisit an alternative checkpoint for up to two attempts. Its second attempt may build on a valid but weaker result. By default, only one detour is allowed per run; an unsuccessful detour, or another period of stagnation after that allowance is used, stops the search.</w:t>
      </w:r>
    </w:p>
    <w:p w14:paraId="76899F12" w14:textId="77777777" w:rsidR="007024C2" w:rsidRDefault="00000000">
      <w:r>
        <w:t>The ensemble trial measured how those two allowances actually bind, and they bind differently. A detour that spends every attempt without producing a new best sets a review requirement that stops the run, whatever the configured detour limit. A detour that succeeds clears cleanly and returns the search to ordinary selection, but it still counts against the per-run limit, so the next period of stagnation ends the run at that limit. Raising the attempt allowance therefore only lengthens detours that were going to fail; raising the detour limit is what extends runs whose detours succeed. Across four runs, one detour failed and consumed a raised allowance of five attempts without benefit, one succeeded on its second attempt and would have succeeded under the original allowance of two, one succeeded on its first, and one never stagnated far enough to detour.</w:t>
      </w:r>
    </w:p>
    <w:p w14:paraId="18A87F56" w14:textId="77777777" w:rsidR="007024C2" w:rsidRDefault="00000000">
      <w:r>
        <w:t>These settings are explicit spending guards, not mathematically optimal constants or proof of convergence. Alternative ancestry is used as an inexpensive diversity signal, not as proof of architectural difference. The old UCT policy remains available, and old checkpoints preserve their original policy when resumed.</w:t>
      </w:r>
    </w:p>
    <w:p w14:paraId="1329BB38" w14:textId="77777777" w:rsidR="007024C2" w:rsidRDefault="00000000">
      <w:pPr>
        <w:pStyle w:val="Heading2"/>
      </w:pPr>
      <w:r>
        <w:t>Make failed edits correctable without weakening patch safety</w:t>
      </w:r>
    </w:p>
    <w:p w14:paraId="430016EE" w14:textId="77777777" w:rsidR="007024C2" w:rsidRDefault="00000000">
      <w:r>
        <w:rPr>
          <w:b/>
        </w:rPr>
        <w:t>Early editing trials</w:t>
      </w:r>
      <w:r>
        <w:t xml:space="preserve"> revealed that some mutation retries simply repeated the original request. The model received neither its rejected response nor the parser error, so a retry was not necessarily a correction.</w:t>
      </w:r>
    </w:p>
    <w:p w14:paraId="757C7C27" w14:textId="77777777" w:rsidR="007024C2" w:rsidRDefault="00000000">
      <w:r>
        <w:lastRenderedPageBreak/>
        <w:t>Another recurring failure involved identical constructor lines in fresh-training and resume code. The parser correctly rejected an ambiguous replacement, but its feedback did not show the model where the ambiguity occurred.</w:t>
      </w:r>
    </w:p>
    <w:p w14:paraId="43B3E040" w14:textId="77777777" w:rsidR="007024C2" w:rsidRDefault="00000000">
      <w:r>
        <w:t>The mutation workflow now supplies the rejected response and specific error. Ambiguous searches include bounded excerpts of matching locations; missing searches include nearby source hints and line-ending diagnostics. Retry instructions explicitly require checking all edit blocks and distinguishing fresh-training from resume paths.</w:t>
      </w:r>
    </w:p>
    <w:p w14:paraId="66AEC94B" w14:textId="77777777" w:rsidR="007024C2" w:rsidRDefault="00000000">
      <w:r>
        <w:t>Exact matching remains mandatory. Similarity helps explain an error but never authorizes a fuzzy replacement. Edits are validated together against temporary source before application, so a rejected block does not leave preceding blocks partially applied. New runs permit four mutation attempts, while runtime repair has its own separate limit and both remain subject to the run budgets.</w:t>
      </w:r>
    </w:p>
    <w:p w14:paraId="5A6D3E7A" w14:textId="77777777" w:rsidR="007024C2" w:rsidRDefault="00000000">
      <w:r>
        <w:t xml:space="preserve">The </w:t>
      </w:r>
      <w:r>
        <w:rPr>
          <w:b/>
        </w:rPr>
        <w:t>edit-feedback validation trial</w:t>
      </w:r>
      <w:r>
        <w:t xml:space="preserve"> used saved failures to test these changes without regenerating them through paid calls. An offline replay retained safe rejection of all 24 historical invalid patches and supplied richer source hints for 21; the other three were malformed-format errors. A targeted live retry then applied one previously failing patch on its second attempt and passed syntax checks. That is evidence of useful feedback, not proof of universal editing reliability or algorithmic correctness.</w:t>
      </w:r>
    </w:p>
    <w:p w14:paraId="2C02AE4E" w14:textId="77777777" w:rsidR="007024C2" w:rsidRDefault="00000000">
      <w:pPr>
        <w:pStyle w:val="Heading2"/>
      </w:pPr>
      <w:r>
        <w:t>Separate implementation failures from experimental evidence</w:t>
      </w:r>
    </w:p>
    <w:p w14:paraId="7DE5B3F5" w14:textId="77777777" w:rsidR="007024C2" w:rsidRDefault="00000000">
      <w:r>
        <w:t>A failed patch does not show that its proposed algorithm is ineffective. A provider outage does not show that a model architecture is poor. The system records these distinctions rather than turning every unsuccessful attempt into a negative model score.</w:t>
      </w:r>
    </w:p>
    <w:p w14:paraId="7035C519" w14:textId="77777777" w:rsidR="007024C2" w:rsidRDefault="00000000">
      <w:r>
        <w:t>Under best-first selection, implementation failures leave the parent's score unchanged. They still consume attempt and call allowances, but do not count as evaluated non-improvements in the normal stagnation window. Repairable execution errors receive bounded correction attempts. Infrastructure problems such as provider, Git, storage, or dependency-installation failures pause the run instead of becoming negative ML evidence.</w:t>
      </w:r>
    </w:p>
    <w:p w14:paraId="59D73D1A" w14:textId="77777777" w:rsidR="007024C2" w:rsidRDefault="00000000">
      <w:r>
        <w:t xml:space="preserve">The </w:t>
      </w:r>
      <w:r>
        <w:rPr>
          <w:b/>
        </w:rPr>
        <w:t>ranking-loss correctness investigation</w:t>
      </w:r>
      <w:r>
        <w:t xml:space="preserve"> exposed a deeper limitation in an early BPR experiment: it grouped examples as negative/positive but unpacked them as positive/negative. The code ran and learned the wrong ranking direction. Investigation confirmed that the model had received the source files; this was an implementation-consistency error, not missing context.</w:t>
      </w:r>
    </w:p>
    <w:p w14:paraId="314FF360" w14:textId="77777777" w:rsidR="007024C2" w:rsidRDefault="00000000">
      <w:r>
        <w:t>The selection mechanism protected the incumbent from that regression, but execution-based repair did not detect the underlying semantic mistake. Independent algorithm checks and a bounded implementation-verification stage remain important future work. Successful execution is not sufficient evidence that an intended algorithm was implemented correctly.</w:t>
      </w:r>
    </w:p>
    <w:p w14:paraId="6338770D" w14:textId="77777777" w:rsidR="007024C2" w:rsidRDefault="00000000">
      <w:pPr>
        <w:pStyle w:val="Heading2"/>
      </w:pPr>
      <w:r>
        <w:lastRenderedPageBreak/>
        <w:t>Give experiment memory enough context to be useful</w:t>
      </w:r>
    </w:p>
    <w:p w14:paraId="083C0B03" w14:textId="77777777" w:rsidR="007024C2" w:rsidRDefault="00000000">
      <w:r>
        <w:t>A global list of successes and failures can be misleading. A feature that fails on one model may help another, and blocking every repeated idea would also block legitimate transfer between branches.</w:t>
      </w:r>
    </w:p>
    <w:p w14:paraId="027F2B0A" w14:textId="77777777" w:rsidR="007024C2" w:rsidRDefault="00000000">
      <w:r>
        <w:t>The proposal context therefore identifies the source parent and child of remembered experiments, their relationship to the selected parent, their ancestry, and recent changes. This helps distinguish an equivalent sibling experiment from an idea worth transferring to a materially different model state. Unknown ancestry and records from other runs are labelled explicitly.</w:t>
      </w:r>
    </w:p>
    <w:p w14:paraId="63A2D3E8" w14:textId="77777777" w:rsidR="007024C2" w:rsidRDefault="00000000">
      <w:r>
        <w:t>Measured gains, losses, and failure diagnostics remain the primary evidence. Optional short LLM reflections are stored as interpretations, not replacements for the measurements. Reflection is reserved for significant changes or terminal failures, subject to budget, rather than requiring an extra model call after every routine result.</w:t>
      </w:r>
    </w:p>
    <w:p w14:paraId="78A84ABD" w14:textId="77777777" w:rsidR="007024C2" w:rsidRDefault="00000000">
      <w:r>
        <w:t>Prompts also encourage well-motivated experiments in less-explored parts of the pipeline when recent work has become repetitive. These are reasoning aids, not deterministic guarantees against duplicate proposals or mistaken interpretations.</w:t>
      </w:r>
    </w:p>
    <w:p w14:paraId="6B48353C" w14:textId="77777777" w:rsidR="007024C2" w:rsidRDefault="00000000">
      <w:pPr>
        <w:pStyle w:val="Heading2"/>
      </w:pPr>
      <w:r>
        <w:t>Carry evidence between runs without carrying their trees</w:t>
      </w:r>
    </w:p>
    <w:p w14:paraId="4C2F334F" w14:textId="77777777" w:rsidR="007024C2" w:rsidRDefault="00000000">
      <w:r>
        <w:t>A run began with no evidence at all, and independent runs repeated each other's opening work. The same within-user pairwise ranking objective was proposed as an early candidate in every run that started from an empty archive.</w:t>
      </w:r>
    </w:p>
    <w:p w14:paraId="49D048EC" w14:textId="77777777" w:rsidR="007024C2" w:rsidRDefault="00000000">
      <w:r>
        <w:t>Experiment memory already saved and reloaded its records, and the proposal context already labelled records originating in other runs. Only the connection between them was missing: each run constructed an empty memory and discarded its evidence when it finished. A run configuration now names an optional shared archive. A run is seeded from it at construction and merges its own records back when it reports, re-reading the archive first so that concurrent runs do not overwrite one another. Retrieval still filters on the evaluation protocol fingerprint, which covers the protocol source and the dataset files together, so records gathered under different data or a different protocol are inert rather than misleading.</w:t>
      </w:r>
    </w:p>
    <w:p w14:paraId="568A5CCD" w14:textId="77777777" w:rsidR="007024C2" w:rsidRDefault="00000000">
      <w:r>
        <w:t>The mechanism works as intended. The third run's first candidate adopted the within-user pairwise ranking objective directly, skipping the feature-enrichment opening on which the first two runs had each spent a candidate and lost about 0.004. Its recorded hypothesis cited both the absence of sibling experiments and the content of the shared records.</w:t>
      </w:r>
    </w:p>
    <w:p w14:paraId="151700DD" w14:textId="77777777" w:rsidR="007024C2" w:rsidRDefault="00000000">
      <w:r>
        <w:t xml:space="preserve">The measured benefit is a separate question, and the evidence does not support one. Across the four runs, final test Primary decreased as inherited records rose, from 0.598454 with none to 0.597210 with fifty-four, without exception. With four runs and a total spread inside two standard deviations of the benchmark's reported variation, that ordering is fully consistent with chance, and we do not claim the archive caused it. It is nonetheless the opposite of the intended effect, and a plausible mechanism exists: the archive accumulates evidence selected on validation, and the same trial found validation to be an unreliable guide to test performance. Sharing more </w:t>
      </w:r>
      <w:r>
        <w:lastRenderedPageBreak/>
        <w:t>of an unreliable signal is not obviously an improvement. We report the mechanism as working and its benefit as unproven.</w:t>
      </w:r>
    </w:p>
    <w:p w14:paraId="2E88D057" w14:textId="77777777" w:rsidR="007024C2" w:rsidRDefault="00000000">
      <w:pPr>
        <w:pStyle w:val="Heading2"/>
      </w:pPr>
      <w:r>
        <w:t>Price the compute that a change commits the search to</w:t>
      </w:r>
    </w:p>
    <w:p w14:paraId="51AD59F8" w14:textId="77777777" w:rsidR="007024C2" w:rsidRDefault="00000000">
      <w:r>
        <w:t>The objective contains no compute term. A change that improves validation by a negligible amount while multiplying training cost is accepted on its score alone, and every descendant inherits that cost. One development run promoted such a change at its second candidate for a gain of about 0.00005 and carried a twenty-fold increase in candidate duration through fourteen subsequent candidates.</w:t>
      </w:r>
    </w:p>
    <w:p w14:paraId="02615A10" w14:textId="77777777" w:rsidR="007024C2" w:rsidRDefault="00000000">
      <w:r>
        <w:t>Two changes address this without altering the objective. Proposals now receive the per-candidate time limit, the remaining search budget, and the median observed candidate duration, so that a change's cost can be weighed against its expected gain. Separately, the search refuses to begin a candidate it cannot afford to finish: once the remaining budget falls below a multiple of the median observed duration, the run stops with a distinct reason instead of starting work that would be killed part way through.</w:t>
      </w:r>
    </w:p>
    <w:p w14:paraId="6BC8B88E" w14:textId="77777777" w:rsidR="007024C2" w:rsidRDefault="00000000">
      <w:r>
        <w:t>Candidate cost still drifts upward within a run as pipelines accumulate machinery. In the ensemble trial candidate durations rose from roughly twenty seconds early in a run to roughly one hundred and eighty seconds late in one, and two of the four runs ended on a time limit rather than on stagnation. That is a bound on how far a single run can explore, not a defect.</w:t>
      </w:r>
    </w:p>
    <w:p w14:paraId="0E5D07E4" w14:textId="77777777" w:rsidR="007024C2" w:rsidRDefault="00000000">
      <w:pPr>
        <w:pStyle w:val="Heading2"/>
      </w:pPr>
      <w:r>
        <w:t>Treat reproducibility and recovery as part of the research system</w:t>
      </w:r>
    </w:p>
    <w:p w14:paraId="22047A64" w14:textId="77777777" w:rsidR="007024C2" w:rsidRDefault="00000000">
      <w:r>
        <w:t>Each run owns an independent Git workspace. Candidate changes start from the selected parent's commit, and evaluated pipelines retain exact source revisions. The experiment records link hypotheses, diffs, metrics, repairs, and artifact locations. Weights, environments, and large datasets remain outside Git.</w:t>
      </w:r>
    </w:p>
    <w:p w14:paraId="20D80986" w14:textId="77777777" w:rsidR="007024C2" w:rsidRDefault="00000000">
      <w:r>
        <w:t>Training recovery requires more than saving the best model weights. The reference checkpoint also stores the latest weights, optimizer state, completed epoch, shuffle RNG, early-stopping state, fitted features, and configuration. Compatibility checks include source, data, protocol, and environment identity. Atomic checkpoint replacement supports recovery at completed epoch boundaries; work since the last saved epoch may need replaying.</w:t>
      </w:r>
    </w:p>
    <w:p w14:paraId="1AF22031" w14:textId="77777777" w:rsidR="007024C2" w:rsidRDefault="00000000">
      <w:r>
        <w:t>The orchestrator separately checkpoints its own stages, attempts, tree, and memory. Completed execution results can be reconciled after interruption without retraining. Process leases prevent two orchestrators from writing the same run and prevent source restoration while a surviving worker still owns it. Changed candidate code starts a fresh training checkpoint rather than silently reusing incompatible state.</w:t>
      </w:r>
    </w:p>
    <w:p w14:paraId="55C9A85A" w14:textId="77777777" w:rsidR="007024C2" w:rsidRDefault="00000000">
      <w:r>
        <w:t>This design aims to preserve both reproducibility and the value of previous spending when a long run is interrupted.</w:t>
      </w:r>
    </w:p>
    <w:p w14:paraId="344C7982" w14:textId="77777777" w:rsidR="007024C2" w:rsidRDefault="00000000">
      <w:pPr>
        <w:pStyle w:val="Heading2"/>
      </w:pPr>
      <w:r>
        <w:lastRenderedPageBreak/>
        <w:t>Isolate candidate dependencies and keep evaluation fixed</w:t>
      </w:r>
    </w:p>
    <w:p w14:paraId="74DE50E2" w14:textId="77777777" w:rsidR="007024C2" w:rsidRDefault="00000000">
      <w:r>
        <w:t>Candidate code runs in a managed virtual environment separate from the agent. Dependencies require exact version pins, including transitives. Matching environments are cached using the declaration and runtime identity; failed provisioning is not accepted as a ready environment, and installed-package drift is checked before reuse and after successful execution.</w:t>
      </w:r>
    </w:p>
    <w:p w14:paraId="0FD1D415" w14:textId="77777777" w:rsidR="007024C2" w:rsidRDefault="00000000">
      <w:r>
        <w:t>This allows candidates to introduce additional frameworks without silently changing the agent's own dependencies or those of unrelated experiments. The reference pipeline remains deliberately lightweight: NumPy is sufficient for its feature processing, FM training, and prediction.</w:t>
      </w:r>
    </w:p>
    <w:p w14:paraId="7FC1E558" w14:textId="77777777" w:rsidR="007024C2" w:rsidRDefault="00000000">
      <w:r>
        <w:t>The fixed loader and evaluator live outside the editable candidate pipeline. Prediction inputs omit labels, and the runner independently checks prediction count and finiteness before calculating metrics. The run fingerprints the input data and evaluator to detect changes on resume. Final selection uses validation results, then fixes the selected source commit and checkpoint checksum before test inference.</w:t>
      </w:r>
    </w:p>
    <w:p w14:paraId="4C885841" w14:textId="77777777" w:rsidR="007024C2" w:rsidRDefault="00000000">
      <w:r>
        <w:t>These mechanisms protect the intended workflow from accidental drift. They are not an OS security sandbox: candidate code and pickle checkpoints must be trusted, and a malicious candidate is not prevented from accessing everything on the host merely by running in a subprocess.</w:t>
      </w:r>
    </w:p>
    <w:p w14:paraId="25AE960C" w14:textId="77777777" w:rsidR="007024C2" w:rsidRDefault="00000000">
      <w:pPr>
        <w:pStyle w:val="Heading2"/>
      </w:pPr>
      <w:r>
        <w:t>Exact-match patching depends on a byte-exact working copy</w:t>
      </w:r>
    </w:p>
    <w:p w14:paraId="35BF1B6F" w14:textId="77777777" w:rsidR="007024C2" w:rsidRDefault="00000000">
      <w:r>
        <w:t>Mandatory exact matching assumes that the file the model was shown is the file on disk. Line-ending normalization breaks that assumption silently. On a Windows checkout with automatic conversion enabled, the reference pipeline was written to disk with carriage returns while the model emitted line feeds, and every search block failed to match. The parser behaved correctly at every step. The working copy, not the patch, was wrong.</w:t>
      </w:r>
    </w:p>
    <w:p w14:paraId="7F8C3954" w14:textId="77777777" w:rsidR="007024C2" w:rsidRDefault="00000000">
      <w:r>
        <w:t>The repository now pins the reference pipeline's line endings through a checkout attribute, so the template arrives byte-identical on every platform. The parser tests already covered mixed line endings; what they could not cover was the state of the checked-out files, which no parser test can observe. The general lesson is that an exact-match patching system needs a check at the boundary where the working copy is produced, not only where the patch is applied.</w:t>
      </w:r>
    </w:p>
    <w:p w14:paraId="41803AB6" w14:textId="77777777" w:rsidR="007024C2" w:rsidRDefault="00000000">
      <w:pPr>
        <w:pStyle w:val="Heading1"/>
      </w:pPr>
      <w:r>
        <w:t>Development example: the exploration-detour trial</w:t>
      </w:r>
    </w:p>
    <w:p w14:paraId="6F5920DF" w14:textId="77777777" w:rsidR="007024C2" w:rsidRDefault="00000000">
      <w:r>
        <w:t xml:space="preserve">The </w:t>
      </w:r>
      <w:r>
        <w:rPr>
          <w:b/>
        </w:rPr>
        <w:t>exploration-detour trial</w:t>
      </w:r>
      <w:r>
        <w:t xml:space="preserve"> illustrates how retaining weaker candidates can support later progress. It used best-first selection with bounded exploration and finished 13 of a maximum 50 candidate attempts: 12 evaluated successfully and one failed. Three of the successful candidates required one runtime repair each. This is a historical development example, not the final training effort.</w:t>
      </w:r>
    </w:p>
    <w:p w14:paraId="494EF329" w14:textId="77777777" w:rsidR="007024C2" w:rsidRDefault="00000000">
      <w:r>
        <w:t>The relevant sequence of model changes was:</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2600"/>
        <w:gridCol w:w="4660"/>
        <w:gridCol w:w="2100"/>
      </w:tblGrid>
      <w:tr w:rsidR="007024C2" w14:paraId="28AFEA60" w14:textId="77777777">
        <w:trPr>
          <w:cantSplit/>
          <w:tblHeader/>
        </w:trPr>
        <w:tc>
          <w:tcPr>
            <w:tcW w:w="2600" w:type="dxa"/>
          </w:tcPr>
          <w:p w14:paraId="74D35850" w14:textId="77777777" w:rsidR="007024C2" w:rsidRDefault="00000000">
            <w:pPr>
              <w:pStyle w:val="ReportTable"/>
              <w:keepNext/>
            </w:pPr>
            <w:r>
              <w:rPr>
                <w:b/>
              </w:rPr>
              <w:lastRenderedPageBreak/>
              <w:t>Stage</w:t>
            </w:r>
          </w:p>
        </w:tc>
        <w:tc>
          <w:tcPr>
            <w:tcW w:w="4660" w:type="dxa"/>
          </w:tcPr>
          <w:p w14:paraId="6AEFEEE5" w14:textId="77777777" w:rsidR="007024C2" w:rsidRDefault="00000000">
            <w:pPr>
              <w:pStyle w:val="ReportTable"/>
              <w:keepNext/>
            </w:pPr>
            <w:r>
              <w:rPr>
                <w:b/>
              </w:rPr>
              <w:t>Change</w:t>
            </w:r>
          </w:p>
        </w:tc>
        <w:tc>
          <w:tcPr>
            <w:tcW w:w="2100" w:type="dxa"/>
          </w:tcPr>
          <w:p w14:paraId="11ACAE85" w14:textId="77777777" w:rsidR="007024C2" w:rsidRDefault="00000000">
            <w:pPr>
              <w:pStyle w:val="ReportTable"/>
              <w:keepNext/>
            </w:pPr>
            <w:r>
              <w:rPr>
                <w:b/>
              </w:rPr>
              <w:t>Validation Primary</w:t>
            </w:r>
          </w:p>
        </w:tc>
      </w:tr>
      <w:tr w:rsidR="007024C2" w14:paraId="6A69ABCF" w14:textId="77777777">
        <w:trPr>
          <w:cantSplit/>
        </w:trPr>
        <w:tc>
          <w:tcPr>
            <w:tcW w:w="2600" w:type="dxa"/>
          </w:tcPr>
          <w:p w14:paraId="7FBF3857" w14:textId="77777777" w:rsidR="007024C2" w:rsidRDefault="00000000">
            <w:pPr>
              <w:pStyle w:val="ReportTable"/>
              <w:keepNext/>
            </w:pPr>
            <w:r>
              <w:t>Reference baseline</w:t>
            </w:r>
          </w:p>
        </w:tc>
        <w:tc>
          <w:tcPr>
            <w:tcW w:w="4660" w:type="dxa"/>
          </w:tcPr>
          <w:p w14:paraId="65E16F25" w14:textId="77777777" w:rsidR="007024C2" w:rsidRDefault="00000000">
            <w:pPr>
              <w:pStyle w:val="ReportTable"/>
              <w:keepNext/>
            </w:pPr>
            <w:r>
              <w:t>FM with pointwise training</w:t>
            </w:r>
          </w:p>
        </w:tc>
        <w:tc>
          <w:tcPr>
            <w:tcW w:w="2100" w:type="dxa"/>
          </w:tcPr>
          <w:p w14:paraId="1471BCEE" w14:textId="77777777" w:rsidR="007024C2" w:rsidRDefault="00000000">
            <w:pPr>
              <w:pStyle w:val="ReportTable"/>
              <w:keepNext/>
            </w:pPr>
            <w:r>
              <w:t>0.601469</w:t>
            </w:r>
          </w:p>
        </w:tc>
      </w:tr>
      <w:tr w:rsidR="007024C2" w14:paraId="5FB2639A" w14:textId="77777777">
        <w:trPr>
          <w:cantSplit/>
        </w:trPr>
        <w:tc>
          <w:tcPr>
            <w:tcW w:w="2600" w:type="dxa"/>
          </w:tcPr>
          <w:p w14:paraId="72F10AA0" w14:textId="77777777" w:rsidR="007024C2" w:rsidRDefault="00000000">
            <w:pPr>
              <w:pStyle w:val="ReportTable"/>
              <w:keepNext/>
            </w:pPr>
            <w:r>
              <w:t>Ranking-loss improvement</w:t>
            </w:r>
          </w:p>
        </w:tc>
        <w:tc>
          <w:tcPr>
            <w:tcW w:w="4660" w:type="dxa"/>
          </w:tcPr>
          <w:p w14:paraId="24318194" w14:textId="77777777" w:rsidR="007024C2" w:rsidRDefault="00000000">
            <w:pPr>
              <w:pStyle w:val="ReportTable"/>
              <w:keepNext/>
            </w:pPr>
            <w:r>
              <w:t>Within-user pairwise BPR training</w:t>
            </w:r>
          </w:p>
        </w:tc>
        <w:tc>
          <w:tcPr>
            <w:tcW w:w="2100" w:type="dxa"/>
          </w:tcPr>
          <w:p w14:paraId="1A44E282" w14:textId="77777777" w:rsidR="007024C2" w:rsidRDefault="00000000">
            <w:pPr>
              <w:pStyle w:val="ReportTable"/>
              <w:keepNext/>
            </w:pPr>
            <w:r>
              <w:t>0.603758</w:t>
            </w:r>
          </w:p>
        </w:tc>
      </w:tr>
      <w:tr w:rsidR="007024C2" w14:paraId="18301B33" w14:textId="77777777">
        <w:trPr>
          <w:cantSplit/>
        </w:trPr>
        <w:tc>
          <w:tcPr>
            <w:tcW w:w="2600" w:type="dxa"/>
          </w:tcPr>
          <w:p w14:paraId="59A3E4A2" w14:textId="77777777" w:rsidR="007024C2" w:rsidRDefault="00000000">
            <w:pPr>
              <w:pStyle w:val="ReportTable"/>
              <w:keepNext/>
            </w:pPr>
            <w:r>
              <w:t>Duration-resolution variant</w:t>
            </w:r>
          </w:p>
        </w:tc>
        <w:tc>
          <w:tcPr>
            <w:tcW w:w="4660" w:type="dxa"/>
          </w:tcPr>
          <w:p w14:paraId="7F8704F2" w14:textId="77777777" w:rsidR="007024C2" w:rsidRDefault="00000000">
            <w:pPr>
              <w:pStyle w:val="ReportTable"/>
              <w:keepNext/>
            </w:pPr>
            <w:r>
              <w:t>Increase duration resolution from 10 to 30 quantile buckets</w:t>
            </w:r>
          </w:p>
        </w:tc>
        <w:tc>
          <w:tcPr>
            <w:tcW w:w="2100" w:type="dxa"/>
          </w:tcPr>
          <w:p w14:paraId="79D5BFE8" w14:textId="77777777" w:rsidR="007024C2" w:rsidRDefault="00000000">
            <w:pPr>
              <w:pStyle w:val="ReportTable"/>
              <w:keepNext/>
            </w:pPr>
            <w:r>
              <w:t>0.603492</w:t>
            </w:r>
          </w:p>
        </w:tc>
      </w:tr>
      <w:tr w:rsidR="007024C2" w14:paraId="5149C69E" w14:textId="77777777">
        <w:trPr>
          <w:cantSplit/>
        </w:trPr>
        <w:tc>
          <w:tcPr>
            <w:tcW w:w="2600" w:type="dxa"/>
          </w:tcPr>
          <w:p w14:paraId="08902702" w14:textId="77777777" w:rsidR="007024C2" w:rsidRDefault="00000000">
            <w:pPr>
              <w:pStyle w:val="ReportTable"/>
            </w:pPr>
            <w:r>
              <w:t>Exploration breakthrough</w:t>
            </w:r>
          </w:p>
        </w:tc>
        <w:tc>
          <w:tcPr>
            <w:tcW w:w="4660" w:type="dxa"/>
          </w:tcPr>
          <w:p w14:paraId="1D35230A" w14:textId="77777777" w:rsidR="007024C2" w:rsidRDefault="00000000">
            <w:pPr>
              <w:pStyle w:val="ReportTable"/>
            </w:pPr>
            <w:r>
              <w:t>Add training-only video and author frequency bins to the duration variant</w:t>
            </w:r>
          </w:p>
        </w:tc>
        <w:tc>
          <w:tcPr>
            <w:tcW w:w="2100" w:type="dxa"/>
          </w:tcPr>
          <w:p w14:paraId="1A8DE9A9" w14:textId="77777777" w:rsidR="007024C2" w:rsidRDefault="00000000">
            <w:pPr>
              <w:pStyle w:val="ReportTable"/>
            </w:pPr>
            <w:r>
              <w:rPr>
                <w:b/>
              </w:rPr>
              <w:t>0.604066</w:t>
            </w:r>
          </w:p>
        </w:tc>
      </w:tr>
    </w:tbl>
    <w:p w14:paraId="16558D84" w14:textId="77777777" w:rsidR="007024C2" w:rsidRDefault="00000000">
      <w:r>
        <w:t>The duration change initially reduced the score. After five evaluated non-improvements, the selector used it as the parent for a detour. Adding frequency features then produced the run's best model. The system returned to improving that new incumbent and ultimately stopped after another five evaluated non-improvements because its detour allowance had already been used.</w:t>
      </w:r>
    </w:p>
    <w:p w14:paraId="6B22CCEE" w14:textId="77777777" w:rsidR="007024C2" w:rsidRDefault="00000000">
      <w:r>
        <w:t>This is a concrete example of an exploration detour finding a useful continuation from a weaker checkpoint. It does not establish that this search policy is generally superior to UCT or that the duration change was necessary for every possible frequency-feature model. A later candidate restored 10 duration buckets while retaining the frequency features and scored lower in this run.</w:t>
      </w:r>
    </w:p>
    <w:p w14:paraId="311CA758" w14:textId="77777777" w:rsidR="007024C2" w:rsidRDefault="00000000">
      <w:r>
        <w:t>The trial selected an FM combining within-user BPR, 30 duration buckets, and logarithmically binned video and author training frequencies. More elaborate candidates within that trial, including a field-aware FM and harder negative sampling, did not beat it. A sampled listwise-loss proposal failed to produce an evaluated candidate, so its result cannot be treated as evidence against listwise learning.</w:t>
      </w:r>
    </w:p>
    <w:p w14:paraId="334CAF90" w14:textId="77777777" w:rsidR="007024C2" w:rsidRDefault="00000000">
      <w:r>
        <w:t>The lesson is to evaluate combinations, preserve evidence from regressions, and allow limited follow-up work on alternatives. The scores above explain those decisions within one trial; they are not a final benchmark claim or a multi-seed significance study. Final model details, benchmark comparisons, and resource totals belong to the separate submission results.</w:t>
      </w:r>
    </w:p>
    <w:p w14:paraId="1FF803ED" w14:textId="77777777" w:rsidR="007024C2" w:rsidRDefault="00000000">
      <w:pPr>
        <w:pStyle w:val="Heading1"/>
      </w:pPr>
      <w:r>
        <w:t>Development example: the shared-memory ensemble trial</w:t>
      </w:r>
    </w:p>
    <w:p w14:paraId="08BB620F" w14:textId="77777777" w:rsidR="007024C2" w:rsidRDefault="00000000">
      <w:r>
        <w:t>The shared-memory ensemble trial ran four searches in sequence over one shared evidence archive. Each kept its own workspace, tree, incumbent, and reference baseline, so that architectural choices stayed independent and only measured evidence passed between runs. The four runs completed 73 candidates, used 184 logical model calls and about 3.7 million provider-reported tokens, and took 4 hours 40 minutes of agent wall-clock. This is a development example; whether any of these models is submitted is a separate decision.</w:t>
      </w:r>
    </w:p>
    <w:p w14:paraId="17AD8D74" w14:textId="77777777" w:rsidR="007024C2" w:rsidRDefault="00000000">
      <w:r>
        <w:lastRenderedPageBreak/>
        <w:t>The runs are listed in execution order, with the number of records each inherited from its predecessors:</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2600"/>
        <w:gridCol w:w="4660"/>
        <w:gridCol w:w="2100"/>
      </w:tblGrid>
      <w:tr w:rsidR="007024C2" w14:paraId="433D9AC5" w14:textId="77777777">
        <w:trPr>
          <w:cantSplit/>
          <w:tblHeader/>
        </w:trPr>
        <w:tc>
          <w:tcPr>
            <w:tcW w:w="2600" w:type="dxa"/>
          </w:tcPr>
          <w:p w14:paraId="781850DC" w14:textId="77777777" w:rsidR="007024C2" w:rsidRDefault="00000000">
            <w:pPr>
              <w:pStyle w:val="ReportTable"/>
              <w:keepNext/>
            </w:pPr>
            <w:r>
              <w:rPr>
                <w:b/>
              </w:rPr>
              <w:t>Run</w:t>
            </w:r>
          </w:p>
        </w:tc>
        <w:tc>
          <w:tcPr>
            <w:tcW w:w="4660" w:type="dxa"/>
          </w:tcPr>
          <w:p w14:paraId="57E31130" w14:textId="77777777" w:rsidR="007024C2" w:rsidRDefault="00000000">
            <w:pPr>
              <w:pStyle w:val="ReportTable"/>
              <w:keepNext/>
            </w:pPr>
            <w:r>
              <w:rPr>
                <w:b/>
              </w:rPr>
              <w:t>Validation Primary</w:t>
            </w:r>
          </w:p>
        </w:tc>
        <w:tc>
          <w:tcPr>
            <w:tcW w:w="2100" w:type="dxa"/>
          </w:tcPr>
          <w:p w14:paraId="3D1755A6" w14:textId="77777777" w:rsidR="007024C2" w:rsidRDefault="00000000">
            <w:pPr>
              <w:pStyle w:val="ReportTable"/>
              <w:keepNext/>
            </w:pPr>
            <w:r>
              <w:rPr>
                <w:b/>
              </w:rPr>
              <w:t>Test Primary</w:t>
            </w:r>
          </w:p>
        </w:tc>
      </w:tr>
      <w:tr w:rsidR="007024C2" w14:paraId="1D07A623" w14:textId="77777777">
        <w:trPr>
          <w:cantSplit/>
        </w:trPr>
        <w:tc>
          <w:tcPr>
            <w:tcW w:w="2600" w:type="dxa"/>
          </w:tcPr>
          <w:p w14:paraId="2D674CC3" w14:textId="77777777" w:rsidR="007024C2" w:rsidRDefault="00000000">
            <w:pPr>
              <w:pStyle w:val="ReportTable"/>
              <w:keepNext/>
            </w:pPr>
            <w:r>
              <w:t>First, no inherited records</w:t>
            </w:r>
          </w:p>
        </w:tc>
        <w:tc>
          <w:tcPr>
            <w:tcW w:w="4660" w:type="dxa"/>
          </w:tcPr>
          <w:p w14:paraId="6EF89C78" w14:textId="77777777" w:rsidR="007024C2" w:rsidRDefault="00000000">
            <w:pPr>
              <w:pStyle w:val="ReportTable"/>
              <w:keepNext/>
            </w:pPr>
            <w:r>
              <w:t>0.605256</w:t>
            </w:r>
          </w:p>
        </w:tc>
        <w:tc>
          <w:tcPr>
            <w:tcW w:w="2100" w:type="dxa"/>
          </w:tcPr>
          <w:p w14:paraId="52979A4F" w14:textId="77777777" w:rsidR="007024C2" w:rsidRDefault="00000000">
            <w:pPr>
              <w:pStyle w:val="ReportTable"/>
              <w:keepNext/>
            </w:pPr>
            <w:r>
              <w:t>0.598454</w:t>
            </w:r>
          </w:p>
        </w:tc>
      </w:tr>
      <w:tr w:rsidR="007024C2" w14:paraId="2A5DE913" w14:textId="77777777">
        <w:trPr>
          <w:cantSplit/>
        </w:trPr>
        <w:tc>
          <w:tcPr>
            <w:tcW w:w="2600" w:type="dxa"/>
          </w:tcPr>
          <w:p w14:paraId="497D5399" w14:textId="77777777" w:rsidR="007024C2" w:rsidRDefault="00000000">
            <w:pPr>
              <w:pStyle w:val="ReportTable"/>
              <w:keepNext/>
            </w:pPr>
            <w:r>
              <w:t>Second, 22 inherited records</w:t>
            </w:r>
          </w:p>
        </w:tc>
        <w:tc>
          <w:tcPr>
            <w:tcW w:w="4660" w:type="dxa"/>
          </w:tcPr>
          <w:p w14:paraId="67FCE7FA" w14:textId="77777777" w:rsidR="007024C2" w:rsidRDefault="00000000">
            <w:pPr>
              <w:pStyle w:val="ReportTable"/>
              <w:keepNext/>
            </w:pPr>
            <w:r>
              <w:t>0.603938</w:t>
            </w:r>
          </w:p>
        </w:tc>
        <w:tc>
          <w:tcPr>
            <w:tcW w:w="2100" w:type="dxa"/>
          </w:tcPr>
          <w:p w14:paraId="6C5C4207" w14:textId="77777777" w:rsidR="007024C2" w:rsidRDefault="00000000">
            <w:pPr>
              <w:pStyle w:val="ReportTable"/>
              <w:keepNext/>
            </w:pPr>
            <w:r>
              <w:t>0.598189</w:t>
            </w:r>
          </w:p>
        </w:tc>
      </w:tr>
      <w:tr w:rsidR="007024C2" w14:paraId="6DB39373" w14:textId="77777777">
        <w:trPr>
          <w:cantSplit/>
        </w:trPr>
        <w:tc>
          <w:tcPr>
            <w:tcW w:w="2600" w:type="dxa"/>
          </w:tcPr>
          <w:p w14:paraId="6FC35258" w14:textId="77777777" w:rsidR="007024C2" w:rsidRDefault="00000000">
            <w:pPr>
              <w:pStyle w:val="ReportTable"/>
              <w:keepNext/>
            </w:pPr>
            <w:r>
              <w:t>Third, 38 inherited records</w:t>
            </w:r>
          </w:p>
        </w:tc>
        <w:tc>
          <w:tcPr>
            <w:tcW w:w="4660" w:type="dxa"/>
          </w:tcPr>
          <w:p w14:paraId="333AEF02" w14:textId="77777777" w:rsidR="007024C2" w:rsidRDefault="00000000">
            <w:pPr>
              <w:pStyle w:val="ReportTable"/>
              <w:keepNext/>
            </w:pPr>
            <w:r>
              <w:t>0.604793</w:t>
            </w:r>
          </w:p>
        </w:tc>
        <w:tc>
          <w:tcPr>
            <w:tcW w:w="2100" w:type="dxa"/>
          </w:tcPr>
          <w:p w14:paraId="76EFEF13" w14:textId="77777777" w:rsidR="007024C2" w:rsidRDefault="00000000">
            <w:pPr>
              <w:pStyle w:val="ReportTable"/>
              <w:keepNext/>
            </w:pPr>
            <w:r>
              <w:t>0.597859</w:t>
            </w:r>
          </w:p>
        </w:tc>
      </w:tr>
      <w:tr w:rsidR="007024C2" w14:paraId="034CEFA4" w14:textId="77777777">
        <w:trPr>
          <w:cantSplit/>
        </w:trPr>
        <w:tc>
          <w:tcPr>
            <w:tcW w:w="2600" w:type="dxa"/>
          </w:tcPr>
          <w:p w14:paraId="1D2CA42E" w14:textId="77777777" w:rsidR="007024C2" w:rsidRDefault="00000000">
            <w:pPr>
              <w:pStyle w:val="ReportTable"/>
            </w:pPr>
            <w:r>
              <w:t>Fourth, 54 inherited records</w:t>
            </w:r>
          </w:p>
        </w:tc>
        <w:tc>
          <w:tcPr>
            <w:tcW w:w="4660" w:type="dxa"/>
          </w:tcPr>
          <w:p w14:paraId="54A346DC" w14:textId="77777777" w:rsidR="007024C2" w:rsidRDefault="00000000">
            <w:pPr>
              <w:pStyle w:val="ReportTable"/>
            </w:pPr>
            <w:r>
              <w:t>0.603619</w:t>
            </w:r>
          </w:p>
        </w:tc>
        <w:tc>
          <w:tcPr>
            <w:tcW w:w="2100" w:type="dxa"/>
          </w:tcPr>
          <w:p w14:paraId="16E25112" w14:textId="77777777" w:rsidR="007024C2" w:rsidRDefault="00000000">
            <w:pPr>
              <w:pStyle w:val="ReportTable"/>
            </w:pPr>
            <w:r>
              <w:rPr>
                <w:b/>
              </w:rPr>
              <w:t>0.597210</w:t>
            </w:r>
          </w:p>
        </w:tc>
      </w:tr>
    </w:tbl>
    <w:p w14:paraId="399220B9" w14:textId="77777777" w:rsidR="007024C2" w:rsidRDefault="00000000">
      <w:r>
        <w:t>The trial's most consequential result concerns the selection signal rather than any model. Counting the two earlier 50-iteration development runs, six searches produced validation Primary between 0.603619 and 0.605256 and test Primary between 0.597210 and 0.598544. The rank correlation between the two orderings is 0.60 across six observations, which at that sample size is not distinguishable from no relationship. The run with the highest validation score placed second on test, and the run that placed third on validation placed first on test. The entire test spread is 0.001334, about 1.7 times the benchmark's reported standard deviation for the reference model.</w:t>
      </w:r>
    </w:p>
    <w:p w14:paraId="35FE3140" w14:textId="77777777" w:rsidR="007024C2" w:rsidRDefault="00000000">
      <w:r>
        <w:t>A more direct measurement of the same effect: the within-user pairwise ranking objective, applied as substantially the same change in three different trees, produced validation Primary of 0.601870, 0.602674, and 0.603598. That range of 0.0017 is wider than most of the differences the search promotes on, and wider than the gap between the best and worst final models in the trial.</w:t>
      </w:r>
    </w:p>
    <w:p w14:paraId="73B43F23" w14:textId="77777777" w:rsidR="007024C2" w:rsidRDefault="00000000">
      <w:r>
        <w:t>We therefore treat these six results as one outcome measured six times rather than as a ranking. All six improve on the reference factorization machine's recorded test Primary by between 0.003 and 0.004. Selection must remain on validation, because choosing among runs by test score would invalidate the held-out evaluation; but a validation difference of this size should not be reported as evidence that one pipeline is better than another.</w:t>
      </w:r>
    </w:p>
    <w:p w14:paraId="64E70837" w14:textId="77777777" w:rsidR="007024C2" w:rsidRDefault="00000000">
      <w:r>
        <w:t>The trial also exercised the recovery paths. A transient provider outage ended all four runs in two minutes and twenty-two seconds on the first attempt, because the sequence driver treated a provider failure as specific to one run and immediately started the next, which evaluated its baseline and then failed on its first proposal in the same way. The driver now stops the sequence on a provider error and resumes paused runs when it is re-invoked. The client's retry allowance was also raised from two retries to five, extending its backoff window from about three seconds to about thirty, against outages that persisted for at least eleven. No experimental evidence was lost: every run resumed from its own checkpoint.</w:t>
      </w:r>
    </w:p>
    <w:p w14:paraId="0E331268" w14:textId="77777777" w:rsidR="007024C2" w:rsidRDefault="00000000">
      <w:pPr>
        <w:pStyle w:val="Heading1"/>
      </w:pPr>
      <w:r>
        <w:lastRenderedPageBreak/>
        <w:t>Resource usage, autonomy, and inspectable outputs</w:t>
      </w:r>
    </w:p>
    <w:p w14:paraId="5855CCE3" w14:textId="77777777" w:rsidR="007024C2" w:rsidRDefault="00000000">
      <w:r>
        <w:t>Resource accounting records logical LLM calls, provider-reported input and output tokens, missing usage records, and total agent wall-clock. Measuring the whole research workflow matters because proposal generation, correction, environment setup, and evaluation also consume resources; model training time alone would understate the cost of autonomous research.</w:t>
      </w:r>
    </w:p>
    <w:p w14:paraId="6EA207A3" w14:textId="77777777" w:rsidR="007024C2" w:rsidRDefault="00000000">
      <w:r>
        <w:t>The 50-iteration setting is a ceiling, not a requirement to consume every attempt. The exploration-detour trial demonstrated early stopping after its exploration allowance was used and progress stalled again. Model-call limits, time budgets, bounded retries, selective reflection, and a finalization reserve control work; reported tokens are tracked separately. There is currently no hard dollar-spending cap, and provider retries or interrupted requests may incur charges beyond returned usage records. Some blocking operations can also overrun a scheduling deadline.</w:t>
      </w:r>
    </w:p>
    <w:p w14:paraId="590BFCFD" w14:textId="77777777" w:rsidR="007024C2" w:rsidRDefault="00000000">
      <w:r>
        <w:t>Autonomous decisions are inspectable through per-iteration hypotheses and diffs, parent-selection reasons, metrics, repair histories, stage checkpoints, model diagnostics, and the final report. Selected checkpoints and source revisions are retained. Prediction CSVs use the Starter Kit schema row_id,user_id,video_id,score, allowing the final model's output to be checked against the required submission format.</w:t>
      </w:r>
    </w:p>
    <w:p w14:paraId="3BF54AA8" w14:textId="77777777" w:rsidR="007024C2" w:rsidRDefault="00000000">
      <w:r>
        <w:t>The implementation supports operation without manual model editing after launch, but the logs do not explicitly maintain a manual-intervention counter. A submission should include an honest run-specific intervention declaration rather than infer zero from missing events. The reference pipeline uses NumPy on CPU; GPU-hours are not explicitly metered, so any GPU use by other candidates needs separate accounting.</w:t>
      </w:r>
    </w:p>
    <w:p w14:paraId="4C3DD337" w14:textId="77777777" w:rsidR="007024C2" w:rsidRDefault="00000000">
      <w:r>
        <w:t>For the shared-memory ensemble trial these counts were recorded directly: two operator restarts, both to resume runs after provider outages, and no manual edits to candidate code, run configuration, or model selection at any point after launch.</w:t>
      </w:r>
    </w:p>
    <w:p w14:paraId="7ADCCA0E" w14:textId="77777777" w:rsidR="007024C2" w:rsidRDefault="00000000">
      <w:r>
        <w:t>Run storage is Git-ignored, so publishing the source repository alone does not publish the experimental evidence. Logs, selected source, checkpoint, and predictions must be packaged separately. Diagnostic files should be reviewed before sharing: credential redaction is best effort and raw subprocess output may contain private material.</w:t>
      </w:r>
    </w:p>
    <w:p w14:paraId="03407C91" w14:textId="77777777" w:rsidR="007024C2" w:rsidRDefault="00000000">
      <w:pPr>
        <w:pStyle w:val="Heading1"/>
      </w:pPr>
      <w:r>
        <w:t>Development tools, APIs, libraries, and data</w:t>
      </w:r>
    </w:p>
    <w:p w14:paraId="5BF7755B" w14:textId="77777777" w:rsidR="007024C2" w:rsidRDefault="00000000">
      <w:pPr>
        <w:pStyle w:val="ListBullet"/>
      </w:pPr>
      <w:r>
        <w:rPr>
          <w:b/>
        </w:rPr>
        <w:t>Development tools:</w:t>
      </w:r>
      <w:r>
        <w:t xml:space="preserve"> Python, Visual Studio Code, Codex-assisted development and debugging, PowerShell, Git CLI, virtual environments, and custom offline, integration, recovery, and lifecycle tests. The code uses Python 3.10+ syntax; the actual runtime must also support the pinned dependency versions.</w:t>
      </w:r>
    </w:p>
    <w:p w14:paraId="3F5E041F" w14:textId="77777777" w:rsidR="007024C2" w:rsidRDefault="00000000">
      <w:pPr>
        <w:pStyle w:val="ListBullet"/>
      </w:pPr>
      <w:r>
        <w:rPr>
          <w:b/>
        </w:rPr>
        <w:t>LLM API:</w:t>
      </w:r>
      <w:r>
        <w:t xml:space="preserve"> LiteLLM's completion interface, with independently configured high and low profiles. The high profile proposes experiments; the low profile handles mutation, repair, </w:t>
      </w:r>
      <w:r>
        <w:lastRenderedPageBreak/>
        <w:t>and reflection. Provider, model, endpoint, credentials, and reasoning settings remain configurable rather than hard-coded into the research algorithm.</w:t>
      </w:r>
    </w:p>
    <w:p w14:paraId="14D0DE80" w14:textId="77777777" w:rsidR="007024C2" w:rsidRDefault="00000000">
      <w:pPr>
        <w:pStyle w:val="ListBullet"/>
      </w:pPr>
      <w:r>
        <w:rPr>
          <w:b/>
        </w:rPr>
        <w:t>Libraries:</w:t>
      </w:r>
      <w:r>
        <w:t xml:space="preserve"> NumPy, LiteLLM, and python-dotenv, plus standard-library modules for processes, checkpoints, paths, temporary files, and JSON. Git is invoked through its CLI. The reference pipeline does not require pandas, scikit-learn, PyTorch, or TensorFlow; candidates may declare additional pinned dependencies.</w:t>
      </w:r>
    </w:p>
    <w:p w14:paraId="2BF481AF" w14:textId="77777777" w:rsidR="007024C2" w:rsidRDefault="00000000">
      <w:pPr>
        <w:pStyle w:val="ListBullet"/>
      </w:pPr>
      <w:r>
        <w:rPr>
          <w:b/>
        </w:rPr>
        <w:t>Dataset:</w:t>
      </w:r>
      <w:r>
        <w:t xml:space="preserve"> KuaiRand-Pure and its native binary long_view target. The supplied loader uses chronological training, validation, and test periods of April 8–21, April 22–28, and April 29–May 8, 2022, respectively. The task ranks each user's logged impressions rather than retrieving from the entire video catalogue.</w:t>
      </w:r>
    </w:p>
    <w:p w14:paraId="5E1FDE5B" w14:textId="77777777" w:rsidR="007024C2" w:rsidRDefault="00000000">
      <w:pPr>
        <w:pStyle w:val="ListBullet"/>
      </w:pPr>
      <w:r>
        <w:rPr>
          <w:b/>
        </w:rPr>
        <w:t>Reference input contract:</w:t>
      </w:r>
      <w:r>
        <w:t xml:space="preserve"> date, user, video, author, tab, and duration, with the target supplied for training/evaluation. The raw dataset contains additional outcome and contextual signals, but their presence does not mean they are exposed by this candidate interface. Multi-task and richer temporal/history experiments remain possible extensions within an appropriately defined contract, rather than assumed capabilities of every candidate.</w:t>
      </w:r>
    </w:p>
    <w:p w14:paraId="07A2235A" w14:textId="77777777" w:rsidR="007024C2" w:rsidRDefault="00000000">
      <w:pPr>
        <w:pStyle w:val="ListBullet"/>
      </w:pPr>
      <w:r>
        <w:rPr>
          <w:b/>
        </w:rPr>
        <w:t>Benchmark assets:</w:t>
      </w:r>
      <w:r>
        <w:t xml:space="preserve"> the supplied loader, evaluator, FM baseline, submission checker, and recorded random-ranking, popularity, and FM reference scores. Raw dataset files are downloaded separately and remain outside the repository.</w:t>
      </w:r>
    </w:p>
    <w:p w14:paraId="7232E273" w14:textId="77777777" w:rsidR="007024C2" w:rsidRDefault="00000000">
      <w:pPr>
        <w:pStyle w:val="Heading1"/>
      </w:pPr>
      <w:r>
        <w:t>Limitations and next steps</w:t>
      </w:r>
    </w:p>
    <w:p w14:paraId="25263CCE" w14:textId="77777777" w:rsidR="007024C2" w:rsidRDefault="00000000">
      <w:r>
        <w:t>The project's contribution is the integrated research workflow: budgeted search, contextual experiment memory, corrective editing feedback, resumable execution, dependency isolation, and traceable evaluation. Its individual search and ML algorithms are established techniques; the report does not claim a new recommendation algorithm or state-of-the-art benchmark performance.</w:t>
      </w:r>
    </w:p>
    <w:p w14:paraId="46F77B62" w14:textId="77777777" w:rsidR="007024C2" w:rsidRDefault="00000000">
      <w:r>
        <w:rPr>
          <w:b/>
        </w:rPr>
        <w:t>Budget-limited search-policy evaluation.</w:t>
      </w:r>
      <w:r>
        <w:t xml:space="preserve"> Development funding constrained how extensively we could compare and tune UCT. Its exploration constant, c, controls the balance between estimated branch reward and an exploration bonus; there is no universally correct value. A suitable configuration depends on the reward scale, proposal behavior, search budget, and other policy choices. Establishing one for this system would require repeated, comparable experiments across settings, including variability between runs. Each live search consumes model API calls and training time, limiting the comparisons we could afford. Best-first search with bounded detours was therefore a practical, interpretable choice under the available budget, not evidence that a well-tuned UCT policy could not perform better. Offline tests can check selection logic and spending controls, but cannot reveal the model improvements that an unrun search would have discovered.</w:t>
      </w:r>
    </w:p>
    <w:p w14:paraId="1F45428F" w14:textId="77777777" w:rsidR="007024C2" w:rsidRDefault="00000000">
      <w:r>
        <w:rPr>
          <w:b/>
        </w:rPr>
        <w:t>Evaluation scope.</w:t>
      </w:r>
      <w:r>
        <w:t xml:space="preserve"> The historical examples are development evidence, not a controlled comparison of search policies or a repeated-seed validation of final performance. Independent verification that the supplied Starter Kit protocol matches the organizers' official requirements also remains outstanding.</w:t>
      </w:r>
    </w:p>
    <w:p w14:paraId="3F172744" w14:textId="77777777" w:rsidR="007024C2" w:rsidRDefault="00000000">
      <w:r>
        <w:lastRenderedPageBreak/>
        <w:t>Reliability of the selection signal. The ensemble trial found that validation differences of the size this search routinely acts on do not order runs consistently with held-out test performance, and that repeating one change across trees moves validation by more than those differences. This bounds what the search can be expected to deliver: it reliably finds a substantial improvement over the reference model and then resolves below its own measurement precision. Repeated-seed evaluation, and a promotion rule calibrated to measured run-to-run variation rather than to a fixed constant, are the natural responses.</w:t>
      </w:r>
    </w:p>
    <w:p w14:paraId="764A21D5" w14:textId="77777777" w:rsidR="007024C2" w:rsidRDefault="00000000">
      <w:r>
        <w:t>The most valuable next steps are independent implementation checks before expensive training, repeated-seed evaluation of leading models, controlled comparisons of search policies, stronger resource and intervention accounting, and independent benchmark-protocol verification. Broader feature and model exploration should follow evidence, while retaining the same safeguards against leakage and incomparable evaluations.</w:t>
      </w:r>
    </w:p>
    <w:p w14:paraId="1500E92F" w14:textId="77777777" w:rsidR="007024C2" w:rsidRDefault="00000000">
      <w:pPr>
        <w:pStyle w:val="Heading1"/>
      </w:pPr>
      <w:r>
        <w:t>Basis of the development reflections</w:t>
      </w:r>
    </w:p>
    <w:p w14:paraId="5EFE6CD7" w14:textId="77777777" w:rsidR="007024C2" w:rsidRDefault="00000000">
      <w:r>
        <w:t>The reflections draw on implementation and Git history, recorded development checks, experiment reports, and design discussions. The descriptive labels used here identify the purpose of each example rather than its internal directory or candidate identifier:</w:t>
      </w:r>
    </w:p>
    <w:p w14:paraId="61A259DB" w14:textId="77777777" w:rsidR="007024C2" w:rsidRDefault="00000000" w:rsidP="00C21E60">
      <w:pPr>
        <w:pStyle w:val="ListBullet"/>
        <w:numPr>
          <w:ilvl w:val="0"/>
          <w:numId w:val="2"/>
        </w:numPr>
      </w:pPr>
      <w:r w:rsidRPr="00C21E60">
        <w:rPr>
          <w:b/>
        </w:rPr>
        <w:t>Early editing trials:</w:t>
      </w:r>
      <w:r>
        <w:t xml:space="preserve"> revealed blind retries and ambiguous source matches.</w:t>
      </w:r>
    </w:p>
    <w:p w14:paraId="2C5E1A06" w14:textId="77777777" w:rsidR="007024C2" w:rsidRDefault="00000000">
      <w:pPr>
        <w:pStyle w:val="ListBullet"/>
      </w:pPr>
      <w:r>
        <w:rPr>
          <w:b/>
        </w:rPr>
        <w:t>Edit-feedback validation trial:</w:t>
      </w:r>
      <w:r>
        <w:t xml:space="preserve"> checked improved diagnostics using saved failures and a targeted correction attempt.</w:t>
      </w:r>
    </w:p>
    <w:p w14:paraId="31192E80" w14:textId="77777777" w:rsidR="007024C2" w:rsidRDefault="00000000">
      <w:pPr>
        <w:pStyle w:val="ListBullet"/>
      </w:pPr>
      <w:r>
        <w:rPr>
          <w:b/>
        </w:rPr>
        <w:t>Ranking-loss correctness investigation:</w:t>
      </w:r>
      <w:r>
        <w:t xml:space="preserve"> showed that executable code can still implement the wrong learning behavior.</w:t>
      </w:r>
    </w:p>
    <w:p w14:paraId="2E19A191" w14:textId="77777777" w:rsidR="007024C2" w:rsidRDefault="00000000">
      <w:pPr>
        <w:pStyle w:val="ListBullet"/>
      </w:pPr>
      <w:r>
        <w:rPr>
          <w:b/>
        </w:rPr>
        <w:t>Exploration-detour trial:</w:t>
      </w:r>
      <w:r>
        <w:t xml:space="preserve"> demonstrated a useful continuation from a lower-scoring model and stopping after the permitted exploration was exhausted.</w:t>
      </w:r>
    </w:p>
    <w:p w14:paraId="285812F1" w14:textId="77777777" w:rsidR="007024C2" w:rsidRDefault="00000000">
      <w:pPr>
        <w:pStyle w:val="ListBullet"/>
      </w:pPr>
      <w:r w:rsidRPr="00C21E60">
        <w:rPr>
          <w:b/>
          <w:bCs/>
        </w:rPr>
        <w:t>Shared-memory ensemble trial</w:t>
      </w:r>
      <w:r>
        <w:t>: four sequential runs over one evidence archive; measured the validation signal against held-out test scores and the effect of inherited records.</w:t>
      </w:r>
    </w:p>
    <w:p w14:paraId="55DB642B" w14:textId="77777777" w:rsidR="007024C2" w:rsidRDefault="00000000">
      <w:pPr>
        <w:pStyle w:val="ListBullet"/>
      </w:pPr>
      <w:r w:rsidRPr="00C21E60">
        <w:rPr>
          <w:b/>
          <w:bCs/>
        </w:rPr>
        <w:t>Line-ending portability fix</w:t>
      </w:r>
      <w:r>
        <w:t>: showed that exact-match patching fails silently when the checked-out working copy differs byte-for-byte from the file the model was shown.</w:t>
      </w:r>
    </w:p>
    <w:p w14:paraId="5C9E9D70" w14:textId="77777777" w:rsidR="007024C2" w:rsidRDefault="00000000">
      <w:r>
        <w:t>These examples support the design rationale. Final submission evidence should separately identify the submitted model, its matching source and checkpoint, evaluation outputs, resource use, and any manual interventions.</w:t>
      </w:r>
    </w:p>
    <w:sectPr w:rsidR="007024C2"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46C467F"/>
    <w:multiLevelType w:val="multilevel"/>
    <w:tmpl w:val="601EE216"/>
    <w:lvl w:ilvl="0">
      <w:start w:val="1"/>
      <w:numFmt w:val="bullet"/>
      <w:lvlText w:val="●"/>
      <w:lvlJc w:val="left"/>
      <w:pPr>
        <w:tabs>
          <w:tab w:val="num" w:pos="720"/>
        </w:tabs>
        <w:spacing w:before="0" w:after="80" w:line="276" w:lineRule="auto"/>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0716B6A"/>
    <w:multiLevelType w:val="multilevel"/>
    <w:tmpl w:val="256CF420"/>
    <w:lvl w:ilvl="0">
      <w:start w:val="1"/>
      <w:numFmt w:val="decimal"/>
      <w:pStyle w:val="ListBullet"/>
      <w:lvlText w:val="%1."/>
      <w:lvlJc w:val="left"/>
      <w:pPr>
        <w:tabs>
          <w:tab w:val="num" w:pos="720"/>
        </w:tabs>
        <w:spacing w:before="0" w:after="80" w:line="276" w:lineRule="auto"/>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70190934">
    <w:abstractNumId w:val="10"/>
  </w:num>
  <w:num w:numId="2" w16cid:durableId="2015836461">
    <w:abstractNumId w:val="1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60FD"/>
    <w:rsid w:val="007024C2"/>
    <w:rsid w:val="00AA1D8D"/>
    <w:rsid w:val="00B47730"/>
    <w:rsid w:val="00C21E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E3698"/>
  <w14:defaultImageDpi w14:val="300"/>
  <w15:docId w15:val="{6F0073C5-2E37-44AB-AC8F-6D0DC8029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720"/>
      </w:tabs>
      <w:spacing w:after="80"/>
      <w:ind w:left="720" w:hanging="36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able">
    <w:name w:val="Report Table"/>
    <w:pPr>
      <w:spacing w:after="80"/>
    </w:pPr>
    <w:rPr>
      <w:rFonts w:ascii="Arial" w:hAnsi="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4515</Words>
  <Characters>25742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Recommender Workshop</dc:title>
  <dc:subject>Research system design, development lessons, and historical evidence</dc:subject>
  <dc:creator/>
  <cp:keywords/>
  <dc:description>generated by python-docx</dc:description>
  <cp:lastModifiedBy>Timothy Lee</cp:lastModifiedBy>
  <cp:revision>2</cp:revision>
  <dcterms:created xsi:type="dcterms:W3CDTF">2013-12-23T23:15:00Z</dcterms:created>
  <dcterms:modified xsi:type="dcterms:W3CDTF">2026-09-01T00:06:00Z</dcterms:modified>
  <cp:category/>
</cp:coreProperties>
</file>