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08"/>
        <w:gridCol w:w="53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0" w:type="auto"/>
            <w:shd w:val="clear" w:color="auto" w:fill="auto"/>
            <w:tcMar>
              <w:top w:w="0" w:type="dxa"/>
              <w:left w:w="108" w:type="dxa"/>
              <w:bottom w:w="0" w:type="dxa"/>
              <w:right w:w="108" w:type="dxa"/>
            </w:tcMar>
            <w:vAlign w:val="top"/>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TRƯỜNG ĐẠI HỌC SÀI GÒN</w:t>
            </w:r>
          </w:p>
        </w:tc>
        <w:tc>
          <w:tcPr>
            <w:tcW w:w="5322" w:type="dxa"/>
            <w:shd w:val="clear" w:color="auto" w:fill="auto"/>
            <w:tcMar>
              <w:top w:w="0" w:type="dxa"/>
              <w:left w:w="108" w:type="dxa"/>
              <w:bottom w:w="0" w:type="dxa"/>
              <w:right w:w="108" w:type="dxa"/>
            </w:tcMar>
            <w:vAlign w:val="top"/>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KỲ THI KẾT THÚC HỌC PHẦN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0" w:type="auto"/>
            <w:shd w:val="clear" w:color="auto" w:fill="auto"/>
            <w:tcMar>
              <w:top w:w="0" w:type="dxa"/>
              <w:left w:w="108" w:type="dxa"/>
              <w:bottom w:w="0" w:type="dxa"/>
              <w:right w:w="108" w:type="dxa"/>
            </w:tcMar>
            <w:vAlign w:val="top"/>
          </w:tcPr>
          <w:p>
            <w:pPr>
              <w:keepNext w:val="0"/>
              <w:keepLines w:val="0"/>
              <w:widowControl/>
              <w:suppressLineNumbers w:val="0"/>
              <w:bidi w:val="0"/>
              <w:jc w:val="left"/>
              <w:textAlignment w:val="top"/>
              <w:rPr>
                <w:rFonts w:hint="default" w:ascii="Times New Roman" w:hAnsi="Times New Roman" w:cs="Times New Roman"/>
                <w:sz w:val="24"/>
                <w:szCs w:val="24"/>
              </w:rPr>
            </w:pPr>
          </w:p>
        </w:tc>
        <w:tc>
          <w:tcPr>
            <w:tcW w:w="5322" w:type="dxa"/>
            <w:shd w:val="clear" w:color="auto" w:fill="auto"/>
            <w:tcMar>
              <w:top w:w="0" w:type="dxa"/>
              <w:left w:w="108" w:type="dxa"/>
              <w:bottom w:w="0" w:type="dxa"/>
              <w:right w:w="108" w:type="dxa"/>
            </w:tcMar>
            <w:vAlign w:val="center"/>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Học phần:        Mã học phần: </w:t>
            </w:r>
            <w:r>
              <w:rPr>
                <w:rFonts w:hint="default" w:ascii="Times New Roman" w:hAnsi="Times New Roman" w:cs="Times New Roman"/>
                <w:b/>
                <w:bCs/>
                <w:i w:val="0"/>
                <w:iCs w:val="0"/>
                <w:color w:val="C00000"/>
                <w:sz w:val="24"/>
                <w:szCs w:val="24"/>
                <w:u w:val="none"/>
                <w:vertAlign w:val="baseline"/>
              </w:rPr>
              <w:t>  </w:t>
            </w:r>
          </w:p>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C00000"/>
                <w:sz w:val="24"/>
                <w:szCs w:val="24"/>
                <w:u w:val="none"/>
                <w:vertAlign w:val="baseline"/>
              </w:rPr>
              <w:t>Học Kỳ 2      Năm học 2020-2021</w:t>
            </w:r>
          </w:p>
        </w:tc>
      </w:tr>
    </w:tbl>
    <w:p>
      <w:pPr>
        <w:keepNext w:val="0"/>
        <w:keepLines w:val="0"/>
        <w:widowControl/>
        <w:suppressLineNumbers w:val="0"/>
        <w:jc w:val="left"/>
        <w:rPr>
          <w:rFonts w:hint="default" w:ascii="Times New Roman" w:hAnsi="Times New Roman" w:cs="Times New Roman"/>
          <w:sz w:val="24"/>
          <w:szCs w:val="24"/>
        </w:rPr>
      </w:pPr>
    </w:p>
    <w:tbl>
      <w:tblPr>
        <w:tblStyle w:val="3"/>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3"/>
        <w:gridCol w:w="1040"/>
        <w:gridCol w:w="3258"/>
        <w:gridCol w:w="1846"/>
        <w:gridCol w:w="16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58"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6"/>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Họ tên sinh viên : </w:t>
            </w:r>
            <w:r>
              <w:rPr>
                <w:rFonts w:hint="default" w:cs="Times New Roman"/>
                <w:b/>
                <w:bCs/>
                <w:i w:val="0"/>
                <w:iCs w:val="0"/>
                <w:color w:val="000000"/>
                <w:sz w:val="24"/>
                <w:szCs w:val="24"/>
                <w:u w:val="none"/>
                <w:vertAlign w:val="baseline"/>
              </w:rPr>
              <w:t>Trần Phan Thanh Long</w:t>
            </w:r>
          </w:p>
          <w:p>
            <w:pPr>
              <w:pStyle w:val="6"/>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Ngày sinh</w:t>
            </w:r>
            <w:r>
              <w:rPr>
                <w:rFonts w:hint="default" w:ascii="Times New Roman" w:hAnsi="Times New Roman" w:cs="Times New Roman"/>
                <w:i w:val="0"/>
                <w:iCs w:val="0"/>
                <w:color w:val="000000"/>
                <w:sz w:val="24"/>
                <w:szCs w:val="24"/>
                <w:u w:val="none"/>
                <w:vertAlign w:val="baseline"/>
              </w:rPr>
              <w:t>: </w:t>
            </w:r>
            <w:r>
              <w:rPr>
                <w:rFonts w:hint="default" w:cs="Times New Roman"/>
                <w:i w:val="0"/>
                <w:iCs w:val="0"/>
                <w:color w:val="000000"/>
                <w:sz w:val="24"/>
                <w:szCs w:val="24"/>
                <w:u w:val="none"/>
                <w:vertAlign w:val="baseline"/>
              </w:rPr>
              <w:t xml:space="preserve"> 05/06/2000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Mã số sinh viên</w:t>
            </w:r>
          </w:p>
          <w:p>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cs="Times New Roman"/>
                <w:sz w:val="24"/>
                <w:szCs w:val="24"/>
              </w:rPr>
              <w:t>3118410248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Mã nhóm thi</w:t>
            </w:r>
          </w:p>
          <w:p>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cs="Times New Roman"/>
                <w:sz w:val="24"/>
                <w:szCs w:val="24"/>
              </w:rPr>
              <w:t>841110_2006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Điểm</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Họ tên (chữ ký) cán bộ chấm thi 1</w:t>
            </w:r>
          </w:p>
        </w:tc>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Họ tên (chữ ký) cán bộ chấm thi 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iCs/>
                <w:color w:val="000000"/>
                <w:sz w:val="24"/>
                <w:szCs w:val="24"/>
                <w:u w:val="single"/>
                <w:vertAlign w:val="baseline"/>
              </w:rPr>
              <w:t>Bài tập</w:t>
            </w:r>
          </w:p>
          <w:p>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6"/>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iCs/>
                <w:color w:val="000000"/>
                <w:sz w:val="24"/>
                <w:szCs w:val="24"/>
                <w:u w:val="single"/>
                <w:vertAlign w:val="baseline"/>
              </w:rPr>
              <w:t>Phát vấn</w:t>
            </w:r>
          </w:p>
          <w:p>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rPr>
                <w:rFonts w:hint="default" w:ascii="Times New Roman" w:hAnsi="Times New Roman" w:cs="Times New Roman"/>
                <w:sz w:val="24"/>
                <w:szCs w:val="24"/>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rPr>
                <w:rFonts w:hint="default" w:ascii="Times New Roman" w:hAnsi="Times New Roman" w:cs="Times New Roman"/>
                <w:sz w:val="24"/>
                <w:szCs w:val="24"/>
              </w:rPr>
            </w:pPr>
          </w:p>
        </w:tc>
      </w:tr>
    </w:tbl>
    <w:p>
      <w:pPr>
        <w:keepNext w:val="0"/>
        <w:keepLines w:val="0"/>
        <w:widowControl/>
        <w:suppressLineNumbers w:val="0"/>
        <w:jc w:val="left"/>
        <w:rPr>
          <w:rFonts w:hint="default" w:ascii="Times New Roman" w:hAnsi="Times New Roman" w:cs="Times New Roman"/>
          <w:sz w:val="24"/>
          <w:szCs w:val="24"/>
        </w:rPr>
      </w:pPr>
    </w:p>
    <w:p>
      <w:pPr>
        <w:bidi w:val="0"/>
        <w:jc w:val="center"/>
        <w:rPr>
          <w:rFonts w:hint="default" w:ascii="Times New Roman" w:hAnsi="Times New Roman" w:cs="Times New Roman"/>
          <w:sz w:val="24"/>
          <w:szCs w:val="24"/>
        </w:rPr>
      </w:pPr>
      <w:r>
        <w:rPr>
          <w:rFonts w:hint="default" w:ascii="Times New Roman" w:hAnsi="Times New Roman" w:cs="Times New Roman"/>
          <w:sz w:val="24"/>
          <w:szCs w:val="24"/>
        </w:rPr>
        <w:t>Bài làm</w:t>
      </w:r>
    </w:p>
    <w:p>
      <w:pPr>
        <w:numPr>
          <w:ilvl w:val="0"/>
          <w:numId w:val="0"/>
        </w:numPr>
        <w:rPr>
          <w:rFonts w:hint="default"/>
        </w:rPr>
      </w:pPr>
    </w:p>
    <w:p>
      <w:pPr>
        <w:numPr>
          <w:ilvl w:val="0"/>
          <w:numId w:val="1"/>
        </w:numPr>
        <w:rPr>
          <w:rFonts w:hint="default"/>
        </w:rPr>
      </w:pPr>
      <w:r>
        <w:rPr>
          <w:rFonts w:hint="default"/>
        </w:rPr>
        <w:t xml:space="preserve">Thuật toán </w:t>
      </w:r>
      <m:oMath>
        <m:sSup>
          <m:sSupPr>
            <m:ctrlPr>
              <w:rPr>
                <w:rFonts w:ascii="DejaVu Math TeX Gyre" w:hAnsi="DejaVu Math TeX Gyre"/>
                <w:i/>
              </w:rPr>
            </m:ctrlPr>
          </m:sSupPr>
          <m:e>
            <m:r>
              <m:rPr/>
              <w:rPr>
                <w:rFonts w:hint="default" w:ascii="DejaVu Math TeX Gyre" w:hAnsi="DejaVu Math TeX Gyre"/>
              </w:rPr>
              <m:t>A</m:t>
            </m:r>
            <m:ctrlPr>
              <w:rPr>
                <w:rFonts w:ascii="DejaVu Math TeX Gyre" w:hAnsi="DejaVu Math TeX Gyre"/>
                <w:i/>
              </w:rPr>
            </m:ctrlPr>
          </m:e>
          <m:sup>
            <m:r>
              <m:rPr/>
              <w:rPr>
                <w:rFonts w:hint="default" w:ascii="DejaVu Math TeX Gyre" w:hAnsi="DejaVu Math TeX Gyre"/>
              </w:rPr>
              <m:t>KT</m:t>
            </m:r>
            <m:ctrlPr>
              <w:rPr>
                <w:rFonts w:ascii="DejaVu Math TeX Gyre" w:hAnsi="DejaVu Math TeX Gyre"/>
                <w:i/>
              </w:rPr>
            </m:ctrlPr>
          </m:sup>
        </m:sSup>
      </m:oMath>
    </w:p>
    <w:p>
      <w:pPr>
        <w:numPr>
          <w:ilvl w:val="0"/>
          <w:numId w:val="0"/>
        </w:numPr>
        <w:ind w:firstLine="420" w:firstLineChars="0"/>
        <w:rPr>
          <w:rFonts w:hint="default"/>
        </w:rPr>
      </w:pPr>
      <w:r>
        <w:rPr>
          <w:rFonts w:hint="default"/>
        </w:rPr>
        <w:t>Cây tri thức là một thuật toán tìm kiếm thông tin theo mô hình cây có trọng số để đi từ trạng thái bang đầu được đưa ra đến trạng thái đích hoặc ít nhất là đi đến vị trí gần với mục tiêu (được biểu diễn trong các lá) nhất. Thuật toán tiếng hành bằng cách duy trì một cây đường dẫn bắt đầu từ nút bắt đầu và mở rộng theo chiều sâu một nhánh cho đến khi tiêu chí kết thúc được thỏa mãn hoặc phải quay lại và mở rộng theo nhánh khác khi không còn có thể mở rộng ở nhánh hiện tại được nữa.</w:t>
      </w:r>
    </w:p>
    <w:p>
      <w:pPr>
        <w:numPr>
          <w:ilvl w:val="0"/>
          <w:numId w:val="0"/>
        </w:numPr>
        <w:ind w:firstLine="420" w:firstLineChars="0"/>
        <w:rPr>
          <w:rFonts w:hint="default"/>
        </w:rPr>
      </w:pPr>
      <w:bookmarkStart w:id="0" w:name="_GoBack"/>
      <w:bookmarkEnd w:id="0"/>
      <w:r>
        <w:rPr>
          <w:rFonts w:hint="default"/>
        </w:rPr>
        <w:t>Thuật toán tìm kiếm AKT thường được sử dụng để tìm đường đi ngắn nhất từ điểm này đến điểm khác</w:t>
      </w:r>
    </w:p>
    <w:p>
      <w:pPr>
        <w:numPr>
          <w:ilvl w:val="0"/>
          <w:numId w:val="1"/>
        </w:numPr>
        <w:rPr>
          <w:rFonts w:hint="default"/>
        </w:rPr>
      </w:pPr>
      <w:r>
        <w:rPr>
          <w:rFonts w:hint="default"/>
        </w:rPr>
        <w:t>Trình bày từng bước việc ứng dụng thuật toán A KT vào việc giải bài toán Tacci cho bởi hình dưới đây trong hai trường hợp của hàm heuristic sau:</w:t>
      </w:r>
    </w:p>
    <w:p>
      <w:pPr>
        <w:numPr>
          <w:ilvl w:val="0"/>
          <w:numId w:val="2"/>
        </w:numPr>
        <w:rPr>
          <w:rFonts w:hint="default"/>
        </w:rPr>
      </w:pPr>
      <w:r>
        <w:rPr>
          <w:rFonts w:hint="default"/>
        </w:rPr>
        <w:t xml:space="preserve">Hàm </w:t>
      </w:r>
      <m:oMath>
        <m:sSub>
          <m:sSubPr>
            <m:ctrlPr>
              <w:rPr>
                <w:rFonts w:ascii="DejaVu Math TeX Gyre" w:hAnsi="DejaVu Math TeX Gyre"/>
                <w:i/>
              </w:rPr>
            </m:ctrlPr>
          </m:sSubPr>
          <m:e>
            <m:r>
              <m:rPr/>
              <w:rPr>
                <w:rFonts w:hint="default" w:ascii="DejaVu Math TeX Gyre" w:hAnsi="DejaVu Math TeX Gyre"/>
              </w:rPr>
              <m:t>ℎ</m:t>
            </m:r>
            <m:ctrlPr>
              <w:rPr>
                <w:rFonts w:ascii="DejaVu Math TeX Gyre" w:hAnsi="DejaVu Math TeX Gyre"/>
                <w:i/>
              </w:rPr>
            </m:ctrlPr>
          </m:e>
          <m:sub>
            <m:r>
              <m:rPr/>
              <w:rPr>
                <w:rFonts w:hint="default" w:ascii="DejaVu Math TeX Gyre" w:hAnsi="DejaVu Math TeX Gyre"/>
              </w:rPr>
              <m:t>1</m:t>
            </m:r>
            <m:ctrlPr>
              <w:rPr>
                <w:rFonts w:ascii="DejaVu Math TeX Gyre" w:hAnsi="DejaVu Math TeX Gyre"/>
                <w:i/>
              </w:rPr>
            </m:ctrlPr>
          </m:sub>
        </m:sSub>
      </m:oMath>
      <w:r>
        <w:rPr>
          <w:rFonts w:hint="default"/>
        </w:rPr>
        <w:t xml:space="preserve">: Với hàm ước lượng </w:t>
      </w:r>
      <m:oMath>
        <m:sSub>
          <m:sSubPr>
            <m:ctrlPr>
              <w:rPr>
                <w:rFonts w:ascii="DejaVu Math TeX Gyre" w:hAnsi="DejaVu Math TeX Gyre"/>
                <w:i/>
              </w:rPr>
            </m:ctrlPr>
          </m:sSubPr>
          <m:e>
            <m:r>
              <m:rPr/>
              <w:rPr>
                <w:rFonts w:hint="default" w:ascii="DejaVu Math TeX Gyre" w:hAnsi="DejaVu Math TeX Gyre"/>
              </w:rPr>
              <m:t>ℎ</m:t>
            </m:r>
            <m:ctrlPr>
              <w:rPr>
                <w:rFonts w:ascii="DejaVu Math TeX Gyre" w:hAnsi="DejaVu Math TeX Gyre"/>
                <w:i/>
              </w:rPr>
            </m:ctrlPr>
          </m:e>
          <m:sub>
            <m:r>
              <m:rPr/>
              <w:rPr>
                <w:rFonts w:hint="default" w:ascii="DejaVu Math TeX Gyre" w:hAnsi="DejaVu Math TeX Gyre"/>
              </w:rPr>
              <m:t>1</m:t>
            </m:r>
            <m:ctrlPr>
              <w:rPr>
                <w:rFonts w:ascii="DejaVu Math TeX Gyre" w:hAnsi="DejaVu Math TeX Gyre"/>
                <w:i/>
              </w:rPr>
            </m:ctrlPr>
          </m:sub>
        </m:sSub>
        <m:r>
          <m:rPr/>
          <w:rPr>
            <w:rFonts w:hint="default" w:ascii="DejaVu Math TeX Gyre" w:hAnsi="DejaVu Math TeX Gyre"/>
          </w:rPr>
          <m:t>=</m:t>
        </m:r>
        <m:nary>
          <m:naryPr>
            <m:chr m:val="∑"/>
            <m:limLoc m:val="subSup"/>
            <m:ctrlPr>
              <w:rPr>
                <w:rFonts w:hint="default" w:ascii="DejaVu Math TeX Gyre" w:hAnsi="DejaVu Math TeX Gyre"/>
                <w:i/>
              </w:rPr>
            </m:ctrlPr>
          </m:naryPr>
          <m:sub>
            <m:r>
              <m:rPr/>
              <w:rPr>
                <w:rFonts w:hint="default" w:ascii="DejaVu Math TeX Gyre" w:hAnsi="DejaVu Math TeX Gyre"/>
              </w:rPr>
              <m:t>i=1</m:t>
            </m:r>
            <m:ctrlPr>
              <w:rPr>
                <w:rFonts w:hint="default" w:ascii="DejaVu Math TeX Gyre" w:hAnsi="DejaVu Math TeX Gyre"/>
                <w:i/>
              </w:rPr>
            </m:ctrlPr>
          </m:sub>
          <m:sup>
            <m:sSup>
              <m:sSupPr>
                <m:ctrlPr>
                  <w:rPr>
                    <w:rFonts w:hint="default" w:ascii="DejaVu Math TeX Gyre" w:hAnsi="DejaVu Math TeX Gyre"/>
                    <w:i/>
                  </w:rPr>
                </m:ctrlPr>
              </m:sSupPr>
              <m:e>
                <m:r>
                  <m:rPr/>
                  <w:rPr>
                    <w:rFonts w:hint="default" w:ascii="DejaVu Math TeX Gyre" w:hAnsi="DejaVu Math TeX Gyre"/>
                  </w:rPr>
                  <m:t>n</m:t>
                </m:r>
                <m:ctrlPr>
                  <w:rPr>
                    <w:rFonts w:hint="default" w:ascii="DejaVu Math TeX Gyre" w:hAnsi="DejaVu Math TeX Gyre"/>
                    <w:i/>
                  </w:rPr>
                </m:ctrlPr>
              </m:e>
              <m:sup>
                <m:r>
                  <m:rPr/>
                  <w:rPr>
                    <w:rFonts w:hint="default" w:ascii="DejaVu Math TeX Gyre" w:hAnsi="DejaVu Math TeX Gyre"/>
                  </w:rPr>
                  <m:t>2</m:t>
                </m:r>
                <m:ctrlPr>
                  <w:rPr>
                    <w:rFonts w:hint="default" w:ascii="DejaVu Math TeX Gyre" w:hAnsi="DejaVu Math TeX Gyre"/>
                    <w:i/>
                  </w:rPr>
                </m:ctrlPr>
              </m:sup>
            </m:sSup>
            <m:r>
              <m:rPr/>
              <w:rPr>
                <w:rFonts w:hint="default" w:ascii="DejaVu Math TeX Gyre" w:hAnsi="DejaVu Math TeX Gyre"/>
              </w:rPr>
              <m:t>−1</m:t>
            </m:r>
            <m:ctrlPr>
              <w:rPr>
                <w:rFonts w:hint="default" w:ascii="DejaVu Math TeX Gyre" w:hAnsi="DejaVu Math TeX Gyre"/>
                <w:i/>
              </w:rPr>
            </m:ctrlPr>
          </m:sup>
          <m:e>
            <m:r>
              <m:rPr/>
              <w:rPr>
                <w:rFonts w:ascii="DejaVu Math TeX Gyre" w:hAnsi="DejaVu Math TeX Gyre"/>
              </w:rPr>
              <m:t>δ</m:t>
            </m:r>
            <m:r>
              <m:rPr/>
              <w:rPr>
                <w:rFonts w:hint="default" w:ascii="DejaVu Math TeX Gyre" w:hAnsi="DejaVu Math TeX Gyre"/>
              </w:rPr>
              <m:t>(</m:t>
            </m:r>
            <m:sSub>
              <m:sSubPr>
                <m:ctrlPr>
                  <w:rPr>
                    <w:rFonts w:hint="default" w:ascii="DejaVu Math TeX Gyre" w:hAnsi="DejaVu Math TeX Gyre"/>
                    <w:i/>
                  </w:rPr>
                </m:ctrlPr>
              </m:sSubPr>
              <m:e>
                <m:r>
                  <m:rPr/>
                  <w:rPr>
                    <w:rFonts w:hint="default" w:ascii="DejaVu Math TeX Gyre" w:hAnsi="DejaVu Math TeX Gyre"/>
                  </w:rPr>
                  <m:t>a</m:t>
                </m:r>
                <m:ctrlPr>
                  <w:rPr>
                    <w:rFonts w:hint="default" w:ascii="DejaVu Math TeX Gyre" w:hAnsi="DejaVu Math TeX Gyre"/>
                    <w:i/>
                  </w:rPr>
                </m:ctrlPr>
              </m:e>
              <m:sub>
                <m:r>
                  <m:rPr/>
                  <w:rPr>
                    <w:rFonts w:hint="default" w:ascii="DejaVu Math TeX Gyre" w:hAnsi="DejaVu Math TeX Gyre"/>
                  </w:rPr>
                  <m:t>i</m:t>
                </m:r>
                <m:ctrlPr>
                  <w:rPr>
                    <w:rFonts w:hint="default" w:ascii="DejaVu Math TeX Gyre" w:hAnsi="DejaVu Math TeX Gyre"/>
                    <w:i/>
                  </w:rPr>
                </m:ctrlPr>
              </m:sub>
            </m:sSub>
            <m:r>
              <m:rPr/>
              <w:rPr>
                <w:rFonts w:hint="default" w:ascii="DejaVu Math TeX Gyre" w:hAnsi="DejaVu Math TeX Gyre"/>
              </w:rPr>
              <m:t xml:space="preserve">, </m:t>
            </m:r>
            <m:sSub>
              <m:sSubPr>
                <m:ctrlPr>
                  <w:rPr>
                    <w:rFonts w:hint="default" w:ascii="DejaVu Math TeX Gyre" w:hAnsi="DejaVu Math TeX Gyre"/>
                    <w:i/>
                  </w:rPr>
                </m:ctrlPr>
              </m:sSubPr>
              <m:e>
                <m:r>
                  <m:rPr/>
                  <w:rPr>
                    <w:rFonts w:hint="default" w:ascii="DejaVu Math TeX Gyre" w:hAnsi="DejaVu Math TeX Gyre"/>
                  </w:rPr>
                  <m:t>b</m:t>
                </m:r>
                <m:ctrlPr>
                  <w:rPr>
                    <w:rFonts w:hint="default" w:ascii="DejaVu Math TeX Gyre" w:hAnsi="DejaVu Math TeX Gyre"/>
                    <w:i/>
                  </w:rPr>
                </m:ctrlPr>
              </m:e>
              <m:sub>
                <m:r>
                  <m:rPr/>
                  <w:rPr>
                    <w:rFonts w:hint="default" w:ascii="DejaVu Math TeX Gyre" w:hAnsi="DejaVu Math TeX Gyre"/>
                  </w:rPr>
                  <m:t>i</m:t>
                </m:r>
                <m:ctrlPr>
                  <w:rPr>
                    <w:rFonts w:hint="default" w:ascii="DejaVu Math TeX Gyre" w:hAnsi="DejaVu Math TeX Gyre"/>
                    <w:i/>
                  </w:rPr>
                </m:ctrlPr>
              </m:sub>
            </m:sSub>
            <m:r>
              <m:rPr/>
              <w:rPr>
                <w:rFonts w:hint="default" w:ascii="DejaVu Math TeX Gyre" w:hAnsi="DejaVu Math TeX Gyre"/>
              </w:rPr>
              <m:t>)</m:t>
            </m:r>
            <m:ctrlPr>
              <w:rPr>
                <w:rFonts w:hint="default" w:ascii="DejaVu Math TeX Gyre" w:hAnsi="DejaVu Math TeX Gyre"/>
                <w:i/>
              </w:rPr>
            </m:ctrlPr>
          </m:e>
        </m:nary>
      </m:oMath>
      <w:r>
        <w:rPr>
          <w:rFonts w:hint="default"/>
        </w:rPr>
        <w:t xml:space="preserve">, trong đó </w:t>
      </w:r>
      <m:oMath>
        <m:r>
          <m:rPr>
            <m:sty m:val="p"/>
          </m:rPr>
          <w:rPr>
            <w:rFonts w:ascii="DejaVu Math TeX Gyre" w:hAnsi="DejaVu Math TeX Gyre"/>
          </w:rPr>
          <m:t>δ</m:t>
        </m:r>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a</m:t>
            </m:r>
            <m:ctrlPr>
              <w:rPr>
                <w:rFonts w:hint="default" w:ascii="DejaVu Math TeX Gyre" w:hAnsi="DejaVu Math TeX Gyre"/>
              </w:rPr>
            </m:ctrlPr>
          </m:e>
          <m:sub>
            <m:r>
              <m:rPr>
                <m:sty m:val="p"/>
              </m:rPr>
              <w:rPr>
                <w:rFonts w:hint="default" w:ascii="DejaVu Math TeX Gyre" w:hAnsi="DejaVu Math TeX Gyre"/>
              </w:rPr>
              <m:t>i</m:t>
            </m:r>
            <m:ctrlPr>
              <w:rPr>
                <w:rFonts w:hint="default" w:ascii="DejaVu Math TeX Gyre" w:hAnsi="DejaVu Math TeX Gyre"/>
              </w:rPr>
            </m:ctrlPr>
          </m:sub>
        </m:sSub>
        <m:r>
          <m:rPr>
            <m:sty m:val="p"/>
          </m:rPr>
          <w:rPr>
            <w:rFonts w:hint="default" w:ascii="DejaVu Math TeX Gyre" w:hAnsi="DejaVu Math TeX Gyre"/>
          </w:rPr>
          <m:t xml:space="preserve">, </m:t>
        </m:r>
        <m:sSub>
          <m:sSubPr>
            <m:ctrlPr>
              <w:rPr>
                <w:rFonts w:hint="default" w:ascii="DejaVu Math TeX Gyre" w:hAnsi="DejaVu Math TeX Gyre"/>
                <w:i w:val="0"/>
              </w:rPr>
            </m:ctrlPr>
          </m:sSubPr>
          <m:e>
            <m:r>
              <m:rPr>
                <m:sty m:val="p"/>
              </m:rPr>
              <w:rPr>
                <w:rFonts w:hint="default" w:ascii="DejaVu Math TeX Gyre" w:hAnsi="DejaVu Math TeX Gyre"/>
              </w:rPr>
              <m:t>b</m:t>
            </m:r>
            <m:ctrlPr>
              <w:rPr>
                <w:rFonts w:hint="default" w:ascii="DejaVu Math TeX Gyre" w:hAnsi="DejaVu Math TeX Gyre"/>
                <w:i w:val="0"/>
              </w:rPr>
            </m:ctrlPr>
          </m:e>
          <m:sub>
            <m:r>
              <m:rPr>
                <m:sty m:val="p"/>
              </m:rPr>
              <w:rPr>
                <w:rFonts w:hint="default" w:ascii="DejaVu Math TeX Gyre" w:hAnsi="DejaVu Math TeX Gyre"/>
              </w:rPr>
              <m:t>i</m:t>
            </m:r>
            <m:ctrlPr>
              <w:rPr>
                <w:rFonts w:hint="default" w:ascii="DejaVu Math TeX Gyre" w:hAnsi="DejaVu Math TeX Gyre"/>
                <w:i w:val="0"/>
              </w:rPr>
            </m:ctrlPr>
          </m:sub>
        </m:sSub>
        <m:r>
          <m:rPr>
            <m:sty m:val="p"/>
          </m:rPr>
          <w:rPr>
            <w:rFonts w:hint="default" w:ascii="DejaVu Math TeX Gyre" w:hAnsi="DejaVu Math TeX Gyre"/>
          </w:rPr>
          <m:t>)</m:t>
        </m:r>
      </m:oMath>
      <w:r>
        <w:rPr>
          <w:rFonts w:hint="default"/>
        </w:rPr>
        <w:t xml:space="preserve"> = 0</w:t>
      </w:r>
    </w:p>
    <w:p>
      <w:pPr>
        <w:numPr>
          <w:ilvl w:val="0"/>
          <w:numId w:val="0"/>
        </w:numPr>
        <w:rPr>
          <w:rFonts w:hint="default"/>
        </w:rPr>
      </w:pPr>
      <w:r>
        <w:rPr>
          <w:rFonts w:hint="default"/>
        </w:rPr>
        <w:t xml:space="preserve">nếu </w:t>
      </w:r>
      <m:oMath>
        <m:sSub>
          <m:sSubPr>
            <m:ctrlPr>
              <w:rPr>
                <w:rFonts w:ascii="DejaVu Math TeX Gyre" w:hAnsi="DejaVu Math TeX Gyre"/>
                <w:i/>
              </w:rPr>
            </m:ctrlPr>
          </m:sSubPr>
          <m:e>
            <m:r>
              <m:rPr/>
              <w:rPr>
                <w:rFonts w:hint="default" w:ascii="DejaVu Math TeX Gyre" w:hAnsi="DejaVu Math TeX Gyre"/>
              </w:rPr>
              <m:t>a</m:t>
            </m:r>
            <m:ctrlPr>
              <w:rPr>
                <w:rFonts w:ascii="DejaVu Math TeX Gyre" w:hAnsi="DejaVu Math TeX Gyre"/>
                <w:i/>
              </w:rPr>
            </m:ctrlPr>
          </m:e>
          <m:sub>
            <m:r>
              <m:rPr/>
              <w:rPr>
                <w:rFonts w:hint="default" w:ascii="DejaVu Math TeX Gyre" w:hAnsi="DejaVu Math TeX Gyre"/>
              </w:rPr>
              <m:t>i</m:t>
            </m:r>
            <m:ctrlPr>
              <w:rPr>
                <w:rFonts w:ascii="DejaVu Math TeX Gyre" w:hAnsi="DejaVu Math TeX Gyre"/>
                <w:i/>
              </w:rPr>
            </m:ctrlPr>
          </m:sub>
        </m:sSub>
        <m:r>
          <m:rPr/>
          <w:rPr>
            <w:rFonts w:hint="default" w:ascii="DejaVu Math TeX Gyre" w:hAnsi="DejaVu Math TeX Gyre"/>
          </w:rPr>
          <m:t>=</m:t>
        </m:r>
        <m:sSub>
          <m:sSubPr>
            <m:ctrlPr>
              <w:rPr>
                <w:rFonts w:hint="default" w:ascii="DejaVu Math TeX Gyre" w:hAnsi="DejaVu Math TeX Gyre"/>
                <w:i/>
              </w:rPr>
            </m:ctrlPr>
          </m:sSubPr>
          <m:e>
            <m:r>
              <m:rPr/>
              <w:rPr>
                <w:rFonts w:hint="default" w:ascii="DejaVu Math TeX Gyre" w:hAnsi="DejaVu Math TeX Gyre"/>
              </w:rPr>
              <m:t>b</m:t>
            </m:r>
            <m:ctrlPr>
              <w:rPr>
                <w:rFonts w:hint="default" w:ascii="DejaVu Math TeX Gyre" w:hAnsi="DejaVu Math TeX Gyre"/>
                <w:i/>
              </w:rPr>
            </m:ctrlPr>
          </m:e>
          <m:sub>
            <m:r>
              <m:rPr/>
              <w:rPr>
                <w:rFonts w:hint="default" w:ascii="DejaVu Math TeX Gyre" w:hAnsi="DejaVu Math TeX Gyre"/>
              </w:rPr>
              <m:t>i</m:t>
            </m:r>
            <m:ctrlPr>
              <w:rPr>
                <w:rFonts w:hint="default" w:ascii="DejaVu Math TeX Gyre" w:hAnsi="DejaVu Math TeX Gyre"/>
                <w:i/>
              </w:rPr>
            </m:ctrlPr>
          </m:sub>
        </m:sSub>
        <m:r>
          <m:rPr/>
          <w:rPr>
            <w:rFonts w:hint="default" w:ascii="DejaVu Math TeX Gyre" w:hAnsi="DejaVu Math TeX Gyre"/>
          </w:rPr>
          <m:t xml:space="preserve"> và </m:t>
        </m:r>
        <m:r>
          <m:rPr/>
          <w:rPr>
            <w:rFonts w:ascii="DejaVu Math TeX Gyre" w:hAnsi="DejaVu Math TeX Gyre"/>
          </w:rPr>
          <m:t>δ</m:t>
        </m:r>
        <m:r>
          <m:rPr/>
          <w:rPr>
            <w:rFonts w:hint="default" w:ascii="DejaVu Math TeX Gyre" w:hAnsi="DejaVu Math TeX Gyre"/>
          </w:rPr>
          <m:t>(</m:t>
        </m:r>
        <m:sSub>
          <m:sSubPr>
            <m:ctrlPr>
              <w:rPr>
                <w:rFonts w:hint="default" w:ascii="DejaVu Math TeX Gyre" w:hAnsi="DejaVu Math TeX Gyre"/>
                <w:i/>
              </w:rPr>
            </m:ctrlPr>
          </m:sSubPr>
          <m:e>
            <m:r>
              <m:rPr/>
              <w:rPr>
                <w:rFonts w:hint="default" w:ascii="DejaVu Math TeX Gyre" w:hAnsi="DejaVu Math TeX Gyre"/>
              </w:rPr>
              <m:t>a</m:t>
            </m:r>
            <m:ctrlPr>
              <w:rPr>
                <w:rFonts w:hint="default" w:ascii="DejaVu Math TeX Gyre" w:hAnsi="DejaVu Math TeX Gyre"/>
                <w:i/>
              </w:rPr>
            </m:ctrlPr>
          </m:e>
          <m:sub>
            <m:r>
              <m:rPr/>
              <w:rPr>
                <w:rFonts w:hint="default" w:ascii="DejaVu Math TeX Gyre" w:hAnsi="DejaVu Math TeX Gyre"/>
              </w:rPr>
              <m:t>i</m:t>
            </m:r>
            <m:ctrlPr>
              <w:rPr>
                <w:rFonts w:hint="default" w:ascii="DejaVu Math TeX Gyre" w:hAnsi="DejaVu Math TeX Gyre"/>
                <w:i/>
              </w:rPr>
            </m:ctrlPr>
          </m:sub>
        </m:sSub>
        <m:r>
          <m:rPr/>
          <w:rPr>
            <w:rFonts w:hint="default" w:ascii="DejaVu Math TeX Gyre" w:hAnsi="DejaVu Math TeX Gyre"/>
          </w:rPr>
          <m:t xml:space="preserve">, </m:t>
        </m:r>
        <m:sSub>
          <m:sSubPr>
            <m:ctrlPr>
              <w:rPr>
                <w:rFonts w:hint="default" w:ascii="DejaVu Math TeX Gyre" w:hAnsi="DejaVu Math TeX Gyre"/>
                <w:i/>
              </w:rPr>
            </m:ctrlPr>
          </m:sSubPr>
          <m:e>
            <m:r>
              <m:rPr/>
              <w:rPr>
                <w:rFonts w:hint="default" w:ascii="DejaVu Math TeX Gyre" w:hAnsi="DejaVu Math TeX Gyre"/>
              </w:rPr>
              <m:t>b</m:t>
            </m:r>
            <m:ctrlPr>
              <w:rPr>
                <w:rFonts w:hint="default" w:ascii="DejaVu Math TeX Gyre" w:hAnsi="DejaVu Math TeX Gyre"/>
                <w:i/>
              </w:rPr>
            </m:ctrlPr>
          </m:e>
          <m:sub>
            <m:r>
              <m:rPr/>
              <w:rPr>
                <w:rFonts w:hint="default" w:ascii="DejaVu Math TeX Gyre" w:hAnsi="DejaVu Math TeX Gyre"/>
              </w:rPr>
              <m:t>i</m:t>
            </m:r>
            <m:ctrlPr>
              <w:rPr>
                <w:rFonts w:hint="default" w:ascii="DejaVu Math TeX Gyre" w:hAnsi="DejaVu Math TeX Gyre"/>
                <w:i/>
              </w:rPr>
            </m:ctrlPr>
          </m:sub>
        </m:sSub>
        <m:r>
          <m:rPr/>
          <w:rPr>
            <w:rFonts w:hint="default" w:ascii="DejaVu Math TeX Gyre" w:hAnsi="DejaVu Math TeX Gyre"/>
          </w:rPr>
          <m:t>)=1</m:t>
        </m:r>
      </m:oMath>
      <w:r>
        <w:rPr>
          <w:rFonts w:hint="default"/>
        </w:rPr>
        <w:t xml:space="preserve"> nếu </w:t>
      </w:r>
      <m:oMath>
        <m:sSub>
          <m:sSubPr>
            <m:ctrlPr>
              <w:rPr>
                <w:rFonts w:ascii="DejaVu Math TeX Gyre" w:hAnsi="DejaVu Math TeX Gyre"/>
                <w:i/>
              </w:rPr>
            </m:ctrlPr>
          </m:sSubPr>
          <m:e>
            <m:r>
              <m:rPr/>
              <w:rPr>
                <w:rFonts w:hint="default" w:ascii="DejaVu Math TeX Gyre" w:hAnsi="DejaVu Math TeX Gyre"/>
              </w:rPr>
              <m:t>a</m:t>
            </m:r>
            <m:ctrlPr>
              <w:rPr>
                <w:rFonts w:ascii="DejaVu Math TeX Gyre" w:hAnsi="DejaVu Math TeX Gyre"/>
                <w:i/>
              </w:rPr>
            </m:ctrlPr>
          </m:e>
          <m:sub>
            <m:r>
              <m:rPr/>
              <w:rPr>
                <w:rFonts w:hint="default" w:ascii="DejaVu Math TeX Gyre" w:hAnsi="DejaVu Math TeX Gyre"/>
              </w:rPr>
              <m:t>i</m:t>
            </m:r>
            <m:ctrlPr>
              <w:rPr>
                <w:rFonts w:ascii="DejaVu Math TeX Gyre" w:hAnsi="DejaVu Math TeX Gyre"/>
                <w:i/>
              </w:rPr>
            </m:ctrlPr>
          </m:sub>
        </m:sSub>
      </m:oMath>
      <w:r>
        <w:rPr>
          <w:rFonts w:hint="default"/>
        </w:rPr>
        <w:t xml:space="preserve"> khác </w:t>
      </w:r>
      <m:oMath>
        <m:sSub>
          <m:sSubPr>
            <m:ctrlPr>
              <w:rPr>
                <w:rFonts w:ascii="DejaVu Math TeX Gyre" w:hAnsi="DejaVu Math TeX Gyre"/>
                <w:i/>
              </w:rPr>
            </m:ctrlPr>
          </m:sSubPr>
          <m:e>
            <m:r>
              <m:rPr/>
              <w:rPr>
                <w:rFonts w:hint="default" w:ascii="DejaVu Math TeX Gyre" w:hAnsi="DejaVu Math TeX Gyre"/>
              </w:rPr>
              <m:t>b</m:t>
            </m:r>
            <m:ctrlPr>
              <w:rPr>
                <w:rFonts w:ascii="DejaVu Math TeX Gyre" w:hAnsi="DejaVu Math TeX Gyre"/>
                <w:i/>
              </w:rPr>
            </m:ctrlPr>
          </m:e>
          <m:sub>
            <m:r>
              <m:rPr/>
              <w:rPr>
                <w:rFonts w:hint="default" w:ascii="DejaVu Math TeX Gyre" w:hAnsi="DejaVu Math TeX Gyre"/>
              </w:rPr>
              <m:t>i</m:t>
            </m:r>
            <m:ctrlPr>
              <w:rPr>
                <w:rFonts w:ascii="DejaVu Math TeX Gyre" w:hAnsi="DejaVu Math TeX Gyre"/>
                <w:i/>
              </w:rPr>
            </m:ctrlPr>
          </m:sub>
        </m:sSub>
      </m:oMath>
      <w:r>
        <w:rPr>
          <w:rFonts w:hint="default"/>
        </w:rPr>
        <w:t xml:space="preserve"> .</w:t>
      </w:r>
    </w:p>
    <w:p>
      <w:pPr>
        <w:numPr>
          <w:ilvl w:val="0"/>
          <w:numId w:val="0"/>
        </w:numPr>
        <w:rPr>
          <w:rFonts w:hint="default"/>
        </w:rPr>
      </w:pPr>
      <w:r>
        <w:rPr>
          <w:rFonts w:hint="default"/>
        </w:rPr>
        <w:drawing>
          <wp:inline distT="0" distB="0" distL="114300" distR="114300">
            <wp:extent cx="5267325" cy="7444105"/>
            <wp:effectExtent l="0" t="0" r="9525" b="4445"/>
            <wp:docPr id="4" name="Picture 4" descr="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001"/>
                    <pic:cNvPicPr>
                      <a:picLocks noChangeAspect="1"/>
                    </pic:cNvPicPr>
                  </pic:nvPicPr>
                  <pic:blipFill>
                    <a:blip r:embed="rId5"/>
                    <a:stretch>
                      <a:fillRect/>
                    </a:stretch>
                  </pic:blipFill>
                  <pic:spPr>
                    <a:xfrm>
                      <a:off x="0" y="0"/>
                      <a:ext cx="5267325" cy="7444105"/>
                    </a:xfrm>
                    <a:prstGeom prst="rect">
                      <a:avLst/>
                    </a:prstGeom>
                  </pic:spPr>
                </pic:pic>
              </a:graphicData>
            </a:graphic>
          </wp:inline>
        </w:drawing>
      </w:r>
      <w:r>
        <w:rPr>
          <w:rFonts w:hint="default"/>
        </w:rPr>
        <w:drawing>
          <wp:inline distT="0" distB="0" distL="114300" distR="114300">
            <wp:extent cx="5239385" cy="7406640"/>
            <wp:effectExtent l="0" t="0" r="18415" b="3810"/>
            <wp:docPr id="3" name="Picture 3" descr="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002"/>
                    <pic:cNvPicPr>
                      <a:picLocks noChangeAspect="1"/>
                    </pic:cNvPicPr>
                  </pic:nvPicPr>
                  <pic:blipFill>
                    <a:blip r:embed="rId6"/>
                    <a:stretch>
                      <a:fillRect/>
                    </a:stretch>
                  </pic:blipFill>
                  <pic:spPr>
                    <a:xfrm>
                      <a:off x="0" y="0"/>
                      <a:ext cx="5239385" cy="7406640"/>
                    </a:xfrm>
                    <a:prstGeom prst="rect">
                      <a:avLst/>
                    </a:prstGeom>
                  </pic:spPr>
                </pic:pic>
              </a:graphicData>
            </a:graphic>
          </wp:inline>
        </w:drawing>
      </w:r>
    </w:p>
    <w:p>
      <w:pPr>
        <w:numPr>
          <w:ilvl w:val="0"/>
          <w:numId w:val="2"/>
        </w:numPr>
        <w:ind w:left="0" w:leftChars="0" w:firstLine="0" w:firstLineChars="0"/>
        <w:rPr>
          <w:rFonts w:hint="default"/>
        </w:rPr>
      </w:pPr>
      <w:r>
        <w:rPr>
          <w:rFonts w:hint="default"/>
        </w:rPr>
        <w:t xml:space="preserve">Hàm </w:t>
      </w:r>
      <m:oMath>
        <m:sSub>
          <m:sSubPr>
            <m:ctrlPr>
              <w:rPr>
                <w:rFonts w:ascii="DejaVu Math TeX Gyre" w:hAnsi="DejaVu Math TeX Gyre"/>
                <w:i/>
              </w:rPr>
            </m:ctrlPr>
          </m:sSubPr>
          <m:e>
            <m:r>
              <m:rPr/>
              <w:rPr>
                <w:rFonts w:hint="default" w:ascii="DejaVu Math TeX Gyre" w:hAnsi="DejaVu Math TeX Gyre"/>
              </w:rPr>
              <m:t>ℎ</m:t>
            </m:r>
            <m:ctrlPr>
              <w:rPr>
                <w:rFonts w:ascii="DejaVu Math TeX Gyre" w:hAnsi="DejaVu Math TeX Gyre"/>
                <w:i/>
              </w:rPr>
            </m:ctrlPr>
          </m:e>
          <m:sub>
            <m:r>
              <m:rPr/>
              <w:rPr>
                <w:rFonts w:hint="default" w:ascii="DejaVu Math TeX Gyre" w:hAnsi="DejaVu Math TeX Gyre"/>
              </w:rPr>
              <m:t>2</m:t>
            </m:r>
            <m:ctrlPr>
              <w:rPr>
                <w:rFonts w:ascii="DejaVu Math TeX Gyre" w:hAnsi="DejaVu Math TeX Gyre"/>
                <w:i/>
              </w:rPr>
            </m:ctrlPr>
          </m:sub>
        </m:sSub>
      </m:oMath>
      <w:r>
        <w:rPr>
          <w:rFonts w:hint="default"/>
        </w:rPr>
        <w:t xml:space="preserve">: Với hàm ước lượng </w:t>
      </w:r>
      <m:oMath>
        <m:sSub>
          <m:sSubPr>
            <m:ctrlPr>
              <w:rPr>
                <w:rFonts w:ascii="DejaVu Math TeX Gyre" w:hAnsi="DejaVu Math TeX Gyre"/>
                <w:i/>
              </w:rPr>
            </m:ctrlPr>
          </m:sSubPr>
          <m:e>
            <m:r>
              <m:rPr/>
              <w:rPr>
                <w:rFonts w:hint="default" w:ascii="DejaVu Math TeX Gyre" w:hAnsi="DejaVu Math TeX Gyre"/>
              </w:rPr>
              <m:t>ℎ</m:t>
            </m:r>
            <m:ctrlPr>
              <w:rPr>
                <w:rFonts w:ascii="DejaVu Math TeX Gyre" w:hAnsi="DejaVu Math TeX Gyre"/>
                <w:i/>
              </w:rPr>
            </m:ctrlPr>
          </m:e>
          <m:sub>
            <m:r>
              <m:rPr/>
              <w:rPr>
                <w:rFonts w:hint="default" w:ascii="DejaVu Math TeX Gyre" w:hAnsi="DejaVu Math TeX Gyre"/>
              </w:rPr>
              <m:t>2</m:t>
            </m:r>
            <m:ctrlPr>
              <w:rPr>
                <w:rFonts w:ascii="DejaVu Math TeX Gyre" w:hAnsi="DejaVu Math TeX Gyre"/>
                <w:i/>
              </w:rPr>
            </m:ctrlPr>
          </m:sub>
        </m:sSub>
        <m:r>
          <m:rPr/>
          <w:rPr>
            <w:rFonts w:hint="default" w:ascii="DejaVu Math TeX Gyre" w:hAnsi="DejaVu Math TeX Gyre"/>
          </w:rPr>
          <m:t>=</m:t>
        </m:r>
        <m:nary>
          <m:naryPr>
            <m:chr m:val="∑"/>
            <m:limLoc m:val="subSup"/>
            <m:ctrlPr>
              <w:rPr>
                <w:rFonts w:hint="default" w:ascii="DejaVu Math TeX Gyre" w:hAnsi="DejaVu Math TeX Gyre"/>
                <w:i/>
              </w:rPr>
            </m:ctrlPr>
          </m:naryPr>
          <m:sub>
            <m:r>
              <m:rPr/>
              <w:rPr>
                <w:rFonts w:hint="default" w:ascii="DejaVu Math TeX Gyre" w:hAnsi="DejaVu Math TeX Gyre"/>
              </w:rPr>
              <m:t>i=1</m:t>
            </m:r>
            <m:ctrlPr>
              <w:rPr>
                <w:rFonts w:hint="default" w:ascii="DejaVu Math TeX Gyre" w:hAnsi="DejaVu Math TeX Gyre"/>
                <w:i/>
              </w:rPr>
            </m:ctrlPr>
          </m:sub>
          <m:sup>
            <m:sSup>
              <m:sSupPr>
                <m:ctrlPr>
                  <w:rPr>
                    <w:rFonts w:hint="default" w:ascii="DejaVu Math TeX Gyre" w:hAnsi="DejaVu Math TeX Gyre"/>
                    <w:i/>
                  </w:rPr>
                </m:ctrlPr>
              </m:sSupPr>
              <m:e>
                <m:r>
                  <m:rPr/>
                  <w:rPr>
                    <w:rFonts w:hint="default" w:ascii="DejaVu Math TeX Gyre" w:hAnsi="DejaVu Math TeX Gyre"/>
                  </w:rPr>
                  <m:t>n</m:t>
                </m:r>
                <m:ctrlPr>
                  <w:rPr>
                    <w:rFonts w:hint="default" w:ascii="DejaVu Math TeX Gyre" w:hAnsi="DejaVu Math TeX Gyre"/>
                    <w:i/>
                  </w:rPr>
                </m:ctrlPr>
              </m:e>
              <m:sup>
                <m:r>
                  <m:rPr/>
                  <w:rPr>
                    <w:rFonts w:hint="default" w:ascii="DejaVu Math TeX Gyre" w:hAnsi="DejaVu Math TeX Gyre"/>
                  </w:rPr>
                  <m:t>2</m:t>
                </m:r>
                <m:ctrlPr>
                  <w:rPr>
                    <w:rFonts w:hint="default" w:ascii="DejaVu Math TeX Gyre" w:hAnsi="DejaVu Math TeX Gyre"/>
                    <w:i/>
                  </w:rPr>
                </m:ctrlPr>
              </m:sup>
            </m:sSup>
            <m:r>
              <m:rPr/>
              <w:rPr>
                <w:rFonts w:hint="default" w:ascii="DejaVu Math TeX Gyre" w:hAnsi="DejaVu Math TeX Gyre"/>
              </w:rPr>
              <m:t>−1</m:t>
            </m:r>
            <m:ctrlPr>
              <w:rPr>
                <w:rFonts w:hint="default" w:ascii="DejaVu Math TeX Gyre" w:hAnsi="DejaVu Math TeX Gyre"/>
                <w:i/>
              </w:rPr>
            </m:ctrlPr>
          </m:sup>
          <m:e>
            <m:r>
              <m:rPr/>
              <w:rPr>
                <w:rFonts w:ascii="DejaVu Math TeX Gyre" w:hAnsi="DejaVu Math TeX Gyre"/>
              </w:rPr>
              <m:t>δ</m:t>
            </m:r>
            <m:r>
              <m:rPr/>
              <w:rPr>
                <w:rFonts w:hint="default" w:ascii="DejaVu Math TeX Gyre" w:hAnsi="DejaVu Math TeX Gyre"/>
              </w:rPr>
              <m:t>(</m:t>
            </m:r>
            <m:sSub>
              <m:sSubPr>
                <m:ctrlPr>
                  <w:rPr>
                    <w:rFonts w:hint="default" w:ascii="DejaVu Math TeX Gyre" w:hAnsi="DejaVu Math TeX Gyre"/>
                    <w:i/>
                  </w:rPr>
                </m:ctrlPr>
              </m:sSubPr>
              <m:e>
                <m:r>
                  <m:rPr/>
                  <w:rPr>
                    <w:rFonts w:hint="default" w:ascii="DejaVu Math TeX Gyre" w:hAnsi="DejaVu Math TeX Gyre"/>
                  </w:rPr>
                  <m:t>a</m:t>
                </m:r>
                <m:ctrlPr>
                  <w:rPr>
                    <w:rFonts w:hint="default" w:ascii="DejaVu Math TeX Gyre" w:hAnsi="DejaVu Math TeX Gyre"/>
                    <w:i/>
                  </w:rPr>
                </m:ctrlPr>
              </m:e>
              <m:sub>
                <m:r>
                  <m:rPr/>
                  <w:rPr>
                    <w:rFonts w:hint="default" w:ascii="DejaVu Math TeX Gyre" w:hAnsi="DejaVu Math TeX Gyre"/>
                  </w:rPr>
                  <m:t>i</m:t>
                </m:r>
                <m:ctrlPr>
                  <w:rPr>
                    <w:rFonts w:hint="default" w:ascii="DejaVu Math TeX Gyre" w:hAnsi="DejaVu Math TeX Gyre"/>
                    <w:i/>
                  </w:rPr>
                </m:ctrlPr>
              </m:sub>
            </m:sSub>
            <m:sSub>
              <m:sSubPr>
                <m:ctrlPr>
                  <w:rPr>
                    <w:rFonts w:hint="default" w:ascii="DejaVu Math TeX Gyre" w:hAnsi="DejaVu Math TeX Gyre"/>
                    <w:i/>
                  </w:rPr>
                </m:ctrlPr>
              </m:sSubPr>
              <m:e>
                <m:r>
                  <m:rPr/>
                  <w:rPr>
                    <w:rFonts w:hint="default" w:ascii="DejaVu Math TeX Gyre" w:hAnsi="DejaVu Math TeX Gyre"/>
                  </w:rPr>
                  <m:t>, b</m:t>
                </m:r>
                <m:ctrlPr>
                  <w:rPr>
                    <w:rFonts w:hint="default" w:ascii="DejaVu Math TeX Gyre" w:hAnsi="DejaVu Math TeX Gyre"/>
                    <w:i/>
                  </w:rPr>
                </m:ctrlPr>
              </m:e>
              <m:sub>
                <m:r>
                  <m:rPr/>
                  <w:rPr>
                    <w:rFonts w:hint="default" w:ascii="DejaVu Math TeX Gyre" w:hAnsi="DejaVu Math TeX Gyre"/>
                  </w:rPr>
                  <m:t>i</m:t>
                </m:r>
                <m:ctrlPr>
                  <w:rPr>
                    <w:rFonts w:hint="default" w:ascii="DejaVu Math TeX Gyre" w:hAnsi="DejaVu Math TeX Gyre"/>
                    <w:i/>
                  </w:rPr>
                </m:ctrlPr>
              </m:sub>
            </m:sSub>
            <m:r>
              <m:rPr/>
              <w:rPr>
                <w:rFonts w:hint="default" w:ascii="DejaVu Math TeX Gyre" w:hAnsi="DejaVu Math TeX Gyre"/>
              </w:rPr>
              <m:t>)</m:t>
            </m:r>
            <m:ctrlPr>
              <w:rPr>
                <w:rFonts w:hint="default" w:ascii="DejaVu Math TeX Gyre" w:hAnsi="DejaVu Math TeX Gyre"/>
                <w:i/>
              </w:rPr>
            </m:ctrlPr>
          </m:e>
        </m:nary>
      </m:oMath>
      <w:r>
        <w:rPr>
          <w:rFonts w:hint="default" w:ascii="Times New Roman" w:hAnsi="DejaVu Math TeX Gyre"/>
          <w:i w:val="0"/>
        </w:rPr>
        <w:t>,</w:t>
      </w:r>
      <w:r>
        <w:rPr>
          <w:rFonts w:hint="default"/>
        </w:rPr>
        <w:t xml:space="preserve"> trong đó </w:t>
      </w:r>
      <m:oMath>
        <m:r>
          <m:rPr>
            <m:sty m:val="p"/>
          </m:rPr>
          <w:rPr>
            <w:rFonts w:ascii="DejaVu Math TeX Gyre" w:hAnsi="DejaVu Math TeX Gyre"/>
          </w:rPr>
          <m:t>δ</m:t>
        </m:r>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a</m:t>
            </m:r>
            <m:ctrlPr>
              <w:rPr>
                <w:rFonts w:hint="default" w:ascii="DejaVu Math TeX Gyre" w:hAnsi="DejaVu Math TeX Gyre"/>
              </w:rPr>
            </m:ctrlPr>
          </m:e>
          <m:sub>
            <m:r>
              <m:rPr>
                <m:sty m:val="p"/>
              </m:rPr>
              <w:rPr>
                <w:rFonts w:hint="default" w:ascii="DejaVu Math TeX Gyre" w:hAnsi="DejaVu Math TeX Gyre"/>
              </w:rPr>
              <m:t>i</m:t>
            </m:r>
            <m:ctrlPr>
              <w:rPr>
                <w:rFonts w:hint="default" w:ascii="DejaVu Math TeX Gyre" w:hAnsi="DejaVu Math TeX Gyre"/>
              </w:rPr>
            </m:ctrlPr>
          </m:sub>
        </m:sSub>
        <m:sSub>
          <m:sSubPr>
            <m:ctrlPr>
              <w:rPr>
                <w:rFonts w:hint="default" w:ascii="DejaVu Math TeX Gyre" w:hAnsi="DejaVu Math TeX Gyre"/>
                <w:i w:val="0"/>
              </w:rPr>
            </m:ctrlPr>
          </m:sSubPr>
          <m:e>
            <m:r>
              <m:rPr>
                <m:sty m:val="p"/>
              </m:rPr>
              <w:rPr>
                <w:rFonts w:hint="default" w:ascii="DejaVu Math TeX Gyre" w:hAnsi="DejaVu Math TeX Gyre"/>
              </w:rPr>
              <m:t>,b</m:t>
            </m:r>
            <m:ctrlPr>
              <w:rPr>
                <w:rFonts w:hint="default" w:ascii="DejaVu Math TeX Gyre" w:hAnsi="DejaVu Math TeX Gyre"/>
                <w:i w:val="0"/>
              </w:rPr>
            </m:ctrlPr>
          </m:e>
          <m:sub>
            <m:r>
              <m:rPr>
                <m:sty m:val="p"/>
              </m:rPr>
              <w:rPr>
                <w:rFonts w:hint="default" w:ascii="DejaVu Math TeX Gyre" w:hAnsi="DejaVu Math TeX Gyre"/>
              </w:rPr>
              <m:t>i</m:t>
            </m:r>
            <m:ctrlPr>
              <w:rPr>
                <w:rFonts w:hint="default" w:ascii="DejaVu Math TeX Gyre" w:hAnsi="DejaVu Math TeX Gyre"/>
                <w:i w:val="0"/>
              </w:rPr>
            </m:ctrlPr>
          </m:sub>
        </m:sSub>
        <m:r>
          <m:rPr>
            <m:sty m:val="p"/>
          </m:rPr>
          <w:rPr>
            <w:rFonts w:hint="default" w:ascii="DejaVu Math TeX Gyre" w:hAnsi="DejaVu Math TeX Gyre"/>
          </w:rPr>
          <m:t>)</m:t>
        </m:r>
      </m:oMath>
      <w:r>
        <w:rPr>
          <w:rFonts w:hint="default"/>
        </w:rPr>
        <w:t xml:space="preserve"> là số bước dịch chuyển (theo chiều ngang và chiều dọc) để đẩy ô </w:t>
      </w:r>
      <m:oMath>
        <m:sSub>
          <m:sSubPr>
            <m:ctrlPr>
              <w:rPr>
                <w:rFonts w:ascii="DejaVu Math TeX Gyre" w:hAnsi="DejaVu Math TeX Gyre"/>
                <w:i/>
              </w:rPr>
            </m:ctrlPr>
          </m:sSubPr>
          <m:e>
            <m:r>
              <m:rPr/>
              <w:rPr>
                <w:rFonts w:hint="default" w:ascii="DejaVu Math TeX Gyre" w:hAnsi="DejaVu Math TeX Gyre"/>
              </w:rPr>
              <m:t>a</m:t>
            </m:r>
            <m:ctrlPr>
              <w:rPr>
                <w:rFonts w:ascii="DejaVu Math TeX Gyre" w:hAnsi="DejaVu Math TeX Gyre"/>
                <w:i/>
              </w:rPr>
            </m:ctrlPr>
          </m:e>
          <m:sub>
            <m:r>
              <m:rPr/>
              <w:rPr>
                <w:rFonts w:hint="default" w:ascii="DejaVu Math TeX Gyre" w:hAnsi="DejaVu Math TeX Gyre"/>
              </w:rPr>
              <m:t>i</m:t>
            </m:r>
            <m:ctrlPr>
              <w:rPr>
                <w:rFonts w:ascii="DejaVu Math TeX Gyre" w:hAnsi="DejaVu Math TeX Gyre"/>
                <w:i/>
              </w:rPr>
            </m:ctrlPr>
          </m:sub>
        </m:sSub>
      </m:oMath>
      <w:r>
        <w:rPr>
          <w:rFonts w:hint="default" w:ascii="Times New Roman" w:hAnsi="DejaVu Math TeX Gyre"/>
          <w:i w:val="0"/>
        </w:rPr>
        <w:t xml:space="preserve"> </w:t>
      </w:r>
      <w:r>
        <w:rPr>
          <w:rFonts w:hint="default"/>
        </w:rPr>
        <w:t xml:space="preserve">về đúng vị trí ô </w:t>
      </w:r>
      <m:oMath>
        <m:sSub>
          <m:sSubPr>
            <m:ctrlPr>
              <w:rPr>
                <w:rFonts w:ascii="DejaVu Math TeX Gyre" w:hAnsi="DejaVu Math TeX Gyre"/>
                <w:i/>
              </w:rPr>
            </m:ctrlPr>
          </m:sSubPr>
          <m:e>
            <m:r>
              <m:rPr/>
              <w:rPr>
                <w:rFonts w:hint="default" w:ascii="DejaVu Math TeX Gyre" w:hAnsi="DejaVu Math TeX Gyre"/>
              </w:rPr>
              <m:t>b</m:t>
            </m:r>
            <m:ctrlPr>
              <w:rPr>
                <w:rFonts w:ascii="DejaVu Math TeX Gyre" w:hAnsi="DejaVu Math TeX Gyre"/>
                <w:i/>
              </w:rPr>
            </m:ctrlPr>
          </m:e>
          <m:sub>
            <m:r>
              <m:rPr/>
              <w:rPr>
                <w:rFonts w:hint="default" w:ascii="DejaVu Math TeX Gyre" w:hAnsi="DejaVu Math TeX Gyre"/>
              </w:rPr>
              <m:t>i</m:t>
            </m:r>
            <m:ctrlPr>
              <w:rPr>
                <w:rFonts w:ascii="DejaVu Math TeX Gyre" w:hAnsi="DejaVu Math TeX Gyre"/>
                <w:i/>
              </w:rPr>
            </m:ctrlPr>
          </m:sub>
        </m:sSub>
      </m:oMath>
      <w:r>
        <w:rPr>
          <w:rFonts w:hint="default"/>
        </w:rPr>
        <w:t>.</w:t>
      </w:r>
    </w:p>
    <w:p>
      <w:pPr>
        <w:numPr>
          <w:ilvl w:val="0"/>
          <w:numId w:val="0"/>
        </w:numPr>
        <w:rPr>
          <w:rFonts w:hint="default"/>
        </w:rPr>
      </w:pPr>
      <w:r>
        <w:rPr>
          <w:rFonts w:hint="default"/>
        </w:rPr>
        <w:drawing>
          <wp:inline distT="0" distB="0" distL="114300" distR="114300">
            <wp:extent cx="5269865" cy="6819900"/>
            <wp:effectExtent l="0" t="0" r="6985" b="0"/>
            <wp:docPr id="5" name="Picture 5" descr="AKT_TACI_VER2.drawio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KT_TACI_VER2.drawio_page-0001"/>
                    <pic:cNvPicPr>
                      <a:picLocks noChangeAspect="1"/>
                    </pic:cNvPicPr>
                  </pic:nvPicPr>
                  <pic:blipFill>
                    <a:blip r:embed="rId7"/>
                    <a:stretch>
                      <a:fillRect/>
                    </a:stretch>
                  </pic:blipFill>
                  <pic:spPr>
                    <a:xfrm>
                      <a:off x="0" y="0"/>
                      <a:ext cx="5269865" cy="6819900"/>
                    </a:xfrm>
                    <a:prstGeom prst="rect">
                      <a:avLst/>
                    </a:prstGeom>
                  </pic:spPr>
                </pic:pic>
              </a:graphicData>
            </a:graphic>
          </wp:inline>
        </w:drawing>
      </w:r>
    </w:p>
    <w:p>
      <w:pPr>
        <w:numPr>
          <w:ilvl w:val="0"/>
          <w:numId w:val="0"/>
        </w:numPr>
        <w:rPr>
          <w:rFonts w:hint="default"/>
        </w:rPr>
      </w:pPr>
      <w:r>
        <w:rPr>
          <w:rFonts w:hint="default"/>
        </w:rPr>
        <w:drawing>
          <wp:inline distT="0" distB="0" distL="114300" distR="114300">
            <wp:extent cx="5269865" cy="6819900"/>
            <wp:effectExtent l="0" t="0" r="6985" b="0"/>
            <wp:docPr id="1" name="Picture 1" descr="AKT_TACI_VER2.drawio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KT_TACI_VER2.drawio_page-0002"/>
                    <pic:cNvPicPr>
                      <a:picLocks noChangeAspect="1"/>
                    </pic:cNvPicPr>
                  </pic:nvPicPr>
                  <pic:blipFill>
                    <a:blip r:embed="rId8"/>
                    <a:stretch>
                      <a:fillRect/>
                    </a:stretch>
                  </pic:blipFill>
                  <pic:spPr>
                    <a:xfrm>
                      <a:off x="0" y="0"/>
                      <a:ext cx="5269865" cy="6819900"/>
                    </a:xfrm>
                    <a:prstGeom prst="rect">
                      <a:avLst/>
                    </a:prstGeom>
                  </pic:spPr>
                </pic:pic>
              </a:graphicData>
            </a:graphic>
          </wp:inline>
        </w:drawing>
      </w:r>
    </w:p>
    <w:p>
      <w:pPr>
        <w:numPr>
          <w:ilvl w:val="0"/>
          <w:numId w:val="2"/>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Trong thực tế hàm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ℎ</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có số bước thực hiện ít hơn hàm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ℎ</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vì hàm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ℎ</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đánh giá khoảng cách từ trạng thái hiện tại đến trạng thái đích chi tiết hơn, tức sẽ đánh giá được chi phí cho nhiều trạng thái khác nhau hơn hàm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ℎ</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Trong khi tính toán bằng hàm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ℎ</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với một ô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a</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có khoảng cách về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b</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cần 3 bước sẽ không khác với cùng ô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a</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đó nhưng với khoảng cách đến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b</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oMath>
      <w:r>
        <w:rPr>
          <w:rFonts w:hint="default" w:ascii="Times New Roman" w:hAnsi="Times New Roman" w:cs="Times New Roman"/>
          <w:i w:val="0"/>
          <w:sz w:val="24"/>
          <w:szCs w:val="24"/>
        </w:rPr>
        <w:t xml:space="preserve"> cần 1 bước.</w:t>
      </w:r>
    </w:p>
    <w:p>
      <w:pPr>
        <w:numPr>
          <w:ilvl w:val="0"/>
          <w:numId w:val="0"/>
        </w:numPr>
        <w:ind w:leftChars="0"/>
        <w:rPr>
          <w:rFonts w:hint="default"/>
        </w:rPr>
      </w:pPr>
    </w:p>
    <w:p>
      <w:pPr>
        <w:numPr>
          <w:ilvl w:val="0"/>
          <w:numId w:val="1"/>
        </w:numPr>
        <w:ind w:left="0" w:leftChars="0" w:firstLine="0" w:firstLineChars="0"/>
        <w:rPr>
          <w:rFonts w:hint="default"/>
        </w:rPr>
      </w:pPr>
      <w:r>
        <w:rPr>
          <w:rFonts w:hint="default"/>
        </w:rPr>
        <w:t>Trình bày việc ứng dụng của thuật toán A KT trong thực tế.</w:t>
      </w:r>
    </w:p>
    <w:p>
      <w:pPr>
        <w:keepNext w:val="0"/>
        <w:keepLines w:val="0"/>
        <w:widowControl/>
        <w:suppressLineNumbers w:val="0"/>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AKT thường </w:t>
      </w:r>
      <w:r>
        <w:rPr>
          <w:rFonts w:hint="default" w:ascii="Times New Roman" w:hAnsi="Times New Roman" w:eastAsia="Arial" w:cs="Times New Roman"/>
          <w:i w:val="0"/>
          <w:iCs w:val="0"/>
          <w:caps w:val="0"/>
          <w:color w:val="252525"/>
          <w:spacing w:val="4"/>
          <w:kern w:val="0"/>
          <w:sz w:val="24"/>
          <w:szCs w:val="24"/>
          <w:lang w:val="en-US" w:eastAsia="zh-CN" w:bidi="ar"/>
        </w:rPr>
        <w:t>được sử dụng để tìm đường đi</w:t>
      </w:r>
      <w:r>
        <w:rPr>
          <w:rFonts w:hint="default" w:ascii="Times New Roman" w:hAnsi="Times New Roman" w:eastAsia="Arial" w:cs="Times New Roman"/>
          <w:i w:val="0"/>
          <w:iCs w:val="0"/>
          <w:caps w:val="0"/>
          <w:color w:val="252525"/>
          <w:spacing w:val="4"/>
          <w:kern w:val="0"/>
          <w:sz w:val="24"/>
          <w:szCs w:val="24"/>
          <w:lang w:eastAsia="zh-CN" w:bidi="ar"/>
        </w:rPr>
        <w:t>, bản đồ</w:t>
      </w:r>
      <w:r>
        <w:rPr>
          <w:rFonts w:hint="default" w:ascii="Times New Roman" w:hAnsi="Times New Roman" w:eastAsia="Arial" w:cs="Times New Roman"/>
          <w:i w:val="0"/>
          <w:iCs w:val="0"/>
          <w:caps w:val="0"/>
          <w:color w:val="252525"/>
          <w:spacing w:val="4"/>
          <w:kern w:val="0"/>
          <w:sz w:val="24"/>
          <w:szCs w:val="24"/>
          <w:lang w:val="en-US" w:eastAsia="zh-CN" w:bidi="ar"/>
        </w:rPr>
        <w:t xml:space="preserve"> và đồ thị</w:t>
      </w:r>
      <w:r>
        <w:rPr>
          <w:rFonts w:hint="default" w:ascii="Times New Roman" w:hAnsi="Times New Roman" w:eastAsia="Arial" w:cs="Times New Roman"/>
          <w:i w:val="0"/>
          <w:iCs w:val="0"/>
          <w:caps w:val="0"/>
          <w:color w:val="252525"/>
          <w:spacing w:val="4"/>
          <w:kern w:val="0"/>
          <w:sz w:val="24"/>
          <w:szCs w:val="24"/>
          <w:lang w:eastAsia="zh-CN" w:bidi="ar"/>
        </w:rPr>
        <w:t xml:space="preserve">. Được sử dụng rộng rãi </w:t>
      </w:r>
      <w:r>
        <w:rPr>
          <w:rFonts w:hint="default" w:ascii="Times New Roman" w:hAnsi="Times New Roman" w:cs="Times New Roman"/>
          <w:sz w:val="24"/>
          <w:szCs w:val="24"/>
        </w:rPr>
        <w:t>trong các ứng dụng như trò chơi điện tử điển hình là các game thuộc thể loại Tower Defense là một loại trò chơi điện tử chiến lược trong đó mục tiêu của người chơi là bảo vệ lãnh thổ hoặc tài sản của người chơi bằng cách cản trở những kẻ tấn công của kẻ thù, thường đạt được bằng cách đặt các công trình phòng thủ trên hoặc dọc theo đường tấn công của chúng.</w:t>
      </w:r>
    </w:p>
    <w:p>
      <w:pPr>
        <w:numPr>
          <w:ilvl w:val="0"/>
          <w:numId w:val="0"/>
        </w:numPr>
        <w:ind w:leftChars="0" w:firstLine="420" w:firstLineChars="0"/>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Andale Mono">
    <w:panose1 w:val="020B0509000000000004"/>
    <w:charset w:val="00"/>
    <w:family w:val="auto"/>
    <w:pitch w:val="default"/>
    <w:sig w:usb0="00000287" w:usb1="00000000"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NJWO7QAAAABQEAAA8AAAAAAAAAAQAgAAAAOAAAAGRycy9kb3ducmV2LnhtbFBL&#10;AQIUABQAAAAIAIdO4kB1j2cSIQIAAGAEAAAOAAAAAAAAAAEAIAAAADUBAABkcnMvZTJvRG9jLnht&#10;bFBLBQYAAAAABgAGAFkBAADI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587875"/>
    <w:multiLevelType w:val="singleLevel"/>
    <w:tmpl w:val="FB587875"/>
    <w:lvl w:ilvl="0" w:tentative="0">
      <w:start w:val="1"/>
      <w:numFmt w:val="lowerLetter"/>
      <w:suff w:val="space"/>
      <w:lvlText w:val="%1."/>
      <w:lvlJc w:val="left"/>
    </w:lvl>
  </w:abstractNum>
  <w:abstractNum w:abstractNumId="1">
    <w:nsid w:val="FBE8B672"/>
    <w:multiLevelType w:val="singleLevel"/>
    <w:tmpl w:val="FBE8B67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0FBF36F7"/>
    <w:rsid w:val="15DBEA3E"/>
    <w:rsid w:val="2ABFD34A"/>
    <w:rsid w:val="37FE8F7B"/>
    <w:rsid w:val="3DFFD25D"/>
    <w:rsid w:val="3EEDD816"/>
    <w:rsid w:val="3FEB77EA"/>
    <w:rsid w:val="4A1947CF"/>
    <w:rsid w:val="67C98752"/>
    <w:rsid w:val="784672D5"/>
    <w:rsid w:val="79BFD0F5"/>
    <w:rsid w:val="7ADE200A"/>
    <w:rsid w:val="7D7C5664"/>
    <w:rsid w:val="7DFC45B0"/>
    <w:rsid w:val="7F774599"/>
    <w:rsid w:val="7FB74E53"/>
    <w:rsid w:val="7FB7563D"/>
    <w:rsid w:val="7FF707E5"/>
    <w:rsid w:val="7FFFFE6A"/>
    <w:rsid w:val="8CF6980A"/>
    <w:rsid w:val="ABBF760A"/>
    <w:rsid w:val="C6EF7F63"/>
    <w:rsid w:val="CFCE6858"/>
    <w:rsid w:val="D72F14C1"/>
    <w:rsid w:val="E1BBDB6E"/>
    <w:rsid w:val="E9BBAF4B"/>
    <w:rsid w:val="EB7C58CF"/>
    <w:rsid w:val="EBFC1B9D"/>
    <w:rsid w:val="EDDE1CD0"/>
    <w:rsid w:val="EDFDA284"/>
    <w:rsid w:val="EEFDED1C"/>
    <w:rsid w:val="EF4FBAA4"/>
    <w:rsid w:val="F177A19A"/>
    <w:rsid w:val="F6FA9786"/>
    <w:rsid w:val="F73F2100"/>
    <w:rsid w:val="F7DB6FB4"/>
    <w:rsid w:val="FB7AE849"/>
    <w:rsid w:val="FBCF55C0"/>
    <w:rsid w:val="FBE33E04"/>
    <w:rsid w:val="FFB7F1D1"/>
    <w:rsid w:val="FFBAC857"/>
    <w:rsid w:val="FFFBD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2018-07-12T15:11:00Z</dcterms:created>
  <dc:creator>d</dc:creator>
  <cp:lastModifiedBy>tik</cp:lastModifiedBy>
  <dcterms:modified xsi:type="dcterms:W3CDTF">2021-09-08T09:32:06Z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