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1D" w:rsidRDefault="00754964" w:rsidP="00810D1D">
      <w:pPr>
        <w:spacing w:after="300" w:line="240" w:lineRule="auto"/>
        <w:outlineLvl w:val="0"/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fldChar w:fldCharType="begin"/>
      </w:r>
      <w: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instrText xml:space="preserve"> HYPERLINK "</w:instrText>
      </w:r>
      <w:r w:rsidRPr="00754964"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instrText>http://www.intermech.ru/techcard.htm</w:instrText>
      </w:r>
      <w: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instrText xml:space="preserve">" </w:instrText>
      </w:r>
      <w: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fldChar w:fldCharType="separate"/>
      </w:r>
      <w:r w:rsidRPr="00A54D13">
        <w:rPr>
          <w:rStyle w:val="a5"/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http://www.intermech.ru/techcard.htm</w:t>
      </w:r>
      <w: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fldChar w:fldCharType="end"/>
      </w:r>
    </w:p>
    <w:p w:rsidR="00754964" w:rsidRPr="00754964" w:rsidRDefault="00754964" w:rsidP="00754964">
      <w:pPr>
        <w:spacing w:before="105" w:after="105" w:line="240" w:lineRule="auto"/>
        <w:textAlignment w:val="top"/>
        <w:rPr>
          <w:rFonts w:ascii="Arial" w:eastAsia="Times New Roman" w:hAnsi="Arial" w:cs="Arial"/>
          <w:b/>
          <w:bCs/>
          <w:color w:val="C32A2A"/>
          <w:spacing w:val="15"/>
          <w:sz w:val="53"/>
          <w:szCs w:val="53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pacing w:val="15"/>
          <w:sz w:val="53"/>
          <w:szCs w:val="53"/>
          <w:lang w:eastAsia="ru-RU"/>
        </w:rPr>
        <w:t>TECHCARD</w:t>
      </w:r>
    </w:p>
    <w:p w:rsidR="00754964" w:rsidRPr="00754964" w:rsidRDefault="00754964" w:rsidP="00754964">
      <w:pPr>
        <w:spacing w:before="105" w:after="300" w:line="240" w:lineRule="auto"/>
        <w:textAlignment w:val="top"/>
        <w:rPr>
          <w:rFonts w:ascii="Arial" w:eastAsia="Times New Roman" w:hAnsi="Arial" w:cs="Arial"/>
          <w:b/>
          <w:bCs/>
          <w:color w:val="777777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777777"/>
          <w:sz w:val="24"/>
          <w:szCs w:val="24"/>
          <w:lang w:eastAsia="ru-RU"/>
        </w:rPr>
        <w:t>Комплекс средств автоматизации технологической подготовки производства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Система </w:t>
      </w: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охватывает ВСЕ этапы технологической подготовки производства на предприятии и дает возможность обеспечить полную унификацию и стандартизацию производственных процессов.</w:t>
      </w:r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754964" w:rsidRPr="00754964" w:rsidRDefault="00754964" w:rsidP="00754964">
      <w:pPr>
        <w:shd w:val="clear" w:color="auto" w:fill="C32A2A"/>
        <w:spacing w:after="0" w:line="24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  <w:t>1</w:t>
      </w:r>
    </w:p>
    <w:p w:rsidR="00754964" w:rsidRPr="00754964" w:rsidRDefault="00754964" w:rsidP="00754964">
      <w:pPr>
        <w:shd w:val="clear" w:color="auto" w:fill="FFFFFF"/>
        <w:spacing w:after="0" w:line="240" w:lineRule="atLeast"/>
        <w:jc w:val="both"/>
        <w:textAlignment w:val="top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bookmarkStart w:id="0" w:name="mark1"/>
      <w:bookmarkEnd w:id="0"/>
      <w:r w:rsidRPr="00754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Возможности TECHCARD</w:t>
      </w:r>
    </w:p>
    <w:p w:rsidR="00754964" w:rsidRPr="00754964" w:rsidRDefault="00754964" w:rsidP="00754964">
      <w:pPr>
        <w:shd w:val="clear" w:color="auto" w:fill="F4F4F4"/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TECHCARD</w:t>
      </w:r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5" w:anchor="mark1_" w:history="1">
        <w:proofErr w:type="spellStart"/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Расцеховочные</w:t>
        </w:r>
        <w:proofErr w:type="spellEnd"/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 xml:space="preserve"> маршруты и материальное нормирование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6" w:anchor="mark2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Технологические процессы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7" w:anchor="mark3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Операционные эскизы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8" w:anchor="mark4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Трудовое нормирование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9" w:anchor="mark5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Технологические расчеты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10" w:anchor="mark6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Технологические документы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11" w:anchor="mark7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Единое информационное пространство</w:t>
        </w:r>
      </w:hyperlink>
    </w:p>
    <w:p w:rsidR="00754964" w:rsidRPr="00754964" w:rsidRDefault="00754964" w:rsidP="00754964">
      <w:pPr>
        <w:numPr>
          <w:ilvl w:val="0"/>
          <w:numId w:val="1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12" w:anchor="mark8_" w:history="1">
        <w:r w:rsidRPr="00754964">
          <w:rPr>
            <w:rFonts w:ascii="Arial" w:eastAsia="Times New Roman" w:hAnsi="Arial" w:cs="Arial"/>
            <w:b/>
            <w:bCs/>
            <w:color w:val="3B3B3B"/>
            <w:sz w:val="20"/>
            <w:szCs w:val="20"/>
            <w:lang w:eastAsia="ru-RU"/>
          </w:rPr>
          <w:t>Связь с внешними системами</w:t>
        </w:r>
      </w:hyperlink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bookmarkStart w:id="1" w:name="mark1_"/>
      <w:bookmarkEnd w:id="1"/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proofErr w:type="spellStart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Расцеховочные</w:t>
      </w:r>
      <w:proofErr w:type="spellEnd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 xml:space="preserve"> маршруты и материальное нормирование</w:t>
      </w:r>
    </w:p>
    <w:p w:rsidR="00754964" w:rsidRPr="00754964" w:rsidRDefault="00754964" w:rsidP="00754964">
      <w:pPr>
        <w:numPr>
          <w:ilvl w:val="0"/>
          <w:numId w:val="2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Создание многовариантных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расцеховочных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маршрутов изготовления изделий с учетом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входимости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в различные сборочные узлы или заказы.</w:t>
      </w:r>
    </w:p>
    <w:p w:rsidR="00754964" w:rsidRPr="00754964" w:rsidRDefault="00754964" w:rsidP="00754964">
      <w:pPr>
        <w:numPr>
          <w:ilvl w:val="0"/>
          <w:numId w:val="2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Выпуск извещений на изменение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расцеховочных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маршрутов, заготовок, вспомогательных материалов с сохранением истории изменения.</w:t>
      </w:r>
    </w:p>
    <w:p w:rsidR="00754964" w:rsidRPr="00754964" w:rsidRDefault="00754964" w:rsidP="00754964">
      <w:pPr>
        <w:numPr>
          <w:ilvl w:val="0"/>
          <w:numId w:val="2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Автоматизированный расчет заготовок и вспомогательных материалов при помощи встроенной экспертной системы.</w:t>
      </w:r>
    </w:p>
    <w:p w:rsidR="00754964" w:rsidRPr="00754964" w:rsidRDefault="00754964" w:rsidP="00754964">
      <w:pPr>
        <w:numPr>
          <w:ilvl w:val="0"/>
          <w:numId w:val="2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Получение различных сводных ведомостей (сводные ведомости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расцеховочных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маршрутов, норм расхода материалов на изделие, заказ, по цеху или по любым другим условиям).</w:t>
      </w:r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bookmarkStart w:id="2" w:name="mark2_"/>
      <w:bookmarkEnd w:id="2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Технологические процессы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Система TECHCARD поддерживает проектирование технологических процессов обработки деталей </w:t>
      </w: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для различных видов производств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(механообработка, термообработка, сварка, сборка, гальваника, окраска, холодная штамповка, литье и другие).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Проектирование технологического процесса обработки детали в диалоговом режиме с использованием базы данных, на основе аналога или типового техпроцесса.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Поддержка версионности технологических процессов.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Автоматический подбор операций, оборудования, переходов, оснастки, вспомогательных материалов, персонала на основе алгоритмов, настраиваемых пользователем.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Создание типовых (групповых) технологических процессов на группу деталей, работа с единичными технологическими процессами, созданными на основе группового (типового) технологического процесса.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lastRenderedPageBreak/>
        <w:t>Параллельное проектирование сквозного технологического процесса несколькими исполнителями для различных видов производств.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Автоматизированный расчет технологических параметров (режимы обработки, нормирование и др.) для различных видов производств при помощи встроенной экспертной системы.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Создание графических библиотек типовых элементов (техпроцессов), типовых операций с привязкой к ним типовых технологических решений.</w:t>
      </w:r>
    </w:p>
    <w:p w:rsidR="00754964" w:rsidRPr="00754964" w:rsidRDefault="00754964" w:rsidP="00754964">
      <w:pPr>
        <w:numPr>
          <w:ilvl w:val="0"/>
          <w:numId w:val="3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Визуализация элементов технологического процесса с использованием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медиафайлов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(фото, видео).</w:t>
      </w:r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bookmarkStart w:id="3" w:name="mark3_"/>
      <w:bookmarkEnd w:id="3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Операционные эскизы</w:t>
      </w:r>
    </w:p>
    <w:p w:rsidR="00754964" w:rsidRPr="00754964" w:rsidRDefault="00754964" w:rsidP="00754964">
      <w:pPr>
        <w:numPr>
          <w:ilvl w:val="0"/>
          <w:numId w:val="4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Проектирование и оформление операционных эскизов и карт наладок на основании конструкторских чертежей с использованием взаимосвязи с системой разработки конструкторской документации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Cadmech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-T (для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AutoCAD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).</w:t>
      </w:r>
    </w:p>
    <w:p w:rsidR="00754964" w:rsidRPr="00754964" w:rsidRDefault="00754964" w:rsidP="00754964">
      <w:pPr>
        <w:numPr>
          <w:ilvl w:val="0"/>
          <w:numId w:val="4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Использование в качестве операционных эскизов изображений из различных CAD-систем при помощи OLE-технологии.</w:t>
      </w:r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bookmarkStart w:id="4" w:name="mark4_"/>
      <w:bookmarkEnd w:id="4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Трудовое нормирование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Расчет трудового нормирования может производиться автоматически технологом при проектировании технологического процесса или другими службами предприятия на основании уже разработанных техпроцессов.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Встроенная экспертная система позволяет использовать как укрупненные нормативы, так и производить расчет норм времени по режимам обработки. Система анализирует информацию, указанную в техпроцессе, на основании которой производит поиск необходимых формул или таблиц. Простой и удобный интерфейс позволяет настраивать расчеты без привлечения программистов.</w:t>
      </w:r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bookmarkStart w:id="5" w:name="mark5_"/>
      <w:bookmarkEnd w:id="5"/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Технологические расчеты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b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Система TECHCARD позволяет автоматизировать различные расчеты, которые прежде приходилось производить вручную даже при использовании каких-либо других программ, поддерживающих редактирование технологических процессов. </w:t>
      </w:r>
      <w:r w:rsidRPr="00754964">
        <w:rPr>
          <w:rFonts w:ascii="Arial" w:eastAsia="Times New Roman" w:hAnsi="Arial" w:cs="Arial"/>
          <w:b/>
          <w:color w:val="222222"/>
          <w:sz w:val="20"/>
          <w:szCs w:val="20"/>
          <w:highlight w:val="yellow"/>
          <w:lang w:eastAsia="ru-RU"/>
        </w:rPr>
        <w:t>Например, можно автоматизировать выбор допусков и припусков для механической обработки деталей, подбор режимов обработки, выбор оснастки и многое другое. Это обеспечивается специальной Экспертной системой, входящей в состав системы TECHCARD</w:t>
      </w:r>
      <w:r w:rsidRPr="00754964">
        <w:rPr>
          <w:rFonts w:ascii="Arial" w:eastAsia="Times New Roman" w:hAnsi="Arial" w:cs="Arial"/>
          <w:color w:val="222222"/>
          <w:sz w:val="18"/>
          <w:szCs w:val="18"/>
          <w:highlight w:val="yellow"/>
          <w:lang w:eastAsia="ru-RU"/>
        </w:rPr>
        <w:t>.</w:t>
      </w:r>
      <w:bookmarkStart w:id="6" w:name="_GoBack"/>
      <w:bookmarkEnd w:id="6"/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 состав экспертной системы входят электронные формулы, таблицы и скрипты расчетов, используемые ядром программы при расчете параметров TECHCARD. Экспертная система входит в состав модуля проектирования.</w:t>
      </w:r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bookmarkStart w:id="7" w:name="mark6_"/>
      <w:bookmarkEnd w:id="7"/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Технологические документы</w:t>
      </w:r>
    </w:p>
    <w:p w:rsidR="00754964" w:rsidRPr="00754964" w:rsidRDefault="00754964" w:rsidP="00754964">
      <w:pPr>
        <w:numPr>
          <w:ilvl w:val="0"/>
          <w:numId w:val="5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Создание любых новых и редактирование имеющихся форм бланков технологической документации в соответствии со стандартами, принятыми на предприятии ЕСТД, ОСТ, СТП.</w:t>
      </w:r>
    </w:p>
    <w:p w:rsidR="00754964" w:rsidRPr="00754964" w:rsidRDefault="00754964" w:rsidP="00754964">
      <w:pPr>
        <w:numPr>
          <w:ilvl w:val="0"/>
          <w:numId w:val="5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Оперативная настройка вида и состава комплекта технологических документов на различные типы производств.</w:t>
      </w:r>
    </w:p>
    <w:p w:rsidR="00754964" w:rsidRPr="00754964" w:rsidRDefault="00754964" w:rsidP="00754964">
      <w:pPr>
        <w:numPr>
          <w:ilvl w:val="0"/>
          <w:numId w:val="5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Автоматическая генерация технологических документов и комплектов по определенным пользователем правилам.</w:t>
      </w:r>
    </w:p>
    <w:p w:rsidR="00754964" w:rsidRPr="00754964" w:rsidRDefault="00754964" w:rsidP="00754964">
      <w:pPr>
        <w:numPr>
          <w:ilvl w:val="0"/>
          <w:numId w:val="5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Автоматическое отслеживание изменений технологических документов по сравнению с утвержденными версиями, пометка изменившихся данных и заполнение листов регистрации изменений (ЛРИ).</w:t>
      </w:r>
    </w:p>
    <w:p w:rsidR="00754964" w:rsidRPr="00754964" w:rsidRDefault="00754964" w:rsidP="00754964">
      <w:pPr>
        <w:numPr>
          <w:ilvl w:val="0"/>
          <w:numId w:val="5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Выпуск комплектов (альбомов) технологических документов, сгруппированных по цеху, виду производства с возможностью автоматического обновления.</w:t>
      </w:r>
    </w:p>
    <w:p w:rsidR="00754964" w:rsidRPr="00754964" w:rsidRDefault="00754964" w:rsidP="00754964">
      <w:pPr>
        <w:numPr>
          <w:ilvl w:val="0"/>
          <w:numId w:val="5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Сбор и вывод в документы сводной информации по материалоемкости, трудоемкости и другим критериям изготовления изделия, группы изделий или заказа.</w:t>
      </w:r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bookmarkStart w:id="8" w:name="mark7_"/>
      <w:bookmarkEnd w:id="8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lastRenderedPageBreak/>
        <w:t>Единое информационное пространство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Единое информационное пространство между технологическими и конструкторскими службами предприятия осуществляется при помощи PDM-системы 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begin"/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 HYPERLINK "http://www.intermech.ru/search.htm" </w:instrTex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separate"/>
      </w:r>
      <w:r w:rsidRPr="00754964">
        <w:rPr>
          <w:rFonts w:ascii="Arial" w:eastAsia="Times New Roman" w:hAnsi="Arial" w:cs="Arial"/>
          <w:b/>
          <w:bCs/>
          <w:color w:val="C32A2A"/>
          <w:spacing w:val="15"/>
          <w:sz w:val="18"/>
          <w:szCs w:val="18"/>
          <w:u w:val="single"/>
          <w:lang w:eastAsia="ru-RU"/>
        </w:rPr>
        <w:t>Search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end"/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, которая входит в состав TECHCARD:</w:t>
      </w:r>
    </w:p>
    <w:p w:rsidR="00754964" w:rsidRPr="00754964" w:rsidRDefault="00754964" w:rsidP="00754964">
      <w:pPr>
        <w:numPr>
          <w:ilvl w:val="0"/>
          <w:numId w:val="6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Электронный документооборот между различными подразделениями.</w:t>
      </w:r>
    </w:p>
    <w:p w:rsidR="00754964" w:rsidRPr="00754964" w:rsidRDefault="00754964" w:rsidP="00754964">
      <w:pPr>
        <w:numPr>
          <w:ilvl w:val="0"/>
          <w:numId w:val="6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Ведение списка пользователей, которые могут работать с системой (вход в систему по паролю), обеспечение безопасности путем назначения пользователям прав доступа на выполнение тех или иных действий.</w:t>
      </w:r>
    </w:p>
    <w:p w:rsidR="00754964" w:rsidRPr="00754964" w:rsidRDefault="00754964" w:rsidP="00754964">
      <w:pPr>
        <w:numPr>
          <w:ilvl w:val="0"/>
          <w:numId w:val="6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Получение выборок изделий и техпроцессов по разнообразным критериям.</w:t>
      </w:r>
    </w:p>
    <w:p w:rsidR="00754964" w:rsidRPr="00754964" w:rsidRDefault="00754964" w:rsidP="00754964">
      <w:pPr>
        <w:numPr>
          <w:ilvl w:val="0"/>
          <w:numId w:val="6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Наличие интеграции со многими CAD-системами (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AutoCAD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,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Inventor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, NX,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Pro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/ENGINEER,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Solid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Edge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, SOLIDWORKS) позволяет оперативно получать информацию по конструкторской документации и составу изделия.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Используемая в TECHCARD система 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begin"/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 HYPERLINK "http://www.intermech.ru/imb.htm" </w:instrTex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separate"/>
      </w:r>
      <w:r w:rsidRPr="00754964">
        <w:rPr>
          <w:rFonts w:ascii="Arial" w:eastAsia="Times New Roman" w:hAnsi="Arial" w:cs="Arial"/>
          <w:b/>
          <w:bCs/>
          <w:color w:val="C32A2A"/>
          <w:spacing w:val="15"/>
          <w:sz w:val="18"/>
          <w:szCs w:val="18"/>
          <w:u w:val="single"/>
          <w:lang w:eastAsia="ru-RU"/>
        </w:rPr>
        <w:t>IMBase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end"/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обеспечивает ведение единой конструкторско-технологической базы данных. Широкий спектр возможностей по сопровождению информационной базы позволяет адаптировать систему к условиям конкретного предприятия. Настройка прав доступа к любому элементу системы обеспечивает требуемый уровень безопасности для конкретного пользователя.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База данных по технологическому назначению содержит следующую информацию: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Применяемые основные и вспомогательные материалы.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Виды заготовок и их применяемость по сортаменту.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Методика расчета материального нормирования.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Классификаторы технологических операций, переходов,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допприемов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Иллюстрированный классификатор, паспортные данные и размещение оборудования по цехам и участкам.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Иллюстрированный классификатор и анкетные данные средств технологического оснащения (приспособления, режущий, вспомогательный и измерительный инструмент).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Рекомендуемые режимы обработки на различные виды производства.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Нормативы времени на основные и вспомогательные виды работ.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Справочные данные для заполнения параметров операционной технологии.</w:t>
      </w:r>
    </w:p>
    <w:p w:rsidR="00754964" w:rsidRPr="00754964" w:rsidRDefault="00754964" w:rsidP="00754964">
      <w:pPr>
        <w:numPr>
          <w:ilvl w:val="0"/>
          <w:numId w:val="7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Комплекты форм выходных документов на различные виды производства.</w:t>
      </w:r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bookmarkStart w:id="9" w:name="mark8_"/>
      <w:bookmarkEnd w:id="9"/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Связь с внешними системами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 TECHCARD реализован универсальный механизм двустороннего обмена данными в XML-формате по составу изделий и любой технологической информации с другими системами (ERP, MRP, АСУ и пр.).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Наличие в системе большого количества API-функций также позволяет организовать связь с внешними системами и разрабатывать пользовательские приложения с использованием данных, формируемых в TECHCARD.</w:t>
      </w:r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754964" w:rsidRPr="00754964" w:rsidRDefault="00754964" w:rsidP="00754964">
      <w:pPr>
        <w:shd w:val="clear" w:color="auto" w:fill="C32A2A"/>
        <w:spacing w:after="0" w:line="24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  <w:t>2</w:t>
      </w:r>
    </w:p>
    <w:p w:rsidR="00754964" w:rsidRPr="00754964" w:rsidRDefault="00754964" w:rsidP="00754964">
      <w:pPr>
        <w:shd w:val="clear" w:color="auto" w:fill="FFFFFF"/>
        <w:spacing w:after="0" w:line="240" w:lineRule="atLeast"/>
        <w:jc w:val="both"/>
        <w:textAlignment w:val="top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bookmarkStart w:id="10" w:name="mark2"/>
      <w:bookmarkEnd w:id="10"/>
      <w:r w:rsidRPr="00754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Стандартный комплект поставки TECHCARD</w:t>
      </w:r>
    </w:p>
    <w:p w:rsidR="00754964" w:rsidRPr="00754964" w:rsidRDefault="00754964" w:rsidP="00754964">
      <w:pPr>
        <w:shd w:val="clear" w:color="auto" w:fill="F4F4F4"/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9046"/>
        <w:gridCol w:w="168"/>
      </w:tblGrid>
      <w:tr w:rsidR="00754964" w:rsidRPr="00754964" w:rsidTr="00754964">
        <w:trPr>
          <w:tblCellSpacing w:w="0" w:type="dxa"/>
        </w:trPr>
        <w:tc>
          <w:tcPr>
            <w:tcW w:w="300" w:type="pct"/>
            <w:vAlign w:val="center"/>
            <w:hideMark/>
          </w:tcPr>
          <w:p w:rsidR="00754964" w:rsidRPr="00754964" w:rsidRDefault="00754964" w:rsidP="00754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noProof/>
                <w:color w:val="222222"/>
                <w:sz w:val="18"/>
                <w:szCs w:val="18"/>
                <w:lang w:eastAsia="ru-RU"/>
              </w:rPr>
              <w:lastRenderedPageBreak/>
              <w:drawing>
                <wp:inline distT="0" distB="0" distL="0" distR="0">
                  <wp:extent cx="94615" cy="2458720"/>
                  <wp:effectExtent l="0" t="0" r="635" b="0"/>
                  <wp:docPr id="9" name="Рисунок 9" descr="http://www.intermech.ru/images/map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termech.ru/images/map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245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vAlign w:val="center"/>
            <w:hideMark/>
          </w:tcPr>
          <w:p w:rsidR="00754964" w:rsidRPr="00754964" w:rsidRDefault="00754964" w:rsidP="0075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noProof/>
                <w:color w:val="222222"/>
                <w:sz w:val="18"/>
                <w:szCs w:val="18"/>
                <w:lang w:eastAsia="ru-RU"/>
              </w:rPr>
              <w:drawing>
                <wp:inline distT="0" distB="0" distL="0" distR="0">
                  <wp:extent cx="6141720" cy="2242820"/>
                  <wp:effectExtent l="0" t="0" r="0" b="5080"/>
                  <wp:docPr id="8" name="Рисунок 8" descr="http://www.intermech.ru/images/tech_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termech.ru/images/tech_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pct"/>
            <w:vAlign w:val="center"/>
            <w:hideMark/>
          </w:tcPr>
          <w:p w:rsidR="00754964" w:rsidRPr="00754964" w:rsidRDefault="00754964" w:rsidP="00754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noProof/>
                <w:color w:val="222222"/>
                <w:sz w:val="18"/>
                <w:szCs w:val="18"/>
                <w:lang w:eastAsia="ru-RU"/>
              </w:rPr>
              <w:drawing>
                <wp:inline distT="0" distB="0" distL="0" distR="0">
                  <wp:extent cx="112395" cy="2458720"/>
                  <wp:effectExtent l="0" t="0" r="1905" b="0"/>
                  <wp:docPr id="7" name="Рисунок 7" descr="http://www.intermech.ru/images/map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termech.ru/images/map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245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964" w:rsidRPr="00754964" w:rsidTr="00754964">
        <w:trPr>
          <w:tblCellSpacing w:w="0" w:type="dxa"/>
        </w:trPr>
        <w:tc>
          <w:tcPr>
            <w:tcW w:w="0" w:type="auto"/>
            <w:vAlign w:val="center"/>
            <w:hideMark/>
          </w:tcPr>
          <w:p w:rsidR="00754964" w:rsidRPr="00754964" w:rsidRDefault="00754964" w:rsidP="00754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54964" w:rsidRPr="00754964" w:rsidRDefault="00754964" w:rsidP="00754964">
            <w:pPr>
              <w:spacing w:before="105" w:after="105" w:line="240" w:lineRule="auto"/>
              <w:rPr>
                <w:rFonts w:ascii="Times New Roman" w:eastAsia="Times New Roman" w:hAnsi="Times New Roman" w:cs="Times New Roman"/>
                <w:b/>
                <w:bCs/>
                <w:color w:val="C32A2A"/>
                <w:sz w:val="24"/>
                <w:szCs w:val="24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b/>
                <w:bCs/>
                <w:color w:val="C32A2A"/>
                <w:sz w:val="24"/>
                <w:szCs w:val="24"/>
                <w:lang w:eastAsia="ru-RU"/>
              </w:rPr>
              <w:t>TECHCARD</w:t>
            </w:r>
          </w:p>
          <w:p w:rsidR="00754964" w:rsidRPr="00754964" w:rsidRDefault="00754964" w:rsidP="00754964">
            <w:pPr>
              <w:numPr>
                <w:ilvl w:val="0"/>
                <w:numId w:val="8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Techcard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 xml:space="preserve"> - система проектирования </w:t>
            </w:r>
            <w:proofErr w:type="spellStart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расцеховочных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 xml:space="preserve"> маршрутов, материального нормирования, техпроцессов для различных видов производств, формирования комплекта технологической документации (КТД) и технологических ведомостей, технологических заказов</w:t>
            </w:r>
          </w:p>
          <w:p w:rsidR="00754964" w:rsidRPr="00754964" w:rsidRDefault="00754964" w:rsidP="00754964">
            <w:pPr>
              <w:numPr>
                <w:ilvl w:val="0"/>
                <w:numId w:val="8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TechEXP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экспертная система (создание и сопровождение формул, таблиц и скриптов)</w:t>
            </w:r>
          </w:p>
          <w:p w:rsidR="00754964" w:rsidRPr="00754964" w:rsidRDefault="00754964" w:rsidP="00754964">
            <w:pPr>
              <w:numPr>
                <w:ilvl w:val="0"/>
                <w:numId w:val="8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TPShow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программа для просмотра технологических документов</w:t>
            </w:r>
          </w:p>
          <w:p w:rsidR="00754964" w:rsidRPr="00754964" w:rsidRDefault="00754964" w:rsidP="00754964">
            <w:pPr>
              <w:numPr>
                <w:ilvl w:val="0"/>
                <w:numId w:val="8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Search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система ведения электронного архива технической документации (TDM), управления информацией об изделиях и проектах (PDM), управления жизненным циклом изделия (PLM), управления электронным документооборотом (</w:t>
            </w:r>
            <w:proofErr w:type="spellStart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WorkFlow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)</w:t>
            </w:r>
          </w:p>
          <w:p w:rsidR="00754964" w:rsidRPr="00754964" w:rsidRDefault="00754964" w:rsidP="00754964">
            <w:pPr>
              <w:numPr>
                <w:ilvl w:val="0"/>
                <w:numId w:val="8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IMBase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справочно-информационная база данных конструкторско-технологического назначения</w:t>
            </w:r>
          </w:p>
          <w:p w:rsidR="00754964" w:rsidRPr="00754964" w:rsidRDefault="00754964" w:rsidP="00754964">
            <w:pPr>
              <w:numPr>
                <w:ilvl w:val="0"/>
                <w:numId w:val="8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IMH</w:t>
            </w:r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система управления справочными данными по материалам и сортаментам</w:t>
            </w:r>
          </w:p>
          <w:p w:rsidR="00754964" w:rsidRPr="00754964" w:rsidRDefault="00754964" w:rsidP="00754964">
            <w:pPr>
              <w:spacing w:before="105" w:after="105" w:line="240" w:lineRule="auto"/>
              <w:rPr>
                <w:rFonts w:ascii="Times New Roman" w:eastAsia="Times New Roman" w:hAnsi="Times New Roman" w:cs="Times New Roman"/>
                <w:b/>
                <w:bCs/>
                <w:color w:val="C32A2A"/>
                <w:sz w:val="24"/>
                <w:szCs w:val="24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b/>
                <w:bCs/>
                <w:color w:val="C32A2A"/>
                <w:sz w:val="24"/>
                <w:szCs w:val="24"/>
                <w:lang w:eastAsia="ru-RU"/>
              </w:rPr>
              <w:t>TECHCARD С</w:t>
            </w:r>
          </w:p>
          <w:p w:rsidR="00754964" w:rsidRPr="00754964" w:rsidRDefault="00754964" w:rsidP="00754964">
            <w:pPr>
              <w:numPr>
                <w:ilvl w:val="0"/>
                <w:numId w:val="9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TECHCARD</w:t>
            </w:r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основной комплект</w:t>
            </w:r>
          </w:p>
          <w:p w:rsidR="00754964" w:rsidRPr="00754964" w:rsidRDefault="00754964" w:rsidP="00754964">
            <w:pPr>
              <w:numPr>
                <w:ilvl w:val="0"/>
                <w:numId w:val="9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Cadmech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 xml:space="preserve">-T для </w:t>
            </w: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AutoCAD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 xml:space="preserve"> или </w:t>
            </w: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BricsCAD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автоматизированное проектирование машиностроительных чертежей для построения и оформления операционных эскизов или любых графических изображений, выводимых в технологический документ</w:t>
            </w:r>
          </w:p>
          <w:p w:rsidR="00754964" w:rsidRPr="00754964" w:rsidRDefault="00754964" w:rsidP="00754964">
            <w:pPr>
              <w:numPr>
                <w:ilvl w:val="0"/>
                <w:numId w:val="9"/>
              </w:numPr>
              <w:spacing w:before="150" w:after="150" w:line="240" w:lineRule="auto"/>
              <w:ind w:left="450" w:right="600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754964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ru-RU"/>
              </w:rPr>
              <w:t>Rotation</w:t>
            </w:r>
            <w:proofErr w:type="spellEnd"/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- модуль проектирования деталей типа "тело вращения"</w:t>
            </w:r>
          </w:p>
          <w:p w:rsidR="00754964" w:rsidRPr="00754964" w:rsidRDefault="00754964" w:rsidP="00754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4964" w:rsidRPr="00754964" w:rsidRDefault="00754964" w:rsidP="00754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</w:pPr>
            <w:r w:rsidRPr="0075496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ru-RU"/>
              </w:rPr>
              <w:t> </w:t>
            </w:r>
          </w:p>
        </w:tc>
      </w:tr>
    </w:tbl>
    <w:p w:rsidR="00754964" w:rsidRPr="00754964" w:rsidRDefault="00754964" w:rsidP="00754964">
      <w:pPr>
        <w:spacing w:after="24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754964" w:rsidRPr="00754964" w:rsidRDefault="00754964" w:rsidP="00754964">
      <w:pPr>
        <w:shd w:val="clear" w:color="auto" w:fill="C32A2A"/>
        <w:spacing w:after="0" w:line="24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  <w:t>3</w:t>
      </w:r>
    </w:p>
    <w:p w:rsidR="00754964" w:rsidRPr="00754964" w:rsidRDefault="00754964" w:rsidP="00754964">
      <w:pPr>
        <w:shd w:val="clear" w:color="auto" w:fill="FFFFFF"/>
        <w:spacing w:line="240" w:lineRule="atLeast"/>
        <w:jc w:val="both"/>
        <w:textAlignment w:val="top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bookmarkStart w:id="11" w:name="mark3"/>
      <w:bookmarkEnd w:id="11"/>
      <w:r w:rsidRPr="00754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Рекомендуемая интеграция</w:t>
      </w:r>
    </w:p>
    <w:p w:rsidR="00754964" w:rsidRPr="00754964" w:rsidRDefault="00754964" w:rsidP="00754964">
      <w:pPr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TECHCARD + Модуль экспорта/импорта XML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Универсальный XML-формат позволяет с минимальными затратами производить обмен данными между TECHCARD и системами управления производством (SAP/R3, MAX, BAAN, AXAPTA и др.).</w:t>
      </w:r>
    </w:p>
    <w:p w:rsidR="00754964" w:rsidRPr="00754964" w:rsidRDefault="00754964" w:rsidP="00754964">
      <w:pPr>
        <w:spacing w:after="24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754964" w:rsidRPr="00754964" w:rsidRDefault="00754964" w:rsidP="00754964">
      <w:pPr>
        <w:shd w:val="clear" w:color="auto" w:fill="C32A2A"/>
        <w:spacing w:after="0" w:line="24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  <w:t>4</w:t>
      </w:r>
    </w:p>
    <w:p w:rsidR="00754964" w:rsidRPr="00754964" w:rsidRDefault="00754964" w:rsidP="00754964">
      <w:pPr>
        <w:shd w:val="clear" w:color="auto" w:fill="FFFFFF"/>
        <w:spacing w:line="240" w:lineRule="atLeast"/>
        <w:jc w:val="both"/>
        <w:textAlignment w:val="top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bookmarkStart w:id="12" w:name="mark4"/>
      <w:bookmarkEnd w:id="12"/>
      <w:r w:rsidRPr="00754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Системные требования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Требования к операционной системе:</w:t>
      </w:r>
    </w:p>
    <w:p w:rsidR="00754964" w:rsidRPr="00754964" w:rsidRDefault="00754964" w:rsidP="00754964">
      <w:pPr>
        <w:numPr>
          <w:ilvl w:val="0"/>
          <w:numId w:val="10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ОС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Microsoft Windows 7/ Windows 8/ Windows 10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Необходимо наличие установленного программного обеспечения:</w:t>
      </w:r>
    </w:p>
    <w:p w:rsidR="00754964" w:rsidRPr="00754964" w:rsidRDefault="00754964" w:rsidP="00754964">
      <w:pPr>
        <w:numPr>
          <w:ilvl w:val="0"/>
          <w:numId w:val="11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Для комплекта TECHCARD С: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AutoCAD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(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AutoCAD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LT не поддерживается) или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BricsCAD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Pro</w:t>
      </w:r>
      <w:proofErr w:type="spellEnd"/>
    </w:p>
    <w:p w:rsidR="00754964" w:rsidRPr="00754964" w:rsidRDefault="00754964" w:rsidP="00754964">
      <w:pPr>
        <w:numPr>
          <w:ilvl w:val="0"/>
          <w:numId w:val="11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lastRenderedPageBreak/>
        <w:t xml:space="preserve">Firebird 2.1.3 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или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Oracle 9.2-11.2 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или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MS SQL 2000-2012</w:t>
      </w:r>
    </w:p>
    <w:p w:rsidR="00754964" w:rsidRPr="00754964" w:rsidRDefault="00754964" w:rsidP="00754964">
      <w:pPr>
        <w:numPr>
          <w:ilvl w:val="0"/>
          <w:numId w:val="11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Требования к файл-серверу определяются требованиями к серверу СУБД и количеством пользователей</w:t>
      </w:r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754964" w:rsidRPr="00754964" w:rsidRDefault="00754964" w:rsidP="00754964">
      <w:pPr>
        <w:shd w:val="clear" w:color="auto" w:fill="C32A2A"/>
        <w:spacing w:after="0" w:line="24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  <w:t>5</w:t>
      </w:r>
    </w:p>
    <w:p w:rsidR="00754964" w:rsidRPr="00754964" w:rsidRDefault="00754964" w:rsidP="00754964">
      <w:pPr>
        <w:shd w:val="clear" w:color="auto" w:fill="FFFFFF"/>
        <w:spacing w:after="0" w:line="240" w:lineRule="atLeast"/>
        <w:jc w:val="both"/>
        <w:textAlignment w:val="top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bookmarkStart w:id="13" w:name="mark5"/>
      <w:bookmarkEnd w:id="13"/>
      <w:r w:rsidRPr="00754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Как купить</w:t>
      </w:r>
    </w:p>
    <w:p w:rsidR="00754964" w:rsidRPr="00754964" w:rsidRDefault="00754964" w:rsidP="00754964">
      <w:pPr>
        <w:shd w:val="clear" w:color="auto" w:fill="F4F4F4"/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В продаже TECHCARD v.10</w:t>
      </w:r>
    </w:p>
    <w:p w:rsidR="00754964" w:rsidRPr="00754964" w:rsidRDefault="00754964" w:rsidP="00754964">
      <w:pPr>
        <w:shd w:val="clear" w:color="auto" w:fill="F4F4F4"/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16" w:history="1"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 xml:space="preserve">Новое в </w:t>
        </w:r>
        <w:proofErr w:type="spellStart"/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>Techcard</w:t>
        </w:r>
        <w:proofErr w:type="spellEnd"/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 xml:space="preserve"> v10</w:t>
        </w:r>
      </w:hyperlink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754964" w:rsidRPr="00754964" w:rsidRDefault="00754964" w:rsidP="00754964">
      <w:pPr>
        <w:numPr>
          <w:ilvl w:val="0"/>
          <w:numId w:val="12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 v.10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 Стоимость одной лицензии - 2300 €.</w:t>
      </w:r>
    </w:p>
    <w:p w:rsidR="00754964" w:rsidRPr="00754964" w:rsidRDefault="00754964" w:rsidP="00754964">
      <w:pPr>
        <w:numPr>
          <w:ilvl w:val="0"/>
          <w:numId w:val="12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 v.10 C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 Стоимость одной лицензии - 2800 €.</w:t>
      </w:r>
    </w:p>
    <w:p w:rsidR="00754964" w:rsidRPr="00754964" w:rsidRDefault="00754964" w:rsidP="00754964">
      <w:pPr>
        <w:numPr>
          <w:ilvl w:val="0"/>
          <w:numId w:val="12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hyperlink r:id="rId17" w:tgtFrame="_blank" w:history="1">
        <w:r w:rsidRPr="00754964">
          <w:rPr>
            <w:rFonts w:ascii="Arial" w:eastAsia="Times New Roman" w:hAnsi="Arial" w:cs="Arial"/>
            <w:b/>
            <w:bCs/>
            <w:color w:val="000000"/>
            <w:sz w:val="18"/>
            <w:szCs w:val="18"/>
            <w:lang w:eastAsia="ru-RU"/>
          </w:rPr>
          <w:t>Скидки</w:t>
        </w:r>
      </w:hyperlink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предоставляются при покупке нескольких лицензий и зависят от количества приобретенных лицензий.</w:t>
      </w:r>
    </w:p>
    <w:p w:rsidR="00754964" w:rsidRPr="00754964" w:rsidRDefault="00754964" w:rsidP="00754964">
      <w:pPr>
        <w:numPr>
          <w:ilvl w:val="0"/>
          <w:numId w:val="12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Сетевая лицензия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предоставляется при покупке 3-х и более лицензий одного программного продукта.</w:t>
      </w:r>
    </w:p>
    <w:p w:rsidR="00754964" w:rsidRPr="00754964" w:rsidRDefault="00754964" w:rsidP="00754964">
      <w:pPr>
        <w:shd w:val="clear" w:color="auto" w:fill="F4F4F4"/>
        <w:spacing w:before="105" w:after="105" w:line="240" w:lineRule="atLeast"/>
        <w:textAlignment w:val="top"/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z w:val="24"/>
          <w:szCs w:val="24"/>
          <w:lang w:eastAsia="ru-RU"/>
        </w:rPr>
        <w:t>Обновление</w:t>
      </w:r>
    </w:p>
    <w:p w:rsidR="00754964" w:rsidRPr="00754964" w:rsidRDefault="00754964" w:rsidP="00754964">
      <w:pPr>
        <w:numPr>
          <w:ilvl w:val="0"/>
          <w:numId w:val="13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Версии, на которые оказывается техподдержка: </w:t>
      </w: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 v.10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и </w:t>
      </w: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 v.9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754964" w:rsidRPr="00754964" w:rsidRDefault="00754964" w:rsidP="00754964">
      <w:pPr>
        <w:numPr>
          <w:ilvl w:val="0"/>
          <w:numId w:val="13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Стоимость обновления программы предыдущей версии составляет 35% от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прайсовой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стоимости.</w:t>
      </w:r>
    </w:p>
    <w:p w:rsidR="00754964" w:rsidRPr="00754964" w:rsidRDefault="00754964" w:rsidP="00754964">
      <w:pPr>
        <w:numPr>
          <w:ilvl w:val="0"/>
          <w:numId w:val="13"/>
        </w:numPr>
        <w:shd w:val="clear" w:color="auto" w:fill="F4F4F4"/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Стоимость обновления программы через версию и более составляет 45% от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прайсовой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стоимости.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Чтобы подробнее узнать о ценах, условиях и сроках поставки, заполните 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begin"/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 HYPERLINK "http://www.intermech.ru/prog_form.htm" </w:instrTex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separate"/>
      </w:r>
      <w:r w:rsidRPr="00754964">
        <w:rPr>
          <w:rFonts w:ascii="Arial" w:eastAsia="Times New Roman" w:hAnsi="Arial" w:cs="Arial"/>
          <w:b/>
          <w:bCs/>
          <w:color w:val="C32A2A"/>
          <w:spacing w:val="15"/>
          <w:sz w:val="18"/>
          <w:szCs w:val="18"/>
          <w:u w:val="single"/>
          <w:lang w:eastAsia="ru-RU"/>
        </w:rPr>
        <w:t>on-line</w:t>
      </w:r>
      <w:proofErr w:type="spellEnd"/>
      <w:r w:rsidRPr="00754964">
        <w:rPr>
          <w:rFonts w:ascii="Arial" w:eastAsia="Times New Roman" w:hAnsi="Arial" w:cs="Arial"/>
          <w:b/>
          <w:bCs/>
          <w:color w:val="C32A2A"/>
          <w:spacing w:val="15"/>
          <w:sz w:val="18"/>
          <w:szCs w:val="18"/>
          <w:u w:val="single"/>
          <w:lang w:eastAsia="ru-RU"/>
        </w:rPr>
        <w:t xml:space="preserve"> форму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end"/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754964" w:rsidRPr="00754964" w:rsidRDefault="00754964" w:rsidP="00754964">
      <w:pPr>
        <w:spacing w:after="0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754964" w:rsidRPr="00754964" w:rsidRDefault="00754964" w:rsidP="00754964">
      <w:pPr>
        <w:shd w:val="clear" w:color="auto" w:fill="C32A2A"/>
        <w:spacing w:after="0" w:line="24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FFFFFF"/>
          <w:spacing w:val="15"/>
          <w:sz w:val="20"/>
          <w:szCs w:val="20"/>
          <w:lang w:eastAsia="ru-RU"/>
        </w:rPr>
        <w:t>6</w:t>
      </w:r>
    </w:p>
    <w:p w:rsidR="00754964" w:rsidRPr="00754964" w:rsidRDefault="00754964" w:rsidP="00754964">
      <w:pPr>
        <w:shd w:val="clear" w:color="auto" w:fill="FFFFFF"/>
        <w:spacing w:line="240" w:lineRule="atLeast"/>
        <w:jc w:val="both"/>
        <w:textAlignment w:val="top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bookmarkStart w:id="14" w:name="mark6"/>
      <w:bookmarkEnd w:id="14"/>
      <w:r w:rsidRPr="00754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Дополнительная информация</w:t>
      </w:r>
    </w:p>
    <w:p w:rsidR="00754964" w:rsidRPr="00754964" w:rsidRDefault="00754964" w:rsidP="00754964">
      <w:pPr>
        <w:spacing w:before="105" w:after="105" w:line="240" w:lineRule="atLeast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Более подробные сведения о программе </w:t>
      </w:r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 Вы можете получить, обратившись в отдел маркетинга компании </w:t>
      </w:r>
      <w:proofErr w:type="spellStart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ИНТЕРМЕХпо</w:t>
      </w:r>
      <w:proofErr w:type="spellEnd"/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тел.: (+375 17) 306-21-36, 306-21-37.</w:t>
      </w:r>
    </w:p>
    <w:p w:rsidR="00754964" w:rsidRPr="00754964" w:rsidRDefault="00754964" w:rsidP="00754964">
      <w:pPr>
        <w:numPr>
          <w:ilvl w:val="0"/>
          <w:numId w:val="14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Демонстрационный ролик </w:t>
      </w:r>
      <w:proofErr w:type="gramStart"/>
      <w:r w:rsidRPr="00754964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TECHCARD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 </w:t>
      </w:r>
      <w:hyperlink r:id="rId18" w:history="1"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>6.09</w:t>
        </w:r>
        <w:proofErr w:type="gramEnd"/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>Mb</w:t>
        </w:r>
        <w:proofErr w:type="spellEnd"/>
      </w:hyperlink>
    </w:p>
    <w:p w:rsidR="00754964" w:rsidRPr="00754964" w:rsidRDefault="00754964" w:rsidP="00754964">
      <w:pPr>
        <w:numPr>
          <w:ilvl w:val="0"/>
          <w:numId w:val="14"/>
        </w:numPr>
        <w:spacing w:before="150" w:after="150" w:line="240" w:lineRule="atLeast"/>
        <w:ind w:left="450" w:right="600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Вы можете также прочитать статью: </w:t>
      </w:r>
      <w:hyperlink r:id="rId19" w:history="1"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>TECHCARD 8</w:t>
        </w:r>
      </w:hyperlink>
    </w:p>
    <w:p w:rsidR="00754964" w:rsidRPr="00754964" w:rsidRDefault="00754964" w:rsidP="00754964">
      <w:pPr>
        <w:spacing w:before="105" w:after="105" w:line="240" w:lineRule="auto"/>
        <w:jc w:val="center"/>
        <w:textAlignment w:val="top"/>
        <w:rPr>
          <w:rFonts w:ascii="Arial" w:eastAsia="Times New Roman" w:hAnsi="Arial" w:cs="Arial"/>
          <w:b/>
          <w:bCs/>
          <w:color w:val="C32A2A"/>
          <w:spacing w:val="15"/>
          <w:sz w:val="24"/>
          <w:szCs w:val="24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C32A2A"/>
          <w:spacing w:val="15"/>
          <w:sz w:val="24"/>
          <w:szCs w:val="24"/>
          <w:lang w:eastAsia="ru-RU"/>
        </w:rPr>
        <w:t>ОДО «ИНТЕРМЕХ»</w:t>
      </w:r>
    </w:p>
    <w:p w:rsidR="00754964" w:rsidRPr="00754964" w:rsidRDefault="00754964" w:rsidP="00754964">
      <w:pPr>
        <w:spacing w:before="105" w:after="0" w:line="240" w:lineRule="auto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656565"/>
          <w:sz w:val="18"/>
          <w:szCs w:val="18"/>
          <w:lang w:eastAsia="ru-RU"/>
        </w:rPr>
        <w:t>Наш адрес:</w:t>
      </w:r>
    </w:p>
    <w:p w:rsidR="00754964" w:rsidRPr="00754964" w:rsidRDefault="00754964" w:rsidP="00754964">
      <w:pPr>
        <w:spacing w:after="0" w:line="240" w:lineRule="auto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Республика Беларусь, 220004, Минск, 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  <w:t>ул. Короля, 51</w:t>
      </w:r>
    </w:p>
    <w:p w:rsidR="00754964" w:rsidRPr="00754964" w:rsidRDefault="00754964" w:rsidP="00754964">
      <w:pPr>
        <w:spacing w:before="105" w:after="105" w:line="240" w:lineRule="auto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656565"/>
          <w:sz w:val="18"/>
          <w:szCs w:val="18"/>
          <w:lang w:eastAsia="ru-RU"/>
        </w:rPr>
        <w:t>Телефон приемной: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(+375 17) 306-21-50 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754964">
        <w:rPr>
          <w:rFonts w:ascii="Arial" w:eastAsia="Times New Roman" w:hAnsi="Arial" w:cs="Arial"/>
          <w:b/>
          <w:bCs/>
          <w:color w:val="656565"/>
          <w:sz w:val="18"/>
          <w:szCs w:val="18"/>
          <w:lang w:eastAsia="ru-RU"/>
        </w:rPr>
        <w:t>факс:</w:t>
      </w:r>
      <w:r w:rsidRPr="0075496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(+375 17) 306-21-53</w:t>
      </w:r>
    </w:p>
    <w:p w:rsidR="00754964" w:rsidRPr="00754964" w:rsidRDefault="00754964" w:rsidP="00754964">
      <w:pPr>
        <w:spacing w:before="105" w:after="105" w:line="240" w:lineRule="auto"/>
        <w:jc w:val="both"/>
        <w:textAlignment w:val="top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754964">
        <w:rPr>
          <w:rFonts w:ascii="Arial" w:eastAsia="Times New Roman" w:hAnsi="Arial" w:cs="Arial"/>
          <w:b/>
          <w:bCs/>
          <w:color w:val="656565"/>
          <w:sz w:val="18"/>
          <w:szCs w:val="18"/>
          <w:lang w:eastAsia="ru-RU"/>
        </w:rPr>
        <w:t>E-</w:t>
      </w:r>
      <w:proofErr w:type="spellStart"/>
      <w:r w:rsidRPr="00754964">
        <w:rPr>
          <w:rFonts w:ascii="Arial" w:eastAsia="Times New Roman" w:hAnsi="Arial" w:cs="Arial"/>
          <w:b/>
          <w:bCs/>
          <w:color w:val="656565"/>
          <w:sz w:val="18"/>
          <w:szCs w:val="18"/>
          <w:lang w:eastAsia="ru-RU"/>
        </w:rPr>
        <w:t>mail</w:t>
      </w:r>
      <w:proofErr w:type="spellEnd"/>
      <w:r w:rsidRPr="00754964">
        <w:rPr>
          <w:rFonts w:ascii="Arial" w:eastAsia="Times New Roman" w:hAnsi="Arial" w:cs="Arial"/>
          <w:b/>
          <w:bCs/>
          <w:color w:val="656565"/>
          <w:sz w:val="18"/>
          <w:szCs w:val="18"/>
          <w:lang w:eastAsia="ru-RU"/>
        </w:rPr>
        <w:t>: </w:t>
      </w:r>
      <w:hyperlink r:id="rId20" w:history="1">
        <w:r w:rsidRPr="00754964">
          <w:rPr>
            <w:rFonts w:ascii="Arial" w:eastAsia="Times New Roman" w:hAnsi="Arial" w:cs="Arial"/>
            <w:b/>
            <w:bCs/>
            <w:color w:val="C32A2A"/>
            <w:spacing w:val="15"/>
            <w:sz w:val="18"/>
            <w:szCs w:val="18"/>
            <w:u w:val="single"/>
            <w:lang w:eastAsia="ru-RU"/>
          </w:rPr>
          <w:t>cad@intermech.ru</w:t>
        </w:r>
      </w:hyperlink>
    </w:p>
    <w:p w:rsidR="00754964" w:rsidRDefault="00754964">
      <w:pP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br w:type="page"/>
      </w:r>
    </w:p>
    <w:p w:rsidR="00754964" w:rsidRDefault="00754964" w:rsidP="00810D1D">
      <w:pPr>
        <w:spacing w:after="300" w:line="240" w:lineRule="auto"/>
        <w:outlineLvl w:val="0"/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</w:pPr>
    </w:p>
    <w:p w:rsidR="00810D1D" w:rsidRPr="00810D1D" w:rsidRDefault="00810D1D" w:rsidP="00810D1D">
      <w:pPr>
        <w:spacing w:after="300" w:line="240" w:lineRule="auto"/>
        <w:outlineLvl w:val="0"/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</w:pPr>
      <w:r w:rsidRPr="00810D1D">
        <w:rPr>
          <w:rFonts w:ascii="Arial" w:eastAsia="Times New Roman" w:hAnsi="Arial" w:cs="Arial"/>
          <w:b/>
          <w:bCs/>
          <w:color w:val="707070"/>
          <w:kern w:val="36"/>
          <w:sz w:val="27"/>
          <w:szCs w:val="27"/>
          <w:lang w:eastAsia="ru-RU"/>
        </w:rPr>
        <w:t>ESPRIT - самая мощная CAM система в мире</w:t>
      </w:r>
    </w:p>
    <w:p w:rsidR="00810D1D" w:rsidRDefault="00810D1D" w:rsidP="00810D1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21" w:history="1">
        <w:r w:rsidRPr="00A54D13">
          <w:rPr>
            <w:rStyle w:val="a5"/>
            <w:rFonts w:ascii="Arial" w:eastAsia="Times New Roman" w:hAnsi="Arial" w:cs="Arial"/>
            <w:sz w:val="18"/>
            <w:szCs w:val="18"/>
            <w:lang w:eastAsia="ru-RU"/>
          </w:rPr>
          <w:t>http://www.intervesp-stanki.ru/catalog/esprit.htm</w:t>
        </w:r>
      </w:hyperlink>
    </w:p>
    <w:p w:rsidR="00810D1D" w:rsidRPr="00810D1D" w:rsidRDefault="00810D1D" w:rsidP="00810D1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10D1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Высокопроизводительная система ESPRIT предлагает мощные средства для любого станка с ЧПУ.</w:t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Работайте с любыми станками с ЧПУ</w:t>
      </w:r>
      <w:r w:rsidRPr="00810D1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810D1D" w:rsidRPr="00810D1D" w:rsidRDefault="00810D1D" w:rsidP="00810D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Высокопроизводительная система ESPRIT предлагает мощные средства для любого станка с ЧПУ. Функциональность </w:t>
      </w:r>
      <w:proofErr w:type="spellStart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fldChar w:fldCharType="begin"/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instrText xml:space="preserve"> HYPERLINK "http://www.intervesp-stanki.ru/catalog/esprit.htm" \t "_blank" </w:instrText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fldChar w:fldCharType="separate"/>
      </w:r>
      <w:r w:rsidRPr="00810D1D">
        <w:rPr>
          <w:rFonts w:ascii="Verdana" w:eastAsia="Times New Roman" w:hAnsi="Verdana" w:cs="Arial"/>
          <w:b/>
          <w:bCs/>
          <w:color w:val="007D42"/>
          <w:sz w:val="20"/>
          <w:szCs w:val="20"/>
          <w:u w:val="single"/>
          <w:bdr w:val="none" w:sz="0" w:space="0" w:color="auto" w:frame="1"/>
          <w:lang w:eastAsia="ru-RU"/>
        </w:rPr>
        <w:t>ESPRIT</w:t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fldChar w:fldCharType="end"/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включает</w:t>
      </w:r>
      <w:proofErr w:type="spellEnd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программирование фрезерной обработки от 2-х до 5-ти осей, токарной обработки от 2-х до 22-х осей, </w:t>
      </w:r>
      <w:proofErr w:type="spellStart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электроэрозию</w:t>
      </w:r>
      <w:proofErr w:type="spellEnd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от 2-х до 5-ти осей, многозадачных токарно-фрезерных станков с синхронизацией, станков с осью B. Упростите создание операций обработки при помощи гибких возможностей системы ESPRIT, оцененных программистами за широкую поддержку станочных циклов, всесторонний контроль инструмента и способность осуществлять поддержку всего производства.</w:t>
      </w:r>
    </w:p>
    <w:p w:rsidR="00810D1D" w:rsidRPr="00810D1D" w:rsidRDefault="00810D1D" w:rsidP="00810D1D">
      <w:pPr>
        <w:spacing w:before="192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            </w:t>
      </w:r>
      <w:r w:rsidRPr="00810D1D"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80615" cy="1612900"/>
            <wp:effectExtent l="0" t="0" r="635" b="6350"/>
            <wp:docPr id="5" name="Рисунок 5" descr="http://www.intervesp-stanki.ru/files/esprit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vesp-stanki.ru/files/esprit1(1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    </w:t>
      </w:r>
      <w:r w:rsidRPr="00810D1D"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80615" cy="1612900"/>
            <wp:effectExtent l="0" t="0" r="635" b="6350"/>
            <wp:docPr id="4" name="Рисунок 4" descr="http://www.intervesp-stanki.ru/files/esprit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ervesp-stanki.ru/files/esprit2(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10D1D">
        <w:rPr>
          <w:rFonts w:ascii="Verdana" w:eastAsia="Times New Roman" w:hAnsi="Verdana" w:cs="Arial"/>
          <w:b/>
          <w:bCs/>
          <w:color w:val="000000"/>
          <w:sz w:val="21"/>
          <w:szCs w:val="21"/>
          <w:lang w:eastAsia="ru-RU"/>
        </w:rPr>
        <w:t>Обрабатавайте</w:t>
      </w:r>
      <w:proofErr w:type="spellEnd"/>
      <w:r w:rsidRPr="00810D1D">
        <w:rPr>
          <w:rFonts w:ascii="Verdana" w:eastAsia="Times New Roman" w:hAnsi="Verdana" w:cs="Arial"/>
          <w:b/>
          <w:bCs/>
          <w:color w:val="000000"/>
          <w:sz w:val="21"/>
          <w:szCs w:val="21"/>
          <w:lang w:eastAsia="ru-RU"/>
        </w:rPr>
        <w:t xml:space="preserve"> детали любой сложности</w:t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810D1D" w:rsidRPr="00810D1D" w:rsidRDefault="00810D1D" w:rsidP="00810D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4" w:tgtFrame="_blank" w:history="1">
        <w:r w:rsidRPr="00810D1D">
          <w:rPr>
            <w:rFonts w:ascii="Verdana" w:eastAsia="Times New Roman" w:hAnsi="Verdana" w:cs="Arial"/>
            <w:b/>
            <w:bCs/>
            <w:color w:val="007D42"/>
            <w:sz w:val="20"/>
            <w:szCs w:val="20"/>
            <w:u w:val="single"/>
            <w:bdr w:val="none" w:sz="0" w:space="0" w:color="auto" w:frame="1"/>
            <w:lang w:eastAsia="ru-RU"/>
          </w:rPr>
          <w:t>ESPRIT</w:t>
        </w:r>
      </w:hyperlink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предлагает прямой CAD - CAM интерфейс для импорта моделей из различных источников без необходимости правки или перестроения геометрии. ESPRIT позволяет обрабатывать любую комбинацию твердых тел, поверхностей, каркасной </w:t>
      </w:r>
      <w:proofErr w:type="spellStart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геометрииили</w:t>
      </w:r>
      <w:proofErr w:type="spellEnd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STL, обеспечивая вас производственной гибкостью. Начало работы со 100% правильной и точной </w:t>
      </w:r>
      <w:hyperlink r:id="rId25" w:tgtFrame="_blank" w:history="1">
        <w:r w:rsidRPr="00810D1D">
          <w:rPr>
            <w:rFonts w:ascii="Verdana" w:eastAsia="Times New Roman" w:hAnsi="Verdana" w:cs="Arial"/>
            <w:b/>
            <w:bCs/>
            <w:color w:val="007D42"/>
            <w:sz w:val="20"/>
            <w:szCs w:val="20"/>
            <w:u w:val="single"/>
            <w:bdr w:val="none" w:sz="0" w:space="0" w:color="auto" w:frame="1"/>
            <w:lang w:eastAsia="ru-RU"/>
          </w:rPr>
          <w:t>геометрией</w:t>
        </w:r>
      </w:hyperlink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устраняет трудности в работе со сложными деталями и существенно уменьшает время программирования</w:t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             </w:t>
      </w:r>
      <w:r w:rsidRPr="00810D1D"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80615" cy="1612900"/>
            <wp:effectExtent l="0" t="0" r="635" b="6350"/>
            <wp:docPr id="3" name="Рисунок 3" descr="http://www.intervesp-stanki.ru/files/espr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ervesp-stanki.ru/files/esprit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Универсальное </w:t>
      </w:r>
      <w:proofErr w:type="spellStart"/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постпроцессирование</w:t>
      </w:r>
      <w:proofErr w:type="spellEnd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</w:t>
      </w:r>
    </w:p>
    <w:p w:rsidR="00810D1D" w:rsidRPr="00810D1D" w:rsidRDefault="00810D1D" w:rsidP="00810D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Универсальный постпроцессор </w:t>
      </w:r>
      <w:hyperlink r:id="rId27" w:tgtFrame="_blank" w:history="1">
        <w:r w:rsidRPr="00810D1D">
          <w:rPr>
            <w:rFonts w:ascii="Verdana" w:eastAsia="Times New Roman" w:hAnsi="Verdana" w:cs="Arial"/>
            <w:b/>
            <w:bCs/>
            <w:color w:val="007D42"/>
            <w:sz w:val="20"/>
            <w:szCs w:val="20"/>
            <w:u w:val="single"/>
            <w:bdr w:val="none" w:sz="0" w:space="0" w:color="auto" w:frame="1"/>
            <w:lang w:eastAsia="ru-RU"/>
          </w:rPr>
          <w:t>ESPRIT</w:t>
        </w:r>
      </w:hyperlink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™ позволяет выводить правильный G-код для полного использования возможностей оборудования. С ESPRIT вы получаете проверенную библиотеку стандартных постпроцессоров. Дополнительные постпроцессоры сертифицированы для большинства известных в мире станочных брендов, открытая архитектура позволяет легко настроить любой постпроцессор под собственные желания и цеховые требования. Безошибочный </w:t>
      </w:r>
      <w:hyperlink r:id="rId28" w:tgtFrame="_blank" w:history="1">
        <w:r w:rsidRPr="00810D1D">
          <w:rPr>
            <w:rFonts w:ascii="Verdana" w:eastAsia="Times New Roman" w:hAnsi="Verdana" w:cs="Arial"/>
            <w:b/>
            <w:bCs/>
            <w:color w:val="007D42"/>
            <w:sz w:val="20"/>
            <w:szCs w:val="20"/>
            <w:u w:val="single"/>
            <w:bdr w:val="none" w:sz="0" w:space="0" w:color="auto" w:frame="1"/>
            <w:lang w:eastAsia="ru-RU"/>
          </w:rPr>
          <w:t>код</w:t>
        </w:r>
      </w:hyperlink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ESPRIT™ дает вам </w:t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максимальное использование станка и оптимальное качество детали по минимально возможной стоимости.</w:t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             </w:t>
      </w:r>
      <w:r w:rsidRPr="00810D1D"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80615" cy="1612900"/>
            <wp:effectExtent l="0" t="0" r="635" b="6350"/>
            <wp:docPr id="2" name="Рисунок 2" descr="http://www.intervesp-stanki.ru/files/espri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ervesp-stanki.ru/files/esprit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     </w:t>
      </w:r>
      <w:r w:rsidRPr="00810D1D">
        <w:rPr>
          <w:rFonts w:ascii="Verdana" w:eastAsia="Times New Roman" w:hAnsi="Verdana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80615" cy="1612900"/>
            <wp:effectExtent l="0" t="0" r="635" b="6350"/>
            <wp:docPr id="1" name="Рисунок 1" descr="http://www.intervesp-stanki.ru/files/espr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ervesp-stanki.ru/files/esprit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1D" w:rsidRPr="00810D1D" w:rsidRDefault="00810D1D" w:rsidP="00810D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Динамическая верификация и твердотельная симуляция Динамическая твердотельная верификация </w:t>
      </w:r>
      <w:hyperlink r:id="rId31" w:tgtFrame="_blank" w:history="1">
        <w:r w:rsidRPr="00810D1D">
          <w:rPr>
            <w:rFonts w:ascii="Verdana" w:eastAsia="Times New Roman" w:hAnsi="Verdana" w:cs="Arial"/>
            <w:b/>
            <w:bCs/>
            <w:color w:val="007D42"/>
            <w:sz w:val="20"/>
            <w:szCs w:val="20"/>
            <w:u w:val="single"/>
            <w:bdr w:val="none" w:sz="0" w:space="0" w:color="auto" w:frame="1"/>
            <w:lang w:eastAsia="ru-RU"/>
          </w:rPr>
          <w:t>ESPRIT</w:t>
        </w:r>
      </w:hyperlink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™- быстрый, точный и надежный инструмент, устраняющий необходимость проверки УП на станке. Высокопроизводительная симуляция в режиме </w:t>
      </w:r>
      <w:proofErr w:type="gramStart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реального времени</w:t>
      </w:r>
      <w:proofErr w:type="gramEnd"/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функция определения столкновений гарантируют, что даже очень сложная деталь будет обработана правильно с первого раза. </w:t>
      </w:r>
      <w:hyperlink r:id="rId32" w:tgtFrame="_blank" w:history="1">
        <w:r w:rsidRPr="00810D1D">
          <w:rPr>
            <w:rFonts w:ascii="Verdana" w:eastAsia="Times New Roman" w:hAnsi="Verdana" w:cs="Arial"/>
            <w:b/>
            <w:bCs/>
            <w:color w:val="007D42"/>
            <w:sz w:val="20"/>
            <w:szCs w:val="20"/>
            <w:u w:val="single"/>
            <w:bdr w:val="none" w:sz="0" w:space="0" w:color="auto" w:frame="1"/>
            <w:lang w:eastAsia="ru-RU"/>
          </w:rPr>
          <w:t>ESPRIT</w:t>
        </w:r>
      </w:hyperlink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дает вам исчерпывающую проверку программы с использованием всей станочной среды: станка, прижимов, тисков, заготовки и детали. Уменьшите время простоя, увеличьте производственную эффективность с ESPRIT.</w:t>
      </w:r>
    </w:p>
    <w:p w:rsidR="00810D1D" w:rsidRPr="00810D1D" w:rsidRDefault="00810D1D" w:rsidP="00810D1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Arial" w:eastAsia="Times New Roman" w:hAnsi="Arial" w:cs="Arial"/>
          <w:color w:val="000000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810D1D" w:rsidRPr="00810D1D" w:rsidRDefault="00810D1D" w:rsidP="00810D1D">
      <w:pPr>
        <w:spacing w:before="192"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D1D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Региональный дистрибьютор</w:t>
      </w:r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 </w:t>
      </w:r>
      <w:r w:rsidRPr="00810D1D">
        <w:rPr>
          <w:rFonts w:ascii="Verdana" w:eastAsia="Times New Roman" w:hAnsi="Verdana" w:cs="Arial"/>
          <w:b/>
          <w:bCs/>
          <w:color w:val="FF0000"/>
          <w:sz w:val="20"/>
          <w:szCs w:val="20"/>
          <w:lang w:eastAsia="ru-RU"/>
        </w:rPr>
        <w:t>CAM системы ESPRIT в России</w:t>
      </w:r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 – корпорация «</w:t>
      </w:r>
      <w:proofErr w:type="spellStart"/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Интервесп</w:t>
      </w:r>
      <w:proofErr w:type="spellEnd"/>
      <w:r w:rsidRPr="00810D1D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».</w:t>
      </w:r>
    </w:p>
    <w:p w:rsidR="00F00A36" w:rsidRDefault="00F00A36"/>
    <w:sectPr w:rsidR="00F0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F4E52"/>
    <w:multiLevelType w:val="multilevel"/>
    <w:tmpl w:val="BD04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872BB"/>
    <w:multiLevelType w:val="multilevel"/>
    <w:tmpl w:val="72BC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E1196"/>
    <w:multiLevelType w:val="multilevel"/>
    <w:tmpl w:val="A3A4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D59A4"/>
    <w:multiLevelType w:val="multilevel"/>
    <w:tmpl w:val="5E0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9230A"/>
    <w:multiLevelType w:val="multilevel"/>
    <w:tmpl w:val="C39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E3FB0"/>
    <w:multiLevelType w:val="multilevel"/>
    <w:tmpl w:val="05D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E1D84"/>
    <w:multiLevelType w:val="multilevel"/>
    <w:tmpl w:val="2A8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87E53"/>
    <w:multiLevelType w:val="multilevel"/>
    <w:tmpl w:val="0F6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022F7"/>
    <w:multiLevelType w:val="multilevel"/>
    <w:tmpl w:val="214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531DFD"/>
    <w:multiLevelType w:val="multilevel"/>
    <w:tmpl w:val="4EF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4964D8"/>
    <w:multiLevelType w:val="multilevel"/>
    <w:tmpl w:val="D89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E02CA"/>
    <w:multiLevelType w:val="multilevel"/>
    <w:tmpl w:val="6AD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E02392"/>
    <w:multiLevelType w:val="multilevel"/>
    <w:tmpl w:val="9D4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764109"/>
    <w:multiLevelType w:val="multilevel"/>
    <w:tmpl w:val="85B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1D"/>
    <w:rsid w:val="00754964"/>
    <w:rsid w:val="00810D1D"/>
    <w:rsid w:val="00F0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D788B-AC45-470C-AC82-5ADC48D6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0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D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10D1D"/>
  </w:style>
  <w:style w:type="paragraph" w:styleId="a3">
    <w:name w:val="Normal (Web)"/>
    <w:basedOn w:val="a"/>
    <w:uiPriority w:val="99"/>
    <w:semiHidden/>
    <w:unhideWhenUsed/>
    <w:rsid w:val="00810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0D1D"/>
    <w:rPr>
      <w:b/>
      <w:bCs/>
    </w:rPr>
  </w:style>
  <w:style w:type="character" w:styleId="a5">
    <w:name w:val="Hyperlink"/>
    <w:basedOn w:val="a0"/>
    <w:uiPriority w:val="99"/>
    <w:unhideWhenUsed/>
    <w:rsid w:val="00810D1D"/>
    <w:rPr>
      <w:color w:val="0000FF"/>
      <w:u w:val="single"/>
    </w:rPr>
  </w:style>
  <w:style w:type="paragraph" w:customStyle="1" w:styleId="zagolovok">
    <w:name w:val="zagolovok"/>
    <w:basedOn w:val="a"/>
    <w:rsid w:val="007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y">
    <w:name w:val="grey"/>
    <w:basedOn w:val="a"/>
    <w:rsid w:val="007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">
    <w:name w:val="n"/>
    <w:basedOn w:val="a"/>
    <w:rsid w:val="007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v">
    <w:name w:val="nov"/>
    <w:basedOn w:val="a"/>
    <w:rsid w:val="007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line">
    <w:name w:val="new_line"/>
    <w:basedOn w:val="a"/>
    <w:rsid w:val="007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menu1">
    <w:name w:val="redmenu1"/>
    <w:basedOn w:val="a"/>
    <w:rsid w:val="007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  <w:div w:id="1712264089">
              <w:marLeft w:val="0"/>
              <w:marRight w:val="0"/>
              <w:marTop w:val="0"/>
              <w:marBottom w:val="0"/>
              <w:divBdr>
                <w:top w:val="single" w:sz="6" w:space="0" w:color="F4F4F4"/>
                <w:left w:val="none" w:sz="0" w:space="0" w:color="auto"/>
                <w:bottom w:val="single" w:sz="6" w:space="0" w:color="A1A1A1"/>
                <w:right w:val="none" w:sz="0" w:space="0" w:color="auto"/>
              </w:divBdr>
              <w:divsChild>
                <w:div w:id="18634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  <w:div w:id="1886091394">
              <w:marLeft w:val="0"/>
              <w:marRight w:val="0"/>
              <w:marTop w:val="0"/>
              <w:marBottom w:val="0"/>
              <w:divBdr>
                <w:top w:val="single" w:sz="6" w:space="0" w:color="F4F4F4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  <w:div w:id="81082464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  <w:div w:id="183634257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  <w:div w:id="253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  <w:div w:id="18550538">
              <w:marLeft w:val="0"/>
              <w:marRight w:val="0"/>
              <w:marTop w:val="0"/>
              <w:marBottom w:val="0"/>
              <w:divBdr>
                <w:top w:val="single" w:sz="6" w:space="0" w:color="F4F4F4"/>
                <w:left w:val="none" w:sz="0" w:space="0" w:color="auto"/>
                <w:bottom w:val="single" w:sz="6" w:space="0" w:color="A1A1A1"/>
                <w:right w:val="none" w:sz="0" w:space="0" w:color="auto"/>
              </w:divBdr>
              <w:divsChild>
                <w:div w:id="3401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5047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A1A1A1"/>
                <w:right w:val="none" w:sz="0" w:space="0" w:color="auto"/>
              </w:divBdr>
            </w:div>
          </w:divsChild>
        </w:div>
        <w:div w:id="1811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960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2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hyperlink" Target="http://www.intermech.org/download/techcard/techcard.zip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www.intervesp-stanki.ru/catalog/esprit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intermech.ru/techcard.htm" TargetMode="External"/><Relationship Id="rId12" Type="http://schemas.openxmlformats.org/officeDocument/2006/relationships/hyperlink" Target="http://www.intermech.ru/techcard.htm" TargetMode="External"/><Relationship Id="rId17" Type="http://schemas.openxmlformats.org/officeDocument/2006/relationships/hyperlink" Target="http://www.intermech.ru/techcard.htm" TargetMode="External"/><Relationship Id="rId25" Type="http://schemas.openxmlformats.org/officeDocument/2006/relationships/hyperlink" Target="http://www.intervesp-stanki.ru/catalog/esprit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termech.org/download/techcard/%D0%A7%D1%82%D0%BE%20%D0%BD%D0%BE%D0%B2%D0%BE%D0%B3%D0%BE%20%D0%B2%20Techcard%20v10.txt" TargetMode="External"/><Relationship Id="rId20" Type="http://schemas.openxmlformats.org/officeDocument/2006/relationships/hyperlink" Target="mailto:cad@intermech.ru" TargetMode="Externa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www.intermech.ru/techcard.htm" TargetMode="External"/><Relationship Id="rId11" Type="http://schemas.openxmlformats.org/officeDocument/2006/relationships/hyperlink" Target="http://www.intermech.ru/techcard.htm" TargetMode="External"/><Relationship Id="rId24" Type="http://schemas.openxmlformats.org/officeDocument/2006/relationships/hyperlink" Target="http://www.intervesp-stanki.ru/catalog/esprit.htm" TargetMode="External"/><Relationship Id="rId32" Type="http://schemas.openxmlformats.org/officeDocument/2006/relationships/hyperlink" Target="http://www.intervesp-stanki.ru/catalog/esprit.htm" TargetMode="External"/><Relationship Id="rId5" Type="http://schemas.openxmlformats.org/officeDocument/2006/relationships/hyperlink" Target="http://www.intermech.ru/techcard.htm" TargetMode="External"/><Relationship Id="rId15" Type="http://schemas.openxmlformats.org/officeDocument/2006/relationships/image" Target="media/image3.gif"/><Relationship Id="rId23" Type="http://schemas.openxmlformats.org/officeDocument/2006/relationships/image" Target="media/image5.jpeg"/><Relationship Id="rId28" Type="http://schemas.openxmlformats.org/officeDocument/2006/relationships/hyperlink" Target="http://www.intervesp-stanki.ru/catalog/esprit.htm" TargetMode="External"/><Relationship Id="rId10" Type="http://schemas.openxmlformats.org/officeDocument/2006/relationships/hyperlink" Target="http://www.intermech.ru/techcard.htm" TargetMode="External"/><Relationship Id="rId19" Type="http://schemas.openxmlformats.org/officeDocument/2006/relationships/hyperlink" Target="http://www.intermech.ru/tech8.htm" TargetMode="External"/><Relationship Id="rId31" Type="http://schemas.openxmlformats.org/officeDocument/2006/relationships/hyperlink" Target="http://www.intervesp-stanki.ru/catalog/espri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mech.ru/techcard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jpeg"/><Relationship Id="rId27" Type="http://schemas.openxmlformats.org/officeDocument/2006/relationships/hyperlink" Target="http://www.intervesp-stanki.ru/catalog/esprit.htm" TargetMode="External"/><Relationship Id="rId30" Type="http://schemas.openxmlformats.org/officeDocument/2006/relationships/image" Target="media/image8.jpeg"/><Relationship Id="rId8" Type="http://schemas.openxmlformats.org/officeDocument/2006/relationships/hyperlink" Target="http://www.intermech.ru/techcar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Зяблицева</dc:creator>
  <cp:keywords/>
  <dc:description/>
  <cp:lastModifiedBy>Ольга Зяблицева</cp:lastModifiedBy>
  <cp:revision>1</cp:revision>
  <dcterms:created xsi:type="dcterms:W3CDTF">2017-06-15T06:27:00Z</dcterms:created>
  <dcterms:modified xsi:type="dcterms:W3CDTF">2017-06-15T06:45:00Z</dcterms:modified>
</cp:coreProperties>
</file>