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F0C45" w:rsidTr="00AE567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="006F0C45" w:rsidRDefault="006F0C45" w:rsidP="00AE5671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shd w:val="clear" w:color="auto" w:fill="0070C0"/>
              </w:rPr>
            </w:pPr>
            <w:r w:rsidRPr="00570202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ВСЕПРОНИКАЮЩИЕ СЕНСОРНЫЕ СЕТИ </w:t>
            </w:r>
            <w:r w:rsidRPr="00570202">
              <w:rPr>
                <w:rFonts w:ascii="Times New Roman" w:eastAsia="Arial" w:hAnsi="Times New Roman" w:cs="Times New Roman"/>
                <w:color w:val="FFFFFF" w:themeColor="background1"/>
                <w:sz w:val="28"/>
                <w:szCs w:val="28"/>
              </w:rPr>
              <w:t>(</w:t>
            </w:r>
            <w:proofErr w:type="spellStart"/>
            <w:r w:rsidRPr="00FE3EB3">
              <w:rPr>
                <w:rFonts w:ascii="Times New Roman" w:eastAsia="Arial" w:hAnsi="Times New Roman" w:cs="Times New Roman"/>
                <w:color w:val="FFFFFF" w:themeColor="background1"/>
                <w:sz w:val="28"/>
                <w:szCs w:val="28"/>
              </w:rPr>
              <w:t>Ubiquitous</w:t>
            </w:r>
            <w:proofErr w:type="spellEnd"/>
            <w:r w:rsidRPr="00FE3EB3">
              <w:rPr>
                <w:rFonts w:ascii="Times New Roman" w:eastAsia="Arial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E3EB3">
              <w:rPr>
                <w:rFonts w:ascii="Times New Roman" w:eastAsia="Arial" w:hAnsi="Times New Roman" w:cs="Times New Roman"/>
                <w:color w:val="FFFFFF" w:themeColor="background1"/>
                <w:sz w:val="28"/>
                <w:szCs w:val="28"/>
              </w:rPr>
              <w:t>Sensor</w:t>
            </w:r>
            <w:proofErr w:type="spellEnd"/>
            <w:r w:rsidRPr="00FE3EB3">
              <w:rPr>
                <w:rFonts w:ascii="Times New Roman" w:eastAsia="Arial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E3EB3">
              <w:rPr>
                <w:rFonts w:ascii="Times New Roman" w:eastAsia="Arial" w:hAnsi="Times New Roman" w:cs="Times New Roman"/>
                <w:color w:val="FFFFFF" w:themeColor="background1"/>
                <w:sz w:val="28"/>
                <w:szCs w:val="28"/>
              </w:rPr>
              <w:t>Networks</w:t>
            </w:r>
            <w:proofErr w:type="spellEnd"/>
            <w:r w:rsidRPr="00FE3EB3">
              <w:rPr>
                <w:rFonts w:ascii="Times New Roman" w:eastAsia="Arial" w:hAnsi="Times New Roman" w:cs="Times New Roman"/>
                <w:color w:val="FFFFFF" w:themeColor="background1"/>
                <w:sz w:val="28"/>
                <w:szCs w:val="28"/>
              </w:rPr>
              <w:t xml:space="preserve"> - </w:t>
            </w:r>
            <w:r w:rsidRPr="00FE3EB3">
              <w:rPr>
                <w:rFonts w:ascii="Times New Roman" w:eastAsia="Arial" w:hAnsi="Times New Roman" w:cs="Times New Roman"/>
                <w:color w:val="FFFFFF" w:themeColor="background1"/>
                <w:sz w:val="28"/>
                <w:szCs w:val="28"/>
                <w:lang w:val="en-US"/>
              </w:rPr>
              <w:t>USN</w:t>
            </w:r>
            <w:r w:rsidRPr="00FE3EB3">
              <w:rPr>
                <w:rFonts w:ascii="Times New Roman" w:eastAsia="Arial" w:hAnsi="Times New Roman" w:cs="Times New Roman"/>
                <w:color w:val="FFFFFF" w:themeColor="background1"/>
                <w:sz w:val="28"/>
                <w:szCs w:val="28"/>
              </w:rPr>
              <w:t xml:space="preserve">) </w:t>
            </w:r>
            <w:r w:rsidRPr="00FE3EB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 - </w:t>
            </w:r>
            <w:r w:rsidRPr="00FE3EB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shd w:val="clear" w:color="auto" w:fill="0070C0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shd w:val="clear" w:color="auto" w:fill="0070C0"/>
              </w:rPr>
              <w:t xml:space="preserve">распределенная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shd w:val="clear" w:color="auto" w:fill="0070C0"/>
              </w:rPr>
              <w:t>самоконфигурируемая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shd w:val="clear" w:color="auto" w:fill="0070C0"/>
              </w:rPr>
              <w:t xml:space="preserve"> беспроводная сеть, состоящая из малогабаритных интеллектуальных сенсорных устройств.</w:t>
            </w:r>
          </w:p>
          <w:p w:rsidR="006F0C45" w:rsidRPr="00FE3EB3" w:rsidRDefault="006F0C45" w:rsidP="00AE5671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shd w:val="clear" w:color="auto" w:fill="0070C0"/>
              </w:rPr>
            </w:pPr>
          </w:p>
          <w:p w:rsidR="006F0C45" w:rsidRDefault="006F0C45" w:rsidP="00AE5671"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shd w:val="clear" w:color="auto" w:fill="0070C0"/>
              </w:rPr>
              <w:t>ПРОФИЛЬ</w:t>
            </w:r>
          </w:p>
        </w:tc>
      </w:tr>
    </w:tbl>
    <w:p w:rsidR="006F0C45" w:rsidRPr="006B618A" w:rsidRDefault="006F0C45" w:rsidP="006F0C45">
      <w:pPr>
        <w:spacing w:after="0"/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6B618A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Определение</w:t>
      </w:r>
    </w:p>
    <w:p w:rsidR="006F0C45" w:rsidRPr="00BC2666" w:rsidRDefault="006F0C45" w:rsidP="006F0C45">
      <w:pPr>
        <w:spacing w:after="0"/>
        <w:ind w:firstLine="56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 xml:space="preserve">Всепроникающие сенсорные сети </w:t>
      </w:r>
      <w:r w:rsidRPr="00BC2666">
        <w:rPr>
          <w:rFonts w:ascii="Times New Roman" w:eastAsia="Arial" w:hAnsi="Times New Roman" w:cs="Times New Roman"/>
          <w:b/>
          <w:sz w:val="28"/>
          <w:szCs w:val="28"/>
        </w:rPr>
        <w:t>(</w:t>
      </w:r>
      <w:proofErr w:type="spellStart"/>
      <w:r w:rsidRPr="00BC2666">
        <w:rPr>
          <w:rFonts w:ascii="Times New Roman" w:eastAsia="Arial" w:hAnsi="Times New Roman" w:cs="Times New Roman"/>
          <w:sz w:val="28"/>
          <w:szCs w:val="28"/>
        </w:rPr>
        <w:t>Ubiquitous</w:t>
      </w:r>
      <w:proofErr w:type="spellEnd"/>
      <w:r w:rsidRPr="00BC2666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BC2666">
        <w:rPr>
          <w:rFonts w:ascii="Times New Roman" w:eastAsia="Arial" w:hAnsi="Times New Roman" w:cs="Times New Roman"/>
          <w:sz w:val="28"/>
          <w:szCs w:val="28"/>
        </w:rPr>
        <w:t>Sensor</w:t>
      </w:r>
      <w:proofErr w:type="spellEnd"/>
      <w:r w:rsidRPr="00BC2666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BC2666">
        <w:rPr>
          <w:rFonts w:ascii="Times New Roman" w:eastAsia="Arial" w:hAnsi="Times New Roman" w:cs="Times New Roman"/>
          <w:sz w:val="28"/>
          <w:szCs w:val="28"/>
        </w:rPr>
        <w:t>Networks</w:t>
      </w:r>
      <w:proofErr w:type="spellEnd"/>
      <w:r w:rsidRPr="00BC2666">
        <w:rPr>
          <w:rFonts w:ascii="Times New Roman" w:eastAsia="Arial" w:hAnsi="Times New Roman" w:cs="Times New Roman"/>
          <w:sz w:val="28"/>
          <w:szCs w:val="28"/>
        </w:rPr>
        <w:t xml:space="preserve"> – </w:t>
      </w:r>
      <w:r w:rsidRPr="00BC2666">
        <w:rPr>
          <w:rFonts w:ascii="Times New Roman" w:eastAsia="Arial" w:hAnsi="Times New Roman" w:cs="Times New Roman"/>
          <w:sz w:val="28"/>
          <w:szCs w:val="28"/>
          <w:lang w:val="en-US"/>
        </w:rPr>
        <w:t>USN</w:t>
      </w:r>
      <w:r w:rsidRPr="00BC2666">
        <w:rPr>
          <w:rFonts w:ascii="Times New Roman" w:eastAsia="Arial" w:hAnsi="Times New Roman" w:cs="Times New Roman"/>
          <w:sz w:val="28"/>
          <w:szCs w:val="28"/>
        </w:rPr>
        <w:t xml:space="preserve">) </w:t>
      </w:r>
      <w:r>
        <w:rPr>
          <w:rFonts w:ascii="Times New Roman" w:eastAsia="Arial" w:hAnsi="Times New Roman" w:cs="Times New Roman"/>
          <w:sz w:val="28"/>
          <w:szCs w:val="28"/>
        </w:rPr>
        <w:t>–</w:t>
      </w:r>
      <w:r w:rsidRPr="00BC2666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>распределенная, самоорганизующаяся сеть множества датчиков (сенсоров) и исполнительных устройств, объединенных между собой посредством радиоканала.</w:t>
      </w:r>
    </w:p>
    <w:p w:rsidR="006F0C45" w:rsidRPr="006B618A" w:rsidRDefault="006F0C45" w:rsidP="006F0C45">
      <w:pPr>
        <w:spacing w:after="0"/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6B618A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Описание</w:t>
      </w:r>
    </w:p>
    <w:p w:rsidR="006F0C45" w:rsidRPr="000E4D65" w:rsidRDefault="006F0C45" w:rsidP="006F0C45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0E4D65">
        <w:rPr>
          <w:rFonts w:ascii="Times New Roman" w:hAnsi="Times New Roman" w:cs="Times New Roman"/>
          <w:b/>
          <w:i/>
          <w:sz w:val="28"/>
          <w:szCs w:val="28"/>
        </w:rPr>
        <w:t>Технология</w:t>
      </w:r>
    </w:p>
    <w:p w:rsidR="006F0C45" w:rsidRPr="00E7400D" w:rsidRDefault="006F0C45" w:rsidP="006F0C45">
      <w:pPr>
        <w:tabs>
          <w:tab w:val="left" w:pos="1105"/>
        </w:tabs>
        <w:spacing w:after="0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ab/>
        <w:t>С</w:t>
      </w:r>
      <w:r w:rsidRPr="00E7400D">
        <w:rPr>
          <w:rFonts w:ascii="Times New Roman" w:eastAsia="Arial" w:hAnsi="Times New Roman" w:cs="Times New Roman"/>
          <w:sz w:val="28"/>
          <w:szCs w:val="28"/>
        </w:rPr>
        <w:t>енсорная сеть представляет собой сравнительно большое множество беспроводных сенсоров, распределенных в некоторой области с достаточно высокой плотностью. В области покрытия радиосигнала каждого из сенсоров должен находиться как минимум еще один сенсор,</w:t>
      </w:r>
      <w:r>
        <w:rPr>
          <w:rFonts w:ascii="Times New Roman" w:eastAsia="Arial" w:hAnsi="Times New Roman" w:cs="Times New Roman"/>
          <w:sz w:val="28"/>
          <w:szCs w:val="28"/>
        </w:rPr>
        <w:t xml:space="preserve"> в </w:t>
      </w:r>
      <w:r w:rsidRPr="00E7400D">
        <w:rPr>
          <w:rFonts w:ascii="Times New Roman" w:eastAsia="Arial" w:hAnsi="Times New Roman" w:cs="Times New Roman"/>
          <w:sz w:val="28"/>
          <w:szCs w:val="28"/>
        </w:rPr>
        <w:t>этом случае сенсор буде</w:t>
      </w:r>
      <w:r>
        <w:rPr>
          <w:rFonts w:ascii="Times New Roman" w:eastAsia="Arial" w:hAnsi="Times New Roman" w:cs="Times New Roman"/>
          <w:sz w:val="28"/>
          <w:szCs w:val="28"/>
        </w:rPr>
        <w:t>т называться соседним. Чем боль</w:t>
      </w:r>
      <w:r w:rsidRPr="00E7400D">
        <w:rPr>
          <w:rFonts w:ascii="Times New Roman" w:eastAsia="Arial" w:hAnsi="Times New Roman" w:cs="Times New Roman"/>
          <w:sz w:val="28"/>
          <w:szCs w:val="28"/>
        </w:rPr>
        <w:t>ше «соседей» у каждого из сенсоров, тем бол</w:t>
      </w:r>
      <w:r>
        <w:rPr>
          <w:rFonts w:ascii="Times New Roman" w:eastAsia="Arial" w:hAnsi="Times New Roman" w:cs="Times New Roman"/>
          <w:sz w:val="28"/>
          <w:szCs w:val="28"/>
        </w:rPr>
        <w:t>ее высокой точ</w:t>
      </w:r>
      <w:r w:rsidRPr="00E7400D">
        <w:rPr>
          <w:rFonts w:ascii="Times New Roman" w:eastAsia="Arial" w:hAnsi="Times New Roman" w:cs="Times New Roman"/>
          <w:sz w:val="28"/>
          <w:szCs w:val="28"/>
        </w:rPr>
        <w:t>ностью и надежностью обладает сенсорная сеть – очевидно, что отдельный сенсор им</w:t>
      </w:r>
      <w:r>
        <w:rPr>
          <w:rFonts w:ascii="Times New Roman" w:eastAsia="Arial" w:hAnsi="Times New Roman" w:cs="Times New Roman"/>
          <w:sz w:val="28"/>
          <w:szCs w:val="28"/>
        </w:rPr>
        <w:t>еет ограниченную область воспри</w:t>
      </w:r>
      <w:r w:rsidRPr="00E7400D">
        <w:rPr>
          <w:rFonts w:ascii="Times New Roman" w:eastAsia="Arial" w:hAnsi="Times New Roman" w:cs="Times New Roman"/>
          <w:sz w:val="28"/>
          <w:szCs w:val="28"/>
        </w:rPr>
        <w:t>ятия, вычислительную мощность, память и питание.</w:t>
      </w:r>
    </w:p>
    <w:p w:rsidR="006F0C45" w:rsidRPr="001776EE" w:rsidRDefault="006F0C45" w:rsidP="006F0C45">
      <w:pPr>
        <w:shd w:val="clear" w:color="auto" w:fill="C6D9F1" w:themeFill="text2" w:themeFillTint="3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4D65">
        <w:rPr>
          <w:rFonts w:ascii="Times New Roman" w:hAnsi="Times New Roman" w:cs="Times New Roman"/>
          <w:b/>
          <w:i/>
          <w:sz w:val="28"/>
          <w:szCs w:val="28"/>
        </w:rPr>
        <w:t>Инновация</w:t>
      </w:r>
      <w:r w:rsidRPr="000E4D65">
        <w:rPr>
          <w:rFonts w:ascii="Verdana" w:hAnsi="Verdana"/>
          <w:color w:val="000000"/>
          <w:sz w:val="21"/>
          <w:szCs w:val="21"/>
        </w:rPr>
        <w:br/>
      </w:r>
      <w:r w:rsidRPr="006F6AAB">
        <w:rPr>
          <w:rFonts w:ascii="Times New Roman" w:hAnsi="Times New Roman" w:cs="Times New Roman"/>
          <w:sz w:val="28"/>
          <w:szCs w:val="28"/>
        </w:rPr>
        <w:t xml:space="preserve">        Всепроникающие сенсорные сети, основанные на </w:t>
      </w:r>
      <w:r w:rsidRPr="00E83126">
        <w:rPr>
          <w:rFonts w:ascii="Times New Roman" w:hAnsi="Times New Roman" w:cs="Times New Roman"/>
          <w:sz w:val="28"/>
          <w:szCs w:val="28"/>
        </w:rPr>
        <w:t xml:space="preserve">стандарте IEEE 802.15.4 и протоколе 6LоWPAN (IPv6 </w:t>
      </w:r>
      <w:proofErr w:type="spellStart"/>
      <w:r w:rsidRPr="00E83126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E83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26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E83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26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E83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26">
        <w:rPr>
          <w:rFonts w:ascii="Times New Roman" w:hAnsi="Times New Roman" w:cs="Times New Roman"/>
          <w:sz w:val="28"/>
          <w:szCs w:val="28"/>
        </w:rPr>
        <w:t>Wireless</w:t>
      </w:r>
      <w:proofErr w:type="spellEnd"/>
      <w:r w:rsidRPr="00E83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26">
        <w:rPr>
          <w:rFonts w:ascii="Times New Roman" w:hAnsi="Times New Roman" w:cs="Times New Roman"/>
          <w:sz w:val="28"/>
          <w:szCs w:val="28"/>
        </w:rPr>
        <w:t>Personal</w:t>
      </w:r>
      <w:proofErr w:type="spellEnd"/>
      <w:r w:rsidRPr="00E83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2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E83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26">
        <w:rPr>
          <w:rFonts w:ascii="Times New Roman" w:hAnsi="Times New Roman" w:cs="Times New Roman"/>
          <w:sz w:val="28"/>
          <w:szCs w:val="28"/>
        </w:rPr>
        <w:t>Networks</w:t>
      </w:r>
      <w:proofErr w:type="spellEnd"/>
      <w:r w:rsidRPr="00E83126">
        <w:rPr>
          <w:rFonts w:ascii="Times New Roman" w:hAnsi="Times New Roman" w:cs="Times New Roman"/>
          <w:sz w:val="28"/>
          <w:szCs w:val="28"/>
        </w:rPr>
        <w:t xml:space="preserve">), </w:t>
      </w:r>
      <w:r w:rsidRPr="006F6AAB">
        <w:rPr>
          <w:rFonts w:ascii="Times New Roman" w:hAnsi="Times New Roman" w:cs="Times New Roman"/>
          <w:sz w:val="28"/>
          <w:szCs w:val="28"/>
        </w:rPr>
        <w:t xml:space="preserve">являются технической основой для реализации концепции «Интернета вещей».   </w:t>
      </w:r>
    </w:p>
    <w:p w:rsidR="006F0C45" w:rsidRDefault="006F0C45" w:rsidP="006F0C45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0E4D65">
        <w:rPr>
          <w:rFonts w:ascii="Times New Roman" w:hAnsi="Times New Roman" w:cs="Times New Roman"/>
          <w:b/>
          <w:i/>
          <w:sz w:val="28"/>
          <w:szCs w:val="28"/>
        </w:rPr>
        <w:t>Мотивация</w:t>
      </w:r>
    </w:p>
    <w:p w:rsidR="006F0C45" w:rsidRPr="00F0002F" w:rsidRDefault="006F0C45" w:rsidP="006F0C45">
      <w:pPr>
        <w:spacing w:after="0" w:line="247" w:lineRule="auto"/>
        <w:ind w:firstLine="284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5A1117">
        <w:rPr>
          <w:rFonts w:ascii="Times New Roman" w:eastAsia="Arial" w:hAnsi="Times New Roman" w:cs="Times New Roman"/>
          <w:sz w:val="28"/>
          <w:szCs w:val="28"/>
        </w:rPr>
        <w:t>Технология, изначально разработанная для военных целей, была успешно применена в гражданском секторе</w:t>
      </w:r>
      <w:r>
        <w:rPr>
          <w:rFonts w:ascii="Times New Roman" w:eastAsia="Arial" w:hAnsi="Times New Roman" w:cs="Times New Roman"/>
          <w:sz w:val="28"/>
          <w:szCs w:val="28"/>
        </w:rPr>
        <w:t xml:space="preserve">. </w:t>
      </w:r>
      <w:r w:rsidRPr="005A1117">
        <w:rPr>
          <w:rFonts w:ascii="Times New Roman" w:eastAsia="Arial" w:hAnsi="Times New Roman" w:cs="Times New Roman"/>
          <w:sz w:val="28"/>
          <w:szCs w:val="28"/>
        </w:rPr>
        <w:t>П</w:t>
      </w:r>
      <w:r>
        <w:rPr>
          <w:rFonts w:ascii="Times New Roman" w:eastAsia="Arial" w:hAnsi="Times New Roman" w:cs="Times New Roman"/>
          <w:sz w:val="28"/>
          <w:szCs w:val="28"/>
        </w:rPr>
        <w:t xml:space="preserve">оследние несколько лет </w:t>
      </w:r>
      <w:r w:rsidRPr="005A1117">
        <w:rPr>
          <w:rFonts w:ascii="Times New Roman" w:eastAsia="Arial" w:hAnsi="Times New Roman" w:cs="Times New Roman"/>
          <w:sz w:val="28"/>
          <w:szCs w:val="28"/>
        </w:rPr>
        <w:t xml:space="preserve">появились технологии, позволяющие производить недорогие </w:t>
      </w:r>
      <w:r>
        <w:rPr>
          <w:rFonts w:ascii="Times New Roman" w:eastAsia="Arial" w:hAnsi="Times New Roman" w:cs="Times New Roman"/>
          <w:sz w:val="28"/>
          <w:szCs w:val="28"/>
        </w:rPr>
        <w:t>сенсоры достаточно малого раз</w:t>
      </w:r>
      <w:r w:rsidRPr="005A1117">
        <w:rPr>
          <w:rFonts w:ascii="Times New Roman" w:eastAsia="Arial" w:hAnsi="Times New Roman" w:cs="Times New Roman"/>
          <w:sz w:val="28"/>
          <w:szCs w:val="28"/>
        </w:rPr>
        <w:t>мера, оснащенные достаточным количеством процессорной мощности и памяти.</w:t>
      </w:r>
    </w:p>
    <w:p w:rsidR="006F0C45" w:rsidRDefault="006F0C45" w:rsidP="006F0C45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0E4D65">
        <w:rPr>
          <w:rFonts w:ascii="Times New Roman" w:hAnsi="Times New Roman" w:cs="Times New Roman"/>
          <w:b/>
          <w:i/>
          <w:sz w:val="28"/>
          <w:szCs w:val="28"/>
        </w:rPr>
        <w:t>Барьеры</w:t>
      </w:r>
    </w:p>
    <w:p w:rsidR="006F0C45" w:rsidRDefault="006F0C45" w:rsidP="006F0C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508A5">
        <w:rPr>
          <w:rFonts w:ascii="Times New Roman" w:hAnsi="Times New Roman" w:cs="Times New Roman"/>
          <w:sz w:val="28"/>
          <w:szCs w:val="28"/>
          <w:lang w:val="en-US"/>
        </w:rPr>
        <w:t>USN</w:t>
      </w:r>
      <w:r w:rsidRPr="002508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 ряд проблем связанных с:</w:t>
      </w:r>
    </w:p>
    <w:p w:rsidR="006F0C45" w:rsidRDefault="006F0C45" w:rsidP="006F0C45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энергопотреблением;</w:t>
      </w:r>
    </w:p>
    <w:p w:rsidR="006F0C45" w:rsidRDefault="006F0C45" w:rsidP="006F0C45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самоуправлением;</w:t>
      </w:r>
    </w:p>
    <w:p w:rsidR="006F0C45" w:rsidRDefault="006F0C45" w:rsidP="006F0C45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беспроводным соединением;</w:t>
      </w:r>
    </w:p>
    <w:p w:rsidR="006F0C45" w:rsidRPr="002508A5" w:rsidRDefault="006F0C45" w:rsidP="006F0C45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безопасностью.</w:t>
      </w:r>
    </w:p>
    <w:p w:rsidR="006F0C45" w:rsidRDefault="006F0C45" w:rsidP="006F0C45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87531D">
        <w:rPr>
          <w:rFonts w:ascii="Times New Roman" w:hAnsi="Times New Roman" w:cs="Times New Roman"/>
          <w:b/>
          <w:i/>
          <w:sz w:val="28"/>
          <w:szCs w:val="28"/>
        </w:rPr>
        <w:t>Бизнес потенциал</w:t>
      </w:r>
    </w:p>
    <w:p w:rsidR="006F0C45" w:rsidRDefault="006F0C45" w:rsidP="006F0C45">
      <w:pPr>
        <w:spacing w:after="0"/>
        <w:ind w:firstLine="708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93219">
        <w:rPr>
          <w:rFonts w:ascii="Times New Roman" w:eastAsia="Arial" w:hAnsi="Times New Roman" w:cs="Times New Roman"/>
          <w:sz w:val="28"/>
          <w:szCs w:val="28"/>
        </w:rPr>
        <w:t xml:space="preserve">Немаловажным фактором успеха сенсорных сетей на широком рынке является их стоимость. </w:t>
      </w:r>
    </w:p>
    <w:p w:rsidR="006F0C45" w:rsidRDefault="006F0C45" w:rsidP="006F0C45">
      <w:pPr>
        <w:spacing w:after="0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6F0C45" w:rsidRDefault="006F0C45" w:rsidP="006F0C45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2D21D2">
        <w:rPr>
          <w:rFonts w:ascii="Times New Roman" w:hAnsi="Times New Roman" w:cs="Times New Roman"/>
          <w:b/>
          <w:i/>
          <w:sz w:val="28"/>
          <w:szCs w:val="28"/>
        </w:rPr>
        <w:t>Источники дополнительной информации</w:t>
      </w:r>
    </w:p>
    <w:p w:rsidR="006F0C45" w:rsidRDefault="006F0C45" w:rsidP="006F0C45">
      <w:pPr>
        <w:pStyle w:val="a5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Сети связи пост-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NGN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 Б.С. Гольдштейн, А. Е. Кучерявый. – СПб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>
        <w:rPr>
          <w:rFonts w:ascii="Times New Roman" w:hAnsi="Times New Roman" w:cs="Times New Roman"/>
          <w:sz w:val="28"/>
          <w:szCs w:val="28"/>
        </w:rPr>
        <w:t>БХВ-Петербург, 2014. -16- с.: ил.</w:t>
      </w:r>
    </w:p>
    <w:p w:rsidR="006F0C45" w:rsidRDefault="006F0C45" w:rsidP="006F0C45">
      <w:pPr>
        <w:pStyle w:val="a5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6F2503">
          <w:rPr>
            <w:rStyle w:val="a4"/>
            <w:rFonts w:ascii="Times New Roman" w:hAnsi="Times New Roman" w:cs="Times New Roman"/>
            <w:sz w:val="28"/>
            <w:szCs w:val="28"/>
          </w:rPr>
          <w:t>http://docplayer.ru/42122789-Osobennosti-ispolzovaniya-tehnologii-sensornyh-setey-v-sisteme-svyazi-specialnogo-naznacheniya.html</w:t>
        </w:r>
      </w:hyperlink>
    </w:p>
    <w:p w:rsidR="006F0C45" w:rsidRDefault="006F0C45" w:rsidP="006F0C45">
      <w:pPr>
        <w:pStyle w:val="a5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6F2503">
          <w:rPr>
            <w:rStyle w:val="a4"/>
            <w:rFonts w:ascii="Times New Roman" w:hAnsi="Times New Roman" w:cs="Times New Roman"/>
            <w:sz w:val="28"/>
            <w:szCs w:val="28"/>
          </w:rPr>
          <w:t>https://elibrary.ru/item.asp?id=21133496</w:t>
        </w:r>
      </w:hyperlink>
    </w:p>
    <w:p w:rsidR="00EC439B" w:rsidRPr="006F0C45" w:rsidRDefault="006F0C45" w:rsidP="006F0C45">
      <w:pPr>
        <w:pStyle w:val="a5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B3CFE">
        <w:rPr>
          <w:rFonts w:ascii="Times New Roman" w:hAnsi="Times New Roman" w:cs="Times New Roman"/>
          <w:sz w:val="28"/>
          <w:szCs w:val="28"/>
        </w:rPr>
        <w:t>https://crictecs.csn.khai.edu/documents/17721/259262/CriCTecS_2014.01.23_Presentation_№2.pdf/6e60a702-dc6e-4078-934f-11556724bdd1</w:t>
      </w:r>
      <w:bookmarkStart w:id="0" w:name="_GoBack"/>
      <w:bookmarkEnd w:id="0"/>
    </w:p>
    <w:sectPr w:rsidR="00EC439B" w:rsidRPr="006F0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D157F"/>
    <w:multiLevelType w:val="hybridMultilevel"/>
    <w:tmpl w:val="A9F82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26EDE"/>
    <w:multiLevelType w:val="hybridMultilevel"/>
    <w:tmpl w:val="F8A8D6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D99"/>
    <w:rsid w:val="006F0C45"/>
    <w:rsid w:val="008C5D99"/>
    <w:rsid w:val="00EC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C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5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F0C4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F0C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C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5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F0C4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F0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library.ru/item.asp?id=211334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player.ru/42122789-Osobennosti-ispolzovaniya-tehnologii-sensornyh-setey-v-sisteme-svyazi-specialnogo-naznacheniya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VORON</dc:creator>
  <cp:lastModifiedBy>VORON</cp:lastModifiedBy>
  <cp:revision>2</cp:revision>
  <dcterms:created xsi:type="dcterms:W3CDTF">2017-07-03T19:18:00Z</dcterms:created>
  <dcterms:modified xsi:type="dcterms:W3CDTF">2017-07-03T19:18:00Z</dcterms:modified>
</cp:coreProperties>
</file>