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500"/>
        <w:jc w:val="center"/>
      </w:pPr>
      <w:r>
        <w:rPr>
          <w:rFonts w:ascii="Arial" w:cs="Arial" w:eastAsia="Arial" w:hAnsi="Arial"/>
          <w:b/>
          <w:bCs/>
          <w:color w:val="2F4A5C"/>
          <w:sz w:val="56"/>
          <w:szCs w:val="56"/>
        </w:rPr>
        <w:t xml:space="preserve">A gróf dolgozószobája</w:t>
      </w:r>
    </w:p>
    <w:p>
      <w:pPr>
        <w:spacing w:after="200"/>
        <w:jc w:val="center"/>
      </w:pPr>
      <w:r>
        <w:rPr>
          <w:rFonts w:ascii="Arial" w:cs="Arial" w:eastAsia="Arial" w:hAnsi="Arial"/>
          <w:sz w:val="28"/>
          <w:szCs w:val="28"/>
        </w:rPr>
        <w:t xml:space="preserve">Nagycenk, 1841 – 3D szabadulószoba a reformkorról</w:t>
      </w:r>
    </w:p>
    <w:p>
      <w:pPr>
        <w:spacing w:after="500"/>
        <w:jc w:val="center"/>
      </w:pPr>
      <w:r>
        <w:rPr>
          <w:rFonts w:ascii="Arial" w:cs="Arial" w:eastAsia="Arial" w:hAnsi="Arial"/>
          <w:color w:val="6B5A40"/>
          <w:sz w:val="24"/>
          <w:szCs w:val="24"/>
        </w:rPr>
        <w:t xml:space="preserve">Tanári kísérőanyag · 11–12. évfolyam · érettségi gyakorlás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Tétel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Tartalom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játék elérése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https://claude.ai/artifact/Sda7vnEo2zra9CdmEGFLMp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Források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Történelem érettségi témavázlatok II. Emelt szint, 4.3 (PDF 249–259.); Katolikus 10. tankönyv, V. fejezet (PDF 52–63.); Széchenyi: Stádium (1833)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Érettségi témák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reformkor fő kérdései (nyelv, jobbágykérdés, alkotmányosság); Széchenyi és Kossuth programja és vitája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Játékmódok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(6–8 perc, 10 perces keret) · Teljes játék (kb. 15–25 perc) · Tanári kivetítő nézet (#tanar)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Készült</w:t>
            </w:r>
          </w:p>
        </w:tc>
        <w:tc>
          <w:tcPr>
            <w:tcW w:type="dxa" w:w="72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2026. október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Áttekintés és kerettörténet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Nagycenk, Széchényi-kastély, 1841 nyara. A gróf a nemrég (1834–1840) átépített kastélyban dolgozik; asztalán a „Kelet népe” kézirata, amellyel Kossuth Lajos Pesti Hírlapjára válaszol. A játékos a gróf fiatal titkára, akinek estig a pesti nyomdába kellene juttatnia a kéziratot, de a dolgozószoba ajtaja rázáródik. A titkár, a levelek és a zár kitaláltak; Széchenyi művei, intézményei és a Kossuthtal folytatott vitája valós. A szoba 1841-es (a Lánchíd ekkor csak makett), a feladatok „Tudáspróba” jelzéssel a mai tankönyvi tudást kérik.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Navigáció: </w:t>
      </w:r>
      <w:r>
        <w:rPr>
          <w:rFonts w:ascii="Arial" w:cs="Arial" w:eastAsia="Arial" w:hAnsi="Arial"/>
        </w:rPr>
        <w:t xml:space="preserve">a kezdőképernyőn „← Vissza”, játék közben és a tanári nézetben „← Főoldal” (megerősítéssel). Mobilra optimalizálva. </w:t>
      </w:r>
      <w:r>
        <w:rPr>
          <w:rFonts w:ascii="Arial" w:cs="Arial" w:eastAsia="Arial" w:hAnsi="Arial"/>
          <w:b/>
          <w:bCs/>
        </w:rPr>
        <w:t xml:space="preserve">Megosztás: </w:t>
      </w:r>
      <w:r>
        <w:rPr>
          <w:rFonts w:ascii="Arial" w:cs="Arial" w:eastAsia="Arial" w:hAnsi="Arial"/>
        </w:rPr>
        <w:t xml:space="preserve">a claude.ai-linket számítógépen a „Share” gombbal kell megosztani; a Tanári játéktárba építés után ez nem szükséges.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Fordulókód-szabály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négyjegyű fordulókód utolsó számjegye (1, 2, 3) választja ki a fordulót; a tanári nézetben kell kiválasztani, kivetíteni, a 10 perces visszaszámlálót indítani és az eredményeket rögzíteni.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6884"/>
        <w:gridCol w:w="1377"/>
      </w:tblGrid>
      <w:tr>
        <w:trPr>
          <w:tblHeader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Forduló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Állomások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Ajtókód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Iratláda → évszámtábla → arcképcsarnok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1830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Stádium → térkép → könyvszekrény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1830</w:t>
            </w:r>
          </w:p>
        </w:tc>
      </w:tr>
      <w:tr>
        <w:trPr>
          <w:cantSplit/>
        </w:trPr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</w:t>
            </w:r>
          </w:p>
        </w:tc>
        <w:tc>
          <w:tcPr>
            <w:tcW w:type="dxa" w:w="688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Pesti Hírlap → a gróf naplója → ajtó</w:t>
            </w:r>
          </w:p>
        </w:tc>
        <w:tc>
          <w:tcPr>
            <w:tcW w:type="dxa" w:w="137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1825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Megoldókulcs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3.1 Évszámok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1071"/>
        <w:gridCol w:w="6693"/>
      </w:tblGrid>
      <w:tr>
        <w:trPr>
          <w:tblHeader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Zár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Kód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Iratláda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1825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Magyar Tudományos Akadémia alapítása</w:t>
            </w:r>
          </w:p>
        </w:tc>
      </w:tr>
      <w:tr>
        <w:trPr>
          <w:cantSplit/>
        </w:trPr>
        <w:tc>
          <w:tcPr>
            <w:tcW w:type="dxa" w:w="187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Kulcskönyv és ajtó</w:t>
            </w:r>
          </w:p>
        </w:tc>
        <w:tc>
          <w:tcPr>
            <w:tcW w:type="dxa" w:w="107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1830</w:t>
            </w:r>
          </w:p>
        </w:tc>
        <w:tc>
          <w:tcPr>
            <w:tcW w:type="dxa" w:w="6693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Hitel megjelenése, a reformkor kezdete (könyvek: 1830 kulcs; 1831, 1833 tévesztő)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3.2 Kronológia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1"/>
        <w:gridCol w:w="7815"/>
        <w:gridCol w:w="1302"/>
      </w:tblGrid>
      <w:tr>
        <w:trPr>
          <w:tblHeader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Év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Megalapítják a Magyar Tudományos Akadémiát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1825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Megjelenik Széchenyi István „Hitel” című műve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1830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Megjelenik a „Stádium”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1833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törvények nyelve a magyar lesz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1836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a „Kelet népe” című művében bírálja Kossuthot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1841</w:t>
            </w:r>
          </w:p>
        </w:tc>
      </w:tr>
      <w:tr>
        <w:trPr>
          <w:cantSplit/>
        </w:trPr>
        <w:tc>
          <w:tcPr>
            <w:tcW w:type="dxa" w:w="52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815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magyar lesz az államnyelv</w:t>
            </w:r>
          </w:p>
        </w:tc>
        <w:tc>
          <w:tcPr>
            <w:tcW w:type="dxa" w:w="1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1844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3.3 Személy–esemény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Személy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Esemény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István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Megírja a Hitelt (1830); kezdeményezi a Lánchíd építését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Kossuth Lajos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Pesti Hírlap szerkesztője (1841–1844)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Wesselényi Miklós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udvar 1835-ben pert indít ellene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Kölcsey Ferenc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1832–36-os országgyűlés reformellenzéki követe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Deák Ferenc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1839–40-es országgyűlésen eléri a politikai perek megszüntetését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Fáy András</w:t>
            </w:r>
          </w:p>
        </w:tc>
        <w:tc>
          <w:tcPr>
            <w:tcW w:type="dxa" w:w="730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haza mindenese”; felveti a takarékpénztár alapításának gondolatát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3.4 Forráselemzés</w:t>
      </w:r>
    </w:p>
    <w:p>
      <w:pPr>
        <w:spacing w:after="120" w:line="276"/>
        <w:ind w:left="400"/>
      </w:pPr>
      <w:r>
        <w:rPr>
          <w:rFonts w:ascii="Arial" w:cs="Arial" w:eastAsia="Arial" w:hAnsi="Arial"/>
          <w:i/>
          <w:iCs/>
        </w:rPr>
        <w:t xml:space="preserve">„1-szer A Hitel. De Hitelt, ha egy osztályt sem akarunk az abbóli kirekesztés által felette keményen büntetni, mindaddig nem állíthatni fel valódi sikerrel, míg nincs 2-szor eltörölve az Aviticitas [ősiség]. […] 4-szer a Jus Proprietatis [birtokbírhatás joga]. Ha pedig a nemtelen is bírhat ingatlant, kell neki teljes személy és vagyonbeli bátorság, azaz 5-ször törvény előtti egyformaság.”</w:t>
      </w:r>
    </w:p>
    <w:p>
      <w:pPr>
        <w:spacing w:after="120" w:line="276"/>
        <w:ind w:left="400"/>
      </w:pPr>
      <w:r>
        <w:rPr>
          <w:rFonts w:ascii="Arial" w:cs="Arial" w:eastAsia="Arial" w:hAnsi="Arial"/>
          <w:color w:val="6B5A40"/>
          <w:sz w:val="18"/>
          <w:szCs w:val="18"/>
        </w:rPr>
        <w:t xml:space="preserve">Széchenyi István: Stádium (1833), részlet a „12 pontból”.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1"/>
        <w:gridCol w:w="4957"/>
      </w:tblGrid>
      <w:tr>
        <w:trPr>
          <w:tblHeader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 áll Széchenyi felsorolásának első helyén?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hitel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szöveg szerint mi akadályozza a hitel megteremtését?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ősiség (aviticitas)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Miért kell a szöveg szerint a nem nemeseknek is törvény előtti egyenlőség?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Mert ha ők is bírhatnak ingatlant, személyi és vagyoni biztonság kell nekik</w:t>
            </w:r>
          </w:p>
        </w:tc>
      </w:tr>
      <w:tr>
        <w:trPr>
          <w:cantSplit/>
        </w:trPr>
        <w:tc>
          <w:tcPr>
            <w:tcW w:type="dxa" w:w="46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Forráskritika: milyen gondolatmenetet követ a részlet?</w:t>
            </w:r>
          </w:p>
        </w:tc>
        <w:tc>
          <w:tcPr>
            <w:tcW w:type="dxa" w:w="49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Gazdasági célból (hitel) jut el jogi és társadalmi reformokig (ősiség eltörlése, jogegyenlőség)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3.5 Térképhasználat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Pont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Helyszín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Pozsony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Pest-Buda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Vaskapu (Al-Duna)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Szolnok (Tisza)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Balaton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Kassa – tévesztő</w:t>
            </w:r>
          </w:p>
        </w:tc>
      </w:tr>
      <w:tr>
        <w:trPr>
          <w:cantSplit/>
        </w:trPr>
        <w:tc>
          <w:tcPr>
            <w:tcW w:type="dxa" w:w="1257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</w:t>
            </w:r>
          </w:p>
        </w:tc>
        <w:tc>
          <w:tcPr>
            <w:tcW w:type="dxa" w:w="8381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Debrecen – tévesztő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9"/>
        <w:gridCol w:w="2029"/>
      </w:tblGrid>
      <w:tr>
        <w:trPr>
          <w:tblHeader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Kérdés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Válasz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reformkori rendi országgyűléseket ebben a városban tartották, a Duna mentén, nyugaton. Melyik betű jelöli Pozsonyt?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– Pozsony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Itt épült fel Széchenyi kezdeményezésére a Lánchíd, és itt működött az Akadémia. Melyik betű jelöli Pest-Budát?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 – Pest-Buda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királyi biztosként utazott ide, hogy tanulmányozza, hogyan juthatnak át a gőzhajók az Al-Dunán. Melyik betű jelöli a Vaskaput?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 – Vaskapu (Al-Duna)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Vásárhelyi Pál tervei alapján megkezdték ennek a folyónak a szabályozását. Melyik betű jelöl egy várost a Tisza középső szakaszán?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 – Szolnok (Tisza)</w:t>
            </w:r>
          </w:p>
        </w:tc>
      </w:tr>
      <w:tr>
        <w:trPr>
          <w:cantSplit/>
        </w:trPr>
        <w:tc>
          <w:tcPr>
            <w:tcW w:type="dxa" w:w="760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sokat tett a tó gőzhajózásának megindításáért. Melyik betű jelöli a Balatont?</w:t>
            </w:r>
          </w:p>
        </w:tc>
        <w:tc>
          <w:tcPr>
            <w:tcW w:type="dxa" w:w="202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 – Balaton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3.6 Fogalmak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0"/>
        <w:gridCol w:w="1928"/>
      </w:tblGrid>
      <w:tr>
        <w:trPr>
          <w:tblHeader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Meghatározás / kérdés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válasz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nemesség és a jobbágyság érdekeinek összehangolása a reformok útján.”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Érdekegyesítés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jobbágy pénzért megváltja szolgáltatásait és a földet; lehet önkéntes vagy kötelező.”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Örökváltság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nemesi birtok elidegeníthetetlensége; a birtokot nem lehetett eladni vagy megterhelni, ezért akadályozta a hitelfelvételt.”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Ősiség (aviticitas)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„A nemesség is részt vállal az állami terhek, az adózás viseléséből.”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Közteherviselés</w:t>
            </w:r>
          </w:p>
        </w:tc>
      </w:tr>
      <w:tr>
        <w:trPr>
          <w:cantSplit/>
        </w:trPr>
        <w:tc>
          <w:tcPr>
            <w:tcW w:type="dxa" w:w="771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Melyik évben jelent meg Széchenyi „Hitel” című műve, amellyel a reformkor kezdődött?</w:t>
            </w:r>
          </w:p>
        </w:tc>
        <w:tc>
          <w:tcPr>
            <w:tcW w:type="dxa" w:w="192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1830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3.7 Ok-okozat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Ok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Következmény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ősiség miatt a nemesi birtok nem adható el és nem terhelhető meg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birtokosok nem jutnak hitelhez, a gazdaság nem korszerűsíthető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1832–36-os országgyűlés mindkét táblája elfogadja az önkéntes örökváltságot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uralkodó nem fogadja be a törvényt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udvar 1835-ben pert indít Wesselényi, Lovassy és Kossuth ellen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1839–40-es országgyűlésen Deák eléri a politikai perek megszüntetését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Al-Duna sziklái akadályozzák a hajózást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királyi biztosként a Vaskapu szabályozását szorgalmazza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Kossuth népszerűsége a Pesti Hírlap révén gyorsan nő</w:t>
            </w:r>
          </w:p>
        </w:tc>
        <w:tc>
          <w:tcPr>
            <w:tcW w:type="dxa" w:w="4819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a „Kelet népe” című művében (1841) bírálja őt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</w:rPr>
        <w:t xml:space="preserve">3.8 Vegyes ismétlés (3. forduló)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történt a legkorábban?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Az MTA megalapítása.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Melyik történt a legkésőbb? </w:t>
      </w:r>
      <w:r>
        <w:rPr>
          <w:rFonts w:ascii="Arial" w:cs="Arial" w:eastAsia="Arial" w:hAnsi="Arial"/>
          <w:b/>
          <w:bCs/>
        </w:rPr>
        <w:t xml:space="preserve">Helyes válasz: </w:t>
      </w:r>
      <w:r>
        <w:rPr>
          <w:rFonts w:ascii="Arial" w:cs="Arial" w:eastAsia="Arial" w:hAnsi="Arial"/>
        </w:rPr>
        <w:t xml:space="preserve">A magyar államnyelvvé tétele.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Értékelési korlátok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Formatív gyakorlóeszköz: felismerés szintű feladatok; az érettségi esszé- és forráselemző készségét csak részben gyakoroltatja.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gyors körben a feladatkészlet részben véletlenszerű, ezért a rangsor nem egyenlő feltételű mérés.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Az ellenőrző kód alapszintű védelem; a becenév nem része.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9. évfolyamos kipróbálás alapján a teljes játék kb. 15–20 perc; a 45 perces óra feldolgozó része ezért hosszabb lehet.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45 perces óravázlat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2"/>
        <w:gridCol w:w="6244"/>
        <w:gridCol w:w="2172"/>
      </w:tblGrid>
      <w:tr>
        <w:trPr>
          <w:tblHeader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Idő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Tevékenység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Megjegyzés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0–4.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Ráhangolás: „Sokan azt gondolják: Magyarország – volt; én azt szeretem hinni: lesz!” – ki mondta, mit jelent? Fordulókód kivetítése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Hitel (1830)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4–14.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Gyors kör (javasolt: 1. forduló)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 perces visszaszámláló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14–19.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Eredmények rögzítése, a hibás témakörök összegyűjtése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célképernyő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19–31.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Stádium részletének közös elemzése: gazdasági cél → jogi reformok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pont, 1–2.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31–40.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és Kossuth programjának összevetése (táblázat a táblán)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pont</w:t>
            </w:r>
          </w:p>
        </w:tc>
      </w:tr>
      <w:tr>
        <w:trPr>
          <w:cantSplit/>
        </w:trPr>
        <w:tc>
          <w:tcPr>
            <w:tcW w:type="dxa" w:w="122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40–45.</w:t>
            </w:r>
          </w:p>
        </w:tc>
        <w:tc>
          <w:tcPr>
            <w:tcW w:type="dxa" w:w="6244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Összegzés; házi feladat: teljes játék, értékelőlap</w:t>
            </w:r>
          </w:p>
        </w:tc>
        <w:tc>
          <w:tcPr>
            <w:tcW w:type="dxa" w:w="2172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„Eredmény másolása”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Megbeszélést segítő kérdések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a hitellel kezdi Széchenyi a Stádium 12 pontját?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Hogyan függ össze az ősiség eltörlése és a jogegyenlőség?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Miben különbözött Széchenyi és Kossuth reformprogramja és módszere?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Miért nem fogadta be az uralkodó az önkéntes örökváltságot 1836-ban?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Mit jelentettek az ország számára Széchenyi gyakorlati alkotásai (Akadémia, Lánchíd, gőzhajózás)?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Gyakori tévképzetek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80"/>
        <w:gridCol w:w="6058"/>
      </w:tblGrid>
      <w:tr>
        <w:trPr>
          <w:tblHeader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Tévképzet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shd w:fill="E9DCC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Helyes értelmezés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reformkor 1848-ban kezdődött.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reformkor 1830-tól (a Hitel megjelenésétől) 1848-ig tartott.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és Kossuth ugyanazt akarta, ugyanúgy.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óvatos, elsősorban gazdasági reformokkal, a főnemességre támaszkodva; Kossuth radikálisabb, társadalmi-politikai reformokkal, a nyilvánosságra építve.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 Lánchíd a reformkorban már állt.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Széchenyi kezdeményezte, de 1849-ben adták át; 1841-ben csak terv és makett volt.</w:t>
            </w:r>
          </w:p>
        </w:tc>
      </w:tr>
      <w:tr>
        <w:trPr>
          <w:cantSplit/>
        </w:trPr>
        <w:tc>
          <w:tcPr>
            <w:tcW w:type="dxa" w:w="3580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önkéntes örökváltság 1836-ban törvény lett.</w:t>
            </w:r>
          </w:p>
        </w:tc>
        <w:tc>
          <w:tcPr>
            <w:tcW w:type="dxa" w:w="6058"/>
            <w:tcBorders>
              <w:top w:val="single" w:color="B9A77E" w:sz="4"/>
              <w:left w:val="single" w:color="B9A77E" w:sz="4"/>
              <w:bottom w:val="single" w:color="B9A77E" w:sz="4"/>
              <w:right w:val="single" w:color="B9A77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Az országgyűlés elfogadta, de az uralkodó nem fogadta be.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Szakmai megjegyzések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 nagycenki kastély adatai (1834–1840-es átépítés Hild Ferdinánd terveivel; Széchényi Ferenc 1802-es felajánlása) másodlagos forrásokon alapulnak; a Széchenyi István Emlékmúzeum hivatalos adataival egyeztetendő.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Az MTA-kérdésből kimaradt a „birtokai egyévi jövedelme” megfogalmazás, mert a felhasznált forrásokban nem szerepel.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Írásmód: Széchenyi István, de Széchényi család és Széchényi-kastély.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Térkép: a Vaskapu miatt dél felé bővítve; Nagycenk Pozsonyhoz túl közel esne a telefonos érintéshez, ezért díszítő adatként szerepel.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Melléklet: ellenőrzés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node --check; raycast 12/12; teljes játék, 3 gyors kör, segítségek, időkorlát, tanári nézet: sikeres, konzolhiba nélkül.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„Vissza” és „Főoldal” gombok asztali és telefonos nézetben: sikeres.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Térkép álló telefonnézetben, valódi koppintással, kb. 20 px-es pontatlanságig: 5/5 helyes.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Képernyőképek 1240×800, 390×844, 844×390 méretben.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60"/>
        <w:sz w:val="16"/>
        <w:szCs w:val="16"/>
      </w:rPr>
      <w:t xml:space="preserve">A gróf dolgozószobája – tanári kísérőanyag · </w:t>
    </w:r>
    <w:r>
      <w:rPr>
        <w:rFonts w:ascii="Arial" w:cs="Arial" w:eastAsia="Arial" w:hAnsi="Arial"/>
        <w:color w:val="8A7A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A3D2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F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gróf dolgozószobája – tanári kísérőanyag</dc:title>
  <dc:creator>Takács Tamás</dc:creator>
  <cp:lastModifiedBy>Un-named</cp:lastModifiedBy>
  <cp:revision>1</cp:revision>
  <dcterms:created xsi:type="dcterms:W3CDTF">2026-10-05T11:48:42.792Z</dcterms:created>
  <dcterms:modified xsi:type="dcterms:W3CDTF">2026-10-05T11:48:42.792Z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