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pPr>
      <w:r>
        <w:rPr>
          <w:b/>
          <w:sz w:val="36"/>
          <w:lang w:val="fr-FR"/>
        </w:rPr>
      </w:r>
    </w:p>
    <w:p>
      <w:pPr>
        <w:pStyle w:val="style30"/>
        <w:numPr>
          <w:ilvl w:val="0"/>
          <w:numId w:val="5"/>
        </w:numPr>
        <w:pBdr>
          <w:bottom w:color="00000A" w:space="0" w:sz="12" w:val="single"/>
        </w:pBdr>
      </w:pPr>
      <w:r>
        <w:rPr>
          <w:rFonts w:ascii="Arial" w:cs="Arial" w:hAnsi="Arial"/>
          <w:b/>
          <w:color w:val="365F91"/>
          <w:sz w:val="40"/>
          <w:szCs w:val="40"/>
          <w:lang w:val="fr-FR"/>
        </w:rPr>
        <w:t xml:space="preserve"> </w:t>
      </w:r>
      <w:r>
        <w:rPr>
          <w:rFonts w:ascii="Arial" w:cs="Arial" w:hAnsi="Arial"/>
          <w:b/>
          <w:color w:val="365F91"/>
          <w:sz w:val="40"/>
          <w:szCs w:val="40"/>
          <w:lang w:val="fr-FR"/>
        </w:rPr>
        <w:t>Introduction</w:t>
      </w:r>
    </w:p>
    <w:p>
      <w:pPr>
        <w:pStyle w:val="style30"/>
        <w:ind w:hanging="0" w:left="720" w:right="0"/>
      </w:pPr>
      <w:r>
        <w:rPr>
          <w:rFonts w:ascii="Mangal" w:cs="Mangal" w:hAnsi="Mangal"/>
          <w:b/>
          <w:lang w:val="fr-FR"/>
        </w:rPr>
      </w:r>
    </w:p>
    <w:p>
      <w:pPr>
        <w:pStyle w:val="style30"/>
      </w:pPr>
      <w:r>
        <w:rPr>
          <w:rFonts w:ascii="Arial" w:cs="Arial" w:hAnsi="Arial"/>
          <w:lang w:val="fr-FR"/>
        </w:rPr>
        <w:t>Depuis de nombreuses années le besoin de pouvoir faire des mises à jour automatique a toujours été un but prépondérant dans la conception des bases de données. Ce dans ce cadre que les déclencheurs ont été créés</w:t>
      </w:r>
    </w:p>
    <w:p>
      <w:pPr>
        <w:pStyle w:val="style30"/>
      </w:pPr>
      <w:r>
        <w:rPr>
          <w:b/>
          <w:sz w:val="36"/>
          <w:lang w:val="fr-FR"/>
        </w:rPr>
      </w:r>
    </w:p>
    <w:p>
      <w:pPr>
        <w:pStyle w:val="style30"/>
        <w:numPr>
          <w:ilvl w:val="0"/>
          <w:numId w:val="5"/>
        </w:numPr>
        <w:pBdr>
          <w:bottom w:color="00000A" w:space="0" w:sz="12" w:val="single"/>
        </w:pBdr>
      </w:pPr>
      <w:r>
        <w:rPr>
          <w:rFonts w:ascii="Arial" w:cs="Arial" w:hAnsi="Arial"/>
          <w:b/>
          <w:color w:val="365F91"/>
          <w:sz w:val="40"/>
          <w:szCs w:val="40"/>
          <w:lang w:val="fr-FR"/>
        </w:rPr>
        <w:t xml:space="preserve"> </w:t>
      </w:r>
      <w:r>
        <w:rPr>
          <w:rFonts w:ascii="Arial" w:cs="Arial" w:hAnsi="Arial"/>
          <w:b/>
          <w:color w:val="365F91"/>
          <w:sz w:val="40"/>
          <w:szCs w:val="40"/>
          <w:lang w:val="fr-FR"/>
        </w:rPr>
        <w:t>Définition et Fonctionnement d’un trigger</w:t>
      </w:r>
    </w:p>
    <w:p>
      <w:pPr>
        <w:pStyle w:val="style30"/>
        <w:ind w:hanging="0" w:left="360" w:right="0"/>
      </w:pPr>
      <w:r>
        <w:rPr>
          <w:rFonts w:ascii="Mangal" w:cs="Mangal" w:hAnsi="Mangal"/>
          <w:color w:val="365F91"/>
          <w:lang w:val="fr-FR"/>
        </w:rPr>
      </w:r>
    </w:p>
    <w:p>
      <w:pPr>
        <w:pStyle w:val="style30"/>
        <w:ind w:firstLine="360" w:left="0" w:right="0"/>
        <w:jc w:val="both"/>
      </w:pPr>
      <w:r>
        <w:rPr>
          <w:rFonts w:ascii="Arial" w:cs="Arial" w:hAnsi="Arial"/>
          <w:color w:val="404040"/>
          <w:lang w:val="fr-FR"/>
        </w:rPr>
        <w:t>Un trigger est un programme résident associé à un évènement particulier. Une fois que cet évènement se produit, le trigger se lance et ses instructions sont exécutées. Un trigger est comme une procédure stockée dans le sens où les deux sont des blocs d’instructions déjà stockés et dont on fait appel lorsque c’est nécessaire. Néanmoins, il diffère des procédures stockées par le fait qu’il est lancé lorsqu’un événement se produit alors que la procédure stockée elle, est lancée lorsqu’une commande l’appelant est passée.</w:t>
      </w:r>
    </w:p>
    <w:p>
      <w:pPr>
        <w:pStyle w:val="style30"/>
        <w:ind w:firstLine="360" w:left="0" w:right="0"/>
        <w:jc w:val="both"/>
      </w:pPr>
      <w:r>
        <w:rPr>
          <w:rFonts w:ascii="Arial" w:cs="Arial" w:hAnsi="Arial"/>
          <w:color w:val="404040"/>
          <w:lang w:val="fr-FR"/>
        </w:rPr>
      </w:r>
    </w:p>
    <w:p>
      <w:pPr>
        <w:pStyle w:val="style30"/>
        <w:jc w:val="both"/>
      </w:pPr>
      <w:r>
        <w:rPr>
          <w:rFonts w:ascii="Arial" w:cs="Arial" w:hAnsi="Arial"/>
          <w:color w:val="404040"/>
          <w:lang w:val="fr-FR"/>
        </w:rPr>
        <w:t>Les événements déclencheurs peuvent être :</w:t>
      </w:r>
    </w:p>
    <w:p>
      <w:pPr>
        <w:pStyle w:val="style30"/>
        <w:numPr>
          <w:ilvl w:val="0"/>
          <w:numId w:val="7"/>
        </w:numPr>
        <w:jc w:val="both"/>
      </w:pPr>
      <w:r>
        <w:rPr>
          <w:rFonts w:ascii="Arial" w:cs="Arial" w:hAnsi="Arial"/>
          <w:color w:val="404040"/>
          <w:lang w:val="fr-FR"/>
        </w:rPr>
        <w:t xml:space="preserve">Une instruction </w:t>
      </w:r>
      <w:r>
        <w:rPr>
          <w:rFonts w:ascii="Courier New" w:cs="Courier New" w:hAnsi="Courier New"/>
          <w:color w:val="808080"/>
          <w:lang w:val="fr-FR"/>
        </w:rPr>
        <w:t>INSERT</w:t>
      </w:r>
      <w:r>
        <w:rPr>
          <w:rFonts w:ascii="Arial" w:cs="Arial" w:hAnsi="Arial"/>
          <w:color w:val="404040"/>
          <w:lang w:val="fr-FR"/>
        </w:rPr>
        <w:t xml:space="preserve">, </w:t>
      </w:r>
      <w:r>
        <w:rPr>
          <w:rFonts w:ascii="Courier New" w:cs="Courier New" w:hAnsi="Courier New"/>
          <w:color w:val="808080"/>
          <w:lang w:val="fr-FR"/>
        </w:rPr>
        <w:t>UPDATE</w:t>
      </w:r>
      <w:r>
        <w:rPr>
          <w:rFonts w:ascii="Arial" w:cs="Arial" w:hAnsi="Arial"/>
          <w:color w:val="404040"/>
          <w:lang w:val="fr-FR"/>
        </w:rPr>
        <w:t xml:space="preserve">, ou </w:t>
      </w:r>
      <w:r>
        <w:rPr>
          <w:rFonts w:ascii="Courier New" w:cs="Courier New" w:hAnsi="Courier New"/>
          <w:color w:val="808080"/>
          <w:lang w:val="fr-FR"/>
        </w:rPr>
        <w:t>DELETE</w:t>
      </w:r>
      <w:r>
        <w:rPr>
          <w:rFonts w:ascii="Arial" w:cs="Arial" w:hAnsi="Arial"/>
          <w:color w:val="404040"/>
          <w:lang w:val="fr-FR"/>
        </w:rPr>
        <w:t xml:space="preserve"> sur une table (ou vue). On parle de </w:t>
      </w:r>
      <w:r>
        <w:rPr>
          <w:rFonts w:ascii="Arial" w:cs="Arial" w:hAnsi="Arial"/>
          <w:b/>
          <w:color w:val="404040"/>
          <w:lang w:val="fr-FR"/>
        </w:rPr>
        <w:t>déclencheurs LMD</w:t>
      </w:r>
      <w:r>
        <w:rPr>
          <w:rFonts w:ascii="Arial" w:cs="Arial" w:hAnsi="Arial"/>
          <w:color w:val="404040"/>
          <w:lang w:val="fr-FR"/>
        </w:rPr>
        <w:t> ;</w:t>
      </w:r>
    </w:p>
    <w:p>
      <w:pPr>
        <w:pStyle w:val="style30"/>
        <w:numPr>
          <w:ilvl w:val="0"/>
          <w:numId w:val="7"/>
        </w:numPr>
        <w:jc w:val="both"/>
      </w:pPr>
      <w:r>
        <w:rPr>
          <w:rFonts w:ascii="Arial" w:cs="Arial" w:hAnsi="Arial"/>
          <w:color w:val="404040"/>
          <w:lang w:val="fr-FR"/>
        </w:rPr>
        <w:t xml:space="preserve">Une instruction </w:t>
      </w:r>
      <w:r>
        <w:rPr>
          <w:rFonts w:ascii="Courier New" w:cs="Courier New" w:hAnsi="Courier New"/>
          <w:color w:val="808080"/>
          <w:lang w:val="fr-FR"/>
        </w:rPr>
        <w:t>CREATE</w:t>
      </w:r>
      <w:r>
        <w:rPr>
          <w:rFonts w:ascii="Arial" w:cs="Arial" w:hAnsi="Arial"/>
          <w:color w:val="404040"/>
          <w:lang w:val="fr-FR"/>
        </w:rPr>
        <w:t xml:space="preserve">, </w:t>
      </w:r>
      <w:r>
        <w:rPr>
          <w:rFonts w:ascii="Courier New" w:cs="Courier New" w:hAnsi="Courier New"/>
          <w:color w:val="808080"/>
          <w:lang w:val="fr-FR"/>
        </w:rPr>
        <w:t>ALTER</w:t>
      </w:r>
      <w:r>
        <w:rPr>
          <w:rFonts w:ascii="Arial" w:cs="Arial" w:hAnsi="Arial"/>
          <w:color w:val="404040"/>
          <w:lang w:val="fr-FR"/>
        </w:rPr>
        <w:t xml:space="preserve">, ou </w:t>
      </w:r>
      <w:r>
        <w:rPr>
          <w:rFonts w:ascii="Courier New" w:cs="Courier New" w:hAnsi="Courier New"/>
          <w:color w:val="808080"/>
          <w:lang w:val="fr-FR"/>
        </w:rPr>
        <w:t>DROP</w:t>
      </w:r>
      <w:r>
        <w:rPr>
          <w:rFonts w:ascii="Arial" w:cs="Arial" w:hAnsi="Arial"/>
          <w:color w:val="404040"/>
          <w:lang w:val="fr-FR"/>
        </w:rPr>
        <w:t xml:space="preserve"> sur un objet (table, vue, index, séquence etc). On parle de </w:t>
      </w:r>
      <w:r>
        <w:rPr>
          <w:rFonts w:ascii="Arial" w:cs="Arial" w:hAnsi="Arial"/>
          <w:b/>
          <w:color w:val="404040"/>
          <w:lang w:val="fr-FR"/>
        </w:rPr>
        <w:t>déclencheurs LDD</w:t>
      </w:r>
      <w:r>
        <w:rPr>
          <w:rFonts w:ascii="Arial" w:cs="Arial" w:hAnsi="Arial"/>
          <w:color w:val="404040"/>
          <w:lang w:val="fr-FR"/>
        </w:rPr>
        <w:t> ;</w:t>
      </w:r>
    </w:p>
    <w:p>
      <w:pPr>
        <w:pStyle w:val="style30"/>
        <w:numPr>
          <w:ilvl w:val="0"/>
          <w:numId w:val="7"/>
        </w:numPr>
        <w:jc w:val="both"/>
      </w:pPr>
      <w:r>
        <w:rPr>
          <w:rFonts w:ascii="Arial" w:cs="Arial" w:hAnsi="Arial"/>
          <w:color w:val="404040"/>
          <w:lang w:val="fr-FR"/>
        </w:rPr>
        <w:t>Le démarrage ou l’arrêt de la base (</w:t>
      </w:r>
      <w:r>
        <w:rPr>
          <w:rFonts w:ascii="Arial" w:cs="Arial" w:hAnsi="Arial"/>
          <w:i/>
          <w:color w:val="404040"/>
          <w:lang w:val="fr-FR"/>
        </w:rPr>
        <w:t>startup</w:t>
      </w:r>
      <w:r>
        <w:rPr>
          <w:rFonts w:ascii="Arial" w:cs="Arial" w:hAnsi="Arial"/>
          <w:color w:val="404040"/>
          <w:lang w:val="fr-FR"/>
        </w:rPr>
        <w:t xml:space="preserve"> ou </w:t>
      </w:r>
      <w:r>
        <w:rPr>
          <w:rFonts w:ascii="Arial" w:cs="Arial" w:hAnsi="Arial"/>
          <w:i/>
          <w:color w:val="404040"/>
          <w:lang w:val="fr-FR"/>
        </w:rPr>
        <w:t>shutdown</w:t>
      </w:r>
      <w:r>
        <w:rPr>
          <w:rFonts w:ascii="Arial" w:cs="Arial" w:hAnsi="Arial"/>
          <w:color w:val="404040"/>
          <w:lang w:val="fr-FR"/>
        </w:rPr>
        <w:t xml:space="preserve">), une erreur spécifique </w:t>
      </w:r>
      <w:r>
        <w:rPr>
          <w:rFonts w:ascii="Arial" w:cs="Arial" w:hAnsi="Arial"/>
          <w:i/>
          <w:color w:val="404040"/>
          <w:lang w:val="fr-FR"/>
        </w:rPr>
        <w:t>(not found</w:t>
      </w:r>
      <w:r>
        <w:rPr>
          <w:rFonts w:ascii="Arial" w:cs="Arial" w:hAnsi="Arial"/>
          <w:color w:val="404040"/>
          <w:lang w:val="fr-FR"/>
        </w:rPr>
        <w:t xml:space="preserve">, </w:t>
      </w:r>
      <w:r>
        <w:rPr>
          <w:rFonts w:ascii="Arial" w:cs="Arial" w:hAnsi="Arial"/>
          <w:i/>
          <w:color w:val="404040"/>
          <w:lang w:val="fr-FR"/>
        </w:rPr>
        <w:t>duplicate key</w:t>
      </w:r>
      <w:r>
        <w:rPr>
          <w:rFonts w:ascii="Arial" w:cs="Arial" w:hAnsi="Arial"/>
          <w:color w:val="404040"/>
          <w:lang w:val="fr-FR"/>
        </w:rPr>
        <w:t xml:space="preserve">, etc.), une connexion ou une déconnexion d’un utilisateur. On parle de </w:t>
      </w:r>
      <w:r>
        <w:rPr>
          <w:rFonts w:ascii="Arial" w:cs="Arial" w:hAnsi="Arial"/>
          <w:b/>
          <w:color w:val="404040"/>
          <w:lang w:val="fr-FR"/>
        </w:rPr>
        <w:t>déclencheurs d’instances</w:t>
      </w:r>
      <w:r>
        <w:rPr>
          <w:rFonts w:ascii="Arial" w:cs="Arial" w:hAnsi="Arial"/>
          <w:color w:val="404040"/>
          <w:lang w:val="fr-FR"/>
        </w:rPr>
        <w:t>.</w:t>
      </w:r>
    </w:p>
    <w:p>
      <w:pPr>
        <w:pStyle w:val="style30"/>
        <w:jc w:val="both"/>
      </w:pPr>
      <w:r>
        <w:rPr>
          <w:rFonts w:ascii="Arial" w:cs="Arial" w:hAnsi="Arial"/>
          <w:color w:val="404040"/>
          <w:lang w:val="fr-FR"/>
        </w:rPr>
        <w:t>En pratique, dans MySQL, seuls les événements de la première catégorie sont pris en compte</w:t>
      </w:r>
    </w:p>
    <w:p>
      <w:pPr>
        <w:pStyle w:val="style30"/>
        <w:jc w:val="both"/>
      </w:pPr>
      <w:r>
        <w:rPr>
          <w:rFonts w:ascii="Arial" w:cs="Arial" w:hAnsi="Arial"/>
          <w:color w:val="404040"/>
          <w:lang w:val="fr-FR"/>
        </w:rPr>
      </w:r>
    </w:p>
    <w:p>
      <w:pPr>
        <w:pStyle w:val="style30"/>
        <w:jc w:val="both"/>
      </w:pPr>
      <w:r>
        <w:rPr>
          <w:rFonts w:ascii="Arial" w:cs="Arial" w:hAnsi="Arial"/>
          <w:color w:val="404040"/>
          <w:lang w:val="fr-FR"/>
        </w:rPr>
        <w:t>Une fois qu’un trigger a été écrit, il est compilé et stocké dans la base de données. Une fois que le trigger est compilé et stocké, il attend un événement pour être lancé. A chaque fois qu’un évènement caractérisant le trigger se produit, le trigger sera lancé et ses instructions seront exécutées, comme une procédure stockée.</w:t>
      </w:r>
    </w:p>
    <w:p>
      <w:pPr>
        <w:pStyle w:val="style30"/>
        <w:numPr>
          <w:ilvl w:val="0"/>
          <w:numId w:val="6"/>
        </w:numPr>
        <w:jc w:val="both"/>
      </w:pPr>
      <w:r>
        <w:rPr>
          <w:rFonts w:ascii="Arial" w:cs="Arial" w:hAnsi="Arial"/>
          <w:color w:val="404040"/>
          <w:lang w:val="fr-FR"/>
        </w:rPr>
        <w:t>Une petite différence existe néanmoins dans l’implémentation des triggers dans les SGBD Oracle et MySQL. Dans Oracle, c’est le trigger qui appelle la table sur laquelle il est placé afin de pouvoir s’exécuter tandis que sur MySQL c’est un événement sur la table qui appelle le trigger pour s’exécuter.</w:t>
      </w:r>
    </w:p>
    <w:p>
      <w:pPr>
        <w:pStyle w:val="style30"/>
      </w:pPr>
      <w:r>
        <w:rPr>
          <w:rFonts w:ascii="Arial" w:cs="Arial" w:hAnsi="Arial"/>
          <w:color w:val="000000"/>
          <w:lang w:val="fr-FR"/>
        </w:rPr>
      </w:r>
    </w:p>
    <w:p>
      <w:pPr>
        <w:pStyle w:val="style30"/>
      </w:pPr>
      <w:r>
        <w:rPr/>
        <w:drawing>
          <wp:inline distB="0" distL="0" distR="0" distT="0">
            <wp:extent cx="2826385" cy="25069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826385" cy="2506980"/>
                    </a:xfrm>
                    <a:prstGeom prst="rect">
                      <a:avLst/>
                    </a:prstGeom>
                    <a:noFill/>
                    <a:ln w="9525">
                      <a:noFill/>
                      <a:miter lim="800000"/>
                      <a:headEnd/>
                      <a:tailEnd/>
                    </a:ln>
                  </pic:spPr>
                </pic:pic>
              </a:graphicData>
            </a:graphic>
          </wp:inline>
        </w:drawing>
      </w:r>
      <w:r>
        <w:rPr/>
        <w:drawing>
          <wp:inline distB="0" distL="0" distR="0" distT="0">
            <wp:extent cx="2967355" cy="24053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67355" cy="2405380"/>
                    </a:xfrm>
                    <a:prstGeom prst="rect">
                      <a:avLst/>
                    </a:prstGeom>
                    <a:noFill/>
                    <a:ln w="9525">
                      <a:noFill/>
                      <a:miter lim="800000"/>
                      <a:headEnd/>
                      <a:tailEnd/>
                    </a:ln>
                  </pic:spPr>
                </pic:pic>
              </a:graphicData>
            </a:graphic>
          </wp:inline>
        </w:drawing>
      </w:r>
    </w:p>
    <w:p>
      <w:pPr>
        <w:pStyle w:val="style30"/>
        <w:jc w:val="center"/>
      </w:pPr>
      <w:r>
        <w:rPr>
          <w:rFonts w:ascii="Arial" w:cs="Arial" w:hAnsi="Arial"/>
          <w:b/>
          <w:i/>
          <w:sz w:val="16"/>
          <w:szCs w:val="16"/>
          <w:lang w:val="fr-FR"/>
        </w:rPr>
      </w:r>
    </w:p>
    <w:p>
      <w:pPr>
        <w:pStyle w:val="style30"/>
        <w:jc w:val="center"/>
      </w:pPr>
      <w:r>
        <w:rPr>
          <w:rFonts w:ascii="Arial" w:cs="Arial" w:hAnsi="Arial"/>
          <w:b/>
          <w:i/>
          <w:sz w:val="16"/>
          <w:szCs w:val="16"/>
          <w:lang w:val="fr-FR"/>
        </w:rPr>
        <w:t xml:space="preserve">MySQL </w:t>
        <w:tab/>
        <w:tab/>
        <w:tab/>
        <w:tab/>
        <w:tab/>
        <w:t>Oracle</w:t>
      </w:r>
    </w:p>
    <w:p>
      <w:pPr>
        <w:pStyle w:val="style30"/>
        <w:jc w:val="center"/>
      </w:pPr>
      <w:r>
        <w:rPr>
          <w:rFonts w:ascii="Arial" w:cs="Arial" w:hAnsi="Arial"/>
          <w:b/>
          <w:i/>
          <w:sz w:val="16"/>
          <w:szCs w:val="16"/>
          <w:lang w:val="fr-FR"/>
        </w:rPr>
      </w:r>
    </w:p>
    <w:p>
      <w:pPr>
        <w:pStyle w:val="style30"/>
        <w:jc w:val="center"/>
      </w:pPr>
      <w:r>
        <w:rPr>
          <w:rFonts w:ascii="Arial" w:cs="Arial" w:hAnsi="Arial"/>
          <w:i/>
          <w:sz w:val="16"/>
          <w:szCs w:val="16"/>
          <w:lang w:val="fr-FR"/>
        </w:rPr>
      </w:r>
    </w:p>
    <w:p>
      <w:pPr>
        <w:pStyle w:val="style30"/>
        <w:jc w:val="center"/>
      </w:pPr>
      <w:r>
        <w:rPr>
          <w:rFonts w:ascii="Arial" w:cs="Arial" w:hAnsi="Arial"/>
          <w:i/>
          <w:sz w:val="16"/>
          <w:szCs w:val="16"/>
          <w:lang w:val="fr-FR"/>
        </w:rPr>
        <w:t>Fig : Mécanisme des déclencheurs</w:t>
      </w:r>
    </w:p>
    <w:p>
      <w:pPr>
        <w:pStyle w:val="style30"/>
      </w:pPr>
      <w:r>
        <w:rPr>
          <w:b/>
          <w:sz w:val="36"/>
          <w:lang w:val="fr-FR"/>
        </w:rPr>
      </w:r>
    </w:p>
    <w:p>
      <w:pPr>
        <w:pStyle w:val="style30"/>
        <w:numPr>
          <w:ilvl w:val="0"/>
          <w:numId w:val="5"/>
        </w:numPr>
        <w:pBdr>
          <w:bottom w:color="00000A" w:space="0" w:sz="12" w:val="single"/>
        </w:pBdr>
      </w:pPr>
      <w:r>
        <w:rPr>
          <w:b/>
          <w:sz w:val="36"/>
          <w:lang w:val="fr-FR"/>
        </w:rPr>
        <w:t xml:space="preserve"> </w:t>
      </w:r>
      <w:r>
        <w:rPr>
          <w:rFonts w:ascii="Arial" w:cs="Arial" w:hAnsi="Arial"/>
          <w:b/>
          <w:color w:val="365F91"/>
          <w:sz w:val="40"/>
          <w:szCs w:val="40"/>
          <w:lang w:val="fr-FR"/>
        </w:rPr>
        <w:t>Avantages et Inconvénients des triggers</w:t>
      </w:r>
    </w:p>
    <w:p>
      <w:pPr>
        <w:pStyle w:val="style0"/>
        <w:spacing w:after="100" w:before="100"/>
        <w:ind w:firstLine="708" w:left="0" w:right="0"/>
        <w:jc w:val="both"/>
      </w:pPr>
      <w:r>
        <w:rPr>
          <w:rFonts w:ascii="Arial" w:cs="Arial" w:eastAsia="Times New Roman" w:hAnsi="Arial"/>
          <w:bCs/>
          <w:color w:val="404040"/>
          <w:lang w:eastAsia="fr-FR"/>
        </w:rPr>
        <w:t>Afin de répondre à la question « pourquoi le trigger ?», nous allons poser le problème suivant : «</w:t>
      </w:r>
      <w:r>
        <w:rPr>
          <w:rFonts w:ascii="Arial" w:cs="Arial" w:eastAsia="Times New Roman" w:hAnsi="Arial"/>
          <w:b/>
          <w:bCs/>
          <w:color w:val="404040"/>
          <w:lang w:eastAsia="fr-FR"/>
        </w:rPr>
        <w:t xml:space="preserve"> Lors de la maintenance d’une base de données en cohérence avec la logique métier, quand est-il préférable d’utiliser un trigger plutôt qu’effectuer les vérifications nécessaires dans la partie application ? » </w:t>
      </w:r>
      <w:r>
        <w:rPr>
          <w:rFonts w:ascii="Arial" w:cs="Arial" w:eastAsia="Times New Roman" w:hAnsi="Arial"/>
          <w:bCs/>
          <w:color w:val="404040"/>
          <w:lang w:eastAsia="fr-FR"/>
        </w:rPr>
        <w:t>Pour y répondre, nous allons examiner les avantages et inconvénients de l’utilisation des triggers.</w:t>
      </w:r>
    </w:p>
    <w:p>
      <w:pPr>
        <w:pStyle w:val="style0"/>
        <w:spacing w:after="100" w:before="100"/>
        <w:jc w:val="both"/>
      </w:pPr>
      <w:r>
        <w:rPr>
          <w:rFonts w:ascii="Arial" w:cs="Arial" w:eastAsia="Times New Roman" w:hAnsi="Arial"/>
          <w:b/>
          <w:bCs/>
          <w:color w:val="404040"/>
          <w:sz w:val="28"/>
          <w:szCs w:val="28"/>
          <w:lang w:eastAsia="fr-FR"/>
        </w:rPr>
        <w:t>a - Avantages des triggers :</w:t>
      </w:r>
    </w:p>
    <w:p>
      <w:pPr>
        <w:pStyle w:val="style32"/>
        <w:numPr>
          <w:ilvl w:val="0"/>
          <w:numId w:val="8"/>
        </w:numPr>
        <w:spacing w:after="100" w:before="100"/>
        <w:jc w:val="both"/>
      </w:pPr>
      <w:r>
        <w:rPr>
          <w:rFonts w:ascii="Arial" w:cs="Arial" w:eastAsia="Times New Roman" w:hAnsi="Arial"/>
          <w:bCs/>
          <w:color w:val="404040"/>
          <w:lang w:eastAsia="fr-FR"/>
        </w:rPr>
        <w:t xml:space="preserve">Les triggers </w:t>
      </w:r>
      <w:r>
        <w:rPr>
          <w:rFonts w:ascii="Arial" w:cs="Arial" w:eastAsia="Times New Roman" w:hAnsi="Arial"/>
          <w:b/>
          <w:bCs/>
          <w:color w:val="404040"/>
          <w:lang w:eastAsia="fr-FR"/>
        </w:rPr>
        <w:t>fournissent un gain en temps </w:t>
      </w:r>
      <w:r>
        <w:rPr>
          <w:rFonts w:ascii="Arial" w:cs="Arial" w:eastAsia="Times New Roman" w:hAnsi="Arial"/>
          <w:bCs/>
          <w:color w:val="404040"/>
          <w:lang w:eastAsia="fr-FR"/>
        </w:rPr>
        <w:t>: l’exécution des triggers s’effectuant directement au niveau de la base données, ils limitent les échanges entre le serveur applicatif et le serveur de bases de données</w:t>
      </w:r>
    </w:p>
    <w:p>
      <w:pPr>
        <w:pStyle w:val="style32"/>
        <w:numPr>
          <w:ilvl w:val="0"/>
          <w:numId w:val="8"/>
        </w:numPr>
        <w:spacing w:after="100" w:before="100"/>
        <w:jc w:val="both"/>
      </w:pPr>
      <w:r>
        <w:rPr>
          <w:rFonts w:ascii="Arial" w:cs="Arial" w:eastAsia="Times New Roman" w:hAnsi="Arial"/>
          <w:color w:val="404040"/>
          <w:lang w:eastAsia="fr-FR"/>
        </w:rPr>
        <w:t>SQL fournit un moyen alternatif d’</w:t>
      </w:r>
      <w:r>
        <w:rPr>
          <w:rFonts w:ascii="Arial" w:cs="Arial" w:eastAsia="Times New Roman" w:hAnsi="Arial"/>
          <w:b/>
          <w:color w:val="404040"/>
          <w:lang w:eastAsia="fr-FR"/>
        </w:rPr>
        <w:t>exécution de tâches planifiées </w:t>
      </w:r>
      <w:r>
        <w:rPr>
          <w:rFonts w:ascii="Arial" w:cs="Arial" w:eastAsia="Times New Roman" w:hAnsi="Arial"/>
          <w:color w:val="404040"/>
          <w:lang w:eastAsia="fr-FR"/>
        </w:rPr>
        <w:t>: ceci est pratique dans le cas de la mise à jour</w:t>
      </w:r>
      <w:bookmarkStart w:id="0" w:name="_GoBack"/>
      <w:bookmarkEnd w:id="0"/>
      <w:r>
        <w:rPr>
          <w:rFonts w:ascii="Arial" w:cs="Arial" w:eastAsia="Times New Roman" w:hAnsi="Arial"/>
          <w:color w:val="404040"/>
          <w:lang w:eastAsia="fr-FR"/>
        </w:rPr>
        <w:t xml:space="preserve"> d’un fichier log permettant de suivre l’exécution des tâches sur la BDs.</w:t>
      </w:r>
    </w:p>
    <w:p>
      <w:pPr>
        <w:pStyle w:val="style32"/>
        <w:numPr>
          <w:ilvl w:val="0"/>
          <w:numId w:val="8"/>
        </w:numPr>
        <w:spacing w:after="100" w:before="100"/>
        <w:jc w:val="both"/>
      </w:pPr>
      <w:r>
        <w:rPr>
          <w:rFonts w:ascii="Arial" w:cs="Arial" w:eastAsia="Times New Roman" w:hAnsi="Arial"/>
          <w:b/>
          <w:color w:val="404040"/>
          <w:lang w:eastAsia="fr-FR"/>
        </w:rPr>
        <w:t>La maintenance des triggers est moins coûteuse</w:t>
      </w:r>
      <w:r>
        <w:rPr>
          <w:rFonts w:ascii="Arial" w:cs="Arial" w:eastAsia="Times New Roman" w:hAnsi="Arial"/>
          <w:color w:val="404040"/>
          <w:lang w:eastAsia="fr-FR"/>
        </w:rPr>
        <w:t xml:space="preserve"> que celle de l’application. Et, étant donné que le changement des applications est plus récurrent qu’une migration de BD, il devient moins onéreux de mettre à jour des triggers plutôt que de faire des modifications au niveau applicatif</w:t>
      </w:r>
    </w:p>
    <w:p>
      <w:pPr>
        <w:pStyle w:val="style32"/>
        <w:numPr>
          <w:ilvl w:val="0"/>
          <w:numId w:val="8"/>
        </w:numPr>
        <w:spacing w:after="100" w:before="100"/>
        <w:jc w:val="both"/>
      </w:pPr>
      <w:r>
        <w:rPr>
          <w:rFonts w:ascii="Arial" w:cs="Arial" w:eastAsia="Times New Roman" w:hAnsi="Arial"/>
          <w:b/>
          <w:color w:val="404040"/>
          <w:lang w:eastAsia="fr-FR"/>
        </w:rPr>
        <w:t>Deux applications différentes peuvent profiter de l’intelligence du trigger </w:t>
      </w:r>
      <w:r>
        <w:rPr>
          <w:rFonts w:ascii="Arial" w:cs="Arial" w:eastAsia="Times New Roman" w:hAnsi="Arial"/>
          <w:color w:val="404040"/>
          <w:lang w:eastAsia="fr-FR"/>
        </w:rPr>
        <w:t xml:space="preserve">: par exemple, pour le cas d’un batch et d’un client lourd, il aurait fallu deux modifications (le code du batch et celui du client) pour respecter la logique métier </w:t>
      </w:r>
    </w:p>
    <w:p>
      <w:pPr>
        <w:pStyle w:val="style0"/>
        <w:spacing w:after="100" w:before="100"/>
        <w:jc w:val="both"/>
      </w:pPr>
      <w:r>
        <w:rPr>
          <w:rFonts w:ascii="Arial" w:cs="Arial" w:eastAsia="Times New Roman" w:hAnsi="Arial"/>
          <w:b/>
          <w:bCs/>
          <w:color w:val="404040"/>
          <w:lang w:eastAsia="fr-FR"/>
        </w:rPr>
      </w:r>
    </w:p>
    <w:p>
      <w:pPr>
        <w:pStyle w:val="style0"/>
        <w:spacing w:after="100" w:before="100"/>
        <w:jc w:val="both"/>
      </w:pPr>
      <w:r>
        <w:rPr>
          <w:rFonts w:ascii="Arial" w:cs="Arial" w:eastAsia="Times New Roman" w:hAnsi="Arial"/>
          <w:b/>
          <w:bCs/>
          <w:color w:val="404040"/>
          <w:sz w:val="28"/>
          <w:szCs w:val="28"/>
          <w:lang w:eastAsia="fr-FR"/>
        </w:rPr>
        <w:t>b - Inconvénients de l’utilisation des triggers :</w:t>
      </w:r>
    </w:p>
    <w:p>
      <w:pPr>
        <w:pStyle w:val="style32"/>
        <w:numPr>
          <w:ilvl w:val="0"/>
          <w:numId w:val="8"/>
        </w:numPr>
        <w:spacing w:after="100" w:before="100"/>
        <w:jc w:val="both"/>
      </w:pPr>
      <w:r>
        <w:rPr>
          <w:rFonts w:ascii="Arial" w:cs="Arial" w:eastAsia="Times New Roman" w:hAnsi="Arial"/>
          <w:b/>
          <w:bCs/>
          <w:color w:val="404040"/>
          <w:lang w:eastAsia="fr-FR"/>
        </w:rPr>
        <w:t>L’exécution des triggers s’effectue de manière transparente à la couche application</w:t>
      </w:r>
      <w:r>
        <w:rPr>
          <w:rFonts w:ascii="Arial" w:cs="Arial" w:eastAsia="Times New Roman" w:hAnsi="Arial"/>
          <w:bCs/>
          <w:color w:val="404040"/>
          <w:lang w:eastAsia="fr-FR"/>
        </w:rPr>
        <w:t>, ce qui cause une difficulté à savoir ce qui se passe réellement dans la base de données</w:t>
      </w:r>
    </w:p>
    <w:p>
      <w:pPr>
        <w:pStyle w:val="style32"/>
        <w:numPr>
          <w:ilvl w:val="0"/>
          <w:numId w:val="8"/>
        </w:numPr>
        <w:spacing w:after="100" w:before="100"/>
        <w:jc w:val="both"/>
      </w:pPr>
      <w:r>
        <w:rPr>
          <w:rFonts w:ascii="Arial" w:cs="Arial" w:eastAsia="Times New Roman" w:hAnsi="Arial"/>
          <w:b/>
          <w:bCs/>
          <w:color w:val="404040"/>
          <w:lang w:eastAsia="fr-FR"/>
        </w:rPr>
        <w:t>La portabilité</w:t>
      </w:r>
      <w:r>
        <w:rPr>
          <w:rFonts w:ascii="Arial" w:cs="Arial" w:eastAsia="Times New Roman" w:hAnsi="Arial"/>
          <w:bCs/>
          <w:color w:val="404040"/>
          <w:lang w:eastAsia="fr-FR"/>
        </w:rPr>
        <w:t> : l’écriture de triggers rend une application très dépendante de a base de données</w:t>
      </w:r>
    </w:p>
    <w:p>
      <w:pPr>
        <w:pStyle w:val="style32"/>
        <w:numPr>
          <w:ilvl w:val="0"/>
          <w:numId w:val="8"/>
        </w:numPr>
        <w:spacing w:after="100" w:before="100"/>
        <w:jc w:val="both"/>
      </w:pPr>
      <w:r>
        <w:rPr>
          <w:rFonts w:ascii="Arial" w:cs="Arial" w:hAnsi="Arial"/>
          <w:b/>
          <w:color w:val="404040"/>
        </w:rPr>
        <w:t>La dispersion de l’intelligence métier</w:t>
      </w:r>
      <w:r>
        <w:rPr>
          <w:rFonts w:ascii="Arial" w:cs="Arial" w:hAnsi="Arial"/>
          <w:color w:val="404040"/>
        </w:rPr>
        <w:t xml:space="preserve"> : en écrivant la logique métier dans le code de l’application et des </w:t>
      </w:r>
      <w:r>
        <w:rPr>
          <w:rStyle w:val="style17"/>
          <w:rFonts w:ascii="Arial" w:cs="Arial" w:hAnsi="Arial"/>
          <w:color w:val="404040"/>
        </w:rPr>
        <w:t>triggers</w:t>
      </w:r>
      <w:r>
        <w:rPr>
          <w:rFonts w:ascii="Arial" w:cs="Arial" w:hAnsi="Arial"/>
          <w:color w:val="404040"/>
        </w:rPr>
        <w:t xml:space="preserve">, on la décrit à deux endroit différents. De plus, les traitements inclus dans les </w:t>
      </w:r>
      <w:r>
        <w:rPr>
          <w:rStyle w:val="style17"/>
          <w:rFonts w:ascii="Arial" w:cs="Arial" w:hAnsi="Arial"/>
          <w:color w:val="404040"/>
        </w:rPr>
        <w:t>triggers</w:t>
      </w:r>
      <w:r>
        <w:rPr>
          <w:rFonts w:ascii="Arial" w:cs="Arial" w:hAnsi="Arial"/>
          <w:color w:val="404040"/>
        </w:rPr>
        <w:t xml:space="preserve"> ne sont pas forcément accessibles lors de l’édition du code applicatif, et vice versa. On augmente finalement les possibilités de ne plus s’y retrouver. Il faudra produire et maintenir une documentation de qualité pour faire diminuer ce risque.</w:t>
      </w:r>
    </w:p>
    <w:p>
      <w:pPr>
        <w:pStyle w:val="style0"/>
        <w:spacing w:after="100" w:before="100"/>
        <w:ind w:hanging="0" w:left="360" w:right="0"/>
        <w:jc w:val="both"/>
      </w:pPr>
      <w:r>
        <w:rPr>
          <w:rFonts w:ascii="Arial" w:cs="Arial" w:eastAsia="Times New Roman" w:hAnsi="Arial"/>
          <w:color w:val="404040"/>
          <w:lang w:eastAsia="fr-FR"/>
        </w:rPr>
        <w:t>Au terme de cette analyse, il ressort que : l’utilisation des triggers sera prépondérante devant la vérification au niveau applicatif quand le nombre le nombre d’applications utilisant la base de données est important, ou lorsque le changement de bases de données s’effectue à un rythme nettement lent comparé à celui du changement d’application métier.</w:t>
      </w:r>
    </w:p>
    <w:p>
      <w:pPr>
        <w:pStyle w:val="style0"/>
        <w:spacing w:after="100" w:before="100"/>
        <w:ind w:hanging="0" w:left="360" w:right="0"/>
        <w:jc w:val="both"/>
      </w:pPr>
      <w:r>
        <w:rPr>
          <w:rFonts w:ascii="Arial" w:cs="Arial" w:eastAsia="Times New Roman" w:hAnsi="Arial"/>
          <w:color w:val="404040"/>
          <w:lang w:eastAsia="fr-FR"/>
        </w:rPr>
        <w:t>Cependant, il est préférable d’effectuer les tests de validité au niveau applicatif lorsque les contraintes de portabilité de la base de données de l’application primeront pour l’entreprise et aussi afin d’éviter la dispersion de l’intelligence métier.</w:t>
      </w:r>
    </w:p>
    <w:p>
      <w:pPr>
        <w:pStyle w:val="style30"/>
        <w:numPr>
          <w:ilvl w:val="0"/>
          <w:numId w:val="5"/>
        </w:numPr>
        <w:pBdr>
          <w:bottom w:color="00000A" w:space="0" w:sz="12" w:val="single"/>
        </w:pBdr>
      </w:pPr>
      <w:r>
        <w:rPr>
          <w:b/>
          <w:sz w:val="36"/>
          <w:lang w:val="fr-FR"/>
        </w:rPr>
        <w:t xml:space="preserve"> </w:t>
      </w:r>
      <w:r>
        <w:rPr>
          <w:rFonts w:ascii="Arial" w:cs="Arial" w:hAnsi="Arial"/>
          <w:b/>
          <w:color w:val="365F91"/>
          <w:sz w:val="40"/>
          <w:szCs w:val="40"/>
          <w:lang w:val="fr-FR"/>
        </w:rPr>
        <w:t>Création et différents types de triggers</w:t>
      </w:r>
    </w:p>
    <w:p>
      <w:pPr>
        <w:pStyle w:val="style30"/>
      </w:pPr>
      <w:r>
        <w:rPr>
          <w:b/>
          <w:color w:val="404040"/>
          <w:sz w:val="36"/>
          <w:lang w:val="fr-FR"/>
        </w:rPr>
      </w:r>
    </w:p>
    <w:p>
      <w:pPr>
        <w:pStyle w:val="style30"/>
        <w:ind w:firstLine="360" w:left="0" w:right="0"/>
      </w:pPr>
      <w:r>
        <w:rPr>
          <w:rFonts w:ascii="Arial" w:cs="Arial" w:hAnsi="Arial"/>
          <w:color w:val="404040"/>
          <w:lang w:val="fr-FR"/>
        </w:rPr>
        <w:t>En ce qui concerne la syntaxe de création  et les différents types proposés, ils varient selon le SGBD utilisé. De ce fait, comme nous nous sommes basés dans le « cadre  de cet exposé  sur les SGBD Oracle et MySQL, nous allons donc rencontrer des divergences entre ces deux SGBD à plusieurs niveaux de l’implémentation. Des spécifications seront néanmoins données afin de permettre une meilleure compréhension.</w:t>
      </w:r>
    </w:p>
    <w:p>
      <w:pPr>
        <w:pStyle w:val="style30"/>
        <w:ind w:firstLine="360" w:left="0" w:right="0"/>
      </w:pPr>
      <w:r>
        <w:rPr>
          <w:rFonts w:ascii="Arial" w:cs="Arial" w:hAnsi="Arial"/>
          <w:color w:val="404040"/>
          <w:lang w:val="fr-FR"/>
        </w:rPr>
      </w:r>
    </w:p>
    <w:p>
      <w:pPr>
        <w:pStyle w:val="style30"/>
        <w:numPr>
          <w:ilvl w:val="0"/>
          <w:numId w:val="9"/>
        </w:numPr>
      </w:pPr>
      <w:r>
        <w:rPr>
          <w:rFonts w:ascii="Arial" w:cs="Arial" w:hAnsi="Arial"/>
          <w:color w:val="404040"/>
          <w:lang w:val="fr-FR"/>
        </w:rPr>
        <w:t xml:space="preserve">Pour créer un trigger  dans votre schéma sur </w:t>
      </w:r>
      <w:r>
        <w:rPr>
          <w:rFonts w:ascii="Arial" w:cs="Arial" w:hAnsi="Arial"/>
          <w:b/>
          <w:color w:val="404040"/>
          <w:lang w:val="fr-FR"/>
        </w:rPr>
        <w:t>Oracle</w:t>
      </w:r>
      <w:r>
        <w:rPr>
          <w:rFonts w:ascii="Arial" w:cs="Arial" w:hAnsi="Arial"/>
          <w:color w:val="404040"/>
          <w:lang w:val="fr-FR"/>
        </w:rPr>
        <w:t>, vous devez disposer du</w:t>
      </w:r>
      <w:r>
        <w:rPr>
          <w:rFonts w:ascii="Arial" w:cs="Arial" w:hAnsi="Arial"/>
          <w:lang w:val="fr-FR"/>
        </w:rPr>
        <w:t xml:space="preserve"> </w:t>
      </w:r>
      <w:r>
        <w:rPr>
          <w:rFonts w:ascii="Arial" w:cs="Arial" w:hAnsi="Arial"/>
          <w:color w:val="404040"/>
          <w:lang w:val="fr-FR"/>
        </w:rPr>
        <w:t>privilège</w:t>
      </w:r>
      <w:r>
        <w:rPr>
          <w:rFonts w:ascii="Arial" w:cs="Arial" w:hAnsi="Arial"/>
          <w:lang w:val="fr-FR"/>
        </w:rPr>
        <w:t xml:space="preserve"> </w:t>
      </w:r>
      <w:r>
        <w:rPr>
          <w:rFonts w:ascii="Courier New" w:cs="Courier New" w:hAnsi="Courier New"/>
          <w:color w:val="808080"/>
          <w:lang w:val="fr-FR"/>
        </w:rPr>
        <w:t>CREATE TRIGGER</w:t>
      </w:r>
      <w:r>
        <w:rPr>
          <w:rFonts w:ascii="Arial" w:cs="Arial" w:hAnsi="Arial"/>
          <w:lang w:val="fr-FR"/>
        </w:rPr>
        <w:t xml:space="preserve">. </w:t>
      </w:r>
      <w:r>
        <w:rPr>
          <w:rFonts w:ascii="Arial" w:cs="Arial" w:hAnsi="Arial"/>
          <w:color w:val="404040"/>
          <w:lang w:val="fr-FR"/>
        </w:rPr>
        <w:t xml:space="preserve">Pour créer un déclencheur dans un autre schéma, le privilège </w:t>
      </w:r>
      <w:r>
        <w:rPr>
          <w:rFonts w:ascii="Courier New" w:cs="Courier New" w:hAnsi="Courier New"/>
          <w:color w:val="808080"/>
          <w:lang w:val="fr-FR"/>
        </w:rPr>
        <w:t>CREATE ANY TRIGGER</w:t>
      </w:r>
      <w:r>
        <w:rPr>
          <w:rFonts w:ascii="Arial" w:cs="Arial" w:hAnsi="Arial"/>
          <w:lang w:val="fr-FR"/>
        </w:rPr>
        <w:t xml:space="preserve"> </w:t>
      </w:r>
      <w:r>
        <w:rPr>
          <w:rFonts w:ascii="Arial" w:cs="Arial" w:hAnsi="Arial"/>
          <w:color w:val="404040"/>
          <w:lang w:val="fr-FR"/>
        </w:rPr>
        <w:t>est requis. En plus de ces conditions, pour fabriquer un déclencheur d’instances, il faut détenir le privilège</w:t>
      </w:r>
      <w:r>
        <w:rPr>
          <w:rFonts w:ascii="Arial" w:cs="Arial" w:hAnsi="Arial"/>
          <w:lang w:val="fr-FR"/>
        </w:rPr>
        <w:t xml:space="preserve"> </w:t>
      </w:r>
      <w:r>
        <w:rPr>
          <w:rFonts w:ascii="Courier New" w:cs="Courier New" w:hAnsi="Courier New"/>
          <w:color w:val="808080"/>
          <w:lang w:val="fr-FR"/>
        </w:rPr>
        <w:t>ADMINISTER DATABASE TRIGGER</w:t>
      </w:r>
      <w:r>
        <w:rPr>
          <w:rFonts w:ascii="Arial" w:cs="Arial" w:hAnsi="Arial"/>
          <w:lang w:val="fr-FR"/>
        </w:rPr>
        <w:t>.</w:t>
      </w:r>
    </w:p>
    <w:p>
      <w:pPr>
        <w:pStyle w:val="style30"/>
        <w:numPr>
          <w:ilvl w:val="0"/>
          <w:numId w:val="9"/>
        </w:numPr>
      </w:pPr>
      <w:r>
        <w:rPr>
          <w:rFonts w:ascii="Arial" w:cs="Arial" w:hAnsi="Arial"/>
          <w:color w:val="404040"/>
          <w:lang w:val="fr-FR"/>
        </w:rPr>
        <w:t xml:space="preserve">Pour créer un déclencheur sur MySQL, vous devez disposer du privilège </w:t>
      </w:r>
      <w:r>
        <w:rPr>
          <w:rFonts w:ascii="Courier New" w:cs="Courier New" w:hAnsi="Courier New"/>
          <w:color w:val="808080"/>
          <w:lang w:val="fr-FR"/>
        </w:rPr>
        <w:t>SUPER</w:t>
      </w:r>
      <w:r>
        <w:rPr>
          <w:rFonts w:ascii="Arial" w:cs="Arial" w:hAnsi="Arial"/>
          <w:color w:val="404040"/>
          <w:lang w:val="fr-FR"/>
        </w:rPr>
        <w:t>.</w:t>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Arial" w:cs="Arial" w:hAnsi="Arial"/>
          <w:b/>
          <w:color w:val="404040"/>
          <w:sz w:val="28"/>
          <w:szCs w:val="28"/>
          <w:lang w:val="fr-FR"/>
        </w:rPr>
        <w:t>a – Syntaxe de Création</w:t>
      </w:r>
    </w:p>
    <w:p>
      <w:pPr>
        <w:pStyle w:val="style30"/>
      </w:pPr>
      <w:r>
        <w:rPr>
          <w:rFonts w:ascii="Arial" w:cs="Arial" w:hAnsi="Arial"/>
          <w:b/>
          <w:sz w:val="28"/>
          <w:szCs w:val="28"/>
          <w:lang w:val="fr-FR"/>
        </w:rPr>
        <w:tab/>
      </w:r>
    </w:p>
    <w:p>
      <w:pPr>
        <w:pStyle w:val="style30"/>
        <w:numPr>
          <w:ilvl w:val="0"/>
          <w:numId w:val="9"/>
        </w:numPr>
      </w:pPr>
      <w:r>
        <w:rPr>
          <w:rFonts w:ascii="Arial" w:cs="Arial" w:hAnsi="Arial"/>
          <w:b/>
          <w:color w:val="404040"/>
          <w:sz w:val="24"/>
          <w:szCs w:val="24"/>
          <w:lang w:val="fr-FR"/>
        </w:rPr>
        <w:t>Pour Oracle</w:t>
      </w:r>
    </w:p>
    <w:p>
      <w:pPr>
        <w:pStyle w:val="style30"/>
        <w:ind w:firstLine="720" w:left="0" w:right="0"/>
      </w:pPr>
      <w:r>
        <w:rPr>
          <w:rFonts w:ascii="Arial" w:cs="Arial" w:hAnsi="Arial"/>
          <w:color w:val="404040"/>
          <w:lang w:val="fr-FR"/>
        </w:rPr>
        <w:t>D’une manière globale la syntaxe de création est donnée par :</w:t>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0"/>
      </w:pPr>
      <w:r>
        <w:rPr/>
      </w:r>
    </w:p>
    <w:p>
      <w:pPr>
        <w:pStyle w:val="style30"/>
      </w:pPr>
      <w:r>
        <w:rPr>
          <w:rFonts w:ascii="Courier New" w:cs="Courier New" w:hAnsi="Courier New"/>
          <w:color w:val="365F91"/>
          <w:sz w:val="18"/>
          <w:szCs w:val="18"/>
        </w:rPr>
        <w:t>// Description de l’événement traqué</w:t>
      </w:r>
    </w:p>
    <w:p>
      <w:pPr>
        <w:pStyle w:val="style30"/>
      </w:pPr>
      <w:r>
        <w:rPr>
          <w:rFonts w:ascii="Courier New" w:cs="Courier New" w:hAnsi="Courier New"/>
          <w:color w:val="808080"/>
          <w:sz w:val="20"/>
          <w:szCs w:val="20"/>
        </w:rPr>
        <w:t xml:space="preserve">CREATE [OR REPLACE] TRIGGER [schéma.] nomDéclencheur </w:t>
      </w:r>
    </w:p>
    <w:p>
      <w:pPr>
        <w:pStyle w:val="style30"/>
      </w:pPr>
      <w:r>
        <w:rPr>
          <w:rFonts w:ascii="Courier New" w:cs="Courier New" w:hAnsi="Courier New"/>
          <w:color w:val="808080"/>
          <w:sz w:val="20"/>
          <w:szCs w:val="20"/>
        </w:rPr>
        <w:t>{BEFORE | AFTER | INSTEAD OF}</w:t>
      </w:r>
    </w:p>
    <w:p>
      <w:pPr>
        <w:pStyle w:val="style30"/>
      </w:pPr>
      <w:r>
        <w:rPr>
          <w:rFonts w:ascii="Courier New" w:cs="Courier New" w:hAnsi="Courier New"/>
          <w:color w:val="808080"/>
          <w:sz w:val="20"/>
          <w:szCs w:val="20"/>
        </w:rPr>
        <w:t>{{DELETE | INSERT | UPDATE [OF col1 [,col2]… ] }</w:t>
      </w:r>
    </w:p>
    <w:p>
      <w:pPr>
        <w:pStyle w:val="style30"/>
      </w:pPr>
      <w:r>
        <w:rPr>
          <w:rFonts w:ascii="Courier New" w:cs="Courier New" w:hAnsi="Courier New"/>
          <w:color w:val="808080"/>
          <w:sz w:val="20"/>
          <w:szCs w:val="20"/>
        </w:rPr>
        <w:t xml:space="preserve">  </w:t>
      </w:r>
      <w:r>
        <w:rPr>
          <w:rFonts w:ascii="Courier New" w:cs="Courier New" w:hAnsi="Courier New"/>
          <w:color w:val="808080"/>
          <w:sz w:val="20"/>
          <w:szCs w:val="20"/>
        </w:rPr>
        <w:t>[OR {DELETE | INSERT | UPDATE [OF col1 [,col2]… ] }]…</w:t>
      </w:r>
    </w:p>
    <w:p>
      <w:pPr>
        <w:pStyle w:val="style30"/>
      </w:pPr>
      <w:r>
        <w:rPr>
          <w:rFonts w:ascii="Courier New" w:cs="Courier New" w:hAnsi="Courier New"/>
          <w:color w:val="808080"/>
          <w:sz w:val="20"/>
          <w:szCs w:val="20"/>
        </w:rPr>
        <w:t xml:space="preserve">  </w:t>
      </w:r>
      <w:r>
        <w:rPr>
          <w:rFonts w:ascii="Courier New" w:cs="Courier New" w:hAnsi="Courier New"/>
          <w:color w:val="808080"/>
          <w:sz w:val="20"/>
          <w:szCs w:val="20"/>
        </w:rPr>
        <w:t>ON {[schema.] nomTable | nomvue}</w:t>
      </w:r>
    </w:p>
    <w:p>
      <w:pPr>
        <w:pStyle w:val="style30"/>
      </w:pPr>
      <w:r>
        <w:rPr>
          <w:rFonts w:ascii="Courier New" w:cs="Courier New" w:hAnsi="Courier New"/>
          <w:color w:val="808080"/>
          <w:sz w:val="20"/>
          <w:szCs w:val="20"/>
        </w:rPr>
        <w:t>[REFRENCING</w:t>
      </w:r>
    </w:p>
    <w:p>
      <w:pPr>
        <w:pStyle w:val="style30"/>
      </w:pPr>
      <w:r>
        <w:rPr>
          <w:rFonts w:ascii="Courier New" w:cs="Courier New" w:hAnsi="Courier New"/>
          <w:color w:val="808080"/>
          <w:sz w:val="20"/>
          <w:szCs w:val="20"/>
        </w:rPr>
        <w:tab/>
        <w:t>{OLD [AS] nomVieux | NEW [AS] nomNew | PARENT [AS] nomParent }</w:t>
      </w:r>
    </w:p>
    <w:p>
      <w:pPr>
        <w:pStyle w:val="style30"/>
      </w:pPr>
      <w:r>
        <w:rPr>
          <w:rFonts w:ascii="Courier New" w:cs="Courier New" w:hAnsi="Courier New"/>
          <w:color w:val="808080"/>
          <w:sz w:val="20"/>
          <w:szCs w:val="20"/>
        </w:rPr>
        <w:tab/>
        <w:t>[OLD [AS] nomVieux | NEW [AS] nomNew | PARENT [AS] nomParent]… ] [FOR EACH ROW]}</w:t>
      </w:r>
    </w:p>
    <w:p>
      <w:pPr>
        <w:pStyle w:val="style30"/>
      </w:pPr>
      <w:r>
        <w:rPr>
          <w:rFonts w:ascii="Courier New" w:cs="Courier New" w:hAnsi="Courier New"/>
          <w:color w:val="808080"/>
          <w:sz w:val="20"/>
          <w:szCs w:val="20"/>
        </w:rPr>
        <w:t>|</w:t>
      </w:r>
    </w:p>
    <w:p>
      <w:pPr>
        <w:pStyle w:val="style30"/>
      </w:pPr>
      <w:r>
        <w:rPr>
          <w:rFonts w:ascii="Courier New" w:cs="Courier New" w:hAnsi="Courier New"/>
          <w:color w:val="808080"/>
          <w:sz w:val="20"/>
          <w:szCs w:val="20"/>
        </w:rPr>
        <w:t xml:space="preserve">{événementBase [OR événementBase]… | </w:t>
      </w:r>
    </w:p>
    <w:p>
      <w:pPr>
        <w:pStyle w:val="style30"/>
      </w:pPr>
      <w:r>
        <w:rPr>
          <w:rFonts w:ascii="Courier New" w:cs="Courier New" w:hAnsi="Courier New"/>
          <w:color w:val="808080"/>
          <w:sz w:val="20"/>
          <w:szCs w:val="20"/>
        </w:rPr>
        <w:t xml:space="preserve">actionStructureBase [OR action actionStructureBase]… } </w:t>
      </w:r>
    </w:p>
    <w:p>
      <w:pPr>
        <w:pStyle w:val="style30"/>
      </w:pPr>
      <w:r>
        <w:rPr>
          <w:rFonts w:ascii="Courier New" w:cs="Courier New" w:hAnsi="Courier New"/>
          <w:color w:val="808080"/>
          <w:sz w:val="20"/>
          <w:szCs w:val="20"/>
        </w:rPr>
        <w:t>ON {[schema.] SCHEMA | DATABASE}}</w:t>
      </w:r>
    </w:p>
    <w:p>
      <w:pPr>
        <w:pStyle w:val="style30"/>
      </w:pPr>
      <w:r>
        <w:rPr>
          <w:rFonts w:ascii="Courier New" w:cs="Courier New" w:hAnsi="Courier New"/>
        </w:rPr>
      </w:r>
    </w:p>
    <w:p>
      <w:pPr>
        <w:pStyle w:val="style30"/>
      </w:pPr>
      <w:r>
        <w:rPr>
          <w:rFonts w:ascii="Courier New" w:cs="Courier New" w:hAnsi="Courier New"/>
          <w:color w:val="365F91"/>
          <w:sz w:val="18"/>
          <w:szCs w:val="18"/>
        </w:rPr>
        <w:t>// Eventuelle condition</w:t>
      </w:r>
    </w:p>
    <w:p>
      <w:pPr>
        <w:pStyle w:val="style30"/>
      </w:pPr>
      <w:r>
        <w:rPr>
          <w:rFonts w:ascii="Courier New" w:cs="Courier New" w:hAnsi="Courier New"/>
          <w:color w:val="808080"/>
          <w:sz w:val="20"/>
          <w:szCs w:val="20"/>
        </w:rPr>
        <w:t>[WHEN (condition)]</w:t>
      </w:r>
    </w:p>
    <w:p>
      <w:pPr>
        <w:pStyle w:val="style30"/>
      </w:pPr>
      <w:r>
        <w:rPr>
          <w:rFonts w:ascii="Courier New" w:cs="Courier New" w:hAnsi="Courier New"/>
        </w:rPr>
      </w:r>
    </w:p>
    <w:p>
      <w:pPr>
        <w:pStyle w:val="style30"/>
      </w:pPr>
      <w:r>
        <w:rPr>
          <w:rFonts w:ascii="Courier New" w:cs="Courier New" w:hAnsi="Courier New"/>
          <w:color w:val="365F91"/>
          <w:sz w:val="18"/>
          <w:szCs w:val="18"/>
        </w:rPr>
        <w:t>// Description de l’acton à réaliser</w:t>
      </w:r>
    </w:p>
    <w:p>
      <w:pPr>
        <w:pStyle w:val="style30"/>
      </w:pPr>
      <w:r>
        <w:rPr>
          <w:rFonts w:ascii="Courier New" w:cs="Courier New" w:hAnsi="Courier New"/>
          <w:color w:val="808080"/>
          <w:sz w:val="20"/>
          <w:szCs w:val="20"/>
        </w:rPr>
        <w:t>Bloc PL/SQL (variable BEGIN instructions END ;)</w:t>
      </w:r>
    </w:p>
    <w:p>
      <w:pPr>
        <w:pStyle w:val="style30"/>
      </w:pPr>
      <w:r>
        <w:rPr>
          <w:rFonts w:ascii="Courier New" w:cs="Courier New" w:hAnsi="Courier New"/>
          <w:color w:val="808080"/>
          <w:sz w:val="20"/>
          <w:szCs w:val="20"/>
          <w:lang w:val="fr-FR"/>
        </w:rPr>
        <w:t>|CALL nomSousProgramme(paramètres)}</w:t>
      </w:r>
    </w:p>
    <w:p>
      <w:pPr>
        <w:pStyle w:val="style33"/>
        <w:spacing w:after="120" w:before="0"/>
      </w:pPr>
      <w: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color w:val="404040"/>
          <w:lang w:val="fr-FR"/>
        </w:rPr>
      </w:r>
    </w:p>
    <w:p>
      <w:pPr>
        <w:pStyle w:val="style30"/>
      </w:pPr>
      <w:r>
        <w:rPr>
          <w:rFonts w:ascii="Arial" w:cs="Arial" w:hAnsi="Arial"/>
          <w:color w:val="404040"/>
          <w:lang w:val="fr-FR"/>
        </w:rPr>
        <w:t>Les options de cette commande sont les  suivantes :</w:t>
      </w:r>
    </w:p>
    <w:p>
      <w:pPr>
        <w:pStyle w:val="style30"/>
        <w:numPr>
          <w:ilvl w:val="0"/>
          <w:numId w:val="4"/>
        </w:numPr>
      </w:pPr>
      <w:r>
        <w:rPr>
          <w:rFonts w:ascii="Courier New" w:cs="Courier New" w:hAnsi="Courier New"/>
          <w:color w:val="808080"/>
          <w:lang w:val="fr-FR"/>
        </w:rPr>
        <w:t>BEFORE|AFTER|INSTEAD OF</w:t>
      </w:r>
      <w:r>
        <w:rPr>
          <w:rFonts w:ascii="Corbel" w:cs="Courier New" w:hAnsi="Corbel"/>
          <w:color w:val="404040"/>
          <w:lang w:val="fr-FR"/>
        </w:rPr>
        <w:t xml:space="preserve"> </w:t>
      </w:r>
      <w:r>
        <w:rPr>
          <w:rFonts w:ascii="Arial" w:cs="Arial" w:hAnsi="Arial"/>
          <w:color w:val="404040"/>
          <w:lang w:val="fr-FR"/>
        </w:rPr>
        <w:t>précise la chronologie entre l’action à réaliser par le déclencheur LMD et la réalisation de l’événement.</w:t>
      </w:r>
    </w:p>
    <w:p>
      <w:pPr>
        <w:pStyle w:val="style30"/>
        <w:numPr>
          <w:ilvl w:val="0"/>
          <w:numId w:val="4"/>
        </w:numPr>
      </w:pPr>
      <w:r>
        <w:rPr>
          <w:rFonts w:ascii="Courier New" w:cs="Courier New" w:hAnsi="Courier New"/>
          <w:color w:val="808080"/>
          <w:lang w:val="fr-FR"/>
        </w:rPr>
        <w:t>DELETE|INSERT|</w:t>
      </w:r>
      <w:r>
        <w:rPr>
          <w:rFonts w:ascii="Courier New" w:cs="Courier New" w:hAnsi="Courier New"/>
          <w:color w:val="404040"/>
          <w:lang w:val="fr-FR"/>
        </w:rPr>
        <w:t>UPDATE</w:t>
      </w:r>
      <w:r>
        <w:rPr>
          <w:rFonts w:ascii="Corbel" w:cs="Courier New" w:hAnsi="Corbel"/>
          <w:color w:val="404040"/>
          <w:lang w:val="fr-FR"/>
        </w:rPr>
        <w:t xml:space="preserve"> précise la nature de l’événement pour les déclencheurs LMD.</w:t>
      </w:r>
    </w:p>
    <w:p>
      <w:pPr>
        <w:pStyle w:val="style30"/>
        <w:numPr>
          <w:ilvl w:val="0"/>
          <w:numId w:val="4"/>
        </w:numPr>
      </w:pPr>
      <w:r>
        <w:rPr>
          <w:rFonts w:ascii="Courier New" w:cs="Courier New" w:hAnsi="Courier New"/>
          <w:color w:val="808080"/>
          <w:lang w:val="fr-FR"/>
        </w:rPr>
        <w:t>ON([schéma.] nomTable | nom Vue</w:t>
      </w:r>
      <w:r>
        <w:rPr>
          <w:rFonts w:ascii="Courier New" w:cs="Courier New" w:hAnsi="Courier New"/>
          <w:color w:val="404040"/>
          <w:lang w:val="fr-FR"/>
        </w:rPr>
        <w:t>)</w:t>
      </w:r>
      <w:r>
        <w:rPr>
          <w:rFonts w:ascii="Corbel" w:cs="Courier New" w:hAnsi="Corbel"/>
          <w:color w:val="404040"/>
          <w:lang w:val="fr-FR"/>
        </w:rPr>
        <w:t xml:space="preserve"> </w:t>
      </w:r>
      <w:r>
        <w:rPr>
          <w:rFonts w:ascii="Arial" w:cs="Arial" w:hAnsi="Arial"/>
          <w:color w:val="404040"/>
          <w:lang w:val="fr-FR"/>
        </w:rPr>
        <w:t>spécifie la table, ou la vue associée au déclencheur LMD.</w:t>
      </w:r>
    </w:p>
    <w:p>
      <w:pPr>
        <w:pStyle w:val="style30"/>
        <w:numPr>
          <w:ilvl w:val="0"/>
          <w:numId w:val="4"/>
        </w:numPr>
      </w:pPr>
      <w:r>
        <w:rPr>
          <w:rFonts w:ascii="Courier New" w:cs="Courier New" w:hAnsi="Courier New"/>
          <w:color w:val="808080"/>
          <w:lang w:val="fr-FR"/>
        </w:rPr>
        <w:t>REFERENCING</w:t>
      </w:r>
      <w:r>
        <w:rPr>
          <w:rFonts w:ascii="Corbel" w:cs="Courier New" w:hAnsi="Corbel"/>
          <w:color w:val="404040"/>
          <w:lang w:val="fr-FR"/>
        </w:rPr>
        <w:t xml:space="preserve"> </w:t>
      </w:r>
      <w:r>
        <w:rPr>
          <w:rFonts w:ascii="Arial" w:cs="Arial" w:hAnsi="Arial"/>
          <w:color w:val="404040"/>
          <w:lang w:val="fr-FR"/>
        </w:rPr>
        <w:t>permet de renommer des variables.</w:t>
      </w:r>
    </w:p>
    <w:p>
      <w:pPr>
        <w:pStyle w:val="style30"/>
        <w:numPr>
          <w:ilvl w:val="0"/>
          <w:numId w:val="4"/>
        </w:numPr>
      </w:pPr>
      <w:r>
        <w:rPr>
          <w:rFonts w:ascii="Courier New" w:cs="Courier New" w:hAnsi="Courier New"/>
          <w:color w:val="808080"/>
          <w:lang w:val="fr-FR"/>
        </w:rPr>
        <w:t>FOR EACH ROW</w:t>
      </w:r>
      <w:r>
        <w:rPr>
          <w:rFonts w:ascii="Corbel" w:cs="Courier New" w:hAnsi="Corbel"/>
          <w:color w:val="404040"/>
          <w:lang w:val="fr-FR"/>
        </w:rPr>
        <w:t xml:space="preserve"> </w:t>
      </w:r>
      <w:r>
        <w:rPr>
          <w:rFonts w:ascii="Arial" w:cs="Arial" w:hAnsi="Arial"/>
          <w:color w:val="404040"/>
          <w:lang w:val="fr-FR"/>
        </w:rPr>
        <w:t>différencie les déclencheurs LMD au niveau ligne ou au niveau état.</w:t>
      </w:r>
    </w:p>
    <w:p>
      <w:pPr>
        <w:pStyle w:val="style30"/>
        <w:numPr>
          <w:ilvl w:val="0"/>
          <w:numId w:val="4"/>
        </w:numPr>
      </w:pPr>
      <w:r>
        <w:rPr>
          <w:rFonts w:ascii="Courier New" w:cs="Courier New" w:hAnsi="Courier New"/>
          <w:color w:val="808080"/>
          <w:lang w:val="fr-FR"/>
        </w:rPr>
        <w:t>événementBase</w:t>
      </w:r>
      <w:r>
        <w:rPr>
          <w:rFonts w:ascii="Corbel" w:cs="Courier New" w:hAnsi="Corbel"/>
          <w:color w:val="404040"/>
          <w:lang w:val="fr-FR"/>
        </w:rPr>
        <w:t xml:space="preserve"> </w:t>
      </w:r>
      <w:r>
        <w:rPr>
          <w:rFonts w:ascii="Arial" w:cs="Arial" w:hAnsi="Arial"/>
          <w:color w:val="404040"/>
          <w:lang w:val="fr-FR"/>
        </w:rPr>
        <w:t>identifie la nature d’un déclencheur d’instance, d’un déclencheur d’erreur ou d’un déclencheur de connexion.</w:t>
      </w:r>
    </w:p>
    <w:p>
      <w:pPr>
        <w:pStyle w:val="style30"/>
        <w:numPr>
          <w:ilvl w:val="0"/>
          <w:numId w:val="4"/>
        </w:numPr>
      </w:pPr>
      <w:r>
        <w:rPr>
          <w:rFonts w:ascii="Courier New" w:cs="Courier New" w:hAnsi="Courier New"/>
          <w:color w:val="808080"/>
          <w:lang w:val="fr-FR"/>
        </w:rPr>
        <w:t>actionStructureBase</w:t>
      </w:r>
      <w:r>
        <w:rPr>
          <w:rFonts w:ascii="Corbel" w:cs="Courier New" w:hAnsi="Corbel"/>
          <w:color w:val="404040"/>
          <w:lang w:val="fr-FR"/>
        </w:rPr>
        <w:t xml:space="preserve"> </w:t>
      </w:r>
      <w:r>
        <w:rPr>
          <w:rFonts w:ascii="Arial" w:cs="Arial" w:hAnsi="Arial"/>
          <w:color w:val="404040"/>
          <w:lang w:val="fr-FR"/>
        </w:rPr>
        <w:t>spécifie la nature d’un déclencheur LDD (CREATE, ALTER, DROP etc)</w:t>
      </w:r>
    </w:p>
    <w:p>
      <w:pPr>
        <w:pStyle w:val="style30"/>
        <w:numPr>
          <w:ilvl w:val="0"/>
          <w:numId w:val="4"/>
        </w:numPr>
      </w:pPr>
      <w:r>
        <w:rPr>
          <w:rFonts w:ascii="Courier New" w:cs="Courier New" w:hAnsi="Courier New"/>
          <w:color w:val="808080"/>
          <w:lang w:val="fr-FR"/>
        </w:rPr>
        <w:t>ON {[schéma.] SCHEMA | DATABASE}</w:t>
      </w:r>
      <w:r>
        <w:rPr>
          <w:rFonts w:ascii="Arial" w:cs="Arial" w:hAnsi="Arial"/>
          <w:color w:val="404040"/>
          <w:lang w:val="fr-FR"/>
        </w:rPr>
        <w:t xml:space="preserve"> précise le champ d’application du déclencheur. </w:t>
      </w:r>
      <w:r>
        <w:rPr>
          <w:rFonts w:ascii="Courier New" w:cs="Courier New" w:hAnsi="Courier New"/>
          <w:color w:val="808080"/>
          <w:lang w:val="fr-FR"/>
        </w:rPr>
        <w:t>DATABASE</w:t>
      </w:r>
      <w:r>
        <w:rPr>
          <w:rFonts w:ascii="Corbel" w:cs="Courier New" w:hAnsi="Corbel"/>
          <w:color w:val="404040"/>
          <w:lang w:val="fr-FR"/>
        </w:rPr>
        <w:t xml:space="preserve"> </w:t>
      </w:r>
      <w:r>
        <w:rPr>
          <w:rFonts w:ascii="Arial" w:cs="Arial" w:hAnsi="Arial"/>
          <w:color w:val="404040"/>
          <w:lang w:val="fr-FR"/>
        </w:rPr>
        <w:t xml:space="preserve">pour des déclencheurs s’exécutant pour quiconque et </w:t>
      </w:r>
      <w:r>
        <w:rPr>
          <w:rFonts w:ascii="Courier New" w:cs="Courier New" w:hAnsi="Courier New"/>
          <w:color w:val="808080"/>
          <w:lang w:val="fr-FR"/>
        </w:rPr>
        <w:t>SCHEMA</w:t>
      </w:r>
      <w:r>
        <w:rPr>
          <w:rFonts w:ascii="Corbel" w:cs="Courier New" w:hAnsi="Corbel"/>
          <w:color w:val="404040"/>
          <w:lang w:val="fr-FR"/>
        </w:rPr>
        <w:t xml:space="preserve"> </w:t>
      </w:r>
      <w:r>
        <w:rPr>
          <w:rFonts w:ascii="Arial" w:cs="Arial" w:hAnsi="Arial"/>
          <w:color w:val="404040"/>
          <w:lang w:val="fr-FR"/>
        </w:rPr>
        <w:t>pour ceux s’exécutant que pour le schéma courant.</w:t>
      </w:r>
    </w:p>
    <w:p>
      <w:pPr>
        <w:pStyle w:val="style30"/>
      </w:pPr>
      <w:r>
        <w:rPr>
          <w:rFonts w:ascii="Corbel" w:hAnsi="Corbel"/>
          <w:b/>
          <w:lang w:val="fr-FR"/>
        </w:rPr>
      </w:r>
    </w:p>
    <w:p>
      <w:pPr>
        <w:pStyle w:val="style30"/>
        <w:numPr>
          <w:ilvl w:val="0"/>
          <w:numId w:val="9"/>
        </w:numPr>
      </w:pPr>
      <w:r>
        <w:rPr>
          <w:rFonts w:ascii="Arial" w:cs="Arial" w:hAnsi="Arial"/>
          <w:b/>
          <w:color w:val="404040"/>
          <w:sz w:val="24"/>
          <w:szCs w:val="24"/>
          <w:lang w:val="fr-FR"/>
        </w:rPr>
        <w:t>Pour Mysql</w:t>
      </w:r>
    </w:p>
    <w:p>
      <w:pPr>
        <w:pStyle w:val="style30"/>
        <w:ind w:firstLine="720" w:left="0" w:right="0"/>
      </w:pPr>
      <w:r>
        <w:rPr>
          <w:rFonts w:ascii="Arial" w:cs="Arial" w:hAnsi="Arial"/>
          <w:color w:val="404040"/>
          <w:lang w:val="fr-FR"/>
        </w:rPr>
        <w:t>D’une manière général la syntaxe de création est donnée par :</w:t>
      </w:r>
    </w:p>
    <w:p>
      <w:pPr>
        <w:pStyle w:val="style30"/>
        <w:ind w:firstLine="720" w:left="0" w:right="0"/>
      </w:pPr>
      <w:r>
        <w:rPr>
          <w:rFonts w:ascii="Arial" w:cs="Arial" w:hAnsi="Arial"/>
          <w:color w:val="404040"/>
          <w:lang w:val="fr-FR"/>
        </w:rPr>
      </w:r>
    </w:p>
    <w:p>
      <w:pPr>
        <w:pStyle w:val="style30"/>
        <w:ind w:firstLine="720" w:left="0" w:right="0"/>
      </w:pPr>
      <w:r>
        <w:rPr>
          <w:rFonts w:ascii="Arial" w:cs="Arial" w:hAnsi="Arial"/>
          <w:color w:val="404040"/>
          <w:lang w:val="fr-FR"/>
        </w:rPr>
      </w:r>
    </w:p>
    <w:p>
      <w:pPr>
        <w:pStyle w:val="style30"/>
        <w:ind w:firstLine="720" w:left="0" w:right="0"/>
      </w:pPr>
      <w:r>
        <w:rPr>
          <w:rFonts w:ascii="Arial" w:cs="Arial" w:hAnsi="Arial"/>
          <w:color w:val="404040"/>
          <w:lang w:val="fr-FR"/>
        </w:rPr>
      </w:r>
    </w:p>
    <w:p>
      <w:pPr>
        <w:pStyle w:val="style30"/>
        <w:ind w:firstLine="720" w:left="0" w:right="0"/>
      </w:pPr>
      <w:r>
        <w:rPr>
          <w:rFonts w:ascii="Corbel" w:hAnsi="Corbel"/>
          <w:lang w:val="fr-FR"/>
        </w:rPr>
      </w:r>
    </w:p>
    <w:p>
      <w:pPr>
        <w:pStyle w:val="style30"/>
        <w:ind w:firstLine="720" w:left="0" w:right="0"/>
      </w:pPr>
      <w:r>
        <w:rPr>
          <w:rFonts w:ascii="Corbel" w:hAnsi="Corbel"/>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0"/>
      </w:pPr>
      <w:r>
        <w:rPr/>
      </w:r>
    </w:p>
    <w:p>
      <w:pPr>
        <w:pStyle w:val="style30"/>
      </w:pPr>
      <w:r>
        <w:rPr>
          <w:rFonts w:ascii="Courier New" w:cs="Courier New" w:hAnsi="Courier New"/>
          <w:color w:val="365F91"/>
          <w:sz w:val="18"/>
          <w:szCs w:val="18"/>
          <w:lang w:val="fr-FR"/>
        </w:rPr>
        <w:t>// Description de l’événement traqué</w:t>
      </w:r>
    </w:p>
    <w:p>
      <w:pPr>
        <w:pStyle w:val="style30"/>
      </w:pPr>
      <w:r>
        <w:rPr>
          <w:rFonts w:ascii="Courier New" w:cs="Courier New" w:hAnsi="Courier New"/>
          <w:color w:val="808080"/>
          <w:sz w:val="20"/>
          <w:szCs w:val="20"/>
        </w:rPr>
        <w:t>CREATE TRIGGER nomDéclencheur</w:t>
      </w:r>
    </w:p>
    <w:p>
      <w:pPr>
        <w:pStyle w:val="style30"/>
      </w:pPr>
      <w:r>
        <w:rPr>
          <w:rFonts w:ascii="Courier New" w:cs="Courier New" w:hAnsi="Courier New"/>
          <w:color w:val="808080"/>
          <w:sz w:val="20"/>
          <w:szCs w:val="20"/>
        </w:rPr>
        <w:t xml:space="preserve">  </w:t>
      </w:r>
      <w:r>
        <w:rPr>
          <w:rFonts w:ascii="Courier New" w:cs="Courier New" w:hAnsi="Courier New"/>
          <w:color w:val="808080"/>
          <w:sz w:val="20"/>
          <w:szCs w:val="20"/>
        </w:rPr>
        <w:t>{ BEFORE | AFTER }{ DELETE | INSERT | UPDATE }</w:t>
      </w:r>
    </w:p>
    <w:p>
      <w:pPr>
        <w:pStyle w:val="style30"/>
      </w:pPr>
      <w:r>
        <w:rPr>
          <w:rFonts w:ascii="Courier New" w:cs="Courier New" w:hAnsi="Courier New"/>
          <w:color w:val="808080"/>
          <w:sz w:val="20"/>
          <w:szCs w:val="20"/>
        </w:rPr>
        <w:t xml:space="preserve">  </w:t>
      </w:r>
      <w:r>
        <w:rPr>
          <w:rFonts w:ascii="Courier New" w:cs="Courier New" w:hAnsi="Courier New"/>
          <w:color w:val="808080"/>
          <w:sz w:val="20"/>
          <w:szCs w:val="20"/>
        </w:rPr>
        <w:t>ON nomTable</w:t>
      </w:r>
    </w:p>
    <w:p>
      <w:pPr>
        <w:pStyle w:val="style30"/>
      </w:pPr>
      <w:r>
        <w:rPr>
          <w:rFonts w:ascii="Courier New" w:cs="Courier New" w:hAnsi="Courier New"/>
          <w:color w:val="808080"/>
          <w:sz w:val="20"/>
          <w:szCs w:val="20"/>
        </w:rPr>
        <w:t xml:space="preserve">  </w:t>
      </w:r>
      <w:r>
        <w:rPr>
          <w:rFonts w:ascii="Courier New" w:cs="Courier New" w:hAnsi="Courier New"/>
          <w:color w:val="808080"/>
          <w:sz w:val="20"/>
          <w:szCs w:val="20"/>
        </w:rPr>
        <w:t>FOR EACH ROW</w:t>
      </w:r>
    </w:p>
    <w:p>
      <w:pPr>
        <w:pStyle w:val="style30"/>
      </w:pPr>
      <w:r>
        <w:rPr>
          <w:rFonts w:ascii="Courier New" w:cs="Courier New" w:hAnsi="Courier New"/>
          <w:color w:val="808080"/>
          <w:sz w:val="20"/>
          <w:szCs w:val="20"/>
        </w:rPr>
      </w:r>
    </w:p>
    <w:p>
      <w:pPr>
        <w:pStyle w:val="style30"/>
      </w:pPr>
      <w:r>
        <w:rPr>
          <w:rFonts w:ascii="Courier New" w:cs="Courier New" w:hAnsi="Courier New"/>
          <w:color w:val="365F91"/>
          <w:sz w:val="18"/>
          <w:szCs w:val="18"/>
          <w:lang w:val="fr-FR"/>
        </w:rPr>
        <w:t>// Description de l’action à réaliser</w:t>
      </w:r>
    </w:p>
    <w:p>
      <w:pPr>
        <w:pStyle w:val="style30"/>
      </w:pPr>
      <w:r>
        <w:rPr>
          <w:rFonts w:ascii="Courier New" w:cs="Courier New" w:hAnsi="Courier New"/>
          <w:color w:val="808080"/>
          <w:sz w:val="20"/>
          <w:szCs w:val="20"/>
          <w:lang w:val="fr-FR"/>
        </w:rPr>
        <w:t xml:space="preserve">  </w:t>
      </w:r>
      <w:r>
        <w:rPr>
          <w:rFonts w:ascii="Courier New" w:cs="Courier New" w:hAnsi="Courier New"/>
          <w:color w:val="808080"/>
          <w:sz w:val="20"/>
          <w:szCs w:val="20"/>
          <w:lang w:val="fr-FR"/>
        </w:rPr>
        <w:t xml:space="preserve">{ instruction; | </w:t>
      </w:r>
    </w:p>
    <w:p>
      <w:pPr>
        <w:pStyle w:val="style30"/>
      </w:pPr>
      <w:r>
        <w:rPr>
          <w:rFonts w:ascii="Courier New" w:cs="Courier New" w:hAnsi="Courier New"/>
          <w:color w:val="808080"/>
          <w:sz w:val="20"/>
          <w:szCs w:val="20"/>
          <w:lang w:val="fr-FR"/>
        </w:rPr>
        <w:t xml:space="preserve">    </w:t>
      </w:r>
      <w:r>
        <w:rPr>
          <w:rFonts w:ascii="Courier New" w:cs="Courier New" w:hAnsi="Courier New"/>
          <w:color w:val="808080"/>
          <w:sz w:val="20"/>
          <w:szCs w:val="20"/>
          <w:lang w:val="fr-FR"/>
        </w:rPr>
        <w:t xml:space="preserve">[etiquette :] </w:t>
      </w:r>
      <w:r>
        <w:rPr>
          <w:rFonts w:ascii="Courier New" w:cs="Courier New" w:hAnsi="Courier New"/>
          <w:color w:val="808080"/>
          <w:sz w:val="20"/>
          <w:szCs w:val="20"/>
        </w:rPr>
        <w:t>BEGIN</w:t>
      </w:r>
    </w:p>
    <w:p>
      <w:pPr>
        <w:pStyle w:val="style30"/>
      </w:pPr>
      <w:r>
        <w:rPr>
          <w:rFonts w:ascii="Courier New" w:cs="Courier New" w:hAnsi="Courier New"/>
          <w:color w:val="808080"/>
          <w:sz w:val="20"/>
          <w:szCs w:val="20"/>
        </w:rPr>
        <w:tab/>
        <w:t>instructions;</w:t>
      </w:r>
    </w:p>
    <w:p>
      <w:pPr>
        <w:pStyle w:val="style30"/>
      </w:pPr>
      <w:r>
        <w:rPr>
          <w:rFonts w:ascii="Courier New" w:cs="Courier New" w:hAnsi="Courier New"/>
          <w:color w:val="808080"/>
          <w:sz w:val="20"/>
          <w:szCs w:val="20"/>
          <w:lang w:val="fr-FR"/>
        </w:rPr>
        <w:t>|END [etiquette] ;}</w:t>
      </w:r>
    </w:p>
    <w:p>
      <w:pPr>
        <w:pStyle w:val="style33"/>
        <w:spacing w:after="120" w:before="0"/>
      </w:pPr>
      <w: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color w:val="404040"/>
          <w:lang w:val="fr-FR"/>
        </w:rPr>
      </w:r>
    </w:p>
    <w:p>
      <w:pPr>
        <w:pStyle w:val="style30"/>
      </w:pPr>
      <w:r>
        <w:rPr>
          <w:rFonts w:ascii="Arial" w:cs="Arial" w:hAnsi="Arial"/>
          <w:color w:val="404040"/>
          <w:lang w:val="fr-FR"/>
        </w:rPr>
        <w:t>Les options de cette commande sont les  suivantes :</w:t>
      </w:r>
    </w:p>
    <w:p>
      <w:pPr>
        <w:pStyle w:val="style30"/>
        <w:numPr>
          <w:ilvl w:val="0"/>
          <w:numId w:val="4"/>
        </w:numPr>
      </w:pPr>
      <w:r>
        <w:rPr>
          <w:rFonts w:ascii="Courier New" w:cs="Courier New" w:hAnsi="Courier New"/>
          <w:color w:val="808080"/>
          <w:lang w:val="fr-FR"/>
        </w:rPr>
        <w:t>BEFORE|AFTER</w:t>
      </w:r>
      <w:r>
        <w:rPr>
          <w:rFonts w:ascii="Corbel" w:cs="Courier New" w:hAnsi="Corbel"/>
          <w:color w:val="404040"/>
          <w:lang w:val="fr-FR"/>
        </w:rPr>
        <w:t xml:space="preserve"> </w:t>
      </w:r>
      <w:r>
        <w:rPr>
          <w:rFonts w:ascii="Arial" w:cs="Arial" w:hAnsi="Arial"/>
          <w:color w:val="404040"/>
          <w:lang w:val="fr-FR"/>
        </w:rPr>
        <w:t>précise la chronologie entre l’action à réaliser par le déclencheur LMD et la réalisation de l’événement.</w:t>
      </w:r>
    </w:p>
    <w:p>
      <w:pPr>
        <w:pStyle w:val="style30"/>
        <w:numPr>
          <w:ilvl w:val="0"/>
          <w:numId w:val="4"/>
        </w:numPr>
      </w:pPr>
      <w:r>
        <w:rPr>
          <w:rFonts w:ascii="Courier New" w:cs="Courier New" w:hAnsi="Courier New"/>
          <w:color w:val="808080"/>
          <w:lang w:val="fr-FR"/>
        </w:rPr>
        <w:t>DELETE|INSERT|UPDATE</w:t>
      </w:r>
      <w:r>
        <w:rPr>
          <w:rFonts w:ascii="Arial" w:cs="Arial" w:hAnsi="Arial"/>
          <w:color w:val="808080"/>
          <w:lang w:val="fr-FR"/>
        </w:rPr>
        <w:t xml:space="preserve"> </w:t>
      </w:r>
      <w:r>
        <w:rPr>
          <w:rFonts w:ascii="Arial" w:cs="Arial" w:hAnsi="Arial"/>
          <w:color w:val="404040"/>
          <w:lang w:val="fr-FR"/>
        </w:rPr>
        <w:t>précise la nature de l’événement pour les déclencheurs LMD.</w:t>
      </w:r>
    </w:p>
    <w:p>
      <w:pPr>
        <w:pStyle w:val="style30"/>
        <w:numPr>
          <w:ilvl w:val="1"/>
          <w:numId w:val="4"/>
        </w:numPr>
      </w:pPr>
      <w:r>
        <w:rPr>
          <w:rFonts w:ascii="Arial" w:cs="Arial" w:hAnsi="Arial"/>
          <w:color w:val="404040"/>
          <w:lang w:val="fr-FR"/>
        </w:rPr>
        <w:t xml:space="preserve">Pour </w:t>
      </w:r>
      <w:r>
        <w:rPr>
          <w:rFonts w:ascii="Courier New" w:cs="Courier New" w:hAnsi="Courier New"/>
          <w:color w:val="808080"/>
          <w:lang w:val="fr-FR"/>
        </w:rPr>
        <w:t>DELETE</w:t>
      </w:r>
      <w:r>
        <w:rPr>
          <w:rFonts w:ascii="Arial" w:cs="Arial" w:hAnsi="Arial"/>
          <w:color w:val="404040"/>
          <w:lang w:val="fr-FR"/>
        </w:rPr>
        <w:t xml:space="preserve">, le déclencheur examine les événements </w:t>
      </w:r>
      <w:r>
        <w:rPr>
          <w:rFonts w:ascii="Courier New" w:cs="Courier New" w:hAnsi="Courier New"/>
          <w:color w:val="808080"/>
          <w:lang w:val="fr-FR"/>
        </w:rPr>
        <w:t>DELETE</w:t>
      </w:r>
      <w:r>
        <w:rPr>
          <w:rFonts w:ascii="Arial" w:cs="Arial" w:hAnsi="Arial"/>
          <w:color w:val="404040"/>
          <w:lang w:val="fr-FR"/>
        </w:rPr>
        <w:t xml:space="preserve"> et </w:t>
      </w:r>
      <w:r>
        <w:rPr>
          <w:rFonts w:ascii="Courier New" w:cs="Courier New" w:hAnsi="Courier New"/>
          <w:color w:val="808080"/>
          <w:lang w:val="fr-FR"/>
        </w:rPr>
        <w:t>REPLACE</w:t>
      </w:r>
    </w:p>
    <w:p>
      <w:pPr>
        <w:pStyle w:val="style30"/>
        <w:numPr>
          <w:ilvl w:val="1"/>
          <w:numId w:val="4"/>
        </w:numPr>
      </w:pPr>
      <w:r>
        <w:rPr>
          <w:rFonts w:ascii="Arial" w:cs="Arial" w:hAnsi="Arial"/>
          <w:color w:val="404040"/>
          <w:lang w:val="fr-FR"/>
        </w:rPr>
        <w:t xml:space="preserve">Pour </w:t>
      </w:r>
      <w:r>
        <w:rPr>
          <w:rFonts w:ascii="Courier New" w:cs="Courier New" w:hAnsi="Courier New"/>
          <w:color w:val="808080"/>
          <w:lang w:val="fr-FR"/>
        </w:rPr>
        <w:t>INSERT</w:t>
      </w:r>
      <w:r>
        <w:rPr>
          <w:rFonts w:ascii="Arial" w:cs="Arial" w:hAnsi="Arial"/>
          <w:color w:val="404040"/>
          <w:lang w:val="fr-FR"/>
        </w:rPr>
        <w:t xml:space="preserve">, le déclencheur prend en compte les événements suivants : </w:t>
      </w:r>
      <w:r>
        <w:rPr>
          <w:rFonts w:ascii="Courier New" w:cs="Courier New" w:hAnsi="Courier New"/>
          <w:color w:val="808080"/>
          <w:lang w:val="fr-FR"/>
        </w:rPr>
        <w:t>INSERT</w:t>
      </w:r>
      <w:r>
        <w:rPr>
          <w:rFonts w:ascii="Arial" w:cs="Arial" w:hAnsi="Arial"/>
          <w:color w:val="404040"/>
          <w:lang w:val="fr-FR"/>
        </w:rPr>
        <w:t xml:space="preserve">, </w:t>
      </w:r>
      <w:r>
        <w:rPr>
          <w:rFonts w:ascii="Courier New" w:cs="Courier New" w:hAnsi="Courier New"/>
          <w:color w:val="808080"/>
          <w:lang w:val="fr-FR"/>
        </w:rPr>
        <w:t>CREATE … SELECT</w:t>
      </w:r>
      <w:r>
        <w:rPr>
          <w:rFonts w:ascii="Arial" w:cs="Arial" w:hAnsi="Arial"/>
          <w:color w:val="404040"/>
          <w:lang w:val="fr-FR"/>
        </w:rPr>
        <w:t xml:space="preserve">, </w:t>
      </w:r>
      <w:r>
        <w:rPr>
          <w:rFonts w:ascii="Courier New" w:cs="Courier New" w:hAnsi="Courier New"/>
          <w:color w:val="808080"/>
          <w:lang w:val="fr-FR"/>
        </w:rPr>
        <w:t>LOAD DATA</w:t>
      </w:r>
      <w:r>
        <w:rPr>
          <w:rFonts w:ascii="Arial" w:cs="Arial" w:hAnsi="Arial"/>
          <w:color w:val="404040"/>
          <w:lang w:val="fr-FR"/>
        </w:rPr>
        <w:t xml:space="preserve"> et </w:t>
      </w:r>
      <w:r>
        <w:rPr>
          <w:rFonts w:ascii="Courier New" w:cs="Courier New" w:hAnsi="Courier New"/>
          <w:color w:val="808080"/>
          <w:lang w:val="fr-FR"/>
        </w:rPr>
        <w:t>REPLACE</w:t>
      </w:r>
      <w:r>
        <w:rPr>
          <w:rFonts w:ascii="Arial" w:cs="Arial" w:hAnsi="Arial"/>
          <w:color w:val="404040"/>
          <w:lang w:val="fr-FR"/>
        </w:rPr>
        <w:t>.</w:t>
      </w:r>
    </w:p>
    <w:p>
      <w:pPr>
        <w:pStyle w:val="style30"/>
        <w:numPr>
          <w:ilvl w:val="1"/>
          <w:numId w:val="4"/>
        </w:numPr>
      </w:pPr>
      <w:r>
        <w:rPr>
          <w:rFonts w:ascii="Arial" w:cs="Arial" w:hAnsi="Arial"/>
          <w:color w:val="404040"/>
          <w:lang w:val="fr-FR"/>
        </w:rPr>
        <w:t xml:space="preserve">Pour </w:t>
      </w:r>
      <w:r>
        <w:rPr>
          <w:rFonts w:ascii="Courier New" w:cs="Courier New" w:hAnsi="Courier New"/>
          <w:color w:val="808080"/>
          <w:lang w:val="fr-FR"/>
        </w:rPr>
        <w:t>UPDATE</w:t>
      </w:r>
      <w:r>
        <w:rPr>
          <w:rFonts w:ascii="Arial" w:cs="Arial" w:hAnsi="Arial"/>
          <w:color w:val="404040"/>
          <w:lang w:val="fr-FR"/>
        </w:rPr>
        <w:t xml:space="preserve">, le déclencheur considère seulement l’événement </w:t>
      </w:r>
      <w:r>
        <w:rPr>
          <w:rFonts w:ascii="Courier New" w:cs="Courier New" w:hAnsi="Courier New"/>
          <w:color w:val="808080"/>
          <w:lang w:val="fr-FR"/>
        </w:rPr>
        <w:t>UPDATE</w:t>
      </w:r>
      <w:r>
        <w:rPr>
          <w:rFonts w:ascii="Arial" w:cs="Arial" w:hAnsi="Arial"/>
          <w:color w:val="404040"/>
          <w:lang w:val="fr-FR"/>
        </w:rPr>
        <w:t>.</w:t>
      </w:r>
    </w:p>
    <w:p>
      <w:pPr>
        <w:pStyle w:val="style30"/>
        <w:numPr>
          <w:ilvl w:val="0"/>
          <w:numId w:val="4"/>
        </w:numPr>
      </w:pPr>
      <w:r>
        <w:rPr>
          <w:rFonts w:ascii="Courier New" w:cs="Courier New" w:hAnsi="Courier New"/>
          <w:color w:val="808080"/>
          <w:lang w:val="fr-FR"/>
        </w:rPr>
        <w:t xml:space="preserve">ON nomTable </w:t>
      </w:r>
      <w:r>
        <w:rPr>
          <w:rFonts w:ascii="Arial" w:cs="Arial" w:hAnsi="Arial"/>
          <w:color w:val="404040"/>
          <w:lang w:val="fr-FR"/>
        </w:rPr>
        <w:t>spécifie la table, ou la vue associée au déclencheur LMD.</w:t>
      </w:r>
    </w:p>
    <w:p>
      <w:pPr>
        <w:pStyle w:val="style30"/>
        <w:numPr>
          <w:ilvl w:val="0"/>
          <w:numId w:val="4"/>
        </w:numPr>
      </w:pPr>
      <w:r>
        <w:rPr>
          <w:rFonts w:ascii="Courier New" w:cs="Courier New" w:hAnsi="Courier New"/>
          <w:color w:val="808080"/>
          <w:lang w:val="fr-FR"/>
        </w:rPr>
        <w:t>FOR EACH ROW</w:t>
      </w:r>
      <w:r>
        <w:rPr>
          <w:rFonts w:ascii="Corbel" w:cs="Courier New" w:hAnsi="Corbel"/>
          <w:color w:val="404040"/>
          <w:lang w:val="fr-FR"/>
        </w:rPr>
        <w:t xml:space="preserve"> </w:t>
      </w:r>
      <w:r>
        <w:rPr>
          <w:rFonts w:ascii="Arial" w:cs="Arial" w:hAnsi="Arial"/>
          <w:color w:val="404040"/>
          <w:lang w:val="fr-FR"/>
        </w:rPr>
        <w:t>différencie les déclencheurs LMD au niveau ligne ou au niveau état.</w:t>
      </w:r>
    </w:p>
    <w:p>
      <w:pPr>
        <w:pStyle w:val="style30"/>
        <w:numPr>
          <w:ilvl w:val="0"/>
          <w:numId w:val="4"/>
        </w:numPr>
      </w:pPr>
      <w:r>
        <w:rPr>
          <w:rFonts w:ascii="Courier New" w:cs="Courier New" w:hAnsi="Courier New"/>
          <w:color w:val="808080"/>
          <w:lang w:val="fr-FR"/>
        </w:rPr>
        <w:t xml:space="preserve">instruction(s) </w:t>
      </w:r>
      <w:r>
        <w:rPr>
          <w:rFonts w:ascii="Arial" w:cs="Arial" w:hAnsi="Arial"/>
          <w:color w:val="404040"/>
          <w:lang w:val="fr-FR"/>
        </w:rPr>
        <w:t>compose le corps du code déclencheur.</w:t>
      </w:r>
    </w:p>
    <w:p>
      <w:pPr>
        <w:pStyle w:val="style30"/>
      </w:pPr>
      <w:r>
        <w:rPr>
          <w:rFonts w:ascii="Corbel" w:hAnsi="Corbel"/>
          <w:b/>
          <w:lang w:val="fr-FR"/>
        </w:rPr>
      </w:r>
    </w:p>
    <w:p>
      <w:pPr>
        <w:pStyle w:val="style30"/>
      </w:pPr>
      <w:r>
        <w:rPr>
          <w:rFonts w:ascii="Arial" w:cs="Arial" w:hAnsi="Arial"/>
          <w:b/>
          <w:color w:val="404040"/>
          <w:sz w:val="28"/>
          <w:szCs w:val="28"/>
          <w:lang w:val="fr-FR"/>
        </w:rPr>
        <w:t>b - Types de triggers :</w:t>
      </w:r>
    </w:p>
    <w:p>
      <w:pPr>
        <w:pStyle w:val="style30"/>
      </w:pPr>
      <w:r>
        <w:rPr>
          <w:rFonts w:ascii="Arial" w:cs="Arial" w:hAnsi="Arial"/>
          <w:b/>
          <w:sz w:val="28"/>
          <w:szCs w:val="28"/>
          <w:lang w:val="fr-FR"/>
        </w:rPr>
      </w:r>
    </w:p>
    <w:p>
      <w:pPr>
        <w:pStyle w:val="style30"/>
      </w:pPr>
      <w:r>
        <w:rPr>
          <w:rFonts w:ascii="Arial" w:cs="Arial" w:hAnsi="Arial"/>
          <w:b/>
          <w:color w:val="404040"/>
          <w:lang w:val="fr-FR"/>
        </w:rPr>
        <w:t>Déclencheur LMD :</w:t>
      </w:r>
      <w:r>
        <w:rPr>
          <w:rFonts w:ascii="Arial" w:cs="Arial" w:hAnsi="Arial"/>
          <w:color w:val="404040"/>
          <w:lang w:val="fr-FR"/>
        </w:rPr>
        <w:t xml:space="preserve"> se sont des déclencheurs qui réagissent aux événements de mise à jour particulière de la base (ajout, modification ou suppression dans une table ou dans une vue). On programme ce type  de déclencheur lorsqu’on désire exécuter autant de fois le déclencheur qu’il y a de lignes concernées par une mise à jour. Les instructions mises en place dans certains trigger LMD peuvent être exécutées avant l’événement (par la directive </w:t>
      </w:r>
      <w:r>
        <w:rPr>
          <w:rFonts w:ascii="Courier New" w:cs="Courier New" w:hAnsi="Courier New"/>
          <w:color w:val="808080"/>
          <w:lang w:val="fr-FR"/>
        </w:rPr>
        <w:t>BEFORE</w:t>
      </w:r>
      <w:r>
        <w:rPr>
          <w:rFonts w:ascii="Arial" w:cs="Arial" w:hAnsi="Arial"/>
          <w:color w:val="404040"/>
          <w:lang w:val="fr-FR"/>
        </w:rPr>
        <w:t xml:space="preserve">) ou après l’événement (par la directive </w:t>
      </w:r>
      <w:r>
        <w:rPr>
          <w:rFonts w:ascii="Courier New" w:cs="Courier New" w:hAnsi="Courier New"/>
          <w:color w:val="808080"/>
          <w:lang w:val="fr-FR"/>
        </w:rPr>
        <w:t>AFTER</w:t>
      </w:r>
      <w:r>
        <w:rPr>
          <w:rFonts w:ascii="Arial" w:cs="Arial" w:hAnsi="Arial"/>
          <w:color w:val="404040"/>
          <w:lang w:val="fr-FR"/>
        </w:rPr>
        <w:t>)</w:t>
      </w:r>
      <w:r>
        <w:rPr>
          <w:rFonts w:ascii="Arial" w:cs="Arial" w:hAnsi="Arial"/>
          <w:lang w:val="fr-FR"/>
        </w:rPr>
        <w:t xml:space="preserve">. </w:t>
      </w:r>
    </w:p>
    <w:p>
      <w:pPr>
        <w:pStyle w:val="style30"/>
      </w:pPr>
      <w:r>
        <w:rPr>
          <w:rFonts w:ascii="Arial" w:cs="Arial" w:hAnsi="Arial"/>
          <w:color w:val="404040"/>
          <w:lang w:val="fr-FR"/>
        </w:rPr>
        <w:t xml:space="preserve">Les déclencheurs LMD, plus précisément les déclencheurs lignes, sont les seuls types de déclencheurs sur MySQL. Dans ce cas, ces déclencheurs ont forme du déclencheur ci-dessus. </w:t>
      </w:r>
    </w:p>
    <w:p>
      <w:pPr>
        <w:pStyle w:val="style30"/>
      </w:pPr>
      <w:r>
        <w:rPr>
          <w:rFonts w:ascii="Corbel" w:hAnsi="Corbel"/>
          <w:lang w:val="fr-FR"/>
        </w:rPr>
      </w:r>
    </w:p>
    <w:p>
      <w:pPr>
        <w:pStyle w:val="style30"/>
      </w:pPr>
      <w:r>
        <w:rPr>
          <w:rFonts w:ascii="Arial" w:cs="Arial" w:hAnsi="Arial"/>
          <w:color w:val="404040"/>
          <w:lang w:val="fr-FR"/>
        </w:rPr>
        <w:t>La syntaxe générale de déclencheur LMD sur Oracle est la suivante :</w:t>
      </w:r>
    </w:p>
    <w:p>
      <w:pPr>
        <w:pStyle w:val="style0"/>
      </w:pPr>
      <w:r>
        <w:rPr/>
      </w:r>
    </w:p>
    <w:p>
      <w:pPr>
        <w:pStyle w:val="style30"/>
      </w:pPr>
      <w:r>
        <w:rPr>
          <w:rFonts w:ascii="Courier New" w:cs="Courier New" w:hAnsi="Courier New"/>
          <w:color w:val="808080"/>
          <w:sz w:val="20"/>
          <w:szCs w:val="20"/>
        </w:rPr>
        <w:t>CREATE [OR REPLACE] TRIGGER [schéma.] nomDéclencheur BEFORE | AFTER | INSTEAD OF {INSERT|UPDATE|DELETE} ON {[schema.] SCHEMA | DATABASE}} {[FOR EACH ROW]}</w:t>
      </w:r>
    </w:p>
    <w:p>
      <w:pPr>
        <w:pStyle w:val="style30"/>
      </w:pPr>
      <w:r>
        <w:rPr>
          <w:rFonts w:ascii="Courier New" w:cs="Courier New" w:hAnsi="Courier New"/>
          <w:color w:val="808080"/>
          <w:sz w:val="20"/>
          <w:szCs w:val="20"/>
        </w:rPr>
      </w:r>
    </w:p>
    <w:p>
      <w:pPr>
        <w:pStyle w:val="style30"/>
      </w:pPr>
      <w:r>
        <w:rPr>
          <w:rFonts w:ascii="Courier New" w:cs="Courier New" w:hAnsi="Courier New"/>
          <w:color w:val="808080"/>
          <w:sz w:val="20"/>
          <w:szCs w:val="20"/>
        </w:rPr>
        <w:t>Bloc PL/SQL (variable BEGIN instructions END ;)</w:t>
      </w:r>
    </w:p>
    <w:p>
      <w:pPr>
        <w:pStyle w:val="style30"/>
      </w:pPr>
      <w:r>
        <w:rPr>
          <w:rFonts w:ascii="Courier New" w:cs="Courier New" w:hAnsi="Courier New"/>
          <w:color w:val="808080"/>
          <w:sz w:val="20"/>
          <w:szCs w:val="20"/>
        </w:rPr>
        <w:t>|CALL nomSousProgramme(paramètres)}</w:t>
      </w:r>
    </w:p>
    <w:p>
      <w:pPr>
        <w:pStyle w:val="style33"/>
        <w:spacing w:after="120" w:before="0"/>
      </w:pPr>
      <w: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lang w:val="fr-FR"/>
        </w:rPr>
      </w:r>
    </w:p>
    <w:p>
      <w:pPr>
        <w:pStyle w:val="style30"/>
      </w:pPr>
      <w:r>
        <w:rPr>
          <w:rFonts w:ascii="Corbel" w:hAnsi="Corbel"/>
          <w:color w:val="404040"/>
          <w:lang w:val="fr-FR"/>
        </w:rPr>
      </w:r>
    </w:p>
    <w:p>
      <w:pPr>
        <w:pStyle w:val="style30"/>
        <w:numPr>
          <w:ilvl w:val="0"/>
          <w:numId w:val="1"/>
        </w:numPr>
      </w:pPr>
      <w:r>
        <w:rPr>
          <w:rFonts w:ascii="Arial" w:cs="Arial" w:hAnsi="Arial"/>
          <w:b/>
          <w:color w:val="404040"/>
          <w:lang w:val="fr-FR"/>
        </w:rPr>
        <w:t>Déclencheur lignes (row triggers) :</w:t>
      </w:r>
      <w:r>
        <w:rPr>
          <w:rFonts w:ascii="Arial" w:cs="Arial" w:hAnsi="Arial"/>
          <w:color w:val="404040"/>
          <w:lang w:val="fr-FR"/>
        </w:rPr>
        <w:t xml:space="preserve"> Ce déclencheur est déclaré avec  la directive</w:t>
      </w:r>
      <w:r>
        <w:rPr>
          <w:rFonts w:ascii="Arial" w:cs="Arial" w:hAnsi="Arial"/>
          <w:lang w:val="fr-FR"/>
        </w:rPr>
        <w:t xml:space="preserve"> </w:t>
      </w:r>
      <w:r>
        <w:rPr>
          <w:rFonts w:ascii="Courier New" w:cs="Courier New" w:hAnsi="Courier New"/>
          <w:color w:val="808080"/>
          <w:lang w:val="fr-FR"/>
        </w:rPr>
        <w:t>FOR EACH ROW</w:t>
      </w:r>
      <w:r>
        <w:rPr>
          <w:rFonts w:ascii="Arial" w:cs="Arial" w:hAnsi="Arial"/>
          <w:lang w:val="fr-FR"/>
        </w:rPr>
        <w:t xml:space="preserve">. </w:t>
      </w:r>
      <w:r>
        <w:rPr>
          <w:rFonts w:ascii="Arial" w:cs="Arial" w:hAnsi="Arial"/>
          <w:color w:val="404040"/>
          <w:lang w:val="fr-FR"/>
        </w:rPr>
        <w:t xml:space="preserve">C’est la seule de forme de trigger disponible sur MySQL où il prend la forme du déclencheur de la section </w:t>
      </w:r>
      <w:r>
        <w:rPr>
          <w:rFonts w:ascii="Arial" w:cs="Arial" w:hAnsi="Arial"/>
          <w:b/>
          <w:color w:val="404040"/>
          <w:lang w:val="fr-FR"/>
        </w:rPr>
        <w:t>« syntaxe de création »</w:t>
      </w:r>
      <w:r>
        <w:rPr>
          <w:rFonts w:ascii="Arial" w:cs="Arial" w:hAnsi="Arial"/>
          <w:color w:val="404040"/>
          <w:lang w:val="fr-FR"/>
        </w:rPr>
        <w:t>. Ce n’est que dans ce type de déclencheur que nous avons accès aux anciennes valeurs et aux nouvelles valeurs des colonnes de la ligne affectée par la mise à jour prévue par l’événement.</w:t>
      </w:r>
    </w:p>
    <w:p>
      <w:pPr>
        <w:pStyle w:val="style30"/>
        <w:ind w:hanging="0" w:left="720" w:right="0"/>
      </w:pPr>
      <w:r>
        <w:rPr>
          <w:rFonts w:ascii="Arial" w:cs="Arial" w:hAnsi="Arial"/>
          <w:color w:val="404040"/>
          <w:lang w:val="fr-FR"/>
        </w:rPr>
        <w:t>Les anciennes valeurs sont repérées par la directive</w:t>
      </w:r>
      <w:r>
        <w:rPr>
          <w:rFonts w:ascii="Corbel" w:cs="Courier New" w:hAnsi="Corbel"/>
          <w:lang w:val="fr-FR"/>
        </w:rPr>
        <w:t xml:space="preserve"> </w:t>
      </w:r>
      <w:r>
        <w:rPr>
          <w:rFonts w:ascii="Courier New" w:cs="Courier New" w:hAnsi="Courier New"/>
          <w:lang w:val="fr-FR"/>
        </w:rPr>
        <w:t>OLD</w:t>
      </w:r>
      <w:r>
        <w:rPr>
          <w:rFonts w:ascii="Corbel" w:cs="Courier New" w:hAnsi="Corbel"/>
          <w:lang w:val="fr-FR"/>
        </w:rPr>
        <w:t xml:space="preserve"> </w:t>
      </w:r>
      <w:r>
        <w:rPr>
          <w:rFonts w:ascii="Arial" w:cs="Arial" w:hAnsi="Arial"/>
          <w:color w:val="404040"/>
          <w:lang w:val="fr-FR"/>
        </w:rPr>
        <w:t>alors que les nouvelles valeurs sont repérées par la directive</w:t>
      </w:r>
      <w:r>
        <w:rPr>
          <w:rFonts w:ascii="Corbel" w:cs="Courier New" w:hAnsi="Corbel"/>
          <w:lang w:val="fr-FR"/>
        </w:rPr>
        <w:t xml:space="preserve"> </w:t>
      </w:r>
      <w:r>
        <w:rPr>
          <w:rFonts w:ascii="Courier New" w:cs="Courier New" w:hAnsi="Courier New"/>
          <w:color w:val="808080"/>
          <w:lang w:val="fr-FR"/>
        </w:rPr>
        <w:t>NEW</w:t>
      </w:r>
      <w:r>
        <w:rPr>
          <w:rFonts w:ascii="Corbel" w:cs="Courier New" w:hAnsi="Corbel"/>
          <w:lang w:val="fr-FR"/>
        </w:rPr>
        <w:t>.</w:t>
      </w:r>
    </w:p>
    <w:p>
      <w:pPr>
        <w:pStyle w:val="style30"/>
        <w:numPr>
          <w:ilvl w:val="0"/>
          <w:numId w:val="1"/>
        </w:numPr>
      </w:pPr>
      <w:r>
        <w:rPr>
          <w:rFonts w:ascii="Arial" w:cs="Arial" w:hAnsi="Arial"/>
          <w:b/>
          <w:color w:val="404040"/>
          <w:lang w:val="fr-FR"/>
        </w:rPr>
        <w:t>Déclencheur d’état (statement trigger) :</w:t>
      </w:r>
      <w:r>
        <w:rPr>
          <w:rFonts w:ascii="Arial" w:cs="Arial" w:hAnsi="Arial"/>
          <w:color w:val="404040"/>
          <w:lang w:val="fr-FR"/>
        </w:rPr>
        <w:t xml:space="preserve"> Ce déclencheur porte sur l’intégralité de la table sur laquelle il est mis et non pas sur chaque enregistrement particulier de la table. Il est donc pas possible d’avoir accès aux valeurs des lignes mises à jour par l’événement.  </w:t>
      </w:r>
    </w:p>
    <w:p>
      <w:pPr>
        <w:pStyle w:val="style30"/>
        <w:numPr>
          <w:ilvl w:val="0"/>
          <w:numId w:val="1"/>
        </w:numPr>
      </w:pPr>
      <w:r>
        <w:rPr>
          <w:rFonts w:ascii="Arial" w:cs="Arial" w:hAnsi="Arial"/>
          <w:b/>
          <w:color w:val="404040"/>
          <w:lang w:val="fr-FR"/>
        </w:rPr>
        <w:t>Déclencheurs INSTEAD OF :</w:t>
      </w:r>
      <w:r>
        <w:rPr>
          <w:rFonts w:ascii="Arial" w:cs="Arial" w:hAnsi="Arial"/>
          <w:color w:val="404040"/>
          <w:lang w:val="fr-FR"/>
        </w:rPr>
        <w:t xml:space="preserve"> Permet la mise à jour d’une vue multitable qui ne pouvait être modifiée directement par</w:t>
      </w:r>
      <w:r>
        <w:rPr>
          <w:rFonts w:ascii="Arial" w:cs="Arial" w:hAnsi="Arial"/>
          <w:lang w:val="fr-FR"/>
        </w:rPr>
        <w:t xml:space="preserve"> </w:t>
      </w:r>
      <w:r>
        <w:rPr>
          <w:rFonts w:ascii="Courier New" w:cs="Courier New" w:hAnsi="Courier New"/>
          <w:color w:val="808080"/>
          <w:lang w:val="fr-FR"/>
        </w:rPr>
        <w:t>INSERT</w:t>
      </w:r>
      <w:r>
        <w:rPr>
          <w:rFonts w:ascii="Arial" w:cs="Arial" w:hAnsi="Arial"/>
          <w:lang w:val="fr-FR"/>
        </w:rPr>
        <w:t xml:space="preserve">, </w:t>
      </w:r>
      <w:r>
        <w:rPr>
          <w:rFonts w:ascii="Courier New" w:cs="Courier New" w:hAnsi="Courier New"/>
          <w:color w:val="808080"/>
          <w:lang w:val="fr-FR"/>
        </w:rPr>
        <w:t>UPDATE</w:t>
      </w:r>
      <w:r>
        <w:rPr>
          <w:rFonts w:ascii="Arial" w:cs="Arial" w:hAnsi="Arial"/>
          <w:lang w:val="fr-FR"/>
        </w:rPr>
        <w:t>, ou</w:t>
      </w:r>
      <w:r>
        <w:rPr>
          <w:rFonts w:ascii="Courier New" w:cs="Courier New" w:hAnsi="Courier New"/>
          <w:lang w:val="fr-FR"/>
        </w:rPr>
        <w:t xml:space="preserve"> </w:t>
      </w:r>
      <w:r>
        <w:rPr>
          <w:rFonts w:ascii="Courier New" w:cs="Courier New" w:hAnsi="Courier New"/>
          <w:color w:val="808080"/>
          <w:lang w:val="fr-FR"/>
        </w:rPr>
        <w:t>DELETE</w:t>
      </w:r>
      <w:r>
        <w:rPr>
          <w:rFonts w:ascii="Arial" w:cs="Arial" w:hAnsi="Arial"/>
          <w:lang w:val="fr-FR"/>
        </w:rPr>
        <w:t xml:space="preserve">. </w:t>
      </w:r>
      <w:r>
        <w:rPr>
          <w:rFonts w:ascii="Arial" w:cs="Arial" w:hAnsi="Arial"/>
          <w:color w:val="404040"/>
          <w:lang w:val="fr-FR"/>
        </w:rPr>
        <w:t xml:space="preserve">Ce déclencheur programmera des actions au lieu d’insérer, de modifier ou de supprimer une vue. Les déclencheurs </w:t>
      </w:r>
      <w:r>
        <w:rPr>
          <w:rFonts w:ascii="Courier New" w:cs="Courier New" w:hAnsi="Courier New"/>
          <w:color w:val="808080"/>
          <w:lang w:val="fr-FR"/>
        </w:rPr>
        <w:t>INSTEAD OF</w:t>
      </w:r>
      <w:r>
        <w:rPr>
          <w:rFonts w:ascii="Arial" w:cs="Arial" w:hAnsi="Arial"/>
          <w:lang w:val="fr-FR"/>
        </w:rPr>
        <w:t> </w:t>
      </w:r>
      <w:r>
        <w:rPr>
          <w:rFonts w:ascii="Arial" w:cs="Arial" w:hAnsi="Arial"/>
          <w:color w:val="404040"/>
          <w:lang w:val="fr-FR"/>
        </w:rPr>
        <w:t>possèdent les caractéristiques suivantes :</w:t>
      </w:r>
    </w:p>
    <w:p>
      <w:pPr>
        <w:pStyle w:val="style30"/>
        <w:numPr>
          <w:ilvl w:val="0"/>
          <w:numId w:val="3"/>
        </w:numPr>
      </w:pPr>
      <w:r>
        <w:rPr>
          <w:rFonts w:ascii="Arial" w:cs="Arial" w:hAnsi="Arial"/>
          <w:color w:val="404040"/>
          <w:lang w:val="fr-FR"/>
        </w:rPr>
        <w:t>font intervenir la clause</w:t>
      </w:r>
      <w:r>
        <w:rPr>
          <w:rFonts w:ascii="Arial" w:cs="Arial" w:hAnsi="Arial"/>
          <w:lang w:val="fr-FR"/>
        </w:rPr>
        <w:t xml:space="preserve"> </w:t>
      </w:r>
      <w:r>
        <w:rPr>
          <w:rFonts w:ascii="Courier New" w:cs="Courier New" w:hAnsi="Courier New"/>
          <w:color w:val="808080"/>
          <w:lang w:val="fr-FR"/>
        </w:rPr>
        <w:t>FOR EACH ROW</w:t>
      </w:r>
    </w:p>
    <w:p>
      <w:pPr>
        <w:pStyle w:val="style30"/>
        <w:numPr>
          <w:ilvl w:val="0"/>
          <w:numId w:val="3"/>
        </w:numPr>
      </w:pPr>
      <w:r>
        <w:rPr>
          <w:rFonts w:ascii="Arial" w:cs="Arial" w:hAnsi="Arial"/>
          <w:color w:val="404040"/>
          <w:lang w:val="fr-FR"/>
        </w:rPr>
        <w:t>ne s’utilisent que sur des vues</w:t>
      </w:r>
    </w:p>
    <w:p>
      <w:pPr>
        <w:pStyle w:val="style30"/>
        <w:numPr>
          <w:ilvl w:val="0"/>
          <w:numId w:val="3"/>
        </w:numPr>
      </w:pPr>
      <w:r>
        <w:rPr>
          <w:rFonts w:ascii="Arial" w:cs="Arial" w:hAnsi="Arial"/>
          <w:color w:val="404040"/>
          <w:lang w:val="fr-FR"/>
        </w:rPr>
        <w:t>ne font pas intervenir les options</w:t>
      </w:r>
      <w:r>
        <w:rPr>
          <w:rFonts w:ascii="Arial" w:cs="Arial" w:hAnsi="Arial"/>
          <w:lang w:val="fr-FR"/>
        </w:rPr>
        <w:t xml:space="preserve"> </w:t>
      </w:r>
      <w:r>
        <w:rPr>
          <w:rFonts w:ascii="Courier New" w:cs="Courier New" w:hAnsi="Courier New"/>
          <w:color w:val="808080"/>
          <w:lang w:val="fr-FR"/>
        </w:rPr>
        <w:t>BEFORE et AFTER</w:t>
      </w:r>
      <w:r>
        <w:rPr>
          <w:rFonts w:ascii="Arial" w:cs="Arial" w:hAnsi="Arial"/>
          <w:color w:val="808080"/>
          <w:lang w:val="fr-FR"/>
        </w:rPr>
        <w:t xml:space="preserve"> </w:t>
      </w:r>
    </w:p>
    <w:p>
      <w:pPr>
        <w:pStyle w:val="style30"/>
      </w:pPr>
      <w:r>
        <w:rPr>
          <w:rFonts w:ascii="Corbel" w:hAnsi="Corbel"/>
          <w:color w:val="404040"/>
          <w:lang w:val="fr-FR"/>
        </w:rPr>
      </w:r>
    </w:p>
    <w:p>
      <w:pPr>
        <w:pStyle w:val="style30"/>
      </w:pPr>
      <w:r>
        <w:rPr>
          <w:rFonts w:ascii="Arial" w:cs="Arial" w:hAnsi="Arial"/>
          <w:b/>
          <w:color w:val="404040"/>
          <w:lang w:val="fr-FR"/>
        </w:rPr>
        <w:t>Déclencheurs LDD :</w:t>
      </w:r>
      <w:r>
        <w:rPr>
          <w:rFonts w:ascii="Arial" w:cs="Arial" w:hAnsi="Arial"/>
          <w:color w:val="404040"/>
          <w:lang w:val="fr-FR"/>
        </w:rPr>
        <w:t xml:space="preserve"> se sont des déclencheurs qui sont liés à la modification de la structure de la base et non pas à la modification des données de la base. Voici  sa syntaxe :</w:t>
      </w:r>
    </w:p>
    <w:p>
      <w:pPr>
        <w:pStyle w:val="style0"/>
      </w:pPr>
      <w:r>
        <w:rPr>
          <w:color w:val="808080"/>
          <w:sz w:val="20"/>
          <w:szCs w:val="20"/>
        </w:rPr>
      </w:r>
    </w:p>
    <w:p>
      <w:pPr>
        <w:pStyle w:val="style30"/>
      </w:pPr>
      <w:r>
        <w:rPr>
          <w:rFonts w:ascii="Courier New" w:cs="Courier New" w:hAnsi="Courier New"/>
          <w:color w:val="808080"/>
          <w:sz w:val="20"/>
          <w:szCs w:val="20"/>
        </w:rPr>
        <w:t>CREATE [OR REPLACE] TRIGGER [schéma.] nomDéclencheur BEFORE | AFTER {actionStructureBase [OR action actionStructureBase]… } ON { [schema.] SCHEMA | DATABASE } }</w:t>
      </w:r>
    </w:p>
    <w:p>
      <w:pPr>
        <w:pStyle w:val="style30"/>
      </w:pPr>
      <w:r>
        <w:rPr>
          <w:rFonts w:ascii="Courier New" w:cs="Courier New" w:hAnsi="Courier New"/>
          <w:color w:val="808080"/>
          <w:sz w:val="20"/>
          <w:szCs w:val="20"/>
        </w:rPr>
        <w:t>Bloc PL/SQL (variable BEGIN instructions END ;)</w:t>
      </w:r>
    </w:p>
    <w:p>
      <w:pPr>
        <w:pStyle w:val="style30"/>
      </w:pPr>
      <w:r>
        <w:rPr>
          <w:rFonts w:ascii="Courier New" w:cs="Courier New" w:hAnsi="Courier New"/>
          <w:color w:val="808080"/>
          <w:sz w:val="20"/>
          <w:szCs w:val="20"/>
          <w:lang w:val="fr-FR"/>
        </w:rPr>
        <w:t>|CALL nomSousProgramme(paramètres)}</w:t>
      </w:r>
    </w:p>
    <w:p>
      <w:pPr>
        <w:pStyle w:val="style33"/>
        <w:spacing w:after="120" w:before="0"/>
      </w:pPr>
      <w: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Arial" w:cs="Arial" w:hAnsi="Arial"/>
          <w:color w:val="404040"/>
          <w:lang w:val="fr-FR"/>
        </w:rPr>
        <w:t>Les principales actions sur la structure de la base prises en compte sont :</w:t>
      </w:r>
    </w:p>
    <w:p>
      <w:pPr>
        <w:pStyle w:val="style30"/>
        <w:numPr>
          <w:ilvl w:val="0"/>
          <w:numId w:val="1"/>
        </w:numPr>
      </w:pPr>
      <w:r>
        <w:rPr>
          <w:rFonts w:ascii="Courier New" w:cs="Courier New" w:hAnsi="Courier New"/>
          <w:color w:val="808080"/>
          <w:lang w:val="fr-FR"/>
        </w:rPr>
        <w:t>ALTER</w:t>
      </w:r>
      <w:r>
        <w:rPr>
          <w:rFonts w:ascii="Courier New" w:cs="Courier New" w:hAnsi="Courier New"/>
          <w:lang w:val="fr-FR"/>
        </w:rPr>
        <w:t xml:space="preserve"> </w:t>
      </w:r>
      <w:r>
        <w:rPr>
          <w:rFonts w:ascii="Arial" w:cs="Arial" w:hAnsi="Arial"/>
          <w:color w:val="404040"/>
          <w:lang w:val="fr-FR"/>
        </w:rPr>
        <w:t>pour déclencher en cas de modification d’un objet du dictionnaire (table, index, séquence, etc)</w:t>
      </w:r>
    </w:p>
    <w:p>
      <w:pPr>
        <w:pStyle w:val="style30"/>
        <w:numPr>
          <w:ilvl w:val="0"/>
          <w:numId w:val="1"/>
        </w:numPr>
      </w:pPr>
      <w:r>
        <w:rPr>
          <w:rFonts w:ascii="Courier New" w:cs="Courier New" w:hAnsi="Courier New"/>
          <w:color w:val="808080"/>
          <w:lang w:val="fr-FR"/>
        </w:rPr>
        <w:t>COMMENT</w:t>
      </w:r>
      <w:r>
        <w:rPr>
          <w:rFonts w:ascii="Courier New" w:cs="Courier New" w:hAnsi="Courier New"/>
          <w:lang w:val="fr-FR"/>
        </w:rPr>
        <w:t xml:space="preserve"> </w:t>
      </w:r>
      <w:r>
        <w:rPr>
          <w:rFonts w:ascii="Arial" w:cs="Arial" w:hAnsi="Arial"/>
          <w:color w:val="404040"/>
          <w:lang w:val="fr-FR"/>
        </w:rPr>
        <w:t>pour déclencher en cas d’ajout d’un commentaire.</w:t>
      </w:r>
    </w:p>
    <w:p>
      <w:pPr>
        <w:pStyle w:val="style30"/>
        <w:numPr>
          <w:ilvl w:val="0"/>
          <w:numId w:val="1"/>
        </w:numPr>
      </w:pPr>
      <w:r>
        <w:rPr>
          <w:rFonts w:ascii="Courier New" w:cs="Courier New" w:hAnsi="Courier New"/>
          <w:color w:val="808080"/>
          <w:lang w:val="fr-FR"/>
        </w:rPr>
        <w:t>DROP</w:t>
      </w:r>
      <w:r>
        <w:rPr>
          <w:rFonts w:ascii="Courier New" w:cs="Courier New" w:hAnsi="Courier New"/>
          <w:lang w:val="fr-FR"/>
        </w:rPr>
        <w:t xml:space="preserve"> </w:t>
      </w:r>
      <w:r>
        <w:rPr>
          <w:rFonts w:ascii="Arial" w:cs="Arial" w:hAnsi="Arial"/>
          <w:color w:val="404040"/>
          <w:lang w:val="fr-FR"/>
        </w:rPr>
        <w:t>pour déclencher en cas de suppresion d’un objet du dictionnaire.</w:t>
      </w:r>
    </w:p>
    <w:p>
      <w:pPr>
        <w:pStyle w:val="style30"/>
        <w:numPr>
          <w:ilvl w:val="0"/>
          <w:numId w:val="1"/>
        </w:numPr>
      </w:pPr>
      <w:r>
        <w:rPr>
          <w:rFonts w:ascii="Courier New" w:cs="Courier New" w:hAnsi="Courier New"/>
          <w:color w:val="808080"/>
          <w:lang w:val="fr-FR"/>
        </w:rPr>
        <w:t>GRANT</w:t>
      </w:r>
      <w:r>
        <w:rPr>
          <w:rFonts w:ascii="Courier New" w:cs="Courier New" w:hAnsi="Courier New"/>
          <w:lang w:val="fr-FR"/>
        </w:rPr>
        <w:t xml:space="preserve"> </w:t>
      </w:r>
      <w:r>
        <w:rPr>
          <w:rFonts w:ascii="Arial" w:cs="Arial" w:hAnsi="Arial"/>
          <w:color w:val="404040"/>
          <w:lang w:val="fr-FR"/>
        </w:rPr>
        <w:t>pour déclencher en cas d’affectation de privilège à un autre utilisateur ou rôle.</w:t>
      </w:r>
    </w:p>
    <w:p>
      <w:pPr>
        <w:pStyle w:val="style30"/>
        <w:numPr>
          <w:ilvl w:val="0"/>
          <w:numId w:val="1"/>
        </w:numPr>
      </w:pPr>
      <w:r>
        <w:rPr>
          <w:rFonts w:ascii="Courier New" w:cs="Courier New" w:hAnsi="Courier New"/>
          <w:color w:val="808080"/>
          <w:lang w:val="fr-FR"/>
        </w:rPr>
        <w:t>RENAME</w:t>
      </w:r>
      <w:r>
        <w:rPr>
          <w:rFonts w:ascii="Courier New" w:cs="Courier New" w:hAnsi="Courier New"/>
          <w:lang w:val="fr-FR"/>
        </w:rPr>
        <w:t xml:space="preserve"> </w:t>
      </w:r>
      <w:r>
        <w:rPr>
          <w:rFonts w:ascii="Arial" w:cs="Arial" w:hAnsi="Arial"/>
          <w:color w:val="404040"/>
          <w:lang w:val="fr-FR"/>
        </w:rPr>
        <w:t>pour déclencher en cas de changement de nom d’un objet du dictionnaire.</w:t>
      </w:r>
    </w:p>
    <w:p>
      <w:pPr>
        <w:pStyle w:val="style30"/>
        <w:numPr>
          <w:ilvl w:val="0"/>
          <w:numId w:val="1"/>
        </w:numPr>
      </w:pPr>
      <w:r>
        <w:rPr>
          <w:rFonts w:ascii="Courier New" w:cs="Courier New" w:hAnsi="Courier New"/>
          <w:color w:val="808080"/>
          <w:lang w:val="fr-FR"/>
        </w:rPr>
        <w:t>REVOKE</w:t>
      </w:r>
      <w:r>
        <w:rPr>
          <w:rFonts w:ascii="Courier New" w:cs="Courier New" w:hAnsi="Courier New"/>
          <w:lang w:val="fr-FR"/>
        </w:rPr>
        <w:t xml:space="preserve"> </w:t>
      </w:r>
      <w:r>
        <w:rPr>
          <w:rFonts w:ascii="Arial" w:cs="Arial" w:hAnsi="Arial"/>
          <w:color w:val="404040"/>
          <w:lang w:val="fr-FR"/>
        </w:rPr>
        <w:t>pour déclencher en cas de révocation de privilège d’un autre utilisateur ou rôle</w:t>
      </w:r>
      <w:r>
        <w:rPr>
          <w:rFonts w:ascii="Arial" w:cs="Arial" w:hAnsi="Arial"/>
          <w:lang w:val="fr-FR"/>
        </w:rPr>
        <w:t>.</w:t>
      </w:r>
    </w:p>
    <w:p>
      <w:pPr>
        <w:pStyle w:val="style30"/>
      </w:pPr>
      <w:r>
        <w:rPr>
          <w:rFonts w:ascii="Courier New" w:cs="Courier New" w:hAnsi="Courier New"/>
          <w:lang w:val="fr-FR"/>
        </w:rPr>
      </w:r>
    </w:p>
    <w:p>
      <w:pPr>
        <w:pStyle w:val="style30"/>
      </w:pPr>
      <w:r>
        <w:rPr>
          <w:rFonts w:ascii="Arial" w:cs="Arial" w:hAnsi="Arial"/>
          <w:b/>
          <w:color w:val="404040"/>
          <w:lang w:val="fr-FR"/>
        </w:rPr>
        <w:t>Déclencheur d’instances :</w:t>
      </w:r>
      <w:r>
        <w:rPr>
          <w:rFonts w:ascii="Arial" w:cs="Arial" w:hAnsi="Arial"/>
          <w:color w:val="404040"/>
          <w:lang w:val="fr-FR"/>
        </w:rPr>
        <w:t xml:space="preserve"> se sont des déclencheurs qui sont liés à des événements spéciaux de la base de données comme :</w:t>
      </w:r>
    </w:p>
    <w:p>
      <w:pPr>
        <w:pStyle w:val="style30"/>
        <w:numPr>
          <w:ilvl w:val="0"/>
          <w:numId w:val="2"/>
        </w:numPr>
      </w:pPr>
      <w:r>
        <w:rPr>
          <w:rFonts w:ascii="Arial" w:cs="Arial" w:hAnsi="Arial"/>
          <w:color w:val="404040"/>
          <w:lang w:val="fr-FR"/>
        </w:rPr>
        <w:t>Le démarrage ou l’arrêt de la base (</w:t>
      </w:r>
      <w:r>
        <w:rPr>
          <w:rFonts w:ascii="Arial" w:cs="Arial" w:hAnsi="Arial"/>
          <w:i/>
          <w:color w:val="404040"/>
          <w:lang w:val="fr-FR"/>
        </w:rPr>
        <w:t>startup</w:t>
      </w:r>
      <w:r>
        <w:rPr>
          <w:rFonts w:ascii="Arial" w:cs="Arial" w:hAnsi="Arial"/>
          <w:color w:val="404040"/>
          <w:lang w:val="fr-FR"/>
        </w:rPr>
        <w:t xml:space="preserve"> ou </w:t>
      </w:r>
      <w:r>
        <w:rPr>
          <w:rFonts w:ascii="Arial" w:cs="Arial" w:hAnsi="Arial"/>
          <w:i/>
          <w:color w:val="404040"/>
          <w:lang w:val="fr-FR"/>
        </w:rPr>
        <w:t>shutdown</w:t>
      </w:r>
      <w:r>
        <w:rPr>
          <w:rFonts w:ascii="Arial" w:cs="Arial" w:hAnsi="Arial"/>
          <w:color w:val="404040"/>
          <w:lang w:val="fr-FR"/>
        </w:rPr>
        <w:t>)</w:t>
      </w:r>
    </w:p>
    <w:p>
      <w:pPr>
        <w:pStyle w:val="style30"/>
        <w:numPr>
          <w:ilvl w:val="0"/>
          <w:numId w:val="2"/>
        </w:numPr>
      </w:pPr>
      <w:r>
        <w:rPr>
          <w:rFonts w:ascii="Arial" w:cs="Arial" w:hAnsi="Arial"/>
          <w:color w:val="404040"/>
          <w:lang w:val="fr-FR"/>
        </w:rPr>
        <w:t>Une erreur spécifique (</w:t>
      </w:r>
      <w:r>
        <w:rPr>
          <w:rFonts w:ascii="Courier New" w:cs="Courier New" w:hAnsi="Courier New"/>
          <w:color w:val="808080"/>
          <w:lang w:val="fr-FR"/>
        </w:rPr>
        <w:t>NO_DATA_FOUND, DUP_VAL_ON_INDEX</w:t>
      </w:r>
      <w:r>
        <w:rPr>
          <w:rFonts w:ascii="Corbel" w:cs="Courier New" w:hAnsi="Corbel"/>
          <w:color w:val="808080"/>
          <w:lang w:val="fr-FR"/>
        </w:rPr>
        <w:t xml:space="preserve">, </w:t>
      </w:r>
      <w:r>
        <w:rPr>
          <w:rFonts w:ascii="Courier New" w:cs="Courier New" w:hAnsi="Courier New"/>
          <w:color w:val="808080"/>
          <w:lang w:val="fr-FR"/>
        </w:rPr>
        <w:t>etc</w:t>
      </w:r>
      <w:r>
        <w:rPr>
          <w:rFonts w:ascii="Arial" w:cs="Arial" w:hAnsi="Arial"/>
          <w:color w:val="404040"/>
          <w:lang w:val="fr-FR"/>
        </w:rPr>
        <w:t>),</w:t>
      </w:r>
    </w:p>
    <w:p>
      <w:pPr>
        <w:pStyle w:val="style30"/>
        <w:numPr>
          <w:ilvl w:val="0"/>
          <w:numId w:val="2"/>
        </w:numPr>
      </w:pPr>
      <w:r>
        <w:rPr>
          <w:rFonts w:ascii="Arial" w:cs="Arial" w:hAnsi="Arial"/>
          <w:color w:val="404040"/>
          <w:lang w:val="fr-FR"/>
        </w:rPr>
        <w:t>Une connexion ou une déconnexion d’un utilisateur etc.</w:t>
      </w:r>
    </w:p>
    <w:p>
      <w:pPr>
        <w:pStyle w:val="style30"/>
      </w:pPr>
      <w:r>
        <w:rPr>
          <w:rFonts w:ascii="Corbel" w:cs="Courier New" w:hAnsi="Corbel"/>
          <w:lang w:val="fr-FR"/>
        </w:rPr>
      </w:r>
    </w:p>
    <w:p>
      <w:pPr>
        <w:pStyle w:val="style30"/>
      </w:pPr>
      <w:r>
        <w:rPr>
          <w:rFonts w:ascii="Arial" w:cs="Arial" w:hAnsi="Arial"/>
          <w:color w:val="404040"/>
          <w:lang w:val="fr-FR"/>
        </w:rPr>
        <w:t>Les évènements précités sont programmés à l’aide des mots-</w:t>
      </w:r>
      <w:r>
        <w:rPr>
          <w:rFonts w:ascii="Courier New" w:cs="Courier New" w:hAnsi="Courier New"/>
          <w:color w:val="808080"/>
          <w:lang w:val="fr-FR"/>
        </w:rPr>
        <w:t>clés STATIC, SHUTDOWN, SUSPEND, SERVEERROR, LOGON, LOGOFF</w:t>
      </w:r>
      <w:r>
        <w:rPr>
          <w:rFonts w:ascii="Corbel" w:cs="Courier New" w:hAnsi="Corbel"/>
          <w:lang w:val="fr-FR"/>
        </w:rPr>
        <w:t xml:space="preserve"> </w:t>
      </w:r>
      <w:r>
        <w:rPr>
          <w:rFonts w:ascii="Arial" w:cs="Arial" w:hAnsi="Arial"/>
          <w:color w:val="404040"/>
          <w:lang w:val="fr-FR"/>
        </w:rPr>
        <w:t>dans la syntaxe suivante :</w:t>
      </w:r>
    </w:p>
    <w:p>
      <w:pPr>
        <w:pStyle w:val="style0"/>
      </w:pPr>
      <w:r>
        <w:rPr>
          <w:color w:val="808080"/>
          <w:sz w:val="20"/>
          <w:szCs w:val="20"/>
        </w:rPr>
      </w:r>
    </w:p>
    <w:p>
      <w:pPr>
        <w:pStyle w:val="style30"/>
      </w:pPr>
      <w:r>
        <w:rPr>
          <w:rFonts w:ascii="Courier New" w:cs="Courier New" w:hAnsi="Courier New"/>
          <w:color w:val="808080"/>
          <w:sz w:val="20"/>
          <w:szCs w:val="20"/>
        </w:rPr>
        <w:t>CREATE [OR REPLACE] TRIGGER [schéma.] nomDéclencheur BEFORE | AFTER {actionStructureBase [OR action actionStructureBase]… } ON { [schema.] SCHEMA | DATABASE}}</w:t>
      </w:r>
    </w:p>
    <w:p>
      <w:pPr>
        <w:pStyle w:val="style30"/>
      </w:pPr>
      <w:r>
        <w:rPr>
          <w:rFonts w:ascii="Courier New" w:cs="Courier New" w:hAnsi="Courier New"/>
          <w:color w:val="808080"/>
          <w:sz w:val="20"/>
          <w:szCs w:val="20"/>
        </w:rPr>
        <w:t>Bloc PL/SQL (variable BEGIN instructions END ;)</w:t>
      </w:r>
    </w:p>
    <w:p>
      <w:pPr>
        <w:pStyle w:val="style30"/>
      </w:pPr>
      <w:r>
        <w:rPr>
          <w:rFonts w:ascii="Courier New" w:cs="Courier New" w:hAnsi="Courier New"/>
          <w:color w:val="808080"/>
          <w:sz w:val="20"/>
          <w:szCs w:val="20"/>
          <w:lang w:val="fr-FR"/>
        </w:rPr>
        <w:t>|CALL nomSousProgramme(paramètres)}</w:t>
      </w:r>
    </w:p>
    <w:p>
      <w:pPr>
        <w:pStyle w:val="style33"/>
        <w:spacing w:after="120" w:before="0"/>
      </w:pPr>
      <w:r>
        <w:rPr/>
      </w:r>
    </w:p>
    <w:p>
      <w:pPr>
        <w:pStyle w:val="style30"/>
      </w:pPr>
      <w:r>
        <w:rPr>
          <w:rFonts w:ascii="Corbel" w:cs="Courier New" w:hAnsi="Corbel"/>
          <w:lang w:val="fr-FR"/>
        </w:rPr>
      </w:r>
    </w:p>
    <w:p>
      <w:pPr>
        <w:pStyle w:val="style30"/>
      </w:pPr>
      <w:r>
        <w:rPr>
          <w:rFonts w:ascii="Corbel" w:cs="Courier New" w:hAnsi="Corbel"/>
          <w:lang w:val="fr-FR"/>
        </w:rPr>
      </w:r>
    </w:p>
    <w:p>
      <w:pPr>
        <w:pStyle w:val="style30"/>
      </w:pPr>
      <w:r>
        <w:rPr>
          <w:rFonts w:ascii="Corbel" w:cs="Courier New" w:hAnsi="Corbel"/>
          <w:lang w:val="fr-FR"/>
        </w:rPr>
      </w:r>
    </w:p>
    <w:p>
      <w:pPr>
        <w:pStyle w:val="style30"/>
      </w:pPr>
      <w:r>
        <w:rPr>
          <w:rFonts w:ascii="Courier New" w:cs="Courier New" w:hAnsi="Courier New"/>
          <w:lang w:val="fr-FR"/>
        </w:rPr>
      </w:r>
    </w:p>
    <w:p>
      <w:pPr>
        <w:pStyle w:val="style30"/>
      </w:pPr>
      <w:r>
        <w:rPr>
          <w:rFonts w:ascii="Courier New" w:cs="Courier New" w:hAnsi="Courier New"/>
          <w:lang w:val="fr-FR"/>
        </w:rPr>
      </w:r>
    </w:p>
    <w:p>
      <w:pPr>
        <w:pStyle w:val="style30"/>
      </w:pPr>
      <w:r>
        <w:rPr>
          <w:rFonts w:ascii="Arial" w:cs="Arial" w:hAnsi="Arial"/>
          <w:color w:val="404040"/>
          <w:lang w:val="fr-FR"/>
        </w:rPr>
        <w:t>Les restrictions régissant ces déclencheurs sont les suivantes :</w:t>
      </w:r>
    </w:p>
    <w:p>
      <w:pPr>
        <w:pStyle w:val="style30"/>
        <w:numPr>
          <w:ilvl w:val="0"/>
          <w:numId w:val="1"/>
        </w:numPr>
      </w:pPr>
      <w:r>
        <w:rPr>
          <w:rFonts w:ascii="Arial" w:cs="Arial" w:hAnsi="Arial"/>
          <w:color w:val="404040"/>
          <w:lang w:val="fr-FR"/>
        </w:rPr>
        <w:t>Seule l’option</w:t>
      </w:r>
      <w:r>
        <w:rPr>
          <w:rFonts w:ascii="Courier New" w:cs="Courier New" w:hAnsi="Courier New"/>
          <w:lang w:val="fr-FR"/>
        </w:rPr>
        <w:t xml:space="preserve"> </w:t>
      </w:r>
      <w:r>
        <w:rPr>
          <w:rFonts w:ascii="Courier New" w:cs="Courier New" w:hAnsi="Courier New"/>
          <w:color w:val="808080"/>
          <w:lang w:val="fr-FR"/>
        </w:rPr>
        <w:t>AFTER</w:t>
      </w:r>
      <w:r>
        <w:rPr>
          <w:rFonts w:ascii="Arial" w:cs="Arial" w:hAnsi="Arial"/>
          <w:lang w:val="fr-FR"/>
        </w:rPr>
        <w:t xml:space="preserve"> </w:t>
      </w:r>
      <w:r>
        <w:rPr>
          <w:rFonts w:ascii="Arial" w:cs="Arial" w:hAnsi="Arial"/>
          <w:color w:val="404040"/>
          <w:lang w:val="fr-FR"/>
        </w:rPr>
        <w:t>est valable</w:t>
      </w:r>
      <w:r>
        <w:rPr>
          <w:rFonts w:ascii="Arial" w:cs="Arial" w:hAnsi="Arial"/>
          <w:lang w:val="fr-FR"/>
        </w:rPr>
        <w:t xml:space="preserve"> </w:t>
      </w:r>
      <w:r>
        <w:rPr>
          <w:rFonts w:ascii="Courier New" w:cs="Courier New" w:hAnsi="Courier New"/>
          <w:color w:val="808080"/>
          <w:lang w:val="fr-FR"/>
        </w:rPr>
        <w:t>LOGON</w:t>
      </w:r>
      <w:r>
        <w:rPr>
          <w:rFonts w:ascii="Courier New" w:cs="Courier New" w:hAnsi="Courier New"/>
          <w:lang w:val="fr-FR"/>
        </w:rPr>
        <w:t xml:space="preserve">, </w:t>
      </w:r>
      <w:r>
        <w:rPr>
          <w:rFonts w:ascii="Courier New" w:cs="Courier New" w:hAnsi="Courier New"/>
          <w:color w:val="808080"/>
          <w:lang w:val="fr-FR"/>
        </w:rPr>
        <w:t>STARTUP</w:t>
      </w:r>
      <w:r>
        <w:rPr>
          <w:rFonts w:ascii="Courier New" w:cs="Courier New" w:hAnsi="Courier New"/>
          <w:lang w:val="fr-FR"/>
        </w:rPr>
        <w:t xml:space="preserve">, </w:t>
      </w:r>
      <w:r>
        <w:rPr>
          <w:rFonts w:ascii="Courier New" w:cs="Courier New" w:hAnsi="Courier New"/>
          <w:color w:val="808080"/>
          <w:lang w:val="fr-FR"/>
        </w:rPr>
        <w:t>SERVEERROR</w:t>
      </w:r>
      <w:r>
        <w:rPr>
          <w:rFonts w:ascii="Courier New" w:cs="Courier New" w:hAnsi="Courier New"/>
          <w:lang w:val="fr-FR"/>
        </w:rPr>
        <w:t xml:space="preserve"> et </w:t>
      </w:r>
      <w:r>
        <w:rPr>
          <w:rFonts w:ascii="Courier New" w:cs="Courier New" w:hAnsi="Courier New"/>
          <w:color w:val="808080"/>
          <w:lang w:val="fr-FR"/>
        </w:rPr>
        <w:t>SUSPEND.</w:t>
      </w:r>
    </w:p>
    <w:p>
      <w:pPr>
        <w:pStyle w:val="style30"/>
        <w:numPr>
          <w:ilvl w:val="0"/>
          <w:numId w:val="1"/>
        </w:numPr>
      </w:pPr>
      <w:r>
        <w:rPr>
          <w:rFonts w:ascii="Arial" w:cs="Arial" w:hAnsi="Arial"/>
          <w:color w:val="404040"/>
          <w:lang w:val="fr-FR"/>
        </w:rPr>
        <w:t>Seule l’option</w:t>
      </w:r>
      <w:r>
        <w:rPr>
          <w:rFonts w:ascii="Courier New" w:cs="Courier New" w:hAnsi="Courier New"/>
          <w:lang w:val="fr-FR"/>
        </w:rPr>
        <w:t xml:space="preserve"> </w:t>
      </w:r>
      <w:r>
        <w:rPr>
          <w:rFonts w:ascii="Courier New" w:cs="Courier New" w:hAnsi="Courier New"/>
          <w:color w:val="808080"/>
          <w:lang w:val="fr-FR"/>
        </w:rPr>
        <w:t>BEFORE</w:t>
      </w:r>
      <w:r>
        <w:rPr>
          <w:rFonts w:ascii="Arial" w:cs="Arial" w:hAnsi="Arial"/>
          <w:color w:val="404040"/>
          <w:lang w:val="fr-FR"/>
        </w:rPr>
        <w:t xml:space="preserve"> est valable pour </w:t>
      </w:r>
      <w:r>
        <w:rPr>
          <w:rFonts w:ascii="Courier New" w:cs="Courier New" w:hAnsi="Courier New"/>
          <w:color w:val="808080"/>
          <w:lang w:val="fr-FR"/>
        </w:rPr>
        <w:t>LOGOFF</w:t>
      </w:r>
      <w:r>
        <w:rPr>
          <w:rFonts w:ascii="Arial" w:cs="Arial" w:hAnsi="Arial"/>
          <w:lang w:val="fr-FR"/>
        </w:rPr>
        <w:t xml:space="preserve"> et </w:t>
      </w:r>
      <w:r>
        <w:rPr>
          <w:rFonts w:ascii="Courier New" w:cs="Courier New" w:hAnsi="Courier New"/>
          <w:color w:val="808080"/>
          <w:lang w:val="fr-FR"/>
        </w:rPr>
        <w:t>SHUTDOWN</w:t>
      </w:r>
      <w:r>
        <w:rPr>
          <w:rFonts w:ascii="Courier New" w:cs="Courier New" w:hAnsi="Courier New"/>
          <w:lang w:val="fr-FR"/>
        </w:rPr>
        <w:t>.</w:t>
      </w:r>
    </w:p>
    <w:p>
      <w:pPr>
        <w:pStyle w:val="style30"/>
        <w:numPr>
          <w:ilvl w:val="0"/>
          <w:numId w:val="1"/>
        </w:numPr>
      </w:pPr>
      <w:r>
        <w:rPr>
          <w:rFonts w:ascii="Arial" w:cs="Arial" w:hAnsi="Arial"/>
          <w:color w:val="404040"/>
          <w:lang w:val="fr-FR"/>
        </w:rPr>
        <w:t>Les options</w:t>
      </w:r>
      <w:r>
        <w:rPr>
          <w:rFonts w:ascii="Courier New" w:cs="Courier New" w:hAnsi="Courier New"/>
          <w:lang w:val="fr-FR"/>
        </w:rPr>
        <w:t xml:space="preserve"> </w:t>
      </w:r>
      <w:r>
        <w:rPr>
          <w:rFonts w:ascii="Courier New" w:cs="Courier New" w:hAnsi="Courier New"/>
          <w:color w:val="808080"/>
          <w:lang w:val="fr-FR"/>
        </w:rPr>
        <w:t>AFTER STARTUP</w:t>
      </w:r>
      <w:r>
        <w:rPr>
          <w:rFonts w:ascii="Courier New" w:cs="Courier New" w:hAnsi="Courier New"/>
          <w:lang w:val="fr-FR"/>
        </w:rPr>
        <w:t xml:space="preserve"> </w:t>
      </w:r>
      <w:r>
        <w:rPr>
          <w:rFonts w:ascii="Arial" w:cs="Arial" w:hAnsi="Arial"/>
          <w:color w:val="404040"/>
          <w:lang w:val="fr-FR"/>
        </w:rPr>
        <w:t>et</w:t>
      </w:r>
      <w:r>
        <w:rPr>
          <w:rFonts w:ascii="Courier New" w:cs="Courier New" w:hAnsi="Courier New"/>
          <w:lang w:val="fr-FR"/>
        </w:rPr>
        <w:t xml:space="preserve"> </w:t>
      </w:r>
      <w:r>
        <w:rPr>
          <w:rFonts w:ascii="Courier New" w:cs="Courier New" w:hAnsi="Courier New"/>
          <w:color w:val="808080"/>
          <w:lang w:val="fr-FR"/>
        </w:rPr>
        <w:t>BEFORE SHUTDOWN</w:t>
      </w:r>
      <w:r>
        <w:rPr>
          <w:rFonts w:ascii="Arial" w:cs="Arial" w:hAnsi="Arial"/>
          <w:lang w:val="fr-FR"/>
        </w:rPr>
        <w:t xml:space="preserve"> </w:t>
      </w:r>
      <w:r>
        <w:rPr>
          <w:rFonts w:ascii="Arial" w:cs="Arial" w:hAnsi="Arial"/>
          <w:color w:val="404040"/>
          <w:lang w:val="fr-FR"/>
        </w:rPr>
        <w:t>s’appliquent</w:t>
      </w:r>
      <w:r>
        <w:rPr>
          <w:rFonts w:ascii="Arial" w:cs="Arial" w:hAnsi="Arial"/>
          <w:lang w:val="fr-FR"/>
        </w:rPr>
        <w:t xml:space="preserve"> </w:t>
      </w:r>
      <w:r>
        <w:rPr>
          <w:rFonts w:ascii="Arial" w:cs="Arial" w:hAnsi="Arial"/>
          <w:color w:val="404040"/>
          <w:lang w:val="fr-FR"/>
        </w:rPr>
        <w:t xml:space="preserve">seulement sur les déclencheurs de type </w:t>
      </w:r>
      <w:r>
        <w:rPr>
          <w:rFonts w:ascii="Courier New" w:cs="Courier New" w:hAnsi="Courier New"/>
          <w:color w:val="808080"/>
          <w:lang w:val="fr-FR"/>
        </w:rPr>
        <w:t>DATABASE</w:t>
      </w:r>
      <w:r>
        <w:rPr>
          <w:rFonts w:ascii="Courier New" w:cs="Courier New" w:hAnsi="Courier New"/>
          <w:lang w:val="fr-FR"/>
        </w:rPr>
        <w:t>.</w:t>
      </w:r>
    </w:p>
    <w:p>
      <w:pPr>
        <w:pStyle w:val="style30"/>
      </w:pPr>
      <w:r>
        <w:rPr>
          <w:rFonts w:ascii="Courier New" w:cs="Courier New" w:hAnsi="Courier New"/>
          <w:lang w:val="fr-FR"/>
        </w:rPr>
      </w:r>
    </w:p>
    <w:p>
      <w:pPr>
        <w:pStyle w:val="style30"/>
        <w:numPr>
          <w:ilvl w:val="0"/>
          <w:numId w:val="5"/>
        </w:numPr>
        <w:pBdr>
          <w:bottom w:color="00000A" w:space="0" w:sz="12" w:val="single"/>
        </w:pBdr>
      </w:pPr>
      <w:r>
        <w:rPr>
          <w:rFonts w:ascii="Arial" w:cs="Arial" w:hAnsi="Arial"/>
          <w:b/>
          <w:color w:val="365F91"/>
          <w:sz w:val="40"/>
          <w:szCs w:val="40"/>
          <w:lang w:val="fr-FR"/>
        </w:rPr>
        <w:t>Conclusion</w:t>
      </w:r>
    </w:p>
    <w:p>
      <w:pPr>
        <w:pStyle w:val="style30"/>
      </w:pPr>
      <w:r>
        <w:rPr>
          <w:b/>
          <w:color w:val="404040"/>
          <w:sz w:val="36"/>
          <w:lang w:val="fr-FR"/>
        </w:rPr>
      </w:r>
    </w:p>
    <w:p>
      <w:pPr>
        <w:pStyle w:val="style30"/>
        <w:numPr>
          <w:ilvl w:val="0"/>
          <w:numId w:val="5"/>
        </w:numPr>
        <w:pBdr>
          <w:bottom w:color="00000A" w:space="0" w:sz="12" w:val="single"/>
        </w:pBdr>
      </w:pPr>
      <w:r>
        <w:rPr>
          <w:rFonts w:ascii="Arial" w:cs="Arial" w:hAnsi="Arial"/>
          <w:b/>
          <w:color w:val="365F91"/>
          <w:sz w:val="40"/>
          <w:szCs w:val="40"/>
          <w:lang w:val="fr-FR"/>
        </w:rPr>
        <w:t>Bibliographie</w:t>
      </w:r>
    </w:p>
    <w:p>
      <w:pPr>
        <w:pStyle w:val="style30"/>
      </w:pPr>
      <w:r>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orbel">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orbel" w:cs="Corbel" w:hAnsi="Corbe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1800"/>
      </w:pPr>
      <w:rPr>
        <w:rFonts w:ascii="Symbol" w:cs="Symbol" w:hAnsi="Symbol" w:hint="default"/>
      </w:rPr>
    </w:lvl>
    <w:lvl w:ilvl="1">
      <w:start w:val="1"/>
      <w:numFmt w:val="bullet"/>
      <w:lvlText w:val="o"/>
      <w:lvlJc w:val="left"/>
      <w:pPr>
        <w:ind w:hanging="360" w:left="2520"/>
      </w:pPr>
      <w:rPr>
        <w:rFonts w:ascii="Courier New" w:cs="Courier New" w:hAnsi="Courier New" w:hint="default"/>
      </w:rPr>
    </w:lvl>
    <w:lvl w:ilvl="2">
      <w:start w:val="1"/>
      <w:numFmt w:val="bullet"/>
      <w:lvlText w:val=""/>
      <w:lvlJc w:val="left"/>
      <w:pPr>
        <w:ind w:hanging="360" w:left="3240"/>
      </w:pPr>
      <w:rPr>
        <w:rFonts w:ascii="Wingdings" w:cs="Wingdings" w:hAnsi="Wingdings" w:hint="default"/>
      </w:rPr>
    </w:lvl>
    <w:lvl w:ilvl="3">
      <w:start w:val="1"/>
      <w:numFmt w:val="bullet"/>
      <w:lvlText w:val=""/>
      <w:lvlJc w:val="left"/>
      <w:pPr>
        <w:ind w:hanging="360" w:left="3960"/>
      </w:pPr>
      <w:rPr>
        <w:rFonts w:ascii="Symbol" w:cs="Symbol" w:hAnsi="Symbol" w:hint="default"/>
      </w:rPr>
    </w:lvl>
    <w:lvl w:ilvl="4">
      <w:start w:val="1"/>
      <w:numFmt w:val="bullet"/>
      <w:lvlText w:val="o"/>
      <w:lvlJc w:val="left"/>
      <w:pPr>
        <w:ind w:hanging="360" w:left="4680"/>
      </w:pPr>
      <w:rPr>
        <w:rFonts w:ascii="Courier New" w:cs="Courier New" w:hAnsi="Courier New" w:hint="default"/>
      </w:rPr>
    </w:lvl>
    <w:lvl w:ilvl="5">
      <w:start w:val="1"/>
      <w:numFmt w:val="bullet"/>
      <w:lvlText w:val=""/>
      <w:lvlJc w:val="left"/>
      <w:pPr>
        <w:ind w:hanging="360" w:left="5400"/>
      </w:pPr>
      <w:rPr>
        <w:rFonts w:ascii="Wingdings" w:cs="Wingdings" w:hAnsi="Wingdings" w:hint="default"/>
      </w:rPr>
    </w:lvl>
    <w:lvl w:ilvl="6">
      <w:start w:val="1"/>
      <w:numFmt w:val="bullet"/>
      <w:lvlText w:val=""/>
      <w:lvlJc w:val="left"/>
      <w:pPr>
        <w:ind w:hanging="360" w:left="6120"/>
      </w:pPr>
      <w:rPr>
        <w:rFonts w:ascii="Symbol" w:cs="Symbol" w:hAnsi="Symbol" w:hint="default"/>
      </w:rPr>
    </w:lvl>
    <w:lvl w:ilvl="7">
      <w:start w:val="1"/>
      <w:numFmt w:val="bullet"/>
      <w:lvlText w:val="o"/>
      <w:lvlJc w:val="left"/>
      <w:pPr>
        <w:ind w:hanging="360" w:left="6840"/>
      </w:pPr>
      <w:rPr>
        <w:rFonts w:ascii="Courier New" w:cs="Courier New" w:hAnsi="Courier New" w:hint="default"/>
      </w:rPr>
    </w:lvl>
    <w:lvl w:ilvl="8">
      <w:start w:val="1"/>
      <w:numFmt w:val="bullet"/>
      <w:lvlText w:val=""/>
      <w:lvlJc w:val="left"/>
      <w:pPr>
        <w:ind w:hanging="360" w:left="756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color w:val="00000A"/>
        <w:i w:val="fals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decimal"/>
      <w:lvlText w:val="%1."/>
      <w:lvlJc w:val="left"/>
      <w:pPr>
        <w:ind w:hanging="360" w:left="720"/>
      </w:pPr>
      <w:rPr>
        <w:color w:val="365F91"/>
        <w:sz w:val="40"/>
        <w:b/>
        <w:szCs w:val="40"/>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bullet"/>
      <w:lvlText w:val=""/>
      <w:lvlJc w:val="left"/>
      <w:pPr>
        <w:ind w:hanging="360" w:left="720"/>
      </w:pPr>
      <w:rPr>
        <w:rFonts w:ascii="Symbol" w:cs="Symbol" w:hAnsi="Symbol" w:hint="default"/>
        <w:color w:val="00000A"/>
        <w:i w:val="false"/>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2"/>
      <w:numFmt w:val="bullet"/>
      <w:lvlText w:val=""/>
      <w:lvlJc w:val="left"/>
      <w:pPr>
        <w:ind w:hanging="360" w:left="720"/>
      </w:pPr>
      <w:rPr>
        <w:rFonts w:ascii="Symbol" w:cs="Symbol" w:hAnsi="Symbol"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2"/>
      <w:numFmt w:val="bullet"/>
      <w:lvlText w:val=""/>
      <w:lvlJc w:val="left"/>
      <w:pPr>
        <w:ind w:hanging="360" w:left="720"/>
      </w:pPr>
      <w:rPr>
        <w:rFonts w:ascii="Symbol" w:cs="Symbol" w:hAnsi="Symbol"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2"/>
      <w:numFmt w:val="bullet"/>
      <w:lvlText w:val=""/>
      <w:lvlJc w:val="left"/>
      <w:pPr>
        <w:ind w:hanging="360" w:left="720"/>
      </w:pPr>
      <w:rPr>
        <w:rFonts w:ascii="Symbol" w:cs="Symbol" w:hAnsi="Symbol" w:hint="default"/>
        <w:color w:val="00000A"/>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0">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tyles.xml><?xml version="1.0" encoding="utf-8"?>
<w:styles xmlns:w="http://schemas.openxmlformats.org/wordprocessingml/2006/main">
  <w:style w:styleId="style0" w:type="paragraph">
    <w:name w:val="Standard"/>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fr-FR"/>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character">
    <w:name w:val="Accentuation"/>
    <w:basedOn w:val="style15"/>
    <w:next w:val="style17"/>
    <w:rPr>
      <w:i/>
      <w:iCs/>
    </w:rPr>
  </w:style>
  <w:style w:styleId="style18" w:type="character">
    <w:name w:val="ListLabel 1"/>
    <w:next w:val="style18"/>
    <w:rPr>
      <w:rFonts w:cs=""/>
    </w:rPr>
  </w:style>
  <w:style w:styleId="style19" w:type="character">
    <w:name w:val="ListLabel 2"/>
    <w:next w:val="style19"/>
    <w:rPr>
      <w:rFonts w:cs="Courier New"/>
    </w:rPr>
  </w:style>
  <w:style w:styleId="style20" w:type="character">
    <w:name w:val="ListLabel 3"/>
    <w:next w:val="style20"/>
    <w:rPr>
      <w:rFonts w:cs="Times New Roman" w:eastAsia="Calibri"/>
      <w:i w:val="false"/>
      <w:color w:val="00000A"/>
    </w:rPr>
  </w:style>
  <w:style w:styleId="style21" w:type="character">
    <w:name w:val="ListLabel 4"/>
    <w:next w:val="style21"/>
    <w:rPr>
      <w:rFonts w:cs="Arial"/>
      <w:b/>
      <w:color w:val="365F91"/>
      <w:sz w:val="40"/>
      <w:szCs w:val="40"/>
    </w:rPr>
  </w:style>
  <w:style w:styleId="style22" w:type="character">
    <w:name w:val="ListLabel 5"/>
    <w:next w:val="style22"/>
    <w:rPr>
      <w:rFonts w:cs="Arial"/>
    </w:rPr>
  </w:style>
  <w:style w:styleId="style23" w:type="character">
    <w:name w:val="ListLabel 6"/>
    <w:next w:val="style23"/>
    <w:rPr>
      <w:rFonts w:cs="Arial"/>
      <w:color w:val="00000A"/>
    </w:rPr>
  </w:style>
  <w:style w:styleId="style24" w:type="character">
    <w:name w:val="ListLabel 7"/>
    <w:next w:val="style24"/>
    <w:rPr>
      <w:rFonts w:cs="Calibri"/>
      <w:color w:val="00000A"/>
    </w:rPr>
  </w:style>
  <w:style w:styleId="style25" w:type="paragraph">
    <w:name w:val="Titre"/>
    <w:basedOn w:val="style0"/>
    <w:next w:val="style26"/>
    <w:pPr>
      <w:keepNext/>
      <w:spacing w:after="120" w:before="240"/>
    </w:pPr>
    <w:rPr>
      <w:rFonts w:ascii="Liberation Sans" w:cs="FreeSans" w:eastAsia="Droid Sans" w:hAnsi="Liberation Sans"/>
      <w:sz w:val="28"/>
      <w:szCs w:val="28"/>
    </w:rPr>
  </w:style>
  <w:style w:styleId="style26" w:type="paragraph">
    <w:name w:val="Corps de texte"/>
    <w:basedOn w:val="style0"/>
    <w:next w:val="style26"/>
    <w:pPr>
      <w:spacing w:after="120" w:before="0"/>
    </w:pPr>
    <w:rPr/>
  </w:style>
  <w:style w:styleId="style27" w:type="paragraph">
    <w:name w:val="Liste"/>
    <w:basedOn w:val="style26"/>
    <w:next w:val="style27"/>
    <w:pPr/>
    <w:rPr>
      <w:rFonts w:cs="FreeSans"/>
    </w:rPr>
  </w:style>
  <w:style w:styleId="style28" w:type="paragraph">
    <w:name w:val="Légende"/>
    <w:basedOn w:val="style0"/>
    <w:next w:val="style28"/>
    <w:pPr>
      <w:suppressLineNumbers/>
      <w:spacing w:after="120" w:before="120"/>
    </w:pPr>
    <w:rPr>
      <w:rFonts w:cs="FreeSans"/>
      <w:i/>
      <w:iCs/>
      <w:sz w:val="24"/>
      <w:szCs w:val="24"/>
    </w:rPr>
  </w:style>
  <w:style w:styleId="style29" w:type="paragraph">
    <w:name w:val="Index"/>
    <w:basedOn w:val="style0"/>
    <w:next w:val="style29"/>
    <w:pPr>
      <w:suppressLineNumbers/>
    </w:pPr>
    <w:rPr>
      <w:rFonts w:cs="FreeSans"/>
    </w:rPr>
  </w:style>
  <w:style w:styleId="style30" w:type="paragraph">
    <w:name w:val="No Spacing"/>
    <w:next w:val="style30"/>
    <w:pPr>
      <w:widowControl/>
      <w:tabs>
        <w:tab w:leader="none" w:pos="720" w:val="left"/>
      </w:tabs>
      <w:suppressAutoHyphens w:val="true"/>
      <w:spacing w:after="0" w:before="0" w:line="100" w:lineRule="atLeast"/>
    </w:pPr>
    <w:rPr>
      <w:rFonts w:ascii="Calibri" w:cs="" w:eastAsia="Droid Sans" w:hAnsi="Calibri"/>
      <w:color w:val="auto"/>
      <w:sz w:val="22"/>
      <w:szCs w:val="22"/>
      <w:lang w:bidi="ar-SA" w:eastAsia="en-US" w:val="en-US"/>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Contenu du cadre"/>
    <w:basedOn w:val="style26"/>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1974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2015-03-27T22:46:00.00Z</dcterms:created>
  <dc:creator>Toshiba</dc:creator>
  <cp:lastModifiedBy>Toshiba</cp:lastModifiedBy>
  <dcterms:modified xsi:type="dcterms:W3CDTF">2015-03-30T03:12:00.00Z</dcterms:modified>
  <cp:revision>11</cp:revision>
</cp:coreProperties>
</file>